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177827" w:rsidP="00177827">
      <w:pPr>
        <w:pStyle w:val="PublicationTitle"/>
        <w:spacing w:before="0"/>
      </w:pPr>
      <w:bookmarkStart w:id="0" w:name="_Toc296423677"/>
      <w:bookmarkStart w:id="1" w:name="_Toc296497508"/>
    </w:p>
    <w:p w:rsidR="00177827" w:rsidRDefault="00177827" w:rsidP="00177827">
      <w:pPr>
        <w:pStyle w:val="PublicationTitle"/>
        <w:spacing w:before="0"/>
      </w:pPr>
    </w:p>
    <w:p w:rsidR="009E231A" w:rsidRPr="005C2FCF" w:rsidRDefault="00177827" w:rsidP="00135E78">
      <w:pPr>
        <w:pStyle w:val="PublicationTitle"/>
        <w:spacing w:before="0"/>
        <w:ind w:right="-284"/>
      </w:pPr>
      <w:bookmarkStart w:id="2" w:name="_Toc98394872"/>
      <w:r w:rsidRPr="00177827">
        <w:rPr>
          <w:noProof/>
          <w:lang w:eastAsia="en-AU"/>
        </w:rPr>
        <w:drawing>
          <wp:anchor distT="0" distB="0" distL="114300" distR="114300" simplePos="0" relativeHeight="251663360"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2"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2"/>
      <w:r w:rsidR="00135E78">
        <w:t>Evolution of apprenticeships and traineeships in Australia:</w:t>
      </w:r>
      <w:bookmarkEnd w:id="0"/>
      <w:bookmarkEnd w:id="1"/>
      <w:r w:rsidR="00135E78">
        <w:t xml:space="preserve"> an unfinished history</w:t>
      </w:r>
    </w:p>
    <w:p w:rsidR="00177827" w:rsidRDefault="00135E78" w:rsidP="00177827">
      <w:pPr>
        <w:pStyle w:val="Authors"/>
      </w:pPr>
      <w:bookmarkStart w:id="3" w:name="_Toc296423678"/>
      <w:bookmarkStart w:id="4" w:name="_Toc296497509"/>
      <w:r>
        <w:t>Brian Knight</w:t>
      </w:r>
    </w:p>
    <w:bookmarkEnd w:id="3"/>
    <w:bookmarkEnd w:id="4"/>
    <w:p w:rsidR="009E231A" w:rsidRDefault="00135E78" w:rsidP="00177827">
      <w:pPr>
        <w:pStyle w:val="Organisation"/>
      </w:pPr>
      <w:r>
        <w:t>N</w:t>
      </w:r>
      <w:r w:rsidR="00FE7B44">
        <w:t xml:space="preserve">ational </w:t>
      </w:r>
      <w:r>
        <w:t>C</w:t>
      </w:r>
      <w:r w:rsidR="00FE7B44">
        <w:t>entre for Vocational Education Research</w:t>
      </w:r>
    </w:p>
    <w:p w:rsidR="000315D7" w:rsidRDefault="000315D7" w:rsidP="00177827">
      <w:pPr>
        <w:pStyle w:val="Organisation"/>
      </w:pPr>
    </w:p>
    <w:p w:rsidR="00DB599C" w:rsidRDefault="00041C1C"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A7262B" w:rsidRPr="00135E78" w:rsidRDefault="00A7262B" w:rsidP="00135E78">
                  <w:pPr>
                    <w:pStyle w:val="Heading3"/>
                    <w:rPr>
                      <w:rFonts w:ascii="Trebuchet MS" w:hAnsi="Trebuchet MS"/>
                      <w:szCs w:val="24"/>
                    </w:rPr>
                  </w:pPr>
                  <w:r w:rsidRPr="00135E78">
                    <w:rPr>
                      <w:rFonts w:ascii="Trebuchet MS" w:hAnsi="Trebuchet MS"/>
                      <w:szCs w:val="24"/>
                    </w:rPr>
                    <w:t xml:space="preserve">NATIONAL CENTRE FOR VOCATIONAL EDUCATION RESEARCH </w:t>
                  </w:r>
                </w:p>
                <w:p w:rsidR="00A7262B" w:rsidRPr="00135E78" w:rsidRDefault="00A7262B" w:rsidP="00135E78">
                  <w:pPr>
                    <w:pStyle w:val="Heading3"/>
                    <w:spacing w:before="80"/>
                    <w:rPr>
                      <w:rFonts w:ascii="Trebuchet MS" w:hAnsi="Trebuchet MS"/>
                      <w:b/>
                      <w:szCs w:val="24"/>
                    </w:rPr>
                  </w:pPr>
                  <w:r w:rsidRPr="00135E78">
                    <w:rPr>
                      <w:rFonts w:ascii="Trebuchet MS" w:hAnsi="Trebuchet MS"/>
                      <w:b/>
                      <w:szCs w:val="24"/>
                    </w:rPr>
                    <w:t>OCCASIONAL PAPER</w:t>
                  </w:r>
                </w:p>
                <w:p w:rsidR="00A7262B" w:rsidRDefault="00A7262B" w:rsidP="009E2F64">
                  <w:pPr>
                    <w:pStyle w:val="Heading3"/>
                  </w:pP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A7262B" w:rsidRDefault="00A7262B"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and do not necessarily reflect the views of the Australian Government</w:t>
                  </w:r>
                  <w:r>
                    <w:rPr>
                      <w:color w:val="000000"/>
                    </w:rPr>
                    <w:t xml:space="preserve"> or</w:t>
                  </w:r>
                  <w:r w:rsidRPr="005C2FCF">
                    <w:rPr>
                      <w:color w:val="000000"/>
                    </w:rPr>
                    <w:t xml:space="preserve"> </w:t>
                  </w:r>
                  <w:r>
                    <w:rPr>
                      <w:color w:val="000000"/>
                    </w:rPr>
                    <w:br/>
                  </w:r>
                  <w:r w:rsidRPr="005C2FCF">
                    <w:rPr>
                      <w:color w:val="000000"/>
                    </w:rPr>
                    <w:t>state and territory governments.</w:t>
                  </w:r>
                </w:p>
                <w:p w:rsidR="00A7262B" w:rsidRDefault="00A7262B" w:rsidP="00DB599C">
                  <w:pPr>
                    <w:ind w:left="284" w:right="294"/>
                  </w:pPr>
                </w:p>
              </w:txbxContent>
            </v:textbox>
            <w10:wrap anchory="margin"/>
          </v:shape>
        </w:pict>
      </w:r>
    </w:p>
    <w:p w:rsidR="00233BFA" w:rsidRDefault="00FE4A2D" w:rsidP="00E0144D">
      <w:pPr>
        <w:pStyle w:val="Heading3"/>
        <w:ind w:right="-1"/>
      </w:pPr>
      <w:r w:rsidRPr="005C2FCF">
        <w:br w:type="page"/>
      </w:r>
      <w:r w:rsidR="00E0144D">
        <w:lastRenderedPageBreak/>
        <w:t xml:space="preserve"> </w:t>
      </w:r>
    </w:p>
    <w:p w:rsidR="00FF5931" w:rsidRDefault="00FF5931" w:rsidP="00233BFA">
      <w:pPr>
        <w:pStyle w:val="Imprint"/>
        <w:rPr>
          <w:sz w:val="19"/>
          <w:szCs w:val="19"/>
        </w:rPr>
      </w:pPr>
    </w:p>
    <w:p w:rsidR="009E231A" w:rsidRPr="00C77DC6" w:rsidRDefault="00041C1C" w:rsidP="0049453B">
      <w:pPr>
        <w:pStyle w:val="Abouttheresearch"/>
      </w:pPr>
      <w:r>
        <w:pict>
          <v:shape id="_x0000_s1038" type="#_x0000_t202" style="position:absolute;margin-left:0;margin-top:245.95pt;width:364.95pt;height:456pt;z-index:251661312;v-text-anchor:bottom" filled="f" stroked="f">
            <v:textbox style="mso-next-textbox:#_x0000_s1038" inset="0,,0">
              <w:txbxContent>
                <w:p w:rsidR="00A7262B" w:rsidRPr="00135E78" w:rsidRDefault="00A7262B" w:rsidP="00135E78">
                  <w:pPr>
                    <w:pStyle w:val="Imprint"/>
                    <w:rPr>
                      <w:b/>
                    </w:rPr>
                  </w:pPr>
                  <w:r w:rsidRPr="00135E78">
                    <w:rPr>
                      <w:b/>
                    </w:rPr>
                    <w:t>© National Centre for Vocational Education Research, 201</w:t>
                  </w:r>
                  <w:r>
                    <w:rPr>
                      <w:b/>
                    </w:rPr>
                    <w:t>2</w:t>
                  </w:r>
                </w:p>
                <w:p w:rsidR="00A7262B" w:rsidRDefault="00A7262B" w:rsidP="00135E78">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Pr>
                      <w:rFonts w:ascii="TrebuchetMS-Bold" w:hAnsi="TrebuchetMS-Bold" w:cs="TrebuchetMS-Bold"/>
                      <w:b/>
                      <w:bCs/>
                      <w:noProof/>
                      <w:color w:val="000000"/>
                      <w:sz w:val="16"/>
                      <w:szCs w:val="16"/>
                      <w:lang w:eastAsia="en-AU"/>
                    </w:rPr>
                    <w:drawing>
                      <wp:inline distT="0" distB="0" distL="0" distR="0">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A7262B" w:rsidRPr="00135E78" w:rsidRDefault="00A7262B" w:rsidP="00135E78">
                  <w:pPr>
                    <w:pStyle w:val="Imprint"/>
                  </w:pPr>
                  <w:r w:rsidRPr="00C66E90">
                    <w:rPr>
                      <w:lang w:val="en-GB"/>
                    </w:rPr>
                    <w:t xml:space="preserve">With the exception of cover design, artwork, photographs, all logos, and any other material where copyright is owned by a third party, all material presented in this document </w:t>
                  </w:r>
                  <w:proofErr w:type="gramStart"/>
                  <w:r w:rsidRPr="00C66E90">
                    <w:rPr>
                      <w:lang w:val="en-GB"/>
                    </w:rPr>
                    <w:t>is</w:t>
                  </w:r>
                  <w:proofErr w:type="gramEnd"/>
                  <w:r w:rsidRPr="00C66E90">
                    <w:rPr>
                      <w:lang w:val="en-GB"/>
                    </w:rPr>
                    <w:t xml:space="preserve"> provided under a Creative </w:t>
                  </w:r>
                  <w:r w:rsidRPr="00135E78">
                    <w:t xml:space="preserve">Commons Attribution 3.0 Australia &lt;http://creativecommons.org/licenses/by/3.0/au&gt;. </w:t>
                  </w:r>
                </w:p>
                <w:p w:rsidR="00A7262B" w:rsidRPr="00135E78" w:rsidRDefault="00A7262B" w:rsidP="00135E78">
                  <w:pPr>
                    <w:pStyle w:val="Imprint"/>
                    <w:spacing w:before="80"/>
                  </w:pPr>
                  <w:r w:rsidRPr="00135E78">
                    <w:t xml:space="preserve">This document should be attributed as </w:t>
                  </w:r>
                  <w:r>
                    <w:t>Knight, B 201</w:t>
                  </w:r>
                  <w:r w:rsidR="008D7619">
                    <w:t>2</w:t>
                  </w:r>
                  <w:r>
                    <w:t xml:space="preserve">, </w:t>
                  </w:r>
                  <w:r w:rsidRPr="00135E78">
                    <w:rPr>
                      <w:i/>
                    </w:rPr>
                    <w:t>Evolution</w:t>
                  </w:r>
                  <w:r>
                    <w:rPr>
                      <w:i/>
                    </w:rPr>
                    <w:t xml:space="preserve"> of apprenticeships and traineeships in Australia: an unfinished history</w:t>
                  </w:r>
                  <w:r>
                    <w:t>,</w:t>
                  </w:r>
                  <w:r w:rsidRPr="00135E78">
                    <w:t xml:space="preserve"> NCVER</w:t>
                  </w:r>
                  <w:r>
                    <w:t>, Adelaide</w:t>
                  </w:r>
                  <w:r w:rsidRPr="00135E78">
                    <w:t>.</w:t>
                  </w:r>
                </w:p>
                <w:p w:rsidR="00A7262B" w:rsidRPr="00135E78" w:rsidRDefault="00A7262B" w:rsidP="00135E78">
                  <w:pPr>
                    <w:pStyle w:val="Imprint"/>
                  </w:pPr>
                  <w:r w:rsidRPr="00135E78">
                    <w:t>The National Centre for Vocational Education Research (NCVER) is an independent body responsible for collecting, managing and analysing, evaluating and communicating research and statistics about vocational education and training (VET).</w:t>
                  </w:r>
                </w:p>
                <w:p w:rsidR="00A7262B" w:rsidRPr="00C66E90" w:rsidRDefault="00A7262B" w:rsidP="00135E78">
                  <w:pPr>
                    <w:pStyle w:val="Imprint"/>
                    <w:spacing w:before="80"/>
                    <w:rPr>
                      <w:lang w:val="en-GB"/>
                    </w:rPr>
                  </w:pPr>
                  <w:r w:rsidRPr="00135E78">
                    <w:t xml:space="preserve">NCVER’s </w:t>
                  </w:r>
                  <w:proofErr w:type="spellStart"/>
                  <w:r w:rsidRPr="00135E78">
                    <w:t>inhouse</w:t>
                  </w:r>
                  <w:proofErr w:type="spellEnd"/>
                  <w:r w:rsidRPr="00135E78">
                    <w:t xml:space="preserve"> research and evaluation program undertakes projects which are strategic to the VET sector. These projects</w:t>
                  </w:r>
                  <w:r w:rsidRPr="00C66E90">
                    <w:rPr>
                      <w:lang w:val="en-GB"/>
                    </w:rPr>
                    <w:t xml:space="preserve"> are developed and conducted by NCVER’s research staff and are funded by NCVER. This research aims to improve policy and practice in the VET sector. </w:t>
                  </w:r>
                </w:p>
                <w:p w:rsidR="00A7262B" w:rsidRPr="005C2FCF" w:rsidRDefault="00A7262B" w:rsidP="00FD51FC">
                  <w:pPr>
                    <w:pStyle w:val="Imprint"/>
                    <w:spacing w:before="240"/>
                    <w:rPr>
                      <w:color w:val="000000"/>
                    </w:rPr>
                  </w:pPr>
                  <w:r w:rsidRPr="005C2FCF">
                    <w:rPr>
                      <w:color w:val="000000"/>
                    </w:rPr>
                    <w:t>ISBN</w:t>
                  </w:r>
                  <w:r w:rsidRPr="005C2FCF">
                    <w:rPr>
                      <w:color w:val="000000"/>
                    </w:rPr>
                    <w:tab/>
                  </w:r>
                  <w:r w:rsidRPr="00E0144D">
                    <w:rPr>
                      <w:color w:val="000000"/>
                    </w:rPr>
                    <w:t>978 1 921955 71 6</w:t>
                  </w:r>
                  <w:r w:rsidRPr="005C2FCF">
                    <w:rPr>
                      <w:color w:val="000000"/>
                    </w:rPr>
                    <w:tab/>
                  </w:r>
                  <w:r>
                    <w:rPr>
                      <w:color w:val="000000"/>
                    </w:rPr>
                    <w:br/>
                  </w:r>
                  <w:r w:rsidRPr="005C2FCF">
                    <w:rPr>
                      <w:color w:val="000000"/>
                    </w:rPr>
                    <w:t>TD/TNC</w:t>
                  </w:r>
                  <w:r w:rsidRPr="005C2FCF">
                    <w:rPr>
                      <w:color w:val="000000"/>
                    </w:rPr>
                    <w:tab/>
                  </w:r>
                  <w:r>
                    <w:rPr>
                      <w:color w:val="000000"/>
                    </w:rPr>
                    <w:t>105.14</w:t>
                  </w:r>
                </w:p>
                <w:p w:rsidR="00A7262B" w:rsidRPr="005C2FCF" w:rsidRDefault="00A7262B" w:rsidP="00FD51FC">
                  <w:pPr>
                    <w:pStyle w:val="Imprint"/>
                    <w:spacing w:before="240"/>
                    <w:rPr>
                      <w:color w:val="000000"/>
                    </w:rPr>
                  </w:pPr>
                  <w:r w:rsidRPr="005C2FCF">
                    <w:rPr>
                      <w:color w:val="000000"/>
                    </w:rPr>
                    <w:t>Published by NCVER</w:t>
                  </w:r>
                  <w:r>
                    <w:rPr>
                      <w:color w:val="000000"/>
                    </w:rPr>
                    <w:t xml:space="preserve">, </w:t>
                  </w:r>
                  <w:r w:rsidRPr="005C2FCF">
                    <w:rPr>
                      <w:color w:val="000000"/>
                    </w:rPr>
                    <w:t>ABN 87 007 967 311</w:t>
                  </w:r>
                </w:p>
                <w:p w:rsidR="00A7262B" w:rsidRPr="005C2FCF" w:rsidRDefault="00A7262B" w:rsidP="00135E78">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A7262B" w:rsidRDefault="00A7262B" w:rsidP="00135E78">
                  <w:pPr>
                    <w:pStyle w:val="Imprint"/>
                    <w:spacing w:before="80"/>
                    <w:rPr>
                      <w:color w:val="000000"/>
                    </w:rPr>
                  </w:pPr>
                  <w:r w:rsidRPr="00135E78">
                    <w:rPr>
                      <w:b/>
                      <w:color w:val="000000"/>
                    </w:rPr>
                    <w:t>P</w:t>
                  </w:r>
                  <w:r w:rsidRPr="005C2FCF">
                    <w:rPr>
                      <w:color w:val="000000"/>
                    </w:rPr>
                    <w:t xml:space="preserve"> +61 8 8230 8400 </w:t>
                  </w:r>
                  <w:r>
                    <w:rPr>
                      <w:color w:val="000000"/>
                    </w:rPr>
                    <w:t xml:space="preserve">  </w:t>
                  </w:r>
                  <w:r w:rsidRPr="00135E78">
                    <w:rPr>
                      <w:b/>
                      <w:color w:val="000000"/>
                    </w:rPr>
                    <w:t>F</w:t>
                  </w:r>
                  <w:r w:rsidRPr="005C2FCF">
                    <w:rPr>
                      <w:color w:val="000000"/>
                    </w:rPr>
                    <w:t xml:space="preserve"> +61 8 8212 3436</w:t>
                  </w:r>
                  <w:r>
                    <w:rPr>
                      <w:color w:val="000000"/>
                    </w:rPr>
                    <w:t xml:space="preserve">   </w:t>
                  </w:r>
                  <w:r w:rsidRPr="00135E78">
                    <w:rPr>
                      <w:b/>
                      <w:color w:val="000000"/>
                    </w:rPr>
                    <w:t>E</w:t>
                  </w:r>
                  <w:r w:rsidRPr="005C2FCF">
                    <w:rPr>
                      <w:color w:val="000000"/>
                    </w:rPr>
                    <w:t xml:space="preserve"> </w:t>
                  </w:r>
                  <w:hyperlink r:id="rId10" w:history="1">
                    <w:r w:rsidRPr="00441898">
                      <w:rPr>
                        <w:rStyle w:val="Hyperlink"/>
                        <w:sz w:val="16"/>
                      </w:rPr>
                      <w:t>ncver@ncver.edu.au</w:t>
                    </w:r>
                  </w:hyperlink>
                  <w:r>
                    <w:rPr>
                      <w:color w:val="000000"/>
                    </w:rPr>
                    <w:t xml:space="preserve">   </w:t>
                  </w:r>
                  <w:r w:rsidRPr="00135E78">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bookmarkStart w:id="18" w:name="_Toc495748330"/>
      <w:bookmarkStart w:id="19" w:name="_Toc495810630"/>
      <w:bookmarkStart w:id="20" w:name="_Toc6031787"/>
      <w:bookmarkStart w:id="21" w:name="_Toc6031844"/>
      <w:r w:rsidR="00FE4A2D"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1B43CF" w:rsidRDefault="00041CE5" w:rsidP="00F93048">
      <w:pPr>
        <w:pStyle w:val="Abouttheresearchpubtitle"/>
      </w:pPr>
      <w:bookmarkStart w:id="22" w:name="_Toc98394877"/>
      <w:r>
        <w:t>Evolution of apprenticeships and traineeships in Australia: an unfinished history</w:t>
      </w:r>
    </w:p>
    <w:bookmarkEnd w:id="22"/>
    <w:p w:rsidR="009E231A" w:rsidRPr="001B43CF" w:rsidRDefault="00041CE5" w:rsidP="00874DA5">
      <w:pPr>
        <w:pStyle w:val="Heading3"/>
      </w:pPr>
      <w:r>
        <w:t>Brian Knight, National Centre for Vocational Education Research</w:t>
      </w:r>
    </w:p>
    <w:p w:rsidR="00041CE5" w:rsidRPr="00041CE5" w:rsidRDefault="00041CE5" w:rsidP="00041CE5">
      <w:pPr>
        <w:pStyle w:val="Text"/>
      </w:pPr>
      <w:bookmarkStart w:id="23" w:name="_Toc98394878"/>
      <w:bookmarkStart w:id="24" w:name="_Toc296423682"/>
      <w:bookmarkStart w:id="25" w:name="_Toc296497513"/>
      <w:r>
        <w:t xml:space="preserve">This paper traces the evolution of Australia’s apprenticeship and traineeship system since permanent European settlement in 1788. The system was </w:t>
      </w:r>
      <w:r w:rsidRPr="00041CE5">
        <w:t xml:space="preserve">imported from Great Britain; it has evolved and diverged in some areas but retains many of the features of the British model. Most major changes have occurred in the last 25 years. </w:t>
      </w:r>
    </w:p>
    <w:p w:rsidR="00041CE5" w:rsidRPr="00041CE5" w:rsidRDefault="00041CE5" w:rsidP="00041CE5">
      <w:pPr>
        <w:pStyle w:val="Text"/>
      </w:pPr>
      <w:r w:rsidRPr="00041CE5">
        <w:t xml:space="preserve">The apprenticeship model </w:t>
      </w:r>
      <w:r w:rsidR="009D5A0E">
        <w:t>—</w:t>
      </w:r>
      <w:r w:rsidRPr="00041CE5">
        <w:t xml:space="preserve"> a combination of paid employment, on-the-job and institutional training </w:t>
      </w:r>
      <w:r w:rsidR="009D5A0E">
        <w:t>—</w:t>
      </w:r>
      <w:r w:rsidRPr="00041CE5">
        <w:t xml:space="preserve"> has always had particular appeal for meeting intergenerational skills transfer: it provides employers with a source of low-cost labour, the apprentice with paid employment, and an opportunity for government to subsidise employment for those needing help to establish themselves in the labour market. Indeed, the community, employees, unions, employers and government have come to regard apprenticeships as the system for training in the trades and have tolerated few alterations to the system, beyond those resulting from shifts in the occupational and industry mix in the Australian economy and changes in secondary schooling arrangements. </w:t>
      </w:r>
    </w:p>
    <w:p w:rsidR="00041CE5" w:rsidRPr="00041CE5" w:rsidRDefault="00041CE5" w:rsidP="00041CE5">
      <w:pPr>
        <w:pStyle w:val="Text"/>
      </w:pPr>
      <w:r w:rsidRPr="00041CE5">
        <w:t xml:space="preserve">The first important reform to apprenticeships occurred in 1985 with the introduction of traineeships, which extended the model to a much wider range of occupations, generally at lower qualification levels. The second was in the mid-1990s when the Australian Government began paying incentives on </w:t>
      </w:r>
      <w:r w:rsidRPr="00E0144D">
        <w:rPr>
          <w:spacing w:val="-2"/>
        </w:rPr>
        <w:t xml:space="preserve">a large scale to employers to help offset the costs of apprenticeships and traineeships and </w:t>
      </w:r>
      <w:r w:rsidR="00E0144D" w:rsidRPr="00E0144D">
        <w:rPr>
          <w:spacing w:val="-2"/>
        </w:rPr>
        <w:t xml:space="preserve">to </w:t>
      </w:r>
      <w:r w:rsidRPr="00E0144D">
        <w:rPr>
          <w:spacing w:val="-2"/>
        </w:rPr>
        <w:t xml:space="preserve">encourage more commencements. This had a spectacular impact on traineeship numbers but much less effect on </w:t>
      </w:r>
      <w:proofErr w:type="gramStart"/>
      <w:r w:rsidRPr="00E0144D">
        <w:rPr>
          <w:spacing w:val="-2"/>
        </w:rPr>
        <w:t>trades</w:t>
      </w:r>
      <w:proofErr w:type="gramEnd"/>
      <w:r w:rsidRPr="00E0144D">
        <w:rPr>
          <w:spacing w:val="-2"/>
        </w:rPr>
        <w:t xml:space="preserve"> apprenticeships. Other significant changes were introduced in 1998; these allowed school students, existing workers and part-time workers to undertake apprenticeships and traineeships.</w:t>
      </w:r>
    </w:p>
    <w:p w:rsidR="00041CE5" w:rsidRDefault="00041CE5" w:rsidP="00041CE5">
      <w:pPr>
        <w:pStyle w:val="Text"/>
      </w:pPr>
      <w:r w:rsidRPr="00041CE5">
        <w:t>In short, since 1985 the system has moved from one dominated by young males undertaking apprenticeships in the trades to one that provides apprenticeships and traineeships to people of all ages and both sexes, and in a much wider range</w:t>
      </w:r>
      <w:r>
        <w:t xml:space="preserve"> of occupation</w:t>
      </w:r>
      <w:r w:rsidR="00E0144D">
        <w:t>s</w:t>
      </w:r>
      <w:r>
        <w:t xml:space="preserve">. </w:t>
      </w:r>
    </w:p>
    <w:p w:rsidR="009E231A" w:rsidRPr="005C2FCF" w:rsidRDefault="00FE4A2D" w:rsidP="0049453B">
      <w:pPr>
        <w:pStyle w:val="Keymessages"/>
      </w:pPr>
      <w:r w:rsidRPr="005C2FCF">
        <w:t>Key messages</w:t>
      </w:r>
      <w:bookmarkEnd w:id="23"/>
      <w:bookmarkEnd w:id="24"/>
      <w:bookmarkEnd w:id="25"/>
    </w:p>
    <w:p w:rsidR="00041CE5" w:rsidRDefault="00041CE5" w:rsidP="00041CE5">
      <w:pPr>
        <w:pStyle w:val="Dotpoint1"/>
      </w:pPr>
      <w:r>
        <w:t>The apprentice and trainee system needs to address some major issues. Much of the training is at low qualification levels with little or no economic return. And it can be argued that it is neglecting the general education needs of young people</w:t>
      </w:r>
      <w:r w:rsidDel="00B50B8B">
        <w:t xml:space="preserve"> </w:t>
      </w:r>
    </w:p>
    <w:p w:rsidR="00041CE5" w:rsidRDefault="00041CE5" w:rsidP="00041CE5">
      <w:pPr>
        <w:pStyle w:val="Dotpoint1"/>
      </w:pPr>
      <w:r>
        <w:t>The system needs greater capacity to adapt and respond quickly to changing labour market demands. Australia might look to the experience of countries that use an institutional training model for trade training, which may be much easier to ramp</w:t>
      </w:r>
      <w:r w:rsidR="00E0144D">
        <w:t xml:space="preserve"> </w:t>
      </w:r>
      <w:r>
        <w:t xml:space="preserve">up quickly. </w:t>
      </w:r>
    </w:p>
    <w:p w:rsidR="00041CE5" w:rsidRDefault="00041CE5" w:rsidP="00041CE5">
      <w:pPr>
        <w:pStyle w:val="Dotpoint1"/>
      </w:pPr>
      <w:r>
        <w:t xml:space="preserve">By any standards the cost of Australia’s current system places a hefty burden on the public purse, estimated at $2.9 billion in 2008—09. </w:t>
      </w:r>
    </w:p>
    <w:p w:rsidR="009E231A" w:rsidRPr="005C2FCF" w:rsidRDefault="009E231A" w:rsidP="0048643A">
      <w:pPr>
        <w:pStyle w:val="Text"/>
      </w:pPr>
    </w:p>
    <w:p w:rsidR="00177827" w:rsidRDefault="00FE4A2D" w:rsidP="00041CE5">
      <w:pPr>
        <w:pStyle w:val="Text"/>
      </w:pPr>
      <w:r w:rsidRPr="005C2FCF">
        <w:t>Tom Karmel</w:t>
      </w:r>
      <w:r w:rsidRPr="005C2FCF">
        <w:br/>
        <w:t>Managing Director, NCVER</w:t>
      </w:r>
      <w:r w:rsidR="00177827">
        <w:br w:type="page"/>
      </w:r>
    </w:p>
    <w:p w:rsidR="00177827" w:rsidRDefault="00177827" w:rsidP="00874DA5">
      <w:pPr>
        <w:pStyle w:val="Contents"/>
      </w:pPr>
    </w:p>
    <w:p w:rsidR="00177827" w:rsidRDefault="00177827" w:rsidP="00874DA5">
      <w:pPr>
        <w:pStyle w:val="Contents"/>
        <w:sectPr w:rsidR="00177827" w:rsidSect="00F60BA5">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6" w:name="_Toc98394880"/>
      <w:bookmarkStart w:id="27" w:name="_Toc296423683"/>
      <w:bookmarkStart w:id="28" w:name="_Toc296497514"/>
      <w:r w:rsidRPr="00DC5F5C">
        <w:lastRenderedPageBreak/>
        <w:t>Contents</w:t>
      </w:r>
      <w:bookmarkEnd w:id="26"/>
      <w:bookmarkEnd w:id="27"/>
      <w:bookmarkEnd w:id="28"/>
    </w:p>
    <w:p w:rsidR="001C69AC" w:rsidRDefault="00041C1C">
      <w:pPr>
        <w:pStyle w:val="TOC1"/>
        <w:rPr>
          <w:rFonts w:asciiTheme="minorHAnsi" w:eastAsiaTheme="minorEastAsia" w:hAnsiTheme="minorHAnsi" w:cstheme="minorBidi"/>
          <w:color w:val="auto"/>
          <w:sz w:val="22"/>
          <w:szCs w:val="22"/>
          <w:lang w:eastAsia="en-AU"/>
        </w:rPr>
      </w:pPr>
      <w:r w:rsidRPr="00041C1C">
        <w:rPr>
          <w:rFonts w:ascii="Avant Garde" w:hAnsi="Avant Garde"/>
        </w:rPr>
        <w:fldChar w:fldCharType="begin"/>
      </w:r>
      <w:r w:rsidR="00FE4A2D" w:rsidRPr="009775C7">
        <w:rPr>
          <w:rFonts w:ascii="Avant Garde" w:hAnsi="Avant Garde"/>
        </w:rPr>
        <w:instrText xml:space="preserve"> TOC \o "1-2" </w:instrText>
      </w:r>
      <w:r w:rsidRPr="00041C1C">
        <w:rPr>
          <w:rFonts w:ascii="Avant Garde" w:hAnsi="Avant Garde"/>
        </w:rPr>
        <w:fldChar w:fldCharType="separate"/>
      </w:r>
      <w:r w:rsidR="001C69AC">
        <w:t>Tables and figures</w:t>
      </w:r>
      <w:r w:rsidR="001C69AC">
        <w:tab/>
      </w:r>
      <w:r>
        <w:fldChar w:fldCharType="begin"/>
      </w:r>
      <w:r w:rsidR="001C69AC">
        <w:instrText xml:space="preserve"> PAGEREF _Toc315250717 \h </w:instrText>
      </w:r>
      <w:r>
        <w:fldChar w:fldCharType="separate"/>
      </w:r>
      <w:r w:rsidR="001C69AC">
        <w:t>6</w:t>
      </w:r>
      <w:r>
        <w:fldChar w:fldCharType="end"/>
      </w:r>
    </w:p>
    <w:p w:rsidR="001C69AC" w:rsidRDefault="001C69AC">
      <w:pPr>
        <w:pStyle w:val="TOC1"/>
        <w:rPr>
          <w:rFonts w:asciiTheme="minorHAnsi" w:eastAsiaTheme="minorEastAsia" w:hAnsiTheme="minorHAnsi" w:cstheme="minorBidi"/>
          <w:color w:val="auto"/>
          <w:sz w:val="22"/>
          <w:szCs w:val="22"/>
          <w:lang w:eastAsia="en-AU"/>
        </w:rPr>
      </w:pPr>
      <w:r>
        <w:t>Introduction</w:t>
      </w:r>
      <w:r>
        <w:tab/>
      </w:r>
      <w:r w:rsidR="00041C1C">
        <w:fldChar w:fldCharType="begin"/>
      </w:r>
      <w:r>
        <w:instrText xml:space="preserve"> PAGEREF _Toc315250720 \h </w:instrText>
      </w:r>
      <w:r w:rsidR="00041C1C">
        <w:fldChar w:fldCharType="separate"/>
      </w:r>
      <w:r>
        <w:t>7</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Apprenticeships and traineeships in Australia</w:t>
      </w:r>
      <w:r>
        <w:tab/>
      </w:r>
      <w:r w:rsidR="00041C1C">
        <w:fldChar w:fldCharType="begin"/>
      </w:r>
      <w:r>
        <w:instrText xml:space="preserve"> PAGEREF _Toc315250721 \h </w:instrText>
      </w:r>
      <w:r w:rsidR="00041C1C">
        <w:fldChar w:fldCharType="separate"/>
      </w:r>
      <w:r>
        <w:t>7</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Scope of apprenticeships</w:t>
      </w:r>
      <w:r>
        <w:tab/>
      </w:r>
      <w:r w:rsidR="00041C1C">
        <w:fldChar w:fldCharType="begin"/>
      </w:r>
      <w:r>
        <w:instrText xml:space="preserve"> PAGEREF _Toc315250722 \h </w:instrText>
      </w:r>
      <w:r w:rsidR="00041C1C">
        <w:fldChar w:fldCharType="separate"/>
      </w:r>
      <w:r>
        <w:t>7</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Apprenticeships before 1788</w:t>
      </w:r>
      <w:r>
        <w:tab/>
      </w:r>
      <w:r w:rsidR="00041C1C">
        <w:fldChar w:fldCharType="begin"/>
      </w:r>
      <w:r>
        <w:instrText xml:space="preserve"> PAGEREF _Toc315250723 \h </w:instrText>
      </w:r>
      <w:r w:rsidR="00041C1C">
        <w:fldChar w:fldCharType="separate"/>
      </w:r>
      <w:r>
        <w:t>9</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From 1788 to 1945</w:t>
      </w:r>
      <w:r>
        <w:tab/>
      </w:r>
      <w:r w:rsidR="00041C1C">
        <w:fldChar w:fldCharType="begin"/>
      </w:r>
      <w:r>
        <w:instrText xml:space="preserve"> PAGEREF _Toc315250724 \h </w:instrText>
      </w:r>
      <w:r w:rsidR="00041C1C">
        <w:fldChar w:fldCharType="separate"/>
      </w:r>
      <w:r>
        <w:t>11</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From 1945 to 1972</w:t>
      </w:r>
      <w:r>
        <w:tab/>
      </w:r>
      <w:r w:rsidR="00041C1C">
        <w:fldChar w:fldCharType="begin"/>
      </w:r>
      <w:r>
        <w:instrText xml:space="preserve"> PAGEREF _Toc315250725 \h </w:instrText>
      </w:r>
      <w:r w:rsidR="00041C1C">
        <w:fldChar w:fldCharType="separate"/>
      </w:r>
      <w:r>
        <w:t>15</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An era of debate and change:  1973 to 2011</w:t>
      </w:r>
      <w:r>
        <w:tab/>
      </w:r>
      <w:r w:rsidR="00041C1C">
        <w:fldChar w:fldCharType="begin"/>
      </w:r>
      <w:r>
        <w:instrText xml:space="preserve"> PAGEREF _Toc315250726 \h </w:instrText>
      </w:r>
      <w:r w:rsidR="00041C1C">
        <w:fldChar w:fldCharType="separate"/>
      </w:r>
      <w:r>
        <w:t>17</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Increased government funding</w:t>
      </w:r>
      <w:r>
        <w:tab/>
      </w:r>
      <w:r w:rsidR="00041C1C">
        <w:fldChar w:fldCharType="begin"/>
      </w:r>
      <w:r>
        <w:instrText xml:space="preserve"> PAGEREF _Toc315250727 \h </w:instrText>
      </w:r>
      <w:r w:rsidR="00041C1C">
        <w:fldChar w:fldCharType="separate"/>
      </w:r>
      <w:r>
        <w:t>17</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Competency-based training and national training packages</w:t>
      </w:r>
      <w:r>
        <w:tab/>
      </w:r>
      <w:r w:rsidR="00041C1C">
        <w:fldChar w:fldCharType="begin"/>
      </w:r>
      <w:r>
        <w:instrText xml:space="preserve"> PAGEREF _Toc315250728 \h </w:instrText>
      </w:r>
      <w:r w:rsidR="00041C1C">
        <w:fldChar w:fldCharType="separate"/>
      </w:r>
      <w:r>
        <w:t>19</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Traineeships and other structural changes</w:t>
      </w:r>
      <w:r>
        <w:tab/>
      </w:r>
      <w:r w:rsidR="00041C1C">
        <w:fldChar w:fldCharType="begin"/>
      </w:r>
      <w:r>
        <w:instrText xml:space="preserve"> PAGEREF _Toc315250729 \h </w:instrText>
      </w:r>
      <w:r w:rsidR="00041C1C">
        <w:fldChar w:fldCharType="separate"/>
      </w:r>
      <w:r>
        <w:t>19</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Apprenticeships and traineeships and employers</w:t>
      </w:r>
      <w:r>
        <w:tab/>
      </w:r>
      <w:r w:rsidR="00041C1C">
        <w:fldChar w:fldCharType="begin"/>
      </w:r>
      <w:r>
        <w:instrText xml:space="preserve"> PAGEREF _Toc315250730 \h </w:instrText>
      </w:r>
      <w:r w:rsidR="00041C1C">
        <w:fldChar w:fldCharType="separate"/>
      </w:r>
      <w:r>
        <w:t>22</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Long-term trends</w:t>
      </w:r>
      <w:r>
        <w:tab/>
      </w:r>
      <w:r w:rsidR="00041C1C">
        <w:fldChar w:fldCharType="begin"/>
      </w:r>
      <w:r>
        <w:instrText xml:space="preserve"> PAGEREF _Toc315250731 \h </w:instrText>
      </w:r>
      <w:r w:rsidR="00041C1C">
        <w:fldChar w:fldCharType="separate"/>
      </w:r>
      <w:r>
        <w:t>23</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Evolving philosophy and rationale</w:t>
      </w:r>
      <w:r>
        <w:tab/>
      </w:r>
      <w:r w:rsidR="00041C1C">
        <w:fldChar w:fldCharType="begin"/>
      </w:r>
      <w:r>
        <w:instrText xml:space="preserve"> PAGEREF _Toc315250732 \h </w:instrText>
      </w:r>
      <w:r w:rsidR="00041C1C">
        <w:fldChar w:fldCharType="separate"/>
      </w:r>
      <w:r>
        <w:t>23</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Changes in the occupational mix</w:t>
      </w:r>
      <w:r>
        <w:tab/>
      </w:r>
      <w:r w:rsidR="00041C1C">
        <w:fldChar w:fldCharType="begin"/>
      </w:r>
      <w:r>
        <w:instrText xml:space="preserve"> PAGEREF _Toc315250733 \h </w:instrText>
      </w:r>
      <w:r w:rsidR="00041C1C">
        <w:fldChar w:fldCharType="separate"/>
      </w:r>
      <w:r>
        <w:t>23</w:t>
      </w:r>
      <w:r w:rsidR="00041C1C">
        <w:fldChar w:fldCharType="end"/>
      </w:r>
    </w:p>
    <w:p w:rsidR="001C69AC" w:rsidRDefault="001C69AC">
      <w:pPr>
        <w:pStyle w:val="TOC2"/>
        <w:rPr>
          <w:rFonts w:asciiTheme="minorHAnsi" w:eastAsiaTheme="minorEastAsia" w:hAnsiTheme="minorHAnsi" w:cstheme="minorBidi"/>
          <w:color w:val="auto"/>
          <w:sz w:val="22"/>
          <w:szCs w:val="22"/>
          <w:lang w:eastAsia="en-AU"/>
        </w:rPr>
      </w:pPr>
      <w:r>
        <w:t>Changes in the age and sex composition of apprentices and trainees</w:t>
      </w:r>
      <w:r>
        <w:tab/>
      </w:r>
      <w:r w:rsidR="00041C1C">
        <w:fldChar w:fldCharType="begin"/>
      </w:r>
      <w:r>
        <w:instrText xml:space="preserve"> PAGEREF _Toc315250734 \h </w:instrText>
      </w:r>
      <w:r w:rsidR="00041C1C">
        <w:fldChar w:fldCharType="separate"/>
      </w:r>
      <w:r>
        <w:t>26</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Concluding comments</w:t>
      </w:r>
      <w:r>
        <w:tab/>
      </w:r>
      <w:r w:rsidR="00041C1C">
        <w:fldChar w:fldCharType="begin"/>
      </w:r>
      <w:r>
        <w:instrText xml:space="preserve"> PAGEREF _Toc315250735 \h </w:instrText>
      </w:r>
      <w:r w:rsidR="00041C1C">
        <w:fldChar w:fldCharType="separate"/>
      </w:r>
      <w:r>
        <w:t>28</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References</w:t>
      </w:r>
      <w:r>
        <w:tab/>
      </w:r>
      <w:r w:rsidR="00041C1C">
        <w:fldChar w:fldCharType="begin"/>
      </w:r>
      <w:r>
        <w:instrText xml:space="preserve"> PAGEREF _Toc315250736 \h </w:instrText>
      </w:r>
      <w:r w:rsidR="00041C1C">
        <w:fldChar w:fldCharType="separate"/>
      </w:r>
      <w:r>
        <w:t>30</w:t>
      </w:r>
      <w:r w:rsidR="00041C1C">
        <w:fldChar w:fldCharType="end"/>
      </w:r>
    </w:p>
    <w:p w:rsidR="001C69AC" w:rsidRDefault="001C69AC">
      <w:pPr>
        <w:pStyle w:val="TOC1"/>
        <w:rPr>
          <w:rFonts w:asciiTheme="minorHAnsi" w:eastAsiaTheme="minorEastAsia" w:hAnsiTheme="minorHAnsi" w:cstheme="minorBidi"/>
          <w:color w:val="auto"/>
          <w:sz w:val="22"/>
          <w:szCs w:val="22"/>
          <w:lang w:eastAsia="en-AU"/>
        </w:rPr>
      </w:pPr>
      <w:r>
        <w:t>Appendix 1</w:t>
      </w:r>
      <w:r>
        <w:tab/>
      </w:r>
      <w:r w:rsidR="00041C1C">
        <w:fldChar w:fldCharType="begin"/>
      </w:r>
      <w:r>
        <w:instrText xml:space="preserve"> PAGEREF _Toc315250737 \h </w:instrText>
      </w:r>
      <w:r w:rsidR="00041C1C">
        <w:fldChar w:fldCharType="separate"/>
      </w:r>
      <w:r>
        <w:t>32</w:t>
      </w:r>
      <w:r w:rsidR="00041C1C">
        <w:fldChar w:fldCharType="end"/>
      </w:r>
    </w:p>
    <w:p w:rsidR="004E7227" w:rsidRDefault="00041C1C" w:rsidP="0048643A">
      <w:pPr>
        <w:pStyle w:val="Text"/>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9" w:name="_Toc315250717"/>
      <w:r>
        <w:lastRenderedPageBreak/>
        <w:t>Tables and figures</w:t>
      </w:r>
      <w:bookmarkEnd w:id="29"/>
    </w:p>
    <w:p w:rsidR="004E7227" w:rsidRDefault="004E7227" w:rsidP="004E7227">
      <w:pPr>
        <w:pStyle w:val="Heading2"/>
      </w:pPr>
      <w:bookmarkStart w:id="30" w:name="_Toc296497516"/>
      <w:bookmarkStart w:id="31" w:name="_Toc298162801"/>
      <w:bookmarkStart w:id="32" w:name="_Toc305580979"/>
      <w:bookmarkStart w:id="33" w:name="_Toc315250652"/>
      <w:bookmarkStart w:id="34" w:name="_Toc315250718"/>
      <w:r>
        <w:t>Tables</w:t>
      </w:r>
      <w:bookmarkEnd w:id="30"/>
      <w:bookmarkEnd w:id="31"/>
      <w:bookmarkEnd w:id="32"/>
      <w:bookmarkEnd w:id="33"/>
      <w:bookmarkEnd w:id="34"/>
    </w:p>
    <w:p w:rsidR="0069227E" w:rsidRDefault="00041C1C">
      <w:pPr>
        <w:pStyle w:val="TableofFigures"/>
        <w:tabs>
          <w:tab w:val="left" w:pos="880"/>
        </w:tabs>
        <w:rPr>
          <w:rFonts w:asciiTheme="minorHAnsi" w:eastAsiaTheme="minorEastAsia" w:hAnsiTheme="minorHAnsi" w:cstheme="minorBidi"/>
          <w:color w:val="auto"/>
          <w:sz w:val="22"/>
          <w:szCs w:val="22"/>
          <w:lang w:eastAsia="en-AU"/>
        </w:rPr>
      </w:pPr>
      <w:r w:rsidRPr="00041C1C">
        <w:fldChar w:fldCharType="begin"/>
      </w:r>
      <w:r w:rsidR="004E7227">
        <w:instrText xml:space="preserve"> TOC \f F \t "tabletitle" \c </w:instrText>
      </w:r>
      <w:r w:rsidRPr="00041C1C">
        <w:fldChar w:fldCharType="separate"/>
      </w:r>
      <w:r w:rsidR="0069227E">
        <w:t>1</w:t>
      </w:r>
      <w:r w:rsidR="0069227E">
        <w:rPr>
          <w:rFonts w:asciiTheme="minorHAnsi" w:eastAsiaTheme="minorEastAsia" w:hAnsiTheme="minorHAnsi" w:cstheme="minorBidi"/>
          <w:color w:val="auto"/>
          <w:sz w:val="22"/>
          <w:szCs w:val="22"/>
          <w:lang w:eastAsia="en-AU"/>
        </w:rPr>
        <w:tab/>
      </w:r>
      <w:r w:rsidR="0069227E">
        <w:t>Apprenticeship and traineeship statistics, selected years 1963—2009</w:t>
      </w:r>
      <w:r w:rsidR="0069227E">
        <w:tab/>
      </w:r>
      <w:r>
        <w:fldChar w:fldCharType="begin"/>
      </w:r>
      <w:r w:rsidR="0069227E">
        <w:instrText xml:space="preserve"> PAGEREF _Toc308445041 \h </w:instrText>
      </w:r>
      <w:r>
        <w:fldChar w:fldCharType="separate"/>
      </w:r>
      <w:r w:rsidR="006841C2">
        <w:t>17</w:t>
      </w:r>
      <w:r>
        <w:fldChar w:fldCharType="end"/>
      </w:r>
    </w:p>
    <w:p w:rsidR="0069227E" w:rsidRDefault="0069227E">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Apprentice and trainee commencements by age and sex, selected </w:t>
      </w:r>
      <w:r>
        <w:br/>
        <w:t>years to 30 June 2009</w:t>
      </w:r>
      <w:r>
        <w:tab/>
      </w:r>
      <w:r w:rsidR="00041C1C">
        <w:fldChar w:fldCharType="begin"/>
      </w:r>
      <w:r>
        <w:instrText xml:space="preserve"> PAGEREF _Toc308445042 \h </w:instrText>
      </w:r>
      <w:r w:rsidR="00041C1C">
        <w:fldChar w:fldCharType="separate"/>
      </w:r>
      <w:r w:rsidR="006841C2">
        <w:t>19</w:t>
      </w:r>
      <w:r w:rsidR="00041C1C">
        <w:fldChar w:fldCharType="end"/>
      </w:r>
    </w:p>
    <w:p w:rsidR="0069227E" w:rsidRDefault="0069227E">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Apprentice and trainee commencements by schooling, 1995—2009</w:t>
      </w:r>
      <w:r>
        <w:tab/>
      </w:r>
      <w:r w:rsidR="00041C1C">
        <w:fldChar w:fldCharType="begin"/>
      </w:r>
      <w:r>
        <w:instrText xml:space="preserve"> PAGEREF _Toc308445043 \h </w:instrText>
      </w:r>
      <w:r w:rsidR="00041C1C">
        <w:fldChar w:fldCharType="separate"/>
      </w:r>
      <w:r w:rsidR="006841C2">
        <w:t>24</w:t>
      </w:r>
      <w:r w:rsidR="00041C1C">
        <w:fldChar w:fldCharType="end"/>
      </w:r>
    </w:p>
    <w:p w:rsidR="0069227E" w:rsidRDefault="0069227E">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Apprentice and trainee training rates, by occupation and age group, </w:t>
      </w:r>
      <w:r>
        <w:br/>
        <w:t>2010 (%)</w:t>
      </w:r>
      <w:r>
        <w:tab/>
      </w:r>
      <w:r w:rsidR="00041C1C">
        <w:fldChar w:fldCharType="begin"/>
      </w:r>
      <w:r>
        <w:instrText xml:space="preserve"> PAGEREF _Toc308445044 \h </w:instrText>
      </w:r>
      <w:r w:rsidR="00041C1C">
        <w:fldChar w:fldCharType="separate"/>
      </w:r>
      <w:r w:rsidR="006841C2">
        <w:t>25</w:t>
      </w:r>
      <w:r w:rsidR="00041C1C">
        <w:fldChar w:fldCharType="end"/>
      </w:r>
    </w:p>
    <w:p w:rsidR="004B2295" w:rsidRDefault="00041C1C" w:rsidP="004E7227">
      <w:pPr>
        <w:pStyle w:val="Heading2"/>
        <w:rPr>
          <w:noProof/>
        </w:rPr>
      </w:pPr>
      <w:r>
        <w:fldChar w:fldCharType="end"/>
      </w:r>
      <w:bookmarkStart w:id="35" w:name="_Toc296497517"/>
      <w:bookmarkStart w:id="36" w:name="_Toc298162802"/>
      <w:bookmarkStart w:id="37" w:name="_Toc305580980"/>
      <w:bookmarkStart w:id="38" w:name="_Toc315250653"/>
      <w:bookmarkStart w:id="39" w:name="_Toc315250719"/>
      <w:r w:rsidR="004E7227">
        <w:t>Figure</w:t>
      </w:r>
      <w:bookmarkEnd w:id="35"/>
      <w:bookmarkEnd w:id="36"/>
      <w:bookmarkEnd w:id="37"/>
      <w:bookmarkEnd w:id="38"/>
      <w:bookmarkEnd w:id="39"/>
      <w:r w:rsidRPr="00041C1C">
        <w:rPr>
          <w:rFonts w:ascii="Garamond" w:hAnsi="Garamond"/>
          <w:sz w:val="22"/>
        </w:rPr>
        <w:fldChar w:fldCharType="begin"/>
      </w:r>
      <w:r w:rsidR="004E7227">
        <w:instrText xml:space="preserve"> TOC \t "Figuretitle" \c </w:instrText>
      </w:r>
      <w:r w:rsidRPr="00041C1C">
        <w:rPr>
          <w:rFonts w:ascii="Garamond" w:hAnsi="Garamond"/>
          <w:sz w:val="22"/>
        </w:rPr>
        <w:fldChar w:fldCharType="separate"/>
      </w:r>
    </w:p>
    <w:p w:rsidR="004B2295" w:rsidRDefault="004B2295">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An 1826 indenture for a 12-year-old apprentice seaman</w:t>
      </w:r>
      <w:r>
        <w:tab/>
      </w:r>
      <w:r w:rsidR="00041C1C">
        <w:fldChar w:fldCharType="begin"/>
      </w:r>
      <w:r>
        <w:instrText xml:space="preserve"> PAGEREF _Toc308529293 \h </w:instrText>
      </w:r>
      <w:r w:rsidR="00041C1C">
        <w:fldChar w:fldCharType="separate"/>
      </w:r>
      <w:r w:rsidR="006841C2">
        <w:t>10</w:t>
      </w:r>
      <w:r w:rsidR="00041C1C">
        <w:fldChar w:fldCharType="end"/>
      </w:r>
    </w:p>
    <w:p w:rsidR="004B2295" w:rsidRDefault="004B2295">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Financial-year commencements in trade occupations, 1963–2009</w:t>
      </w:r>
      <w:r>
        <w:tab/>
      </w:r>
      <w:r w:rsidR="00041C1C">
        <w:fldChar w:fldCharType="begin"/>
      </w:r>
      <w:r>
        <w:instrText xml:space="preserve"> PAGEREF _Toc308529294 \h </w:instrText>
      </w:r>
      <w:r w:rsidR="00041C1C">
        <w:fldChar w:fldCharType="separate"/>
      </w:r>
      <w:r w:rsidR="006841C2">
        <w:t>22</w:t>
      </w:r>
      <w:r w:rsidR="00041C1C">
        <w:fldChar w:fldCharType="end"/>
      </w:r>
    </w:p>
    <w:p w:rsidR="004E7227" w:rsidRDefault="00041C1C" w:rsidP="004E7227">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Default="00041CE5" w:rsidP="00041CE5">
      <w:pPr>
        <w:pStyle w:val="Heading1"/>
        <w:spacing w:after="240"/>
      </w:pPr>
      <w:bookmarkStart w:id="40" w:name="_Toc315250720"/>
      <w:r>
        <w:lastRenderedPageBreak/>
        <w:t>Introduction</w:t>
      </w:r>
      <w:bookmarkEnd w:id="40"/>
    </w:p>
    <w:p w:rsidR="00041CE5" w:rsidRDefault="00041CE5" w:rsidP="00041CE5">
      <w:pPr>
        <w:pStyle w:val="Heading2"/>
        <w:spacing w:before="240"/>
      </w:pPr>
      <w:bookmarkStart w:id="41" w:name="_Toc315250721"/>
      <w:r>
        <w:t>Apprenticeships and traineeships in Australia</w:t>
      </w:r>
      <w:bookmarkEnd w:id="41"/>
    </w:p>
    <w:p w:rsidR="00041CE5" w:rsidRPr="00041CE5" w:rsidRDefault="00041CE5" w:rsidP="00041CE5">
      <w:pPr>
        <w:pStyle w:val="Text"/>
      </w:pPr>
      <w:r w:rsidRPr="00496FFC">
        <w:t xml:space="preserve">This </w:t>
      </w:r>
      <w:r>
        <w:t>occasional paper</w:t>
      </w:r>
      <w:r w:rsidRPr="00496FFC">
        <w:t xml:space="preserve"> </w:t>
      </w:r>
      <w:r>
        <w:t>gives a chronological</w:t>
      </w:r>
      <w:r w:rsidRPr="00496FFC">
        <w:t xml:space="preserve"> </w:t>
      </w:r>
      <w:r>
        <w:t>outline</w:t>
      </w:r>
      <w:r w:rsidRPr="00496FFC">
        <w:t xml:space="preserve"> </w:t>
      </w:r>
      <w:r>
        <w:t xml:space="preserve">of </w:t>
      </w:r>
      <w:r w:rsidRPr="00496FFC">
        <w:t xml:space="preserve">the evolution of </w:t>
      </w:r>
      <w:r>
        <w:t>Australia’s</w:t>
      </w:r>
      <w:r w:rsidRPr="00496FFC">
        <w:t xml:space="preserve"> apprenticeship and traineeship system</w:t>
      </w:r>
      <w:r>
        <w:t>,</w:t>
      </w:r>
      <w:r w:rsidRPr="00496FFC">
        <w:t xml:space="preserve"> including the </w:t>
      </w:r>
      <w:r>
        <w:t>various</w:t>
      </w:r>
      <w:r w:rsidRPr="00496FFC">
        <w:t xml:space="preserve"> policies, social changes</w:t>
      </w:r>
      <w:r>
        <w:t>,</w:t>
      </w:r>
      <w:r w:rsidRPr="00496FFC">
        <w:t xml:space="preserve"> and skill needs that have influenced how the system developed into what we see today.</w:t>
      </w:r>
      <w:r w:rsidRPr="00DC769D">
        <w:t xml:space="preserve"> </w:t>
      </w:r>
      <w:r>
        <w:t xml:space="preserve">The history is important as it helps our understanding of the contemporary scene and possible future developments. A major theme is that the community, employers (including industry and employer associations), and employees (including trades unions), have mostly </w:t>
      </w:r>
      <w:r w:rsidR="00E0144D">
        <w:t xml:space="preserve">had a </w:t>
      </w:r>
      <w:r w:rsidRPr="00041CE5">
        <w:t xml:space="preserve">conservative </w:t>
      </w:r>
      <w:r w:rsidR="00E0144D">
        <w:t>approach to</w:t>
      </w:r>
      <w:r w:rsidRPr="00041CE5">
        <w:t xml:space="preserve"> apprenticeships; they have tolerated only a few major changes to the system. </w:t>
      </w:r>
    </w:p>
    <w:p w:rsidR="00041CE5" w:rsidRPr="00041CE5" w:rsidRDefault="00041CE5" w:rsidP="00041CE5">
      <w:pPr>
        <w:pStyle w:val="Text"/>
      </w:pPr>
      <w:r w:rsidRPr="00041CE5">
        <w:t xml:space="preserve">The sweep of this history </w:t>
      </w:r>
      <w:r w:rsidR="00E0144D">
        <w:t>encompasses</w:t>
      </w:r>
      <w:r w:rsidRPr="00041CE5">
        <w:t xml:space="preserve"> the years since permanent European settlement of Australia in 1788, with a particular focus on the years since </w:t>
      </w:r>
      <w:r w:rsidR="00E0144D">
        <w:t xml:space="preserve">the Second </w:t>
      </w:r>
      <w:r w:rsidRPr="00041CE5">
        <w:t>World War. Some of the trends are well described by the relevant statistics; unfortunately, detailed statistics are generally only available for the last few decades (</w:t>
      </w:r>
      <w:proofErr w:type="gramStart"/>
      <w:r w:rsidRPr="00041CE5">
        <w:t>Knight &amp;</w:t>
      </w:r>
      <w:proofErr w:type="gramEnd"/>
      <w:r w:rsidRPr="00041CE5">
        <w:t xml:space="preserve"> Cully 2007). The National Centre for Vocational Education Research (NCVER) has compiled a time series from 1963 onwards (NCVER 2010a).</w:t>
      </w:r>
    </w:p>
    <w:p w:rsidR="00041CE5" w:rsidRDefault="00041CE5" w:rsidP="00041CE5">
      <w:pPr>
        <w:pStyle w:val="Text"/>
      </w:pPr>
      <w:r w:rsidRPr="00041CE5">
        <w:t>It is important first to define apprenticeships</w:t>
      </w:r>
      <w:r>
        <w:t xml:space="preserve"> and traineeships and to establish their scope. In contemporary Australia an apprenticeship or traineeship is defined by:</w:t>
      </w:r>
    </w:p>
    <w:p w:rsidR="00041CE5" w:rsidRPr="00041CE5" w:rsidRDefault="00041CE5" w:rsidP="00041CE5">
      <w:pPr>
        <w:pStyle w:val="Dotpoint1"/>
      </w:pPr>
      <w:r w:rsidRPr="002F5BD0">
        <w:t>the existence of a regulated, employment-based training arrangement, and a registered legal training agreement (originally called an ‘</w:t>
      </w:r>
      <w:r w:rsidRPr="00041CE5">
        <w:t>indenture’, and more recently a ‘contract of training’)</w:t>
      </w:r>
    </w:p>
    <w:p w:rsidR="00041CE5" w:rsidRPr="00041CE5" w:rsidRDefault="00041CE5" w:rsidP="00041CE5">
      <w:pPr>
        <w:pStyle w:val="Dotpoint1"/>
      </w:pPr>
      <w:r w:rsidRPr="00041CE5">
        <w:t>a commitment by the employer, the apprentice or trainee, and a registered training organisation (RTO) to an agreed training program in a specified occupation, all of which are set out in the training agreement</w:t>
      </w:r>
    </w:p>
    <w:p w:rsidR="00041CE5" w:rsidRPr="00041CE5" w:rsidRDefault="00041CE5" w:rsidP="00041CE5">
      <w:pPr>
        <w:pStyle w:val="Dotpoint1"/>
      </w:pPr>
      <w:r w:rsidRPr="00041CE5">
        <w:t>an occupational training program that consists of a concurrent combination of paid employment and on-the-job training, and formal (usually off-the-job) training that leads to a recognised qualification</w:t>
      </w:r>
    </w:p>
    <w:p w:rsidR="00041CE5" w:rsidRPr="002F5BD0" w:rsidRDefault="00041CE5" w:rsidP="00041CE5">
      <w:pPr>
        <w:pStyle w:val="Dotpoint1"/>
      </w:pPr>
      <w:proofErr w:type="gramStart"/>
      <w:r w:rsidRPr="00041CE5">
        <w:t>training</w:t>
      </w:r>
      <w:proofErr w:type="gramEnd"/>
      <w:r w:rsidRPr="00041CE5">
        <w:t xml:space="preserve"> that is provided at an agreed level in</w:t>
      </w:r>
      <w:r w:rsidRPr="002F5BD0">
        <w:t xml:space="preserve"> the Australian Qualifications Framework (AQF) and to standards set down in the Australian Quality Training Framework (AQTF).</w:t>
      </w:r>
    </w:p>
    <w:p w:rsidR="00041CE5" w:rsidRDefault="00041CE5" w:rsidP="00041CE5">
      <w:pPr>
        <w:pStyle w:val="Text"/>
      </w:pPr>
      <w:r>
        <w:t xml:space="preserve">Note that this definition applies in Australia and a number of northern European countries, whereas in the great majority of countries an apprenticeship usually begins with a period of institutional training, and may even be completely institution-based. </w:t>
      </w:r>
      <w:r w:rsidR="00E0144D">
        <w:t>In these countries a</w:t>
      </w:r>
      <w:r>
        <w:t xml:space="preserve">lso, </w:t>
      </w:r>
      <w:r w:rsidRPr="00041CE5">
        <w:t>apprenticeships</w:t>
      </w:r>
      <w:r>
        <w:t xml:space="preserve"> are usually more closely and explicitly connected to the entry-level training arrangements for young people and to their transition to the workforce than in Australia.</w:t>
      </w:r>
    </w:p>
    <w:p w:rsidR="00041CE5" w:rsidRDefault="00041CE5" w:rsidP="00041CE5">
      <w:pPr>
        <w:pStyle w:val="Heading2"/>
      </w:pPr>
      <w:bookmarkStart w:id="42" w:name="_Toc315250722"/>
      <w:r>
        <w:t>Scope of apprenticeships</w:t>
      </w:r>
      <w:bookmarkEnd w:id="42"/>
    </w:p>
    <w:p w:rsidR="00041CE5" w:rsidRDefault="00041CE5" w:rsidP="009645CE">
      <w:pPr>
        <w:pStyle w:val="Text"/>
        <w:ind w:right="-143"/>
      </w:pPr>
      <w:r>
        <w:t>The definition of Australian apprenticeships and traineeships has an historical dimension</w:t>
      </w:r>
      <w:r w:rsidR="00E0144D">
        <w:t>,</w:t>
      </w:r>
      <w:r>
        <w:t xml:space="preserve"> as their scope, in terms of occupations, industries, levels of training, and the characteristics of apprentices and trainees, all vary over time. However</w:t>
      </w:r>
      <w:r w:rsidR="00E0144D">
        <w:t>,</w:t>
      </w:r>
      <w:r>
        <w:t xml:space="preserve"> there are some aspects that have not changed</w:t>
      </w:r>
      <w:r w:rsidR="00E0144D">
        <w:t>:</w:t>
      </w:r>
      <w:r>
        <w:t xml:space="preserve"> an apprenticeship has always involved a form of indentured labour (terms and times vary) and the learning of a craft, skill</w:t>
      </w:r>
      <w:r w:rsidR="009645CE">
        <w:t> </w:t>
      </w:r>
      <w:r>
        <w:t xml:space="preserve">or ability to carry out a specified job. Originally, the </w:t>
      </w:r>
      <w:r w:rsidRPr="00041CE5">
        <w:t>model</w:t>
      </w:r>
      <w:r>
        <w:t xml:space="preserve"> applied exclusively to trade and craft occupations, which in current terms are mostly at certificate III level in the AQF, with some at certificate IV level. As discussed in more detail later, the introduction of traineeships in 1985 extended </w:t>
      </w:r>
      <w:r>
        <w:lastRenderedPageBreak/>
        <w:t>the apprenticeship model to employment-based training programs at AQF certificate I and II level</w:t>
      </w:r>
      <w:r w:rsidR="00E0144D">
        <w:t>s</w:t>
      </w:r>
      <w:r>
        <w:t xml:space="preserve">. More recently, traineeships have been made available in technician and </w:t>
      </w:r>
      <w:proofErr w:type="spellStart"/>
      <w:r>
        <w:t>para</w:t>
      </w:r>
      <w:proofErr w:type="spellEnd"/>
      <w:r>
        <w:t xml:space="preserve">-professional occupations </w:t>
      </w:r>
      <w:r w:rsidR="009645CE">
        <w:t>—</w:t>
      </w:r>
      <w:r>
        <w:t xml:space="preserve"> at AQF diploma and advanced diploma level</w:t>
      </w:r>
      <w:r w:rsidR="00E0144D">
        <w:t>s</w:t>
      </w:r>
      <w:r>
        <w:t xml:space="preserve"> </w:t>
      </w:r>
      <w:r w:rsidR="009645CE">
        <w:t>—</w:t>
      </w:r>
      <w:r>
        <w:t xml:space="preserve"> but the uptake has been relatively limited.</w:t>
      </w:r>
    </w:p>
    <w:p w:rsidR="00041CE5" w:rsidRDefault="00041CE5" w:rsidP="009645CE">
      <w:pPr>
        <w:pStyle w:val="Text"/>
        <w:ind w:right="-143"/>
      </w:pPr>
      <w:r>
        <w:t>In some occupations that were originally trades or crafts, with entry via an apprenticeship, the level of</w:t>
      </w:r>
      <w:r w:rsidR="009645CE">
        <w:t> </w:t>
      </w:r>
      <w:r>
        <w:t>knowledge and skills required has steadily increased and training has moved to the higher education sector. Until the 1950s apprenticeships in surveying and pharmacy existed in Australia, and now require a university degree.</w:t>
      </w:r>
      <w:r w:rsidRPr="007D0218">
        <w:t xml:space="preserve"> </w:t>
      </w:r>
      <w:r>
        <w:t>S</w:t>
      </w:r>
      <w:r w:rsidRPr="00264813">
        <w:t xml:space="preserve">ome major occupations have used what was effectively an apprenticeship </w:t>
      </w:r>
      <w:r>
        <w:t>model</w:t>
      </w:r>
      <w:r w:rsidRPr="00264813">
        <w:t xml:space="preserve"> but did not call the employees ‘apprentices’ because other legal arrangements applied, such as the training of hospital nurses before this was moved to the university sector (</w:t>
      </w:r>
      <w:r w:rsidR="007D3D48" w:rsidRPr="007D3D48">
        <w:t>Committee of Inquiry into Nurse Education and Training</w:t>
      </w:r>
      <w:r w:rsidRPr="007D3D48">
        <w:t xml:space="preserve"> 1978</w:t>
      </w:r>
      <w:r w:rsidRPr="00264813">
        <w:t>).</w:t>
      </w:r>
    </w:p>
    <w:p w:rsidR="00041CE5" w:rsidRPr="00264813" w:rsidRDefault="00041CE5" w:rsidP="00041CE5">
      <w:pPr>
        <w:pStyle w:val="Text"/>
        <w:shd w:val="clear" w:color="auto" w:fill="FFFFFF"/>
      </w:pPr>
      <w:r w:rsidRPr="00264813">
        <w:t xml:space="preserve">It should also be recognised that the term ‘apprenticeship’ has a generic meaning (Ray 2001). </w:t>
      </w:r>
      <w:r w:rsidR="00E0144D">
        <w:t>These</w:t>
      </w:r>
      <w:r w:rsidRPr="00264813">
        <w:t xml:space="preserve"> broader apprenticeships have </w:t>
      </w:r>
      <w:r w:rsidR="00153701">
        <w:t xml:space="preserve">many of </w:t>
      </w:r>
      <w:r w:rsidRPr="00264813">
        <w:t>the same characteristics</w:t>
      </w:r>
      <w:r>
        <w:t xml:space="preserve">: </w:t>
      </w:r>
      <w:r w:rsidRPr="00264813">
        <w:t>they consist of a combination of employment, on-the-job training</w:t>
      </w:r>
      <w:r>
        <w:t>,</w:t>
      </w:r>
      <w:r w:rsidRPr="00264813">
        <w:t xml:space="preserve"> and formal training</w:t>
      </w:r>
      <w:r>
        <w:t xml:space="preserve"> </w:t>
      </w:r>
      <w:r w:rsidRPr="00264813">
        <w:t xml:space="preserve">but do not have a registered legal agreement. </w:t>
      </w:r>
    </w:p>
    <w:p w:rsidR="00041CE5" w:rsidRDefault="00041CE5" w:rsidP="00041CE5">
      <w:pPr>
        <w:pStyle w:val="Text"/>
      </w:pPr>
      <w:r>
        <w:t>Cadetships, which originated in the armed forces, use what is essentially the apprenticeship model</w:t>
      </w:r>
      <w:r w:rsidRPr="004D693E">
        <w:t xml:space="preserve"> </w:t>
      </w:r>
      <w:r>
        <w:t xml:space="preserve">and until a generation ago were a feature of the entry-level training landscape. They usually combined on-the-job training with paid employment or a stipend, often with study at university, to provide entry-level training: articled clerks training to be lawyers, trainee government architects in some states, cadet journalists, and trainee accountants, provide just a few examples. </w:t>
      </w:r>
    </w:p>
    <w:p w:rsidR="00041CE5" w:rsidRDefault="00041CE5" w:rsidP="00041CE5">
      <w:pPr>
        <w:pStyle w:val="Text"/>
      </w:pPr>
      <w:r>
        <w:t>Except in highly specialised industries such as the Australian Defence Force, it is now rare to find the apprenticeship model applied in the professions. Training for the great majority of these occupations is now institution-based and this may account for the fact that apprenticeships and traineeships are predominantly associated with sub-professional occupations. In 2011, the term ‘cadetship’ has been revived with the introduction of ‘trade cadetships’ but refers to programs designed for school students (A</w:t>
      </w:r>
      <w:r w:rsidR="00153701">
        <w:t xml:space="preserve">ustralian </w:t>
      </w:r>
      <w:proofErr w:type="spellStart"/>
      <w:r>
        <w:t>L</w:t>
      </w:r>
      <w:r w:rsidR="00153701">
        <w:t>abor</w:t>
      </w:r>
      <w:proofErr w:type="spellEnd"/>
      <w:r w:rsidR="00153701">
        <w:t xml:space="preserve"> Party</w:t>
      </w:r>
      <w:r>
        <w:t xml:space="preserve"> 2011).</w:t>
      </w:r>
    </w:p>
    <w:p w:rsidR="00FD51FC" w:rsidRDefault="00FD51FC">
      <w:pPr>
        <w:spacing w:before="0" w:line="240" w:lineRule="auto"/>
        <w:rPr>
          <w:rFonts w:ascii="Tahoma" w:hAnsi="Tahoma" w:cs="Tahoma"/>
          <w:sz w:val="28"/>
        </w:rPr>
      </w:pPr>
      <w:r>
        <w:br w:type="page"/>
      </w:r>
    </w:p>
    <w:p w:rsidR="00041CE5" w:rsidRDefault="00041CE5" w:rsidP="00FD51FC">
      <w:pPr>
        <w:pStyle w:val="Heading1"/>
      </w:pPr>
      <w:bookmarkStart w:id="43" w:name="_Toc315250723"/>
      <w:r>
        <w:lastRenderedPageBreak/>
        <w:t>Apprenticeships b</w:t>
      </w:r>
      <w:r w:rsidRPr="00041CE5">
        <w:t>e</w:t>
      </w:r>
      <w:r>
        <w:t>fore 1788</w:t>
      </w:r>
      <w:bookmarkEnd w:id="43"/>
    </w:p>
    <w:p w:rsidR="00041CE5" w:rsidRDefault="00041CE5" w:rsidP="00041CE5">
      <w:pPr>
        <w:pStyle w:val="Text"/>
      </w:pPr>
      <w:r>
        <w:t>Australia’s apprenticeship system was imported from Great Britain with permanent European settlement in 1788. However, t</w:t>
      </w:r>
      <w:r w:rsidRPr="00D774DD">
        <w:rPr>
          <w:color w:val="000000"/>
        </w:rPr>
        <w:t xml:space="preserve">he apprenticeship mode of skills transfer can be traced back to early </w:t>
      </w:r>
      <w:r w:rsidRPr="001345E9">
        <w:rPr>
          <w:color w:val="000000"/>
        </w:rPr>
        <w:t>civilisation</w:t>
      </w:r>
      <w:r w:rsidR="00153701">
        <w:rPr>
          <w:color w:val="000000"/>
        </w:rPr>
        <w:t>.</w:t>
      </w:r>
      <w:r w:rsidRPr="00CC43C8">
        <w:rPr>
          <w:rStyle w:val="FootnoteReference"/>
          <w:rFonts w:ascii="Trebuchet MS" w:hAnsi="Trebuchet MS"/>
          <w:color w:val="000000"/>
        </w:rPr>
        <w:footnoteReference w:id="1"/>
      </w:r>
      <w:r w:rsidRPr="00D774DD">
        <w:rPr>
          <w:color w:val="365F91"/>
        </w:rPr>
        <w:t xml:space="preserve"> </w:t>
      </w:r>
      <w:r w:rsidRPr="00A11E86">
        <w:t>The</w:t>
      </w:r>
      <w:r w:rsidRPr="001345E9">
        <w:rPr>
          <w:color w:val="000000"/>
        </w:rPr>
        <w:t xml:space="preserve"> practice has been found in many areas and for many hundreds of years. </w:t>
      </w:r>
      <w:r>
        <w:t xml:space="preserve">It is inconceivable that the great structures of ancient and medieval times, such as temples, cathedrals, viaducts and ships, could have been built without an effective system for intergenerational skills transfer. Apprenticeship is one of the few employment institutions from medieval times still recognisable today. </w:t>
      </w:r>
    </w:p>
    <w:p w:rsidR="004B2295" w:rsidRDefault="004B2295" w:rsidP="00041CE5">
      <w:pPr>
        <w:pStyle w:val="Text"/>
      </w:pPr>
      <w:r>
        <w:t>An indenture from New England in the 17</w:t>
      </w:r>
      <w:r w:rsidRPr="004B2295">
        <w:rPr>
          <w:vertAlign w:val="superscript"/>
        </w:rPr>
        <w:t>th</w:t>
      </w:r>
      <w:r>
        <w:t xml:space="preserve"> century reads:</w:t>
      </w:r>
    </w:p>
    <w:p w:rsidR="004B2295" w:rsidRDefault="004B2295" w:rsidP="004B2295">
      <w:pPr>
        <w:pStyle w:val="Quote"/>
      </w:pPr>
      <w:r w:rsidRPr="004B2295">
        <w:t xml:space="preserve">Know all men that I Thomas Millard with the Consent of Henry Wolcott of Windsor unto whose custody and care at whose charge I was brought over out of England into New England doe </w:t>
      </w:r>
      <w:proofErr w:type="spellStart"/>
      <w:r w:rsidRPr="004B2295">
        <w:t>bynd</w:t>
      </w:r>
      <w:proofErr w:type="spellEnd"/>
      <w:r w:rsidRPr="004B2295">
        <w:t xml:space="preserve"> myself as an </w:t>
      </w:r>
      <w:proofErr w:type="spellStart"/>
      <w:r w:rsidRPr="004B2295">
        <w:t>apprentise</w:t>
      </w:r>
      <w:proofErr w:type="spellEnd"/>
      <w:r w:rsidRPr="004B2295">
        <w:t xml:space="preserve"> for eight </w:t>
      </w:r>
      <w:proofErr w:type="spellStart"/>
      <w:r w:rsidRPr="004B2295">
        <w:t>yeeres</w:t>
      </w:r>
      <w:proofErr w:type="spellEnd"/>
      <w:r w:rsidRPr="004B2295">
        <w:t xml:space="preserve"> to serve William Pynchon of Springfield his heirs and assigns in all manner of lawful </w:t>
      </w:r>
      <w:proofErr w:type="spellStart"/>
      <w:r w:rsidRPr="004B2295">
        <w:t>employmt</w:t>
      </w:r>
      <w:proofErr w:type="spellEnd"/>
      <w:r w:rsidRPr="004B2295">
        <w:t xml:space="preserve"> unto the full ext of eight </w:t>
      </w:r>
      <w:proofErr w:type="spellStart"/>
      <w:r w:rsidRPr="004B2295">
        <w:t>yeeres</w:t>
      </w:r>
      <w:proofErr w:type="spellEnd"/>
      <w:r w:rsidRPr="004B2295">
        <w:t xml:space="preserve"> </w:t>
      </w:r>
      <w:proofErr w:type="spellStart"/>
      <w:r w:rsidRPr="004B2295">
        <w:t>beginninge</w:t>
      </w:r>
      <w:proofErr w:type="spellEnd"/>
      <w:r w:rsidRPr="004B2295">
        <w:t xml:space="preserve"> the 29 day of Sept 1640. And the said William doth condition to find the said Thomas meat </w:t>
      </w:r>
      <w:proofErr w:type="spellStart"/>
      <w:r w:rsidRPr="004B2295">
        <w:t>drinke</w:t>
      </w:r>
      <w:proofErr w:type="spellEnd"/>
      <w:r w:rsidRPr="004B2295">
        <w:t xml:space="preserve"> &amp; clothing fitting such an </w:t>
      </w:r>
      <w:proofErr w:type="spellStart"/>
      <w:r w:rsidRPr="004B2295">
        <w:t>apprentise</w:t>
      </w:r>
      <w:proofErr w:type="spellEnd"/>
      <w:r w:rsidRPr="004B2295">
        <w:t xml:space="preserve"> &amp; at the end of this </w:t>
      </w:r>
      <w:proofErr w:type="spellStart"/>
      <w:r w:rsidRPr="004B2295">
        <w:t>tyme</w:t>
      </w:r>
      <w:proofErr w:type="spellEnd"/>
      <w:r w:rsidRPr="004B2295">
        <w:t xml:space="preserve"> one new </w:t>
      </w:r>
      <w:proofErr w:type="spellStart"/>
      <w:r w:rsidRPr="004B2295">
        <w:t>sute</w:t>
      </w:r>
      <w:proofErr w:type="spellEnd"/>
      <w:r w:rsidRPr="004B2295">
        <w:t xml:space="preserve"> of </w:t>
      </w:r>
      <w:proofErr w:type="spellStart"/>
      <w:r w:rsidRPr="004B2295">
        <w:t>apparell</w:t>
      </w:r>
      <w:proofErr w:type="spellEnd"/>
      <w:r w:rsidRPr="004B2295">
        <w:t xml:space="preserve"> and forty shillings in </w:t>
      </w:r>
      <w:proofErr w:type="spellStart"/>
      <w:r w:rsidRPr="004B2295">
        <w:t>mony</w:t>
      </w:r>
      <w:proofErr w:type="spellEnd"/>
      <w:r w:rsidRPr="004B2295">
        <w:t>: subscribed this 28 October 1640.</w:t>
      </w:r>
    </w:p>
    <w:p w:rsidR="004B2295" w:rsidRDefault="004B2295" w:rsidP="004B2295">
      <w:pPr>
        <w:pStyle w:val="Quote"/>
        <w:jc w:val="right"/>
      </w:pPr>
      <w:r w:rsidRPr="004B2295">
        <w:t>&lt;</w:t>
      </w:r>
      <w:hyperlink r:id="rId11" w:history="1">
        <w:r w:rsidRPr="004B2295">
          <w:rPr>
            <w:rStyle w:val="Hyperlink"/>
            <w:sz w:val="17"/>
          </w:rPr>
          <w:t>http://www.realapprenticeship.com/mcat/mainweb/apprenticeshiphistory.htm</w:t>
        </w:r>
      </w:hyperlink>
      <w:r w:rsidRPr="004B2295">
        <w:t xml:space="preserve">&gt;, </w:t>
      </w:r>
      <w:r>
        <w:br/>
      </w:r>
      <w:r w:rsidRPr="004B2295">
        <w:t>viewed 19 August 2011.</w:t>
      </w:r>
    </w:p>
    <w:p w:rsidR="00041CE5" w:rsidRDefault="004A39D9" w:rsidP="00041CE5">
      <w:pPr>
        <w:pStyle w:val="Text"/>
      </w:pPr>
      <w:r>
        <w:t>In</w:t>
      </w:r>
      <w:r w:rsidR="00041CE5">
        <w:t xml:space="preserve"> </w:t>
      </w:r>
      <w:r w:rsidR="004B2295">
        <w:t xml:space="preserve">this and many other </w:t>
      </w:r>
      <w:r w:rsidR="00041CE5">
        <w:t xml:space="preserve">early examples of indentures, payment in kind (board, lodging and clothing) was the norm, the apprentice was clearly bonded to the apprentice master for a specified period, and the training to be provided was not specified but was determined by the master. By contrast, modern Australian ‘indentures’ are no longer a bond, apprentices are no longer restricted in what they can do or how they live when not at work, apprentice wages </w:t>
      </w:r>
      <w:r w:rsidR="009D5A0E">
        <w:t>—</w:t>
      </w:r>
      <w:r w:rsidR="00041CE5">
        <w:t xml:space="preserve"> albeit low</w:t>
      </w:r>
      <w:r w:rsidR="009D5A0E">
        <w:t xml:space="preserve"> —</w:t>
      </w:r>
      <w:r w:rsidR="00041CE5">
        <w:t xml:space="preserve"> have replaced payment in kind, and the content of the training program is no longer determined solely by the employer.</w:t>
      </w:r>
    </w:p>
    <w:p w:rsidR="00041CE5" w:rsidRDefault="00041CE5" w:rsidP="00041CE5">
      <w:pPr>
        <w:pStyle w:val="Text"/>
      </w:pPr>
      <w:r>
        <w:t xml:space="preserve">In earlier times apprenticeships had a number of objectives, some of which would now be socially unacceptable. The most important was to ensure that the skills of master craftsmen were passed on from one generation to the next. Apprentices were also a source of cheap, unskilled labour for their employers. Frequently, employers were also responsible for the education, edification and personal development of the apprentice, who at the start was usually a male in his early teens, and may have remained an apprentice for </w:t>
      </w:r>
      <w:r w:rsidR="00153701">
        <w:t>ten</w:t>
      </w:r>
      <w:r>
        <w:t xml:space="preserve"> years or more. The indenture functioned as a bond, which could be enforced if the apprentice absconded. Earnings were usually payments in kind only, and in some cases parents paid the employer to secure an apprenticeship for their son. For the apprentice, the economic returns came later, when he was fully qualified and accepted into the craft guild for his occupation; this is still the case today.   </w:t>
      </w:r>
    </w:p>
    <w:p w:rsidR="00041CE5" w:rsidRDefault="00041CE5" w:rsidP="00041CE5">
      <w:pPr>
        <w:pStyle w:val="Text"/>
      </w:pPr>
      <w:r>
        <w:t xml:space="preserve">An important underlying assumption of the apprenticeship model is that there are benefits to both parties </w:t>
      </w:r>
      <w:r w:rsidR="009D5A0E">
        <w:t>—</w:t>
      </w:r>
      <w:r>
        <w:t xml:space="preserve"> employer and employee. For the employee there is the guarantee of employment for a period of time, as well as </w:t>
      </w:r>
      <w:r w:rsidR="00153701">
        <w:t>the acquisition of</w:t>
      </w:r>
      <w:r>
        <w:t xml:space="preserve"> skills and </w:t>
      </w:r>
      <w:r w:rsidR="00153701">
        <w:t>the development of</w:t>
      </w:r>
      <w:r>
        <w:t xml:space="preserve"> a long-term occupation. For the employer there is the benefit of low</w:t>
      </w:r>
      <w:r w:rsidR="00153701">
        <w:t>-</w:t>
      </w:r>
      <w:r>
        <w:t xml:space="preserve">cost labour and </w:t>
      </w:r>
      <w:r w:rsidR="00153701">
        <w:t xml:space="preserve">the capacity for training </w:t>
      </w:r>
      <w:r>
        <w:t xml:space="preserve">an apprentice to </w:t>
      </w:r>
      <w:r>
        <w:lastRenderedPageBreak/>
        <w:t xml:space="preserve">suit their business requirements. There is also the possibility that apprentices, if they have a progressive outlook, are better placed to acquire new skills or use new production techniques as economies change. </w:t>
      </w:r>
    </w:p>
    <w:p w:rsidR="00041CE5" w:rsidRPr="008A1EA1" w:rsidRDefault="00041CE5" w:rsidP="00041CE5">
      <w:pPr>
        <w:pStyle w:val="Text"/>
      </w:pPr>
      <w:r w:rsidRPr="008A1EA1">
        <w:t xml:space="preserve">The existence of an indenture alone does not guarantee training under the apprenticeship model. Forced labour systems </w:t>
      </w:r>
      <w:r w:rsidR="009D5A0E">
        <w:t>—</w:t>
      </w:r>
      <w:r w:rsidRPr="008A1EA1">
        <w:t xml:space="preserve"> </w:t>
      </w:r>
      <w:r>
        <w:t xml:space="preserve">using </w:t>
      </w:r>
      <w:r w:rsidRPr="008A1EA1">
        <w:t xml:space="preserve">slave, convict </w:t>
      </w:r>
      <w:r>
        <w:t xml:space="preserve">or </w:t>
      </w:r>
      <w:r w:rsidRPr="008A1EA1">
        <w:t xml:space="preserve"> prison labour </w:t>
      </w:r>
      <w:r w:rsidR="009D5A0E">
        <w:t>—</w:t>
      </w:r>
      <w:r w:rsidRPr="008A1EA1">
        <w:t xml:space="preserve"> which were much more common in centuries past than now, all involve</w:t>
      </w:r>
      <w:r>
        <w:t>d</w:t>
      </w:r>
      <w:r w:rsidRPr="008A1EA1">
        <w:t xml:space="preserve"> an enforced ‘indenture’ but </w:t>
      </w:r>
      <w:r>
        <w:t xml:space="preserve">did </w:t>
      </w:r>
      <w:r w:rsidRPr="008A1EA1">
        <w:t>not usually ha</w:t>
      </w:r>
      <w:r>
        <w:t>ve</w:t>
      </w:r>
      <w:r w:rsidRPr="008A1EA1">
        <w:t xml:space="preserve"> training as their objective, and </w:t>
      </w:r>
      <w:r w:rsidR="00153701">
        <w:t>where</w:t>
      </w:r>
      <w:r w:rsidRPr="008A1EA1">
        <w:t xml:space="preserve"> they d</w:t>
      </w:r>
      <w:r>
        <w:t>id</w:t>
      </w:r>
      <w:r w:rsidR="00153701">
        <w:t>,</w:t>
      </w:r>
      <w:r w:rsidRPr="008A1EA1">
        <w:t xml:space="preserve"> it </w:t>
      </w:r>
      <w:r w:rsidR="00153701">
        <w:t xml:space="preserve">was not necessarily </w:t>
      </w:r>
      <w:r w:rsidRPr="008A1EA1">
        <w:t>in a trade or craft occupation. Fitzpatrick (1965) provide</w:t>
      </w:r>
      <w:r>
        <w:t>d</w:t>
      </w:r>
      <w:r w:rsidRPr="008A1EA1">
        <w:t xml:space="preserve"> a reminder that indentured labour systems</w:t>
      </w:r>
      <w:r>
        <w:t>, such as the employment of Pacific</w:t>
      </w:r>
      <w:r w:rsidR="00C541A3">
        <w:t xml:space="preserve"> </w:t>
      </w:r>
      <w:r>
        <w:t xml:space="preserve">island labourers in Australia’s sugar-cane industry in the 19th century, </w:t>
      </w:r>
      <w:r w:rsidRPr="008A1EA1">
        <w:t>c</w:t>
      </w:r>
      <w:r>
        <w:t>ould</w:t>
      </w:r>
      <w:r w:rsidRPr="008A1EA1">
        <w:t xml:space="preserve"> be cruelly binding and exploitative.</w:t>
      </w:r>
      <w:r>
        <w:t xml:space="preserve"> It should be noted that training under an internship arrangement, which has similarities </w:t>
      </w:r>
      <w:r w:rsidR="00C541A3">
        <w:t xml:space="preserve">to </w:t>
      </w:r>
      <w:r w:rsidR="00153701">
        <w:t>an</w:t>
      </w:r>
      <w:r>
        <w:t xml:space="preserve"> apprenticeship, still exists in some occupations and industries, such as the hospital-based training of medical graduates as part of their professional development.</w:t>
      </w:r>
    </w:p>
    <w:p w:rsidR="00FD51FC" w:rsidRDefault="00FD51FC">
      <w:pPr>
        <w:spacing w:before="0" w:line="240" w:lineRule="auto"/>
        <w:rPr>
          <w:rFonts w:ascii="Tahoma" w:hAnsi="Tahoma" w:cs="Tahoma"/>
          <w:sz w:val="28"/>
        </w:rPr>
      </w:pPr>
      <w:bookmarkStart w:id="44" w:name="_Toc298842785"/>
      <w:r>
        <w:br w:type="page"/>
      </w:r>
    </w:p>
    <w:p w:rsidR="00041CE5" w:rsidRDefault="00041CE5" w:rsidP="00FD51FC">
      <w:pPr>
        <w:pStyle w:val="Heading1"/>
      </w:pPr>
      <w:bookmarkStart w:id="45" w:name="_Toc315250724"/>
      <w:r>
        <w:lastRenderedPageBreak/>
        <w:t xml:space="preserve">From </w:t>
      </w:r>
      <w:r w:rsidRPr="0048220F">
        <w:t>1788</w:t>
      </w:r>
      <w:r>
        <w:t xml:space="preserve"> to 1945</w:t>
      </w:r>
      <w:bookmarkEnd w:id="44"/>
      <w:bookmarkEnd w:id="45"/>
    </w:p>
    <w:p w:rsidR="00A7262B" w:rsidRDefault="00A7262B" w:rsidP="00A7262B">
      <w:pPr>
        <w:pStyle w:val="Textmorebefore"/>
      </w:pPr>
      <w:bookmarkStart w:id="46" w:name="_Toc298842520"/>
      <w:bookmarkStart w:id="47" w:name="_Toc305581025"/>
      <w:bookmarkStart w:id="48" w:name="_Toc308445046"/>
      <w:bookmarkStart w:id="49" w:name="_Toc308529293"/>
      <w:r>
        <w:t xml:space="preserve">With European settlement in 1788 the system of indentured training of apprentices was imported from Great Britain to the colony of New South Wales, including the British laws covering masters and apprentices. This established a tradition in Australia — one that has endured — that indentured apprenticeship would be the major mode for training craftsmen and tradesmen. </w:t>
      </w:r>
      <w:r w:rsidRPr="00EA0239">
        <w:t>The period of indenture could last for seven years or even longer, and the program could include the apprentice’s general education and personal development, particularly if he started in his early teens.</w:t>
      </w:r>
      <w:r>
        <w:t xml:space="preserve"> Figure 1 provides an example of an 1826 indenture, made under the British Colonial Act 4, Geo. IV, in order to apprentice 12-year old John Prosser for seven years in the ‘Art, Trade and Mystery of a Seaman’.</w:t>
      </w:r>
      <w:r w:rsidRPr="00A45D7C">
        <w:t xml:space="preserve"> </w:t>
      </w:r>
    </w:p>
    <w:p w:rsidR="00A7262B" w:rsidRDefault="00A7262B" w:rsidP="00A7262B">
      <w:pPr>
        <w:pStyle w:val="Text"/>
      </w:pPr>
      <w:r>
        <w:t>As the new colony grew and prospered the need for skilled tradesmen and craftsmen grew with it, in areas such as building, construction, farriery, shearing, butchery, shipping, beer making and distilling, to name just a few. Both free immigrants and convicts included many who would now be classified as skilled tradespersons or semi-skilled workers. Among the 780 convicts who arrived in 1788 on the First Fleet, there were two apprentices, 63 whose declared occupation was in a skilled trade, and 58 who appear to be semi-skilled (from analysis of First Fleet data available at &lt;</w:t>
      </w:r>
      <w:hyperlink r:id="rId12" w:history="1">
        <w:r w:rsidRPr="003C0001">
          <w:rPr>
            <w:rStyle w:val="Hyperlink"/>
          </w:rPr>
          <w:t>http://firstfleet.uow.edu.au/search.html</w:t>
        </w:r>
      </w:hyperlink>
      <w:r>
        <w:t xml:space="preserve">&gt;). Male convicts were more likely to be skilled or semi-skilled than female convicts; in the mid 19th century single women with skills were favoured as free immigrants. Similar patterns are found for the convicts transported after 1788 (for example, see </w:t>
      </w:r>
      <w:r w:rsidRPr="00CD1725">
        <w:t>Appendix 1</w:t>
      </w:r>
      <w:r>
        <w:t>, and &lt;</w:t>
      </w:r>
      <w:hyperlink r:id="rId13" w:history="1">
        <w:r w:rsidRPr="00A9680F">
          <w:rPr>
            <w:rStyle w:val="Hyperlink"/>
          </w:rPr>
          <w:t>http://members.iinet.net.au/~perthdps/convicts/stories.html</w:t>
        </w:r>
      </w:hyperlink>
      <w:r>
        <w:t>&gt; and links</w:t>
      </w:r>
      <w:r w:rsidRPr="00F312FF">
        <w:t xml:space="preserve"> </w:t>
      </w:r>
      <w:r>
        <w:t xml:space="preserve">for genealogists’ findings). </w:t>
      </w:r>
      <w:r w:rsidRPr="00EA0239">
        <w:t>There is also evidence that more progressive landow</w:t>
      </w:r>
      <w:r>
        <w:t xml:space="preserve">ners provided an apprenticeship </w:t>
      </w:r>
      <w:r w:rsidRPr="00EA0239">
        <w:t xml:space="preserve">style of training to the convict </w:t>
      </w:r>
      <w:r>
        <w:t>workers</w:t>
      </w:r>
      <w:r w:rsidRPr="00EA0239">
        <w:t xml:space="preserve"> who were assigned to them</w:t>
      </w:r>
      <w:r>
        <w:t>, and landowners and other employers petitioned the government in Westminster for larger numbers of healthy, skilled convict workers of good character</w:t>
      </w:r>
      <w:r w:rsidRPr="00EA0239">
        <w:t xml:space="preserve"> (Crowley</w:t>
      </w:r>
      <w:r>
        <w:t> </w:t>
      </w:r>
      <w:r w:rsidRPr="00EA0239">
        <w:t>1949).</w:t>
      </w:r>
      <w:r>
        <w:t xml:space="preserve"> </w:t>
      </w:r>
    </w:p>
    <w:p w:rsidR="00A7262B" w:rsidRDefault="00A7262B" w:rsidP="00A7262B">
      <w:pPr>
        <w:pStyle w:val="Text"/>
      </w:pPr>
      <w:r>
        <w:t>Nicholas’s quantitative analysis of convict records suggests that a majority of the convicts transported to the Australian colonies were not hardened criminals — they were transported because they had committed petty crimes but they were young and healthy, had an occupation or skills, or were literate or semi-literate (1988). For example:</w:t>
      </w:r>
    </w:p>
    <w:p w:rsidR="00A7262B" w:rsidRDefault="00A7262B" w:rsidP="00A7262B">
      <w:pPr>
        <w:pStyle w:val="Quote"/>
      </w:pPr>
      <w:r w:rsidRPr="00B4062D">
        <w:t>John Miller, No 39131 9, and indent No 51, age 21, Baptist, single, reads and writes, born Herefordshire, occupation blacksmith, offence picking pockets, tried Central Criminal Court (Old Bailey) on 20th August 1838, sentence 10 years, former conviction 6 months, height 5ft 6in, complexion fa</w:t>
      </w:r>
      <w:r>
        <w:t>ir, ruddy and a little freckled</w:t>
      </w:r>
      <w:r w:rsidRPr="00B4062D">
        <w:t>, hair brown, eyes hazel.</w:t>
      </w:r>
    </w:p>
    <w:p w:rsidR="00A7262B" w:rsidRPr="009D5A0E" w:rsidRDefault="00A7262B" w:rsidP="00A7262B">
      <w:pPr>
        <w:pStyle w:val="Quote"/>
        <w:jc w:val="right"/>
        <w:rPr>
          <w:szCs w:val="17"/>
        </w:rPr>
      </w:pPr>
      <w:r>
        <w:t xml:space="preserve">From indents of the convict ship, </w:t>
      </w:r>
      <w:r w:rsidRPr="00153701">
        <w:rPr>
          <w:i/>
        </w:rPr>
        <w:t>John Barry</w:t>
      </w:r>
      <w:r>
        <w:t xml:space="preserve">, arrived New South Wales 22 March 1839, cited at </w:t>
      </w:r>
      <w:r>
        <w:br/>
      </w:r>
      <w:r w:rsidRPr="009D5A0E">
        <w:rPr>
          <w:szCs w:val="17"/>
        </w:rPr>
        <w:tab/>
        <w:t>&lt;</w:t>
      </w:r>
      <w:hyperlink r:id="rId14" w:history="1">
        <w:r w:rsidRPr="009D5A0E">
          <w:rPr>
            <w:rStyle w:val="Hyperlink"/>
            <w:sz w:val="17"/>
            <w:szCs w:val="17"/>
          </w:rPr>
          <w:t>http://members.iinet.net.au/~perthdps/convicts/con197.htm</w:t>
        </w:r>
      </w:hyperlink>
      <w:r w:rsidRPr="009D5A0E">
        <w:rPr>
          <w:szCs w:val="17"/>
        </w:rPr>
        <w:t>&gt;</w:t>
      </w:r>
      <w:r>
        <w:rPr>
          <w:szCs w:val="17"/>
        </w:rPr>
        <w:t xml:space="preserve">, </w:t>
      </w:r>
      <w:proofErr w:type="gramStart"/>
      <w:r>
        <w:rPr>
          <w:szCs w:val="17"/>
        </w:rPr>
        <w:t>viewed</w:t>
      </w:r>
      <w:proofErr w:type="gramEnd"/>
      <w:r>
        <w:rPr>
          <w:szCs w:val="17"/>
        </w:rPr>
        <w:t> 19 August 20</w:t>
      </w:r>
      <w:r w:rsidRPr="009D5A0E">
        <w:rPr>
          <w:szCs w:val="17"/>
        </w:rPr>
        <w:t xml:space="preserve">11. </w:t>
      </w:r>
    </w:p>
    <w:p w:rsidR="00A7262B" w:rsidRPr="009D5A0E" w:rsidRDefault="00A7262B" w:rsidP="00A7262B">
      <w:pPr>
        <w:pStyle w:val="Text"/>
      </w:pPr>
      <w:r>
        <w:t xml:space="preserve">Probably the most famous educated and skilled convict was the prominent architect Francis Greenway, who was convicted of forging </w:t>
      </w:r>
      <w:r w:rsidRPr="009D5A0E">
        <w:t xml:space="preserve">a cheque and </w:t>
      </w:r>
      <w:r>
        <w:t xml:space="preserve">who </w:t>
      </w:r>
      <w:r w:rsidRPr="009D5A0E">
        <w:t>arrived in 1814.</w:t>
      </w:r>
    </w:p>
    <w:p w:rsidR="00A7262B" w:rsidRPr="009D5A0E" w:rsidRDefault="00A7262B" w:rsidP="00A7262B">
      <w:pPr>
        <w:pStyle w:val="Text"/>
        <w:ind w:right="-143"/>
      </w:pPr>
      <w:r w:rsidRPr="009D5A0E">
        <w:t xml:space="preserve">The contribution that apprenticeships made to the skill needs of the early Australian colonies is difficult to establish because the total number of apprentice commencements each year is unknown. Many employers looked abroad for skilled workers rather than training them locally, a tendency that persists to this day. It is more likely that the main value of apprentices was as a source of cheap labour, with </w:t>
      </w:r>
      <w:r>
        <w:t xml:space="preserve">the </w:t>
      </w:r>
      <w:r w:rsidRPr="009D5A0E">
        <w:t>training of young boys a secondary motive. Many of the boys in the colonies were orphans or separated from their parents so an apprenticeship was a means of moving them out of orphanages and boys’ homes and into the care of an adult, as was the case with Thomas Prosser cited earlier.</w:t>
      </w:r>
    </w:p>
    <w:p w:rsidR="00041CE5" w:rsidRDefault="00041C1C" w:rsidP="0048220F">
      <w:pPr>
        <w:pStyle w:val="Figuretitle"/>
      </w:pPr>
      <w:r>
        <w:rPr>
          <w:noProof/>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3pt;margin-top:18.3pt;width:409.5pt;height:597.75pt;z-index:251674624;mso-position-horizontal-relative:text;mso-position-vertical-relative:text">
            <v:imagedata r:id="rId15" o:title="1826 apprenticeship indenture" croptop="1530f" cropbottom="8718f" cropleft="2180f" cropright="2224f"/>
            <w10:wrap type="topAndBottom"/>
          </v:shape>
        </w:pict>
      </w:r>
      <w:r w:rsidR="004B2295">
        <w:t>Figure 1</w:t>
      </w:r>
      <w:r w:rsidR="004B2295">
        <w:tab/>
      </w:r>
      <w:proofErr w:type="gramStart"/>
      <w:r w:rsidR="00041CE5">
        <w:t>An</w:t>
      </w:r>
      <w:proofErr w:type="gramEnd"/>
      <w:r w:rsidR="00041CE5">
        <w:t xml:space="preserve"> 1826 indenture for a 12-year</w:t>
      </w:r>
      <w:r w:rsidR="0048220F">
        <w:t>-</w:t>
      </w:r>
      <w:r w:rsidR="00041CE5">
        <w:t>old apprentice seaman</w:t>
      </w:r>
      <w:bookmarkEnd w:id="46"/>
      <w:bookmarkEnd w:id="47"/>
      <w:bookmarkEnd w:id="48"/>
      <w:bookmarkEnd w:id="49"/>
    </w:p>
    <w:p w:rsidR="004B2295" w:rsidRPr="008461C3" w:rsidRDefault="00857C35" w:rsidP="004B2295">
      <w:pPr>
        <w:pStyle w:val="Source"/>
        <w:spacing w:before="240"/>
      </w:pPr>
      <w:r>
        <w:t xml:space="preserve">Source: </w:t>
      </w:r>
      <w:r w:rsidR="00FF4297">
        <w:t>&lt;</w:t>
      </w:r>
      <w:hyperlink r:id="rId16" w:history="1">
        <w:r w:rsidRPr="004A4A94">
          <w:rPr>
            <w:rStyle w:val="Hyperlink"/>
            <w:rFonts w:ascii="Arial" w:hAnsi="Arial"/>
            <w:sz w:val="15"/>
          </w:rPr>
          <w:t>http://www.records.nsw.gov.au/state-archives/images/documents-1/4_390_no21.jpg/view</w:t>
        </w:r>
      </w:hyperlink>
      <w:r w:rsidR="00FF4297">
        <w:t>&gt;</w:t>
      </w:r>
      <w:r>
        <w:t>, viewed July 2011</w:t>
      </w:r>
      <w:r w:rsidR="00827E21">
        <w:t xml:space="preserve"> </w:t>
      </w:r>
      <w:r w:rsidR="00827E21">
        <w:br/>
        <w:t>(reproduced with permission from State Records</w:t>
      </w:r>
      <w:r w:rsidR="00AC640C">
        <w:t xml:space="preserve"> NSW</w:t>
      </w:r>
      <w:r w:rsidR="00827E21">
        <w:t>)</w:t>
      </w:r>
      <w:r>
        <w:t xml:space="preserve">. </w:t>
      </w:r>
    </w:p>
    <w:p w:rsidR="00A7262B" w:rsidRDefault="00A7262B">
      <w:pPr>
        <w:spacing w:before="0" w:line="240" w:lineRule="auto"/>
      </w:pPr>
      <w:r>
        <w:br w:type="page"/>
      </w:r>
    </w:p>
    <w:p w:rsidR="00041CE5" w:rsidRPr="009D5A0E" w:rsidRDefault="00041CE5" w:rsidP="009D5A0E">
      <w:pPr>
        <w:pStyle w:val="Text"/>
      </w:pPr>
      <w:r w:rsidRPr="009D5A0E">
        <w:lastRenderedPageBreak/>
        <w:t>Increasing government regulation paved the way for the much stronger and more formal training arrangements for apprentices that emerged in the 20th century. After the colony of N</w:t>
      </w:r>
      <w:r w:rsidR="00153701">
        <w:t xml:space="preserve">ew </w:t>
      </w:r>
      <w:r w:rsidRPr="009D5A0E">
        <w:t>S</w:t>
      </w:r>
      <w:r w:rsidR="00153701">
        <w:t xml:space="preserve">outh </w:t>
      </w:r>
      <w:r w:rsidRPr="009D5A0E">
        <w:t>W</w:t>
      </w:r>
      <w:r w:rsidR="00153701">
        <w:t>ales</w:t>
      </w:r>
      <w:r w:rsidRPr="009D5A0E">
        <w:t xml:space="preserve"> became self-governing in 1855</w:t>
      </w:r>
      <w:r w:rsidR="00153701">
        <w:t>,</w:t>
      </w:r>
      <w:r w:rsidRPr="009D5A0E">
        <w:t xml:space="preserve"> legislation covering apprenticeships was enacted</w:t>
      </w:r>
      <w:r w:rsidR="00153701">
        <w:t>, with</w:t>
      </w:r>
      <w:r w:rsidRPr="009D5A0E">
        <w:t xml:space="preserve"> other Australian colonies follow</w:t>
      </w:r>
      <w:r w:rsidR="00153701">
        <w:t>ing</w:t>
      </w:r>
      <w:r w:rsidR="009D5A0E">
        <w:t> </w:t>
      </w:r>
      <w:r w:rsidRPr="009D5A0E">
        <w:t xml:space="preserve">suit. These arrangements entrenched the regulatory aspects in the state apprenticeship systems; for example, it set lower and upper age limits, the nominal and maximum duration, and caps on working hours. </w:t>
      </w:r>
    </w:p>
    <w:p w:rsidR="00041CE5" w:rsidRPr="009D5A0E" w:rsidRDefault="00041CE5" w:rsidP="009D5A0E">
      <w:pPr>
        <w:pStyle w:val="Text"/>
      </w:pPr>
      <w:r w:rsidRPr="009D5A0E">
        <w:t>By the early 20th century apprentices, who were mostly juniors, and their employers were heavily regulated by state legislation and regulations on the one hand</w:t>
      </w:r>
      <w:r w:rsidR="00153701">
        <w:t>,</w:t>
      </w:r>
      <w:r w:rsidRPr="009D5A0E">
        <w:t xml:space="preserve"> and state or national industrial awards on th</w:t>
      </w:r>
      <w:r w:rsidR="00153701">
        <w:t>e other. Following Australia's F</w:t>
      </w:r>
      <w:r w:rsidRPr="009D5A0E">
        <w:t xml:space="preserve">ederation in 1901, provisions relating to apprentices and qualified tradespersons and their employers were included in the developing state and national industrial relations systems and awards. This brought apprenticeships into the ambit of the industrial relations systems and traditions, which had a powerful controlling influence on Australia's labour market throughout the 20th century. </w:t>
      </w:r>
    </w:p>
    <w:p w:rsidR="00041CE5" w:rsidRPr="009D5A0E" w:rsidRDefault="00153701" w:rsidP="009D5A0E">
      <w:pPr>
        <w:pStyle w:val="Text"/>
      </w:pPr>
      <w:r>
        <w:t>The i</w:t>
      </w:r>
      <w:r w:rsidR="00041CE5" w:rsidRPr="009D5A0E">
        <w:t xml:space="preserve">ndustrial awards that covered </w:t>
      </w:r>
      <w:proofErr w:type="spellStart"/>
      <w:r w:rsidR="00041CE5" w:rsidRPr="009D5A0E">
        <w:t>apprenticeable</w:t>
      </w:r>
      <w:proofErr w:type="spellEnd"/>
      <w:r w:rsidR="00041CE5" w:rsidRPr="009D5A0E">
        <w:t xml:space="preserve"> occupations specified the occupations where apprenticeship was compulsory and the working conditions of apprentices; this included the minimum wage in each year of the apprenticeship, which increased as the apprentice became more productive. In the first half of the 20th century </w:t>
      </w:r>
      <w:r>
        <w:t xml:space="preserve">the </w:t>
      </w:r>
      <w:r w:rsidR="00041CE5" w:rsidRPr="009D5A0E">
        <w:t>minimum wages of apprentices were determined on the basis of living costs and needs, the work value of 'juniors', protection of adults' jobs (apprentices could not be used as a source of cheap labour to oust adults), and employers' capacity to pay.</w:t>
      </w:r>
    </w:p>
    <w:p w:rsidR="00041CE5" w:rsidRPr="009D5A0E" w:rsidRDefault="00041CE5" w:rsidP="009D5A0E">
      <w:pPr>
        <w:pStyle w:val="Text"/>
      </w:pPr>
      <w:r w:rsidRPr="009D5A0E">
        <w:t xml:space="preserve">Although these changes were implemented by governments and </w:t>
      </w:r>
      <w:r w:rsidR="00153701">
        <w:t xml:space="preserve">subsequently </w:t>
      </w:r>
      <w:r w:rsidRPr="009D5A0E">
        <w:t xml:space="preserve">regulated, the environment surrounding any apprenticeship system is actually very broad, as it includes culture and traditions, which are often very strong and can exert a major influence. The development of the apprenticeship system in conjunction with the industrial award system helped make the apprenticeship tradition even stronger and embed it in the culture of work. </w:t>
      </w:r>
    </w:p>
    <w:p w:rsidR="00041CE5" w:rsidRPr="00A472F5" w:rsidRDefault="00041CE5" w:rsidP="009D5A0E">
      <w:pPr>
        <w:pStyle w:val="Text"/>
        <w:ind w:right="-143"/>
      </w:pPr>
      <w:r w:rsidRPr="009D5A0E">
        <w:t>The protection of ‘tradesmen’s rights’ was</w:t>
      </w:r>
      <w:r>
        <w:t xml:space="preserve"> a recurring theme. Suggestions that adult ‘improvers’ should</w:t>
      </w:r>
      <w:r w:rsidR="009D5A0E">
        <w:t> </w:t>
      </w:r>
      <w:r>
        <w:t xml:space="preserve">be allowed to undertake trade training were usually resisted and such restrictions were only relaxed during </w:t>
      </w:r>
      <w:r w:rsidR="00153701">
        <w:t>the Second World War</w:t>
      </w:r>
      <w:r>
        <w:t>, when specific arrangements were made to cover the skill shortages created when large numbers of apprentices and qualified tradespersons entered the armed forces.</w:t>
      </w:r>
      <w:r w:rsidRPr="00A304E0">
        <w:t xml:space="preserve"> </w:t>
      </w:r>
      <w:r>
        <w:t xml:space="preserve">Partial trade training was provided to workers, many of them women, to work as ‘dilutees’, who could provide some but not all of the skilled services of qualified tradespersons. After the war the 1946 </w:t>
      </w:r>
      <w:r w:rsidRPr="00431B1B">
        <w:rPr>
          <w:i/>
        </w:rPr>
        <w:t>Tradesmen's Rights Regulation Act</w:t>
      </w:r>
      <w:r>
        <w:t xml:space="preserve"> was passed to ensure that tradespersons and apprentices leaving the</w:t>
      </w:r>
      <w:r w:rsidR="009D5A0E">
        <w:t xml:space="preserve"> </w:t>
      </w:r>
      <w:r>
        <w:t xml:space="preserve">armed forces were not displaced by dilutees. Other government regulations reinforced the protection provided to tradespersons and apprentices in industrial awards. Some occupations were restricted to licensed, qualified tradespersons, although the list of licensed occupations varied by state. </w:t>
      </w:r>
    </w:p>
    <w:p w:rsidR="00041CE5" w:rsidRDefault="00041CE5" w:rsidP="00041CE5">
      <w:pPr>
        <w:pStyle w:val="Text"/>
      </w:pPr>
      <w:r>
        <w:t xml:space="preserve">In the decades before and after </w:t>
      </w:r>
      <w:r w:rsidR="00153701">
        <w:t xml:space="preserve">the Second </w:t>
      </w:r>
      <w:r>
        <w:t>World War the formal training component of apprenticeships was progressively strengthened and institutionalised. Apprentices typically spent a day a week at a technical college</w:t>
      </w:r>
      <w:r w:rsidR="00153701">
        <w:t>;</w:t>
      </w:r>
      <w:r>
        <w:t xml:space="preserve"> a block-release alternative, where apprentices spend a more extended period of time at ‘tech’, was introduced later. In either case, apprentices usually spent 80% of their time learning on the job and 20% undertaking formal training at a technical college. These arrangements sought to ensure that an apprenticeship program covered all aspects of the trade and not just the part that is present in each workplace. Since most apprentices started their training after a limited number of years at secondary school, the curriculum for the formal training also included a significant amount of general education.</w:t>
      </w:r>
    </w:p>
    <w:p w:rsidR="00041CE5" w:rsidRDefault="00041CE5" w:rsidP="00041CE5">
      <w:pPr>
        <w:pStyle w:val="Text"/>
      </w:pPr>
      <w:r>
        <w:lastRenderedPageBreak/>
        <w:t>The strengthening of the formal training component of apprenticeships also provided a fillip for the expansion of the state technical education and training systems, which grew out of the technical colleges and mechanics institutes that were established around Australia in the 19th century (</w:t>
      </w:r>
      <w:proofErr w:type="spellStart"/>
      <w:r>
        <w:t>Goozee</w:t>
      </w:r>
      <w:proofErr w:type="spellEnd"/>
      <w:r>
        <w:t xml:space="preserve"> 2001). For example, in Queensland the South Brisbane Technical College was established in 1893, absorbing the Mechanics Institute; by 1900 there were five technical colleges in Brisbane and 18 in regional centres (</w:t>
      </w:r>
      <w:r w:rsidR="00153701">
        <w:t>&lt;</w:t>
      </w:r>
      <w:hyperlink r:id="rId17" w:history="1">
        <w:r w:rsidRPr="00EF1B45">
          <w:rPr>
            <w:rStyle w:val="Hyperlink"/>
          </w:rPr>
          <w:t>http://www.tafe.qld.gov.au/about_tafe/overview/history.html</w:t>
        </w:r>
      </w:hyperlink>
      <w:r w:rsidR="00153701">
        <w:t>&gt;</w:t>
      </w:r>
      <w:r w:rsidR="0069227E">
        <w:t>, viewed November 2011</w:t>
      </w:r>
      <w:r>
        <w:t xml:space="preserve">). </w:t>
      </w:r>
    </w:p>
    <w:p w:rsidR="00041CE5" w:rsidRDefault="00041CE5" w:rsidP="00041CE5">
      <w:pPr>
        <w:pStyle w:val="Text"/>
      </w:pPr>
      <w:r>
        <w:t xml:space="preserve">One of the major effects of developments in the first half of the 20th century was the establishment of a strong and enduring tradition of government regulation and protection of all aspects of trades employment and training. This was reinforced by the provisions incorporated into industrial awards and strongly supported by organised labour. At the start of the 20th century the standard duration for most apprenticeships was seven years; in the years between </w:t>
      </w:r>
      <w:r w:rsidR="00E91A62">
        <w:t xml:space="preserve">the First and Second </w:t>
      </w:r>
      <w:r>
        <w:t>World War</w:t>
      </w:r>
      <w:r w:rsidR="00E91A62">
        <w:t>s</w:t>
      </w:r>
      <w:r>
        <w:t xml:space="preserve"> this was progressively reduced to five years, perhaps reflecting the fact that by 1939 most states had made schooling compulsory until 15 years of age (N</w:t>
      </w:r>
      <w:r w:rsidR="00E91A62">
        <w:t xml:space="preserve">ational </w:t>
      </w:r>
      <w:r>
        <w:t>O</w:t>
      </w:r>
      <w:r w:rsidR="00E91A62">
        <w:t xml:space="preserve">ffice of Overseas Skills Recognition </w:t>
      </w:r>
      <w:r>
        <w:t>2000); a young person who wanted to leave school before age 15 to undertake an apprenticeship needed to obtain formal permission from their state education authority and parents or guardian.</w:t>
      </w:r>
    </w:p>
    <w:p w:rsidR="00FD51FC" w:rsidRDefault="00FD51FC">
      <w:pPr>
        <w:spacing w:before="0" w:line="240" w:lineRule="auto"/>
        <w:rPr>
          <w:rFonts w:ascii="Tahoma" w:hAnsi="Tahoma" w:cs="Tahoma"/>
          <w:sz w:val="28"/>
        </w:rPr>
      </w:pPr>
      <w:bookmarkStart w:id="50" w:name="_Toc298842786"/>
      <w:r>
        <w:br w:type="page"/>
      </w:r>
    </w:p>
    <w:p w:rsidR="00041CE5" w:rsidRDefault="00041CE5" w:rsidP="00FD51FC">
      <w:pPr>
        <w:pStyle w:val="Heading1"/>
      </w:pPr>
      <w:bookmarkStart w:id="51" w:name="_Toc315250725"/>
      <w:r>
        <w:lastRenderedPageBreak/>
        <w:t>From 1945 to 1972</w:t>
      </w:r>
      <w:bookmarkEnd w:id="50"/>
      <w:bookmarkEnd w:id="51"/>
    </w:p>
    <w:p w:rsidR="00041CE5" w:rsidRDefault="00041CE5" w:rsidP="009D5A0E">
      <w:pPr>
        <w:pStyle w:val="Text"/>
        <w:keepLines/>
        <w:ind w:right="-143"/>
      </w:pPr>
      <w:r>
        <w:t xml:space="preserve">In the three decades following </w:t>
      </w:r>
      <w:r w:rsidR="00E91A62">
        <w:t xml:space="preserve">the Second </w:t>
      </w:r>
      <w:r>
        <w:t xml:space="preserve">World War the apprenticeship system in Australia continued to be state-based, with considerable fragmentation. Under the </w:t>
      </w:r>
      <w:r w:rsidRPr="00E91A62">
        <w:rPr>
          <w:i/>
        </w:rPr>
        <w:t xml:space="preserve">Commonwealth of Australia Constitution Act </w:t>
      </w:r>
      <w:r>
        <w:t xml:space="preserve">formally passed by the Government of the United Kingdom in 1900, the authority for education and training rests with the states. While this is still the case, increasing Australian Government involvement in policy development and funding from the 1970s led to a much more coherent and nationally consistent system (see below). Before this the apprenticeship system remained under the control of the state governments, with little Australian Government involvement. State technical education and training systems were the providers of practically all off-the-job training for apprentices. Although the list of </w:t>
      </w:r>
      <w:proofErr w:type="spellStart"/>
      <w:r>
        <w:t>apprenticeable</w:t>
      </w:r>
      <w:proofErr w:type="spellEnd"/>
      <w:r>
        <w:t xml:space="preserve"> trades could vary by state, along with the content and standards for each training program, there is little evidence that this was a major concern for employers.</w:t>
      </w:r>
    </w:p>
    <w:p w:rsidR="00041CE5" w:rsidRDefault="00041CE5" w:rsidP="00041CE5">
      <w:pPr>
        <w:pStyle w:val="Text"/>
        <w:keepLines/>
      </w:pPr>
      <w:r>
        <w:t xml:space="preserve">The 1950s and 1960s were a period of growth and prosperity for Australia’s economy, </w:t>
      </w:r>
      <w:r w:rsidR="00E91A62">
        <w:t>which</w:t>
      </w:r>
      <w:r>
        <w:t xml:space="preserve"> generated a need for increasing numbers of tradespeople. The need was met by training apprentices, supplemented by</w:t>
      </w:r>
      <w:r w:rsidR="00E91A62">
        <w:t xml:space="preserve"> the</w:t>
      </w:r>
      <w:r>
        <w:t xml:space="preserve"> immigration of skilled workers from abroad, whose qualifications and skills were assessed by the National Office of Overseas Skills Recognition or its predecessors. From a governance standpoint there is an apparent anomaly here as the apprenticeship system was still state-based</w:t>
      </w:r>
      <w:r w:rsidR="00E91A62">
        <w:t>,</w:t>
      </w:r>
      <w:r>
        <w:t xml:space="preserve"> whereas immigration policy and regulation </w:t>
      </w:r>
      <w:r w:rsidR="00E91A62">
        <w:t>are</w:t>
      </w:r>
      <w:r>
        <w:t xml:space="preserve"> the responsibility of the Australian Government. The gradual development of ‘cooperative federalism’, particularly since the 1970s, has provided mechanisms for dealing with such anomalies.</w:t>
      </w:r>
    </w:p>
    <w:p w:rsidR="00041CE5" w:rsidRPr="00303E3D" w:rsidRDefault="00041CE5" w:rsidP="00041CE5">
      <w:pPr>
        <w:pStyle w:val="Text"/>
      </w:pPr>
      <w:r>
        <w:t>The period from 1945 until the introduction of the National Apprenticeship Assistance Scheme (NAAS) in 1973 is also characterised by much questioning of the efficacy of Australia’s apprenticeship system but relatively minor changes.</w:t>
      </w:r>
      <w:r w:rsidRPr="0035011E">
        <w:t xml:space="preserve"> </w:t>
      </w:r>
      <w:r>
        <w:t xml:space="preserve">The major concerns, particularly among employers, were the </w:t>
      </w:r>
      <w:r w:rsidRPr="00303E3D">
        <w:t>inflexibility</w:t>
      </w:r>
      <w:r>
        <w:t xml:space="preserve"> of the system and its capacity to meet changing labour market needs or to adapt quickly. </w:t>
      </w:r>
      <w:r w:rsidRPr="00303E3D">
        <w:t>Numerous official inquiries confirmed the</w:t>
      </w:r>
      <w:r>
        <w:t xml:space="preserve">se concerns, at the same time confirming the </w:t>
      </w:r>
      <w:r w:rsidRPr="00303E3D">
        <w:t>benefits of apprenticeships</w:t>
      </w:r>
      <w:r w:rsidR="00E91A62">
        <w:t>. While</w:t>
      </w:r>
      <w:r w:rsidRPr="00303E3D">
        <w:t xml:space="preserve"> new approaches were suggested</w:t>
      </w:r>
      <w:r w:rsidR="00E91A62">
        <w:t>,</w:t>
      </w:r>
      <w:r w:rsidRPr="00303E3D">
        <w:t xml:space="preserve"> few </w:t>
      </w:r>
      <w:r>
        <w:t>reforms</w:t>
      </w:r>
      <w:r w:rsidRPr="00303E3D">
        <w:t xml:space="preserve"> </w:t>
      </w:r>
      <w:r>
        <w:t>resulted</w:t>
      </w:r>
      <w:r w:rsidRPr="00303E3D">
        <w:t xml:space="preserve"> (Ray 2001</w:t>
      </w:r>
      <w:r>
        <w:t>)</w:t>
      </w:r>
      <w:r w:rsidR="00E91A62">
        <w:t>, demonstrating</w:t>
      </w:r>
      <w:r w:rsidRPr="00303E3D">
        <w:t xml:space="preserve"> that fundamental changes in apprenticeships are difficult to achieve because of strong support for the status quo among employers, unions</w:t>
      </w:r>
      <w:r>
        <w:t>, governments,</w:t>
      </w:r>
      <w:r w:rsidRPr="00303E3D">
        <w:t xml:space="preserve"> and the </w:t>
      </w:r>
      <w:r>
        <w:t>community.</w:t>
      </w:r>
    </w:p>
    <w:p w:rsidR="00041CE5" w:rsidRPr="00303E3D" w:rsidRDefault="00041CE5" w:rsidP="009D5A0E">
      <w:pPr>
        <w:pStyle w:val="Text"/>
        <w:ind w:right="-143"/>
      </w:pPr>
      <w:r>
        <w:t>Some of the changes in this period followed broader social trends</w:t>
      </w:r>
      <w:r w:rsidRPr="00EE22AC">
        <w:t xml:space="preserve"> </w:t>
      </w:r>
      <w:r>
        <w:t xml:space="preserve">and </w:t>
      </w:r>
      <w:r w:rsidRPr="00303E3D">
        <w:t>brought apprenticeships within the ambit of anti-discrimination and equal-opportunity legislation</w:t>
      </w:r>
      <w:r>
        <w:t>. P</w:t>
      </w:r>
      <w:r w:rsidRPr="00303E3D">
        <w:t>referment on the grounds of sex was abolished</w:t>
      </w:r>
      <w:r>
        <w:t>. Min</w:t>
      </w:r>
      <w:r w:rsidRPr="00303E3D">
        <w:t xml:space="preserve">imum and maximum ages were increased and a maximum age </w:t>
      </w:r>
      <w:r>
        <w:t xml:space="preserve">was </w:t>
      </w:r>
      <w:r w:rsidRPr="00303E3D">
        <w:t>eventually abolished</w:t>
      </w:r>
      <w:r>
        <w:t xml:space="preserve">, </w:t>
      </w:r>
      <w:r w:rsidRPr="00303E3D">
        <w:t>ma</w:t>
      </w:r>
      <w:r>
        <w:t>king it</w:t>
      </w:r>
      <w:r w:rsidR="00E91A62">
        <w:t xml:space="preserve"> easier to complete Y</w:t>
      </w:r>
      <w:r w:rsidRPr="00303E3D">
        <w:t xml:space="preserve">ear 11 or even </w:t>
      </w:r>
      <w:r w:rsidR="00E91A62">
        <w:t>Y</w:t>
      </w:r>
      <w:r w:rsidRPr="00303E3D">
        <w:t>ear 12 before starting an apprenticeship</w:t>
      </w:r>
      <w:r>
        <w:t xml:space="preserve">. </w:t>
      </w:r>
      <w:r w:rsidRPr="00303E3D">
        <w:t>The</w:t>
      </w:r>
      <w:r w:rsidR="009D5A0E">
        <w:t> </w:t>
      </w:r>
      <w:r>
        <w:t>time-based approach to apprenticeships continued</w:t>
      </w:r>
      <w:r w:rsidR="00E91A62">
        <w:t>,</w:t>
      </w:r>
      <w:r>
        <w:t xml:space="preserve"> but the </w:t>
      </w:r>
      <w:r w:rsidRPr="00303E3D">
        <w:t xml:space="preserve">standard duration was </w:t>
      </w:r>
      <w:r>
        <w:t>reduced further, from five years to four, on the basis that the necessary knowledge and skills could be acquired in less time. This r</w:t>
      </w:r>
      <w:r w:rsidRPr="00303E3D">
        <w:t>educ</w:t>
      </w:r>
      <w:r>
        <w:t>ed the opportunity cost</w:t>
      </w:r>
      <w:r w:rsidR="009D5A0E">
        <w:t xml:space="preserve"> —</w:t>
      </w:r>
      <w:r>
        <w:t xml:space="preserve"> that is, </w:t>
      </w:r>
      <w:r w:rsidRPr="00303E3D">
        <w:t xml:space="preserve">time </w:t>
      </w:r>
      <w:r>
        <w:t xml:space="preserve">spent </w:t>
      </w:r>
      <w:r w:rsidRPr="00303E3D">
        <w:t>on low wages</w:t>
      </w:r>
      <w:r w:rsidR="009D5A0E">
        <w:t xml:space="preserve"> —</w:t>
      </w:r>
      <w:r w:rsidRPr="00126137">
        <w:t xml:space="preserve"> </w:t>
      </w:r>
      <w:r>
        <w:t>to apprentices.</w:t>
      </w:r>
    </w:p>
    <w:p w:rsidR="00041CE5" w:rsidRPr="00D879A3" w:rsidRDefault="00041CE5" w:rsidP="00041CE5">
      <w:pPr>
        <w:pStyle w:val="Text"/>
      </w:pPr>
      <w:r>
        <w:t>In a 1966 committee report</w:t>
      </w:r>
      <w:r w:rsidR="00E91A62">
        <w:t>,</w:t>
      </w:r>
      <w:r>
        <w:t xml:space="preserve"> the Secretary of the Commonwealth Department of Labour and National Service, Sir Henry Bland, argued that apprenticeships were not changing or expanding as quickly as they needed to (Department of Labour and National Service 1966). He called for an inquiry to consider how to attract more </w:t>
      </w:r>
      <w:r w:rsidRPr="00D879A3">
        <w:t xml:space="preserve">lads </w:t>
      </w:r>
      <w:r>
        <w:t>(</w:t>
      </w:r>
      <w:r w:rsidRPr="00D879A3">
        <w:rPr>
          <w:i/>
        </w:rPr>
        <w:t>sic</w:t>
      </w:r>
      <w:r>
        <w:t xml:space="preserve">) </w:t>
      </w:r>
      <w:r w:rsidRPr="00D879A3">
        <w:t>to apprenticeship</w:t>
      </w:r>
      <w:r>
        <w:t xml:space="preserve">s, </w:t>
      </w:r>
      <w:r w:rsidRPr="00D879A3">
        <w:t>the working of the shorter</w:t>
      </w:r>
      <w:r>
        <w:t>-</w:t>
      </w:r>
      <w:r w:rsidRPr="00D879A3">
        <w:t>term apprenticeship</w:t>
      </w:r>
      <w:r>
        <w:t>, and the need for employer levies</w:t>
      </w:r>
      <w:r w:rsidR="00C541A3">
        <w:t>,</w:t>
      </w:r>
      <w:r>
        <w:t xml:space="preserve"> as introduced in </w:t>
      </w:r>
      <w:r w:rsidRPr="00D879A3">
        <w:t>the U</w:t>
      </w:r>
      <w:r>
        <w:t xml:space="preserve">nited </w:t>
      </w:r>
      <w:r w:rsidRPr="00D879A3">
        <w:t>K</w:t>
      </w:r>
      <w:r>
        <w:t xml:space="preserve">ingdom. He also called for further </w:t>
      </w:r>
      <w:r w:rsidRPr="00D879A3">
        <w:t>research on why apprenticeship</w:t>
      </w:r>
      <w:r>
        <w:t>s are</w:t>
      </w:r>
      <w:r w:rsidRPr="00D879A3">
        <w:t xml:space="preserve"> not attractive to </w:t>
      </w:r>
      <w:r>
        <w:t xml:space="preserve">many </w:t>
      </w:r>
      <w:r w:rsidR="00E91A62">
        <w:t>young men</w:t>
      </w:r>
      <w:r>
        <w:t>; numbers had grown but only at much the same rate as population increase in the cohort of teenage boys.</w:t>
      </w:r>
      <w:r w:rsidRPr="00D879A3">
        <w:t xml:space="preserve"> </w:t>
      </w:r>
    </w:p>
    <w:p w:rsidR="00041CE5" w:rsidRDefault="00041CE5" w:rsidP="00041CE5">
      <w:pPr>
        <w:pStyle w:val="Text"/>
      </w:pPr>
      <w:r>
        <w:lastRenderedPageBreak/>
        <w:t xml:space="preserve">In </w:t>
      </w:r>
      <w:r w:rsidRPr="00303E3D">
        <w:t>1968</w:t>
      </w:r>
      <w:r>
        <w:t xml:space="preserve"> an</w:t>
      </w:r>
      <w:r w:rsidRPr="00303E3D">
        <w:t xml:space="preserve"> </w:t>
      </w:r>
      <w:r>
        <w:t xml:space="preserve">important </w:t>
      </w:r>
      <w:r w:rsidRPr="00303E3D">
        <w:t xml:space="preserve">review </w:t>
      </w:r>
      <w:r>
        <w:t xml:space="preserve">by the Industrial Commission of </w:t>
      </w:r>
      <w:r w:rsidRPr="00303E3D">
        <w:t>N</w:t>
      </w:r>
      <w:r w:rsidR="00E91A62">
        <w:t xml:space="preserve">ew </w:t>
      </w:r>
      <w:r w:rsidRPr="00303E3D">
        <w:t>S</w:t>
      </w:r>
      <w:r w:rsidR="00E91A62">
        <w:t xml:space="preserve">outh </w:t>
      </w:r>
      <w:r w:rsidRPr="00303E3D">
        <w:t>W</w:t>
      </w:r>
      <w:r w:rsidR="00E91A62">
        <w:t>ales</w:t>
      </w:r>
      <w:r>
        <w:t xml:space="preserve">, </w:t>
      </w:r>
      <w:r w:rsidRPr="00303E3D">
        <w:t>chaired by Justice Beattie</w:t>
      </w:r>
      <w:r>
        <w:t>,</w:t>
      </w:r>
      <w:r w:rsidRPr="00303E3D">
        <w:t xml:space="preserve"> exhaustively analysed and </w:t>
      </w:r>
      <w:r w:rsidR="00E91A62">
        <w:t>made recommendations in</w:t>
      </w:r>
      <w:r w:rsidRPr="00303E3D">
        <w:t xml:space="preserve"> all major aspects of apprenticeships.</w:t>
      </w:r>
      <w:r>
        <w:t xml:space="preserve"> The review </w:t>
      </w:r>
      <w:r w:rsidR="00E91A62">
        <w:t xml:space="preserve">examined issues such as </w:t>
      </w:r>
      <w:r>
        <w:t xml:space="preserve">how to get more young </w:t>
      </w:r>
      <w:r w:rsidR="00E91A62">
        <w:t>men</w:t>
      </w:r>
      <w:r>
        <w:t xml:space="preserve"> into apprenticeships to avoid dead-end jobs, how the cost of apprenticeships to employers could be reduced, how the funding of the apprenticeship system could be improved, and what criteria should be applied to determine which occupations required an apprenticeship as a compulsory condition of entry. </w:t>
      </w:r>
      <w:r w:rsidR="00E91A62">
        <w:t>The resultant report was</w:t>
      </w:r>
      <w:r w:rsidRPr="00303E3D">
        <w:t xml:space="preserve"> very influential </w:t>
      </w:r>
      <w:r w:rsidR="00E91A62">
        <w:t>and</w:t>
      </w:r>
      <w:r w:rsidRPr="00303E3D">
        <w:t xml:space="preserve"> had </w:t>
      </w:r>
      <w:r>
        <w:t xml:space="preserve">a </w:t>
      </w:r>
      <w:r w:rsidRPr="00303E3D">
        <w:t>considerable impact on later state and national policy development regarding apprenticeships (Ray</w:t>
      </w:r>
      <w:r>
        <w:t xml:space="preserve"> 2001</w:t>
      </w:r>
      <w:r w:rsidRPr="00303E3D">
        <w:t>).</w:t>
      </w:r>
    </w:p>
    <w:p w:rsidR="00041CE5" w:rsidRDefault="00041CE5" w:rsidP="00041CE5">
      <w:pPr>
        <w:pStyle w:val="Text"/>
      </w:pPr>
      <w:r>
        <w:t xml:space="preserve">Paraphrasing Ray, the main points emerging from the period from the end of </w:t>
      </w:r>
      <w:r w:rsidR="00E91A62">
        <w:t xml:space="preserve">Second </w:t>
      </w:r>
      <w:r>
        <w:t>World War to 1972 are:</w:t>
      </w:r>
    </w:p>
    <w:p w:rsidR="00041CE5" w:rsidRPr="009D5A0E" w:rsidRDefault="00041CE5" w:rsidP="009D5A0E">
      <w:pPr>
        <w:pStyle w:val="Dotpoint1"/>
      </w:pPr>
      <w:r w:rsidRPr="001558FF">
        <w:t>numerous</w:t>
      </w:r>
      <w:r>
        <w:t xml:space="preserve"> official</w:t>
      </w:r>
      <w:r w:rsidRPr="001558FF">
        <w:t xml:space="preserve"> inquiries confirm</w:t>
      </w:r>
      <w:r>
        <w:t>ing</w:t>
      </w:r>
      <w:r w:rsidRPr="001558FF">
        <w:t xml:space="preserve"> the </w:t>
      </w:r>
      <w:r w:rsidRPr="009D5A0E">
        <w:t>benefits of the apprenticeship model but also criticising its inflexibility</w:t>
      </w:r>
    </w:p>
    <w:p w:rsidR="00041CE5" w:rsidRPr="009D5A0E" w:rsidRDefault="00041CE5" w:rsidP="009D5A0E">
      <w:pPr>
        <w:pStyle w:val="Dotpoint1"/>
      </w:pPr>
      <w:r w:rsidRPr="009D5A0E">
        <w:t>a few grassroots changes occurring, such as day attendance at technical colleges and the introduction of pre-apprenticeship programs</w:t>
      </w:r>
    </w:p>
    <w:p w:rsidR="00041CE5" w:rsidRPr="009D5A0E" w:rsidRDefault="00041CE5" w:rsidP="009D5A0E">
      <w:pPr>
        <w:pStyle w:val="Dotpoint1"/>
      </w:pPr>
      <w:r w:rsidRPr="009D5A0E">
        <w:t>most of the options for effective, systemic change to apprenticeships</w:t>
      </w:r>
      <w:r w:rsidR="009D5A0E" w:rsidRPr="009D5A0E">
        <w:t xml:space="preserve"> —</w:t>
      </w:r>
      <w:r w:rsidRPr="009D5A0E">
        <w:t xml:space="preserve"> some adopted decades later</w:t>
      </w:r>
      <w:r w:rsidR="009D5A0E" w:rsidRPr="009D5A0E">
        <w:t xml:space="preserve"> —</w:t>
      </w:r>
      <w:r w:rsidRPr="009D5A0E">
        <w:t xml:space="preserve"> already known in the 1950s</w:t>
      </w:r>
    </w:p>
    <w:p w:rsidR="00041CE5" w:rsidRPr="009D5A0E" w:rsidRDefault="00041CE5" w:rsidP="009D5A0E">
      <w:pPr>
        <w:pStyle w:val="Dotpoint1"/>
      </w:pPr>
      <w:r w:rsidRPr="009D5A0E">
        <w:t>inquiries and reports concerning apprenticeships lacking urgency and insufficient grassroots’ support for change</w:t>
      </w:r>
    </w:p>
    <w:p w:rsidR="00041CE5" w:rsidRPr="001558FF" w:rsidRDefault="00041CE5" w:rsidP="009D5A0E">
      <w:pPr>
        <w:pStyle w:val="Dotpoint1"/>
      </w:pPr>
      <w:r w:rsidRPr="009D5A0E">
        <w:t>a lack of action and fundamental reform, illustrating how difficult it is to change the apprenticeship system, particularly in convincing</w:t>
      </w:r>
      <w:r w:rsidRPr="001558FF">
        <w:t xml:space="preserve"> employer and union representatives on the boards and committees </w:t>
      </w:r>
      <w:r>
        <w:t>controlling</w:t>
      </w:r>
      <w:r w:rsidRPr="001558FF">
        <w:t xml:space="preserve"> the state systems.</w:t>
      </w:r>
    </w:p>
    <w:p w:rsidR="00FD51FC" w:rsidRDefault="00FD51FC">
      <w:pPr>
        <w:spacing w:before="0" w:line="240" w:lineRule="auto"/>
        <w:rPr>
          <w:rFonts w:ascii="Tahoma" w:hAnsi="Tahoma" w:cs="Tahoma"/>
          <w:sz w:val="28"/>
        </w:rPr>
      </w:pPr>
      <w:bookmarkStart w:id="52" w:name="_Toc298842787"/>
      <w:r>
        <w:br w:type="page"/>
      </w:r>
    </w:p>
    <w:p w:rsidR="00041CE5" w:rsidRDefault="00041CE5" w:rsidP="00FD51FC">
      <w:pPr>
        <w:pStyle w:val="Heading1"/>
      </w:pPr>
      <w:bookmarkStart w:id="53" w:name="_Toc315250726"/>
      <w:r>
        <w:lastRenderedPageBreak/>
        <w:t>An era of debate and change</w:t>
      </w:r>
      <w:r w:rsidR="00A7262B">
        <w:t>:</w:t>
      </w:r>
      <w:r w:rsidRPr="004A02A5">
        <w:t xml:space="preserve"> </w:t>
      </w:r>
      <w:r w:rsidR="00A7262B">
        <w:br/>
      </w:r>
      <w:r w:rsidRPr="004A02A5">
        <w:t>1973</w:t>
      </w:r>
      <w:r>
        <w:t xml:space="preserve"> to 2011</w:t>
      </w:r>
      <w:bookmarkEnd w:id="52"/>
      <w:bookmarkEnd w:id="53"/>
    </w:p>
    <w:p w:rsidR="00041CE5" w:rsidRPr="0057354A" w:rsidRDefault="00041CE5" w:rsidP="0057354A">
      <w:pPr>
        <w:pStyle w:val="Textmorebefore"/>
      </w:pPr>
      <w:r w:rsidRPr="00843AED">
        <w:t>At the beginning</w:t>
      </w:r>
      <w:r>
        <w:t xml:space="preserve"> of this era the </w:t>
      </w:r>
      <w:proofErr w:type="spellStart"/>
      <w:r>
        <w:t>Kangan</w:t>
      </w:r>
      <w:proofErr w:type="spellEnd"/>
      <w:r>
        <w:t xml:space="preserve"> report </w:t>
      </w:r>
      <w:r w:rsidRPr="00843AED">
        <w:t xml:space="preserve">defined the importance of the </w:t>
      </w:r>
      <w:r>
        <w:t>training</w:t>
      </w:r>
      <w:r w:rsidRPr="00843AED">
        <w:t xml:space="preserve"> system and </w:t>
      </w:r>
      <w:r>
        <w:t xml:space="preserve">made a series of recommendations, particularly relating to funding </w:t>
      </w:r>
      <w:r w:rsidRPr="00843AED">
        <w:t>(</w:t>
      </w:r>
      <w:r w:rsidRPr="00C00176">
        <w:t xml:space="preserve">Australian Committee on Technical and Further Education </w:t>
      </w:r>
      <w:r w:rsidRPr="00843AED">
        <w:t xml:space="preserve">1974). </w:t>
      </w:r>
      <w:r>
        <w:t>Australia’s training system</w:t>
      </w:r>
      <w:r w:rsidRPr="00843AED">
        <w:t xml:space="preserve"> became known nationally as ‘technical and further education’ (TAFE). </w:t>
      </w:r>
      <w:r>
        <w:t xml:space="preserve">A name change </w:t>
      </w:r>
      <w:r w:rsidRPr="00843AED">
        <w:t>is part of the history as it reflects the involvement of adults in post-initial learning programs</w:t>
      </w:r>
      <w:r>
        <w:t xml:space="preserve">, although at this stage very few apprentices were more than 24 years of age. </w:t>
      </w:r>
      <w:r w:rsidRPr="00843AED">
        <w:t xml:space="preserve">The acronym TAFE </w:t>
      </w:r>
      <w:r>
        <w:t xml:space="preserve">replaced earlier terms such as </w:t>
      </w:r>
      <w:r w:rsidRPr="00843AED">
        <w:t>technical training</w:t>
      </w:r>
      <w:r>
        <w:t xml:space="preserve"> and </w:t>
      </w:r>
      <w:r w:rsidRPr="00843AED">
        <w:t xml:space="preserve">technical education, and </w:t>
      </w:r>
      <w:r>
        <w:t xml:space="preserve">government </w:t>
      </w:r>
      <w:r w:rsidRPr="00843AED">
        <w:t>technical col</w:t>
      </w:r>
      <w:r>
        <w:t xml:space="preserve">leges were increasingly called </w:t>
      </w:r>
      <w:r w:rsidRPr="00843AED">
        <w:t xml:space="preserve">TAFE colleges </w:t>
      </w:r>
      <w:r>
        <w:t xml:space="preserve">or </w:t>
      </w:r>
      <w:r w:rsidRPr="00843AED">
        <w:t xml:space="preserve">TAFE institutes. </w:t>
      </w:r>
      <w:r>
        <w:t>While</w:t>
      </w:r>
      <w:r w:rsidRPr="00843AED">
        <w:t xml:space="preserve"> the earliest citation</w:t>
      </w:r>
      <w:r>
        <w:t xml:space="preserve"> for TAFE</w:t>
      </w:r>
      <w:r w:rsidRPr="00843AED">
        <w:t xml:space="preserve"> in the </w:t>
      </w:r>
      <w:r w:rsidRPr="00843AED">
        <w:rPr>
          <w:rStyle w:val="Emphasis"/>
        </w:rPr>
        <w:t>Australian National Dictionary</w:t>
      </w:r>
      <w:r w:rsidRPr="00843AED">
        <w:t xml:space="preserve"> is from 1973</w:t>
      </w:r>
      <w:r>
        <w:t>, t</w:t>
      </w:r>
      <w:r w:rsidRPr="00843AED">
        <w:t xml:space="preserve">he new terminology appears to have </w:t>
      </w:r>
      <w:r>
        <w:t xml:space="preserve">begun two years earlier when the Technical Teachers Association of Australia changed its name to the Technical and Further Education Teachers Association of Australia (information supplied by the Noel </w:t>
      </w:r>
      <w:proofErr w:type="spellStart"/>
      <w:r>
        <w:t>Butlin</w:t>
      </w:r>
      <w:proofErr w:type="spellEnd"/>
      <w:r>
        <w:t xml:space="preserve"> Archive Centre, Australian National University, </w:t>
      </w:r>
      <w:proofErr w:type="gramStart"/>
      <w:r>
        <w:t>Canberra</w:t>
      </w:r>
      <w:proofErr w:type="gramEnd"/>
      <w:r>
        <w:t>)</w:t>
      </w:r>
      <w:r w:rsidRPr="00843AED">
        <w:t xml:space="preserve">. </w:t>
      </w:r>
      <w:r w:rsidRPr="0057354A">
        <w:t>The term TAFE has since been replaced by vocational education and training (VET), but is still much more widely known than VET.</w:t>
      </w:r>
    </w:p>
    <w:p w:rsidR="00041CE5" w:rsidRPr="009459DE" w:rsidRDefault="00041CE5" w:rsidP="0057354A">
      <w:pPr>
        <w:pStyle w:val="Text"/>
      </w:pPr>
      <w:r w:rsidRPr="0057354A">
        <w:t>The period fro</w:t>
      </w:r>
      <w:r>
        <w:t>m 1973 onward covers some of the most significant changes in Australia’s apprenticeship system. These comprise:</w:t>
      </w:r>
    </w:p>
    <w:p w:rsidR="00041CE5" w:rsidRPr="0057354A" w:rsidRDefault="00041CE5" w:rsidP="0057354A">
      <w:pPr>
        <w:pStyle w:val="Dotpoint1"/>
      </w:pPr>
      <w:r>
        <w:t xml:space="preserve">formal adoption of competency-based training and assessment, and later incorporation of this approach in national </w:t>
      </w:r>
      <w:r w:rsidRPr="0057354A">
        <w:t>training packages</w:t>
      </w:r>
    </w:p>
    <w:p w:rsidR="00041CE5" w:rsidRPr="0057354A" w:rsidRDefault="00041CE5" w:rsidP="0057354A">
      <w:pPr>
        <w:pStyle w:val="Dotpoint1"/>
      </w:pPr>
      <w:r w:rsidRPr="0057354A">
        <w:t>extension of the apprenticeship model to shorter traineeships as a result of the 1985 Committee of Inquiry into Labour Market Programs (the Kirby report</w:t>
      </w:r>
      <w:r w:rsidR="0057354A">
        <w:t>)</w:t>
      </w:r>
    </w:p>
    <w:p w:rsidR="00041CE5" w:rsidRPr="0057354A" w:rsidRDefault="00041CE5" w:rsidP="0057354A">
      <w:pPr>
        <w:pStyle w:val="Dotpoint1"/>
      </w:pPr>
      <w:r w:rsidRPr="0057354A">
        <w:t>the introduction of government incentive payments to employers and increased levels of government financial suppo</w:t>
      </w:r>
      <w:r w:rsidR="0057354A">
        <w:t>rt for apprentices and trainees</w:t>
      </w:r>
    </w:p>
    <w:p w:rsidR="00041CE5" w:rsidRPr="0057354A" w:rsidRDefault="00041CE5" w:rsidP="0057354A">
      <w:pPr>
        <w:pStyle w:val="Dotpoint1"/>
      </w:pPr>
      <w:r w:rsidRPr="0057354A">
        <w:t xml:space="preserve">options for part-time, existing-worker, and school-based apprenticeships and traineeships, as part of the New Apprenticeship </w:t>
      </w:r>
      <w:r w:rsidR="0057354A">
        <w:t>arrangements introduced in 1998</w:t>
      </w:r>
    </w:p>
    <w:p w:rsidR="00041CE5" w:rsidRPr="0057354A" w:rsidRDefault="00041CE5" w:rsidP="0057354A">
      <w:pPr>
        <w:pStyle w:val="Dotpoint1"/>
      </w:pPr>
      <w:r w:rsidRPr="0057354A">
        <w:t>the entry of non-government providers into the training market, which gave employers and their apprentices and trainees an alternative to government provi</w:t>
      </w:r>
      <w:r w:rsidR="0057354A">
        <w:t>ders</w:t>
      </w:r>
    </w:p>
    <w:p w:rsidR="00041CE5" w:rsidRPr="0057354A" w:rsidRDefault="00041CE5" w:rsidP="0057354A">
      <w:pPr>
        <w:pStyle w:val="Dotpoint1"/>
      </w:pPr>
      <w:r w:rsidRPr="0057354A">
        <w:t>substantive action by the Council of Australian Governments to eliminate state variation in licensing, and in formally recognising interstate trade qualif</w:t>
      </w:r>
      <w:r w:rsidR="0057354A">
        <w:t>ications in the same occupation</w:t>
      </w:r>
    </w:p>
    <w:p w:rsidR="00041CE5" w:rsidRPr="0057354A" w:rsidRDefault="00041CE5" w:rsidP="0057354A">
      <w:pPr>
        <w:pStyle w:val="Dotpoint1"/>
      </w:pPr>
      <w:r w:rsidRPr="0057354A">
        <w:t>the establishment of the Australian Apprentices Taskforce in 2009 and its 2010 review of apprenticeships and traineeships, with fi</w:t>
      </w:r>
      <w:r w:rsidR="0057354A">
        <w:t>nal reforms yet to be announced</w:t>
      </w:r>
    </w:p>
    <w:p w:rsidR="00041CE5" w:rsidRDefault="00041CE5" w:rsidP="0057354A">
      <w:pPr>
        <w:pStyle w:val="Dotpoint1"/>
      </w:pPr>
      <w:proofErr w:type="gramStart"/>
      <w:r w:rsidRPr="0057354A">
        <w:t>the</w:t>
      </w:r>
      <w:proofErr w:type="gramEnd"/>
      <w:r w:rsidRPr="0057354A">
        <w:t xml:space="preserve"> announcement by the Australian</w:t>
      </w:r>
      <w:r>
        <w:t xml:space="preserve"> Government that the National Trade Cadetship would be available from 2012, to facilitate transition from secondary school to a post-school trade apprenticeship, and funding for support programs to improve completion rates.</w:t>
      </w:r>
    </w:p>
    <w:p w:rsidR="00041CE5" w:rsidRDefault="00041CE5" w:rsidP="00FD51FC">
      <w:pPr>
        <w:pStyle w:val="Heading2"/>
      </w:pPr>
      <w:bookmarkStart w:id="54" w:name="_Toc315250727"/>
      <w:r>
        <w:t>Increased government funding</w:t>
      </w:r>
      <w:bookmarkEnd w:id="54"/>
    </w:p>
    <w:p w:rsidR="00041CE5" w:rsidRDefault="00041CE5" w:rsidP="0057354A">
      <w:pPr>
        <w:pStyle w:val="Textlessbefore"/>
      </w:pPr>
      <w:r>
        <w:t xml:space="preserve">Introduced in 1973, the National Apprenticeship Assistance Scheme (NAAS) marks the start of large-scale Australian Government payments to apprentices and their employers. </w:t>
      </w:r>
      <w:r w:rsidR="00E91A62">
        <w:t xml:space="preserve">This scheme </w:t>
      </w:r>
      <w:r>
        <w:t xml:space="preserve">became a major component of Australian Government spending on labour market programs (the latter reached </w:t>
      </w:r>
      <w:r>
        <w:lastRenderedPageBreak/>
        <w:t>$849</w:t>
      </w:r>
      <w:r w:rsidR="00E91A62">
        <w:t xml:space="preserve"> </w:t>
      </w:r>
      <w:r>
        <w:t>m</w:t>
      </w:r>
      <w:r w:rsidR="00E91A62">
        <w:t>illion</w:t>
      </w:r>
      <w:r>
        <w:t xml:space="preserve"> by 1984</w:t>
      </w:r>
      <w:r w:rsidR="009D5A0E">
        <w:t>—</w:t>
      </w:r>
      <w:r>
        <w:t>85). The Australian Government became considerably more active in labour market policy and programs, which had the effect of spurring the states into action, both defensively and in terms of policy development. The state TAFE systems also benefited from the increased expenditures.</w:t>
      </w:r>
    </w:p>
    <w:p w:rsidR="00041CE5" w:rsidRDefault="00041CE5" w:rsidP="00041CE5">
      <w:pPr>
        <w:pStyle w:val="Text"/>
      </w:pPr>
      <w:r>
        <w:t xml:space="preserve">A precedent for </w:t>
      </w:r>
      <w:r w:rsidR="00E91A62" w:rsidRPr="00E91A62">
        <w:rPr>
          <w:lang w:val="en-US"/>
        </w:rPr>
        <w:t>National Apprenticeship Assistance Scheme</w:t>
      </w:r>
      <w:r>
        <w:t xml:space="preserve"> and the later payment of incentives to employers of apprentices and trainees from the early 1990s can be found in the Special Youth Employment Training Program (SYETP, facetiously dubbed ‘</w:t>
      </w:r>
      <w:proofErr w:type="spellStart"/>
      <w:r>
        <w:t>sweetpea</w:t>
      </w:r>
      <w:proofErr w:type="spellEnd"/>
      <w:r>
        <w:t>’) and Extended SYETP, which operated in the 1970s and 1980s in response to increased youth unemployment. These programs paid subsidies to employers to provide a paid job and on-the-job training to long-term unemployed youth. However, there was no</w:t>
      </w:r>
      <w:r w:rsidR="00E91A62">
        <w:t xml:space="preserve"> formal training component, so neither of these programs was strictly a ‘traineeship’ </w:t>
      </w:r>
      <w:r>
        <w:t xml:space="preserve">in the current sense. </w:t>
      </w:r>
      <w:r w:rsidR="00E91A62">
        <w:t>I</w:t>
      </w:r>
      <w:r>
        <w:t>t is arguable that they generated a stronger expectation among employers that government, particularly the Australian Government, could and should subsidise training or even employment. Some labour market economists and policy advisers questioned the value of these subsidies (for example, Smith 1984).</w:t>
      </w:r>
    </w:p>
    <w:p w:rsidR="00041CE5" w:rsidRDefault="00041CE5" w:rsidP="00041CE5">
      <w:pPr>
        <w:pStyle w:val="Text"/>
        <w:keepLines/>
      </w:pPr>
      <w:r>
        <w:t xml:space="preserve">As far as NCVER can ascertain, Australia is the only country to pay incentives on a large scale to employers of apprentices and trainees. </w:t>
      </w:r>
      <w:r w:rsidR="00E91A62">
        <w:t>Furthermore,</w:t>
      </w:r>
      <w:r>
        <w:t xml:space="preserve"> many employers are eligible for payroll tax exemptions and other state government incentives. The economic rationale for the incentives is that they will offset wage and other costs and encourage employers to make more training places available. However, there is considerable evidence to challenge this assumption (NCVER 2010e).</w:t>
      </w:r>
      <w:r w:rsidRPr="005F398B">
        <w:t xml:space="preserve"> </w:t>
      </w:r>
      <w:proofErr w:type="gramStart"/>
      <w:r>
        <w:t>Nechvoglod</w:t>
      </w:r>
      <w:r w:rsidR="00E91A62">
        <w:t>, Karmel &amp; Saunders</w:t>
      </w:r>
      <w:r>
        <w:t xml:space="preserve"> (2009) show that the incentives offset only a very small proportion of the cost of an apprenticeship in a trade and therefore it is only in low-wage traineeships that the incentives are likely to have any impact.</w:t>
      </w:r>
      <w:proofErr w:type="gramEnd"/>
      <w:r>
        <w:t xml:space="preserve"> It is significant that traineeships were slow to take off until the injection of significant Australian Government incentive payments to employers in the mid-1990s, particularly in the retailing and service sectors. Note that incentive payments are also structured to encourage successful completion of apprenticeships and traineeships at certificate III level and above, but there is little evidence to suggest that this has a major impact on completions.</w:t>
      </w:r>
    </w:p>
    <w:p w:rsidR="00041CE5" w:rsidRDefault="00041CE5" w:rsidP="00041CE5">
      <w:pPr>
        <w:pStyle w:val="Text"/>
      </w:pPr>
      <w:r>
        <w:t xml:space="preserve">At various times the state and Australian governments </w:t>
      </w:r>
      <w:r w:rsidR="00452818">
        <w:t xml:space="preserve">have </w:t>
      </w:r>
      <w:r>
        <w:t xml:space="preserve">also provided personal benefit payments or concessions to apprentices and trainees to help offset the effects of low wages during training. These include the </w:t>
      </w:r>
      <w:r w:rsidR="00452818">
        <w:t>Living Away from Home Allowance;</w:t>
      </w:r>
      <w:r>
        <w:t xml:space="preserve"> the Commonwealth Rebate for Apprentice Full-time Training</w:t>
      </w:r>
      <w:r w:rsidR="00452818">
        <w:t>;</w:t>
      </w:r>
      <w:r>
        <w:t xml:space="preserve"> the</w:t>
      </w:r>
      <w:r w:rsidR="00452818">
        <w:t xml:space="preserve"> Tools for Your Trade Allowance;</w:t>
      </w:r>
      <w:r>
        <w:t xml:space="preserve"> public transport and car registration concessions</w:t>
      </w:r>
      <w:r w:rsidR="00452818">
        <w:t>;</w:t>
      </w:r>
      <w:r>
        <w:t xml:space="preserve"> travel and accommodation allowances when the provider of the formal training is located some distance from home</w:t>
      </w:r>
      <w:r w:rsidR="00452818">
        <w:t>;</w:t>
      </w:r>
      <w:r>
        <w:t xml:space="preserve"> and capping of the student fees payable to the training provider.</w:t>
      </w:r>
    </w:p>
    <w:p w:rsidR="00041CE5" w:rsidRDefault="00041CE5" w:rsidP="00041CE5">
      <w:pPr>
        <w:pStyle w:val="Text"/>
      </w:pPr>
      <w:r>
        <w:t xml:space="preserve">For training Indigenous Australians, people with a </w:t>
      </w:r>
      <w:proofErr w:type="gramStart"/>
      <w:r>
        <w:t>disability,</w:t>
      </w:r>
      <w:proofErr w:type="gramEnd"/>
      <w:r>
        <w:t xml:space="preserve"> and those who are significantly disadvantaged, both the Australian and state governments have special payments </w:t>
      </w:r>
      <w:r w:rsidR="00452818">
        <w:t>for both</w:t>
      </w:r>
      <w:r>
        <w:t xml:space="preserve"> employers and apprentices and trainees. There is also a long-standing practice that the cost of providing the off-the-job training to apprentices and trainees will be met from government funds, even when this training is delivered by a non-TAFE training organisation. Some incentives, such as that paid to employers for training women in traditional trades, had limited success and were discontinued.</w:t>
      </w:r>
    </w:p>
    <w:p w:rsidR="00041CE5" w:rsidRDefault="00041CE5" w:rsidP="00041CE5">
      <w:pPr>
        <w:pStyle w:val="Text"/>
      </w:pPr>
      <w:r>
        <w:t>For much of the 20th century government instrumentalities</w:t>
      </w:r>
      <w:r w:rsidR="009D5A0E">
        <w:t xml:space="preserve"> —</w:t>
      </w:r>
      <w:r>
        <w:t xml:space="preserve"> such as water, gas and electricity utilities; road, rail and transport authorities; </w:t>
      </w:r>
      <w:r w:rsidR="00452818">
        <w:t>d</w:t>
      </w:r>
      <w:r>
        <w:t>efence; and broadcasting and telecommunications bodies</w:t>
      </w:r>
      <w:r w:rsidR="009D5A0E">
        <w:t xml:space="preserve"> —</w:t>
      </w:r>
      <w:r>
        <w:t xml:space="preserve"> were large employers of apprentices in traditional trades. However, in the last quarter of the 20th century government instrumentalities as a source of training for apprentices</w:t>
      </w:r>
      <w:r w:rsidR="00452818" w:rsidRPr="00452818">
        <w:t xml:space="preserve"> </w:t>
      </w:r>
      <w:r w:rsidR="00452818">
        <w:t>increasingly withdrew from this role</w:t>
      </w:r>
      <w:r>
        <w:t>. There are a variety of reasons for this</w:t>
      </w:r>
      <w:r w:rsidR="00452818">
        <w:t>,</w:t>
      </w:r>
      <w:r>
        <w:t xml:space="preserve"> including privatisation of many </w:t>
      </w:r>
      <w:r>
        <w:lastRenderedPageBreak/>
        <w:t>government bodies, increased outsourcing, greater use of outside contractors, rationalisation of services, and the general push towards making government employers more efficient.</w:t>
      </w:r>
    </w:p>
    <w:p w:rsidR="00041CE5" w:rsidRDefault="00041CE5" w:rsidP="00FD51FC">
      <w:pPr>
        <w:pStyle w:val="Heading2"/>
      </w:pPr>
      <w:bookmarkStart w:id="55" w:name="_Toc315250728"/>
      <w:r>
        <w:t>Competency-based training and national training packages</w:t>
      </w:r>
      <w:bookmarkEnd w:id="55"/>
    </w:p>
    <w:p w:rsidR="00041CE5" w:rsidRDefault="00041CE5" w:rsidP="0057354A">
      <w:pPr>
        <w:pStyle w:val="Textlessbefore"/>
      </w:pPr>
      <w:r>
        <w:t>In the 1980s a number of industry groups, starting initially with the metals and engineering industries, adopted the competency-based training (CBT) model. This approach dispensed with an educational curriculum</w:t>
      </w:r>
      <w:r w:rsidR="009D5A0E">
        <w:t xml:space="preserve"> —</w:t>
      </w:r>
      <w:r>
        <w:t xml:space="preserve"> which typically specified aims and objectives, course content, teaching and methodology, and assessment</w:t>
      </w:r>
      <w:r w:rsidR="009D5A0E">
        <w:t xml:space="preserve"> —</w:t>
      </w:r>
      <w:r>
        <w:t xml:space="preserve"> in favour of one that specified the desired outputs and standards only (Harris et al. 1995</w:t>
      </w:r>
      <w:r w:rsidR="00452818">
        <w:t>;</w:t>
      </w:r>
      <w:r>
        <w:t xml:space="preserve"> Guthrie 2009). This was subsequently extended to practically all recognised training. Though criticised, particularly by educationists, </w:t>
      </w:r>
      <w:r w:rsidR="00452818">
        <w:t>competency-based training</w:t>
      </w:r>
      <w:r>
        <w:t xml:space="preserve"> has continued as a cornerstone of the training system in Australia, including apprenticeships and traineeships. A specific implication of pure </w:t>
      </w:r>
      <w:r w:rsidR="00C541A3" w:rsidRPr="00C541A3">
        <w:t>competency-based training</w:t>
      </w:r>
      <w:r>
        <w:t xml:space="preserve"> is that competency determines completion; a requirement to remain an apprentice or trainee for a specified period of time has a limited role.</w:t>
      </w:r>
    </w:p>
    <w:p w:rsidR="00041CE5" w:rsidRDefault="00041CE5" w:rsidP="00041CE5">
      <w:pPr>
        <w:pStyle w:val="Text"/>
      </w:pPr>
      <w:r>
        <w:t xml:space="preserve">From 1999 onwards national training packages, which incorporate the </w:t>
      </w:r>
      <w:r w:rsidR="00452818">
        <w:t>competency-based</w:t>
      </w:r>
      <w:r>
        <w:t xml:space="preserve"> approach, progressively replaced the course and module curricula developed by the states as the specifications for the content and outcomes needed for recognised VET programs, including apprenticeships and traineeships. Schofield and Macdonald (2004) subsequently recommended refinements to improve the conceptualisation, development and implementation of training packages. This changed the role that training organisations have in developing training programs and increased the role of industry skills councils and employers. More recently, a tendency towards excessive proliferation of units of competency and qualifications has been controlled, and the underpinning knowledge and generic skills that are needed have been embedded more fully in unit of competency standards.</w:t>
      </w:r>
    </w:p>
    <w:p w:rsidR="00041CE5" w:rsidRDefault="00041CE5" w:rsidP="00041CE5">
      <w:pPr>
        <w:pStyle w:val="Text"/>
      </w:pPr>
      <w:r>
        <w:t xml:space="preserve">In the early stages the introduction of </w:t>
      </w:r>
      <w:r w:rsidR="00452818" w:rsidRPr="00452818">
        <w:rPr>
          <w:lang w:val="en-US"/>
        </w:rPr>
        <w:t>competency-based training</w:t>
      </w:r>
      <w:r>
        <w:t xml:space="preserve"> was by no means smooth, even though employers and unions were generally supportive. Educationists were often critical because, it was argued, the importance of generic skills, prior knowledge, and time</w:t>
      </w:r>
      <w:r w:rsidR="00452818">
        <w:t xml:space="preserve"> </w:t>
      </w:r>
      <w:r>
        <w:t>on</w:t>
      </w:r>
      <w:r w:rsidR="00452818">
        <w:t xml:space="preserve"> </w:t>
      </w:r>
      <w:r>
        <w:t>task w</w:t>
      </w:r>
      <w:r w:rsidR="00452818">
        <w:t>ere</w:t>
      </w:r>
      <w:r>
        <w:t xml:space="preserve"> being downplayed. Some states were reluctant to implement </w:t>
      </w:r>
      <w:r w:rsidR="00452818" w:rsidRPr="00452818">
        <w:rPr>
          <w:lang w:val="en-US"/>
        </w:rPr>
        <w:t>c</w:t>
      </w:r>
      <w:r w:rsidR="00452818">
        <w:rPr>
          <w:lang w:val="en-US"/>
        </w:rPr>
        <w:t>ompetency-based approach</w:t>
      </w:r>
      <w:r>
        <w:t xml:space="preserve"> in their TAFE systems without first developing a supporting, and sometimes costly, curriculum. Criticism of the quality of learning outcomes being delivered by the ‘pure’ </w:t>
      </w:r>
      <w:r w:rsidR="00452818">
        <w:t>competency-based</w:t>
      </w:r>
      <w:r>
        <w:t xml:space="preserve"> model also emerged as a major issue. The 2004 review of national training packages by Schofield and Macdonald addressed these concerns, and those that have been developed (or redeveloped) since have been more readily accepted.</w:t>
      </w:r>
    </w:p>
    <w:p w:rsidR="00041CE5" w:rsidRDefault="00041CE5" w:rsidP="00FD51FC">
      <w:pPr>
        <w:pStyle w:val="Heading2"/>
      </w:pPr>
      <w:bookmarkStart w:id="56" w:name="_Toc315250729"/>
      <w:r>
        <w:t>Traineeships and other structural changes</w:t>
      </w:r>
      <w:bookmarkEnd w:id="56"/>
    </w:p>
    <w:p w:rsidR="00041CE5" w:rsidRDefault="00041CE5" w:rsidP="0057354A">
      <w:pPr>
        <w:pStyle w:val="Textlessbefore"/>
      </w:pPr>
      <w:r>
        <w:t>In 1985 the report of the Committee of Inquiry into Labour Market Programs, known as the Kirby review, recommended the introduction of traineeships, essentially as a labour market program aimed at disadvantaged early school</w:t>
      </w:r>
      <w:r w:rsidR="00452818">
        <w:t xml:space="preserve"> </w:t>
      </w:r>
      <w:r>
        <w:t>leavers (Committee of Inquiry into Labour Market Programs 1985). The recommendation was accepted by state and national ministers. This extended the apprenticeship model to a much wider range of occupations, mostly non-trade, and industries. However, traineeships were slow to take off</w:t>
      </w:r>
      <w:r w:rsidR="00452818">
        <w:t>,</w:t>
      </w:r>
      <w:r>
        <w:t xml:space="preserve"> until the injection of significant Australian Government incentive payments to employers in the mid-1990s (</w:t>
      </w:r>
      <w:r w:rsidR="0057354A">
        <w:t>t</w:t>
      </w:r>
      <w:r>
        <w:t>able </w:t>
      </w:r>
      <w:r w:rsidR="008D7619">
        <w:t>1</w:t>
      </w:r>
      <w:r>
        <w:t>).</w:t>
      </w:r>
    </w:p>
    <w:p w:rsidR="00FD51FC" w:rsidRDefault="00FD51FC">
      <w:pPr>
        <w:spacing w:before="0" w:line="240" w:lineRule="auto"/>
        <w:rPr>
          <w:rFonts w:ascii="Tahoma" w:hAnsi="Tahoma"/>
          <w:b/>
          <w:sz w:val="17"/>
        </w:rPr>
      </w:pPr>
      <w:bookmarkStart w:id="57" w:name="_Toc275780716"/>
      <w:bookmarkStart w:id="58" w:name="_Toc298842505"/>
      <w:bookmarkStart w:id="59" w:name="_Toc308445041"/>
      <w:r>
        <w:br w:type="page"/>
      </w:r>
    </w:p>
    <w:p w:rsidR="00041CE5" w:rsidRDefault="00041CE5" w:rsidP="00041CE5">
      <w:pPr>
        <w:pStyle w:val="tabletitle"/>
      </w:pPr>
      <w:r>
        <w:lastRenderedPageBreak/>
        <w:t xml:space="preserve">Table </w:t>
      </w:r>
      <w:r w:rsidR="00554E14">
        <w:t>1</w:t>
      </w:r>
      <w:r w:rsidR="0057354A">
        <w:tab/>
      </w:r>
      <w:r>
        <w:t xml:space="preserve">Apprenticeship and traineeship statistics, selected </w:t>
      </w:r>
      <w:r w:rsidR="00FD51FC">
        <w:t xml:space="preserve">financial </w:t>
      </w:r>
      <w:r>
        <w:t>years 1963–2009</w:t>
      </w:r>
      <w:bookmarkEnd w:id="57"/>
      <w:bookmarkEnd w:id="58"/>
      <w:bookmarkEnd w:id="59"/>
    </w:p>
    <w:tbl>
      <w:tblPr>
        <w:tblW w:w="8789" w:type="dxa"/>
        <w:tblInd w:w="57" w:type="dxa"/>
        <w:tblBorders>
          <w:top w:val="single" w:sz="4" w:space="0" w:color="auto"/>
          <w:bottom w:val="single" w:sz="4" w:space="0" w:color="auto"/>
        </w:tblBorders>
        <w:tblLayout w:type="fixed"/>
        <w:tblCellMar>
          <w:left w:w="56" w:type="dxa"/>
          <w:right w:w="56" w:type="dxa"/>
        </w:tblCellMar>
        <w:tblLook w:val="04A0"/>
      </w:tblPr>
      <w:tblGrid>
        <w:gridCol w:w="3543"/>
        <w:gridCol w:w="1049"/>
        <w:gridCol w:w="1049"/>
        <w:gridCol w:w="1049"/>
        <w:gridCol w:w="1049"/>
        <w:gridCol w:w="1050"/>
      </w:tblGrid>
      <w:tr w:rsidR="00041CE5" w:rsidTr="0057354A">
        <w:trPr>
          <w:cantSplit/>
          <w:tblHeader/>
        </w:trPr>
        <w:tc>
          <w:tcPr>
            <w:tcW w:w="3543" w:type="dxa"/>
            <w:tcBorders>
              <w:top w:val="single" w:sz="4" w:space="0" w:color="auto"/>
              <w:bottom w:val="single" w:sz="4" w:space="0" w:color="auto"/>
            </w:tcBorders>
          </w:tcPr>
          <w:p w:rsidR="00041CE5" w:rsidRPr="009B13E2" w:rsidRDefault="00041CE5" w:rsidP="00041CE5">
            <w:pPr>
              <w:pStyle w:val="Tablehead1"/>
            </w:pPr>
            <w:r>
              <w:t>Category</w:t>
            </w:r>
          </w:p>
        </w:tc>
        <w:tc>
          <w:tcPr>
            <w:tcW w:w="1049" w:type="dxa"/>
            <w:tcBorders>
              <w:top w:val="single" w:sz="4" w:space="0" w:color="auto"/>
              <w:bottom w:val="single" w:sz="4" w:space="0" w:color="auto"/>
            </w:tcBorders>
          </w:tcPr>
          <w:p w:rsidR="00041CE5" w:rsidRDefault="00041CE5" w:rsidP="00041CE5">
            <w:pPr>
              <w:pStyle w:val="Tablehead1"/>
              <w:jc w:val="center"/>
            </w:pPr>
            <w:r>
              <w:t>1963</w:t>
            </w:r>
          </w:p>
        </w:tc>
        <w:tc>
          <w:tcPr>
            <w:tcW w:w="1049" w:type="dxa"/>
            <w:tcBorders>
              <w:top w:val="single" w:sz="4" w:space="0" w:color="auto"/>
              <w:bottom w:val="single" w:sz="4" w:space="0" w:color="auto"/>
            </w:tcBorders>
          </w:tcPr>
          <w:p w:rsidR="00041CE5" w:rsidRDefault="00041CE5" w:rsidP="00041CE5">
            <w:pPr>
              <w:pStyle w:val="Tablehead1"/>
              <w:jc w:val="center"/>
            </w:pPr>
            <w:r>
              <w:t>1978</w:t>
            </w:r>
          </w:p>
        </w:tc>
        <w:tc>
          <w:tcPr>
            <w:tcW w:w="1049" w:type="dxa"/>
            <w:tcBorders>
              <w:top w:val="single" w:sz="4" w:space="0" w:color="auto"/>
              <w:bottom w:val="single" w:sz="4" w:space="0" w:color="auto"/>
            </w:tcBorders>
          </w:tcPr>
          <w:p w:rsidR="00041CE5" w:rsidRDefault="00041CE5" w:rsidP="00041CE5">
            <w:pPr>
              <w:pStyle w:val="Tablehead1"/>
              <w:jc w:val="center"/>
            </w:pPr>
            <w:r>
              <w:t>1988</w:t>
            </w:r>
          </w:p>
        </w:tc>
        <w:tc>
          <w:tcPr>
            <w:tcW w:w="1049" w:type="dxa"/>
            <w:tcBorders>
              <w:top w:val="single" w:sz="4" w:space="0" w:color="auto"/>
              <w:bottom w:val="single" w:sz="4" w:space="0" w:color="auto"/>
            </w:tcBorders>
          </w:tcPr>
          <w:p w:rsidR="00041CE5" w:rsidRDefault="00041CE5" w:rsidP="00041CE5">
            <w:pPr>
              <w:pStyle w:val="Tablehead1"/>
              <w:jc w:val="center"/>
            </w:pPr>
            <w:r>
              <w:t>1998</w:t>
            </w:r>
          </w:p>
        </w:tc>
        <w:tc>
          <w:tcPr>
            <w:tcW w:w="1050" w:type="dxa"/>
            <w:tcBorders>
              <w:top w:val="single" w:sz="4" w:space="0" w:color="auto"/>
              <w:bottom w:val="single" w:sz="4" w:space="0" w:color="auto"/>
            </w:tcBorders>
          </w:tcPr>
          <w:p w:rsidR="00041CE5" w:rsidRDefault="00041CE5" w:rsidP="00041CE5">
            <w:pPr>
              <w:pStyle w:val="Tablehead1"/>
              <w:jc w:val="center"/>
            </w:pPr>
            <w:r>
              <w:t>2009</w:t>
            </w:r>
          </w:p>
        </w:tc>
      </w:tr>
      <w:tr w:rsidR="00041CE5" w:rsidTr="0057354A">
        <w:trPr>
          <w:cantSplit/>
        </w:trPr>
        <w:tc>
          <w:tcPr>
            <w:tcW w:w="3543" w:type="dxa"/>
            <w:tcBorders>
              <w:top w:val="single" w:sz="4" w:space="0" w:color="auto"/>
            </w:tcBorders>
          </w:tcPr>
          <w:p w:rsidR="00041CE5" w:rsidRDefault="00041CE5" w:rsidP="00041CE5">
            <w:pPr>
              <w:pStyle w:val="Tabletext"/>
            </w:pPr>
            <w:r>
              <w:t>In-training in trade occupations</w:t>
            </w:r>
          </w:p>
        </w:tc>
        <w:tc>
          <w:tcPr>
            <w:tcW w:w="1049" w:type="dxa"/>
            <w:tcBorders>
              <w:top w:val="single" w:sz="4" w:space="0" w:color="auto"/>
            </w:tcBorders>
          </w:tcPr>
          <w:p w:rsidR="00041CE5" w:rsidRDefault="00041CE5" w:rsidP="0057354A">
            <w:pPr>
              <w:pStyle w:val="Tabletext"/>
              <w:ind w:left="108" w:right="227"/>
              <w:jc w:val="right"/>
            </w:pPr>
            <w:r>
              <w:t>50 900</w:t>
            </w:r>
          </w:p>
        </w:tc>
        <w:tc>
          <w:tcPr>
            <w:tcW w:w="1049" w:type="dxa"/>
            <w:tcBorders>
              <w:top w:val="single" w:sz="4" w:space="0" w:color="auto"/>
            </w:tcBorders>
          </w:tcPr>
          <w:p w:rsidR="00041CE5" w:rsidRDefault="00041CE5" w:rsidP="0057354A">
            <w:pPr>
              <w:pStyle w:val="Tabletext"/>
              <w:ind w:right="227"/>
              <w:jc w:val="right"/>
            </w:pPr>
            <w:r>
              <w:t>126 900</w:t>
            </w:r>
          </w:p>
        </w:tc>
        <w:tc>
          <w:tcPr>
            <w:tcW w:w="1049" w:type="dxa"/>
            <w:tcBorders>
              <w:top w:val="single" w:sz="4" w:space="0" w:color="auto"/>
            </w:tcBorders>
          </w:tcPr>
          <w:p w:rsidR="00041CE5" w:rsidRDefault="00041CE5" w:rsidP="0057354A">
            <w:pPr>
              <w:pStyle w:val="Tabletext"/>
              <w:ind w:right="227"/>
              <w:jc w:val="right"/>
            </w:pPr>
            <w:r>
              <w:t>147 100</w:t>
            </w:r>
          </w:p>
        </w:tc>
        <w:tc>
          <w:tcPr>
            <w:tcW w:w="1049" w:type="dxa"/>
            <w:tcBorders>
              <w:top w:val="single" w:sz="4" w:space="0" w:color="auto"/>
            </w:tcBorders>
          </w:tcPr>
          <w:p w:rsidR="00041CE5" w:rsidRDefault="00041CE5" w:rsidP="0057354A">
            <w:pPr>
              <w:pStyle w:val="Tabletext"/>
              <w:ind w:right="227"/>
              <w:jc w:val="right"/>
            </w:pPr>
            <w:r>
              <w:t>122 100</w:t>
            </w:r>
          </w:p>
        </w:tc>
        <w:tc>
          <w:tcPr>
            <w:tcW w:w="1050" w:type="dxa"/>
            <w:tcBorders>
              <w:top w:val="single" w:sz="4" w:space="0" w:color="auto"/>
            </w:tcBorders>
          </w:tcPr>
          <w:p w:rsidR="00041CE5" w:rsidRDefault="00FD51FC" w:rsidP="0057354A">
            <w:pPr>
              <w:pStyle w:val="Tabletext"/>
              <w:ind w:right="227"/>
              <w:jc w:val="right"/>
            </w:pPr>
            <w:r>
              <w:t>203 500</w:t>
            </w:r>
          </w:p>
        </w:tc>
      </w:tr>
      <w:tr w:rsidR="00041CE5" w:rsidTr="0057354A">
        <w:trPr>
          <w:cantSplit/>
        </w:trPr>
        <w:tc>
          <w:tcPr>
            <w:tcW w:w="3543" w:type="dxa"/>
          </w:tcPr>
          <w:p w:rsidR="00041CE5" w:rsidRDefault="00041CE5" w:rsidP="00041CE5">
            <w:pPr>
              <w:pStyle w:val="Tabletext"/>
            </w:pPr>
            <w:r>
              <w:t>In training in non-trade occupations</w:t>
            </w:r>
          </w:p>
        </w:tc>
        <w:tc>
          <w:tcPr>
            <w:tcW w:w="1049" w:type="dxa"/>
          </w:tcPr>
          <w:p w:rsidR="00041CE5" w:rsidRDefault="00041CE5" w:rsidP="0057354A">
            <w:pPr>
              <w:pStyle w:val="Tabletext"/>
              <w:ind w:right="227"/>
              <w:jc w:val="right"/>
            </w:pPr>
            <w:r>
              <w:t>-</w:t>
            </w:r>
          </w:p>
        </w:tc>
        <w:tc>
          <w:tcPr>
            <w:tcW w:w="1049" w:type="dxa"/>
          </w:tcPr>
          <w:p w:rsidR="00041CE5" w:rsidRDefault="00041CE5" w:rsidP="0057354A">
            <w:pPr>
              <w:pStyle w:val="Tabletext"/>
              <w:ind w:right="227"/>
              <w:jc w:val="right"/>
            </w:pPr>
            <w:r>
              <w:t>-</w:t>
            </w:r>
          </w:p>
        </w:tc>
        <w:tc>
          <w:tcPr>
            <w:tcW w:w="1049" w:type="dxa"/>
          </w:tcPr>
          <w:p w:rsidR="00041CE5" w:rsidRDefault="00041CE5" w:rsidP="0057354A">
            <w:pPr>
              <w:pStyle w:val="Tabletext"/>
              <w:ind w:right="227"/>
              <w:jc w:val="right"/>
            </w:pPr>
            <w:r>
              <w:t>9 200</w:t>
            </w:r>
          </w:p>
        </w:tc>
        <w:tc>
          <w:tcPr>
            <w:tcW w:w="1049" w:type="dxa"/>
          </w:tcPr>
          <w:p w:rsidR="00041CE5" w:rsidRDefault="00041CE5" w:rsidP="0057354A">
            <w:pPr>
              <w:pStyle w:val="Tabletext"/>
              <w:ind w:right="227"/>
              <w:jc w:val="right"/>
            </w:pPr>
            <w:r>
              <w:t>70 900</w:t>
            </w:r>
          </w:p>
        </w:tc>
        <w:tc>
          <w:tcPr>
            <w:tcW w:w="1050" w:type="dxa"/>
          </w:tcPr>
          <w:p w:rsidR="00041CE5" w:rsidRDefault="00FD51FC" w:rsidP="0057354A">
            <w:pPr>
              <w:pStyle w:val="Tabletext"/>
              <w:ind w:right="227"/>
              <w:jc w:val="right"/>
            </w:pPr>
            <w:r>
              <w:t>221 800</w:t>
            </w:r>
          </w:p>
        </w:tc>
      </w:tr>
      <w:tr w:rsidR="00041CE5" w:rsidRPr="0057354A" w:rsidTr="0057354A">
        <w:trPr>
          <w:cantSplit/>
        </w:trPr>
        <w:tc>
          <w:tcPr>
            <w:tcW w:w="3543" w:type="dxa"/>
          </w:tcPr>
          <w:p w:rsidR="00041CE5" w:rsidRPr="0057354A" w:rsidRDefault="00041CE5" w:rsidP="00041CE5">
            <w:pPr>
              <w:pStyle w:val="Tabletext"/>
              <w:rPr>
                <w:b/>
              </w:rPr>
            </w:pPr>
            <w:r w:rsidRPr="0057354A">
              <w:rPr>
                <w:b/>
              </w:rPr>
              <w:t>Total in-training</w:t>
            </w:r>
          </w:p>
        </w:tc>
        <w:tc>
          <w:tcPr>
            <w:tcW w:w="1049" w:type="dxa"/>
          </w:tcPr>
          <w:p w:rsidR="00041CE5" w:rsidRPr="0057354A" w:rsidRDefault="00041CE5" w:rsidP="0057354A">
            <w:pPr>
              <w:pStyle w:val="Tabletext"/>
              <w:ind w:left="108" w:right="227"/>
              <w:jc w:val="right"/>
              <w:rPr>
                <w:b/>
              </w:rPr>
            </w:pPr>
            <w:r w:rsidRPr="0057354A">
              <w:rPr>
                <w:b/>
              </w:rPr>
              <w:t>50 900</w:t>
            </w:r>
          </w:p>
        </w:tc>
        <w:tc>
          <w:tcPr>
            <w:tcW w:w="1049" w:type="dxa"/>
          </w:tcPr>
          <w:p w:rsidR="00041CE5" w:rsidRPr="0057354A" w:rsidRDefault="00041CE5" w:rsidP="0057354A">
            <w:pPr>
              <w:pStyle w:val="Tabletext"/>
              <w:ind w:right="227"/>
              <w:jc w:val="right"/>
              <w:rPr>
                <w:b/>
              </w:rPr>
            </w:pPr>
            <w:r w:rsidRPr="0057354A">
              <w:rPr>
                <w:b/>
              </w:rPr>
              <w:t>126 900</w:t>
            </w:r>
          </w:p>
        </w:tc>
        <w:tc>
          <w:tcPr>
            <w:tcW w:w="1049" w:type="dxa"/>
          </w:tcPr>
          <w:p w:rsidR="00041CE5" w:rsidRPr="0057354A" w:rsidRDefault="00041CE5" w:rsidP="0057354A">
            <w:pPr>
              <w:pStyle w:val="Tabletext"/>
              <w:ind w:right="227"/>
              <w:jc w:val="right"/>
              <w:rPr>
                <w:b/>
              </w:rPr>
            </w:pPr>
            <w:r w:rsidRPr="0057354A">
              <w:rPr>
                <w:b/>
              </w:rPr>
              <w:t>156 300</w:t>
            </w:r>
          </w:p>
        </w:tc>
        <w:tc>
          <w:tcPr>
            <w:tcW w:w="1049" w:type="dxa"/>
          </w:tcPr>
          <w:p w:rsidR="00041CE5" w:rsidRPr="0057354A" w:rsidRDefault="00041CE5" w:rsidP="0057354A">
            <w:pPr>
              <w:pStyle w:val="Tabletext"/>
              <w:ind w:right="227"/>
              <w:jc w:val="right"/>
              <w:rPr>
                <w:b/>
              </w:rPr>
            </w:pPr>
            <w:r w:rsidRPr="0057354A">
              <w:rPr>
                <w:b/>
              </w:rPr>
              <w:t>193 000</w:t>
            </w:r>
          </w:p>
        </w:tc>
        <w:tc>
          <w:tcPr>
            <w:tcW w:w="1050" w:type="dxa"/>
          </w:tcPr>
          <w:p w:rsidR="00041CE5" w:rsidRPr="0057354A" w:rsidRDefault="00FD51FC" w:rsidP="0057354A">
            <w:pPr>
              <w:pStyle w:val="Tabletext"/>
              <w:ind w:right="227"/>
              <w:jc w:val="right"/>
              <w:rPr>
                <w:b/>
              </w:rPr>
            </w:pPr>
            <w:r>
              <w:rPr>
                <w:b/>
              </w:rPr>
              <w:t>425 300</w:t>
            </w:r>
          </w:p>
        </w:tc>
      </w:tr>
      <w:tr w:rsidR="00041CE5" w:rsidTr="0057354A">
        <w:trPr>
          <w:cantSplit/>
        </w:trPr>
        <w:tc>
          <w:tcPr>
            <w:tcW w:w="3543" w:type="dxa"/>
          </w:tcPr>
          <w:p w:rsidR="00041CE5" w:rsidRDefault="00041CE5" w:rsidP="00041CE5">
            <w:pPr>
              <w:pStyle w:val="Tabletext"/>
            </w:pPr>
            <w:r>
              <w:t>Commencements in trade occupations</w:t>
            </w:r>
          </w:p>
        </w:tc>
        <w:tc>
          <w:tcPr>
            <w:tcW w:w="1049" w:type="dxa"/>
          </w:tcPr>
          <w:p w:rsidR="00041CE5" w:rsidRDefault="00041CE5" w:rsidP="0057354A">
            <w:pPr>
              <w:pStyle w:val="Tabletext"/>
              <w:ind w:left="108" w:right="227"/>
              <w:jc w:val="right"/>
            </w:pPr>
            <w:r>
              <w:t>22 600</w:t>
            </w:r>
          </w:p>
        </w:tc>
        <w:tc>
          <w:tcPr>
            <w:tcW w:w="1049" w:type="dxa"/>
          </w:tcPr>
          <w:p w:rsidR="00041CE5" w:rsidRDefault="00041CE5" w:rsidP="0057354A">
            <w:pPr>
              <w:pStyle w:val="Tabletext"/>
              <w:ind w:right="227"/>
              <w:jc w:val="right"/>
            </w:pPr>
            <w:r>
              <w:t>45 300</w:t>
            </w:r>
          </w:p>
        </w:tc>
        <w:tc>
          <w:tcPr>
            <w:tcW w:w="1049" w:type="dxa"/>
          </w:tcPr>
          <w:p w:rsidR="00041CE5" w:rsidRDefault="00041CE5" w:rsidP="0057354A">
            <w:pPr>
              <w:pStyle w:val="Tabletext"/>
              <w:ind w:right="227"/>
              <w:jc w:val="right"/>
            </w:pPr>
            <w:r>
              <w:t>55 000</w:t>
            </w:r>
          </w:p>
        </w:tc>
        <w:tc>
          <w:tcPr>
            <w:tcW w:w="1049" w:type="dxa"/>
          </w:tcPr>
          <w:p w:rsidR="00041CE5" w:rsidRDefault="00041CE5" w:rsidP="0057354A">
            <w:pPr>
              <w:pStyle w:val="Tabletext"/>
              <w:ind w:right="227"/>
              <w:jc w:val="right"/>
            </w:pPr>
            <w:r>
              <w:t>45 000</w:t>
            </w:r>
          </w:p>
        </w:tc>
        <w:tc>
          <w:tcPr>
            <w:tcW w:w="1050" w:type="dxa"/>
          </w:tcPr>
          <w:p w:rsidR="00041CE5" w:rsidRDefault="00FD51FC" w:rsidP="0057354A">
            <w:pPr>
              <w:pStyle w:val="Tabletext"/>
              <w:ind w:right="227"/>
              <w:jc w:val="right"/>
            </w:pPr>
            <w:r>
              <w:t>76 300</w:t>
            </w:r>
          </w:p>
        </w:tc>
      </w:tr>
      <w:tr w:rsidR="00041CE5" w:rsidTr="0057354A">
        <w:trPr>
          <w:cantSplit/>
        </w:trPr>
        <w:tc>
          <w:tcPr>
            <w:tcW w:w="3543" w:type="dxa"/>
          </w:tcPr>
          <w:p w:rsidR="00041CE5" w:rsidRDefault="00041CE5" w:rsidP="00041CE5">
            <w:pPr>
              <w:pStyle w:val="Tabletext"/>
            </w:pPr>
            <w:r>
              <w:t>Commencements in non-trade occupations</w:t>
            </w:r>
          </w:p>
        </w:tc>
        <w:tc>
          <w:tcPr>
            <w:tcW w:w="1049" w:type="dxa"/>
          </w:tcPr>
          <w:p w:rsidR="00041CE5" w:rsidRDefault="00041CE5" w:rsidP="0057354A">
            <w:pPr>
              <w:pStyle w:val="Tabletext"/>
              <w:ind w:right="227"/>
              <w:jc w:val="right"/>
            </w:pPr>
            <w:r>
              <w:t>-</w:t>
            </w:r>
          </w:p>
        </w:tc>
        <w:tc>
          <w:tcPr>
            <w:tcW w:w="1049" w:type="dxa"/>
          </w:tcPr>
          <w:p w:rsidR="00041CE5" w:rsidRDefault="00041CE5" w:rsidP="0057354A">
            <w:pPr>
              <w:pStyle w:val="Tabletext"/>
              <w:ind w:right="227"/>
              <w:jc w:val="right"/>
            </w:pPr>
            <w:r>
              <w:t>-</w:t>
            </w:r>
          </w:p>
        </w:tc>
        <w:tc>
          <w:tcPr>
            <w:tcW w:w="1049" w:type="dxa"/>
          </w:tcPr>
          <w:p w:rsidR="00041CE5" w:rsidRDefault="00041CE5" w:rsidP="0057354A">
            <w:pPr>
              <w:pStyle w:val="Tabletext"/>
              <w:ind w:right="227"/>
              <w:jc w:val="right"/>
            </w:pPr>
            <w:r>
              <w:t>9 200</w:t>
            </w:r>
          </w:p>
        </w:tc>
        <w:tc>
          <w:tcPr>
            <w:tcW w:w="1049" w:type="dxa"/>
          </w:tcPr>
          <w:p w:rsidR="00041CE5" w:rsidRDefault="00041CE5" w:rsidP="0057354A">
            <w:pPr>
              <w:pStyle w:val="Tabletext"/>
              <w:ind w:right="227"/>
              <w:jc w:val="right"/>
            </w:pPr>
            <w:r>
              <w:t>81 200</w:t>
            </w:r>
          </w:p>
        </w:tc>
        <w:tc>
          <w:tcPr>
            <w:tcW w:w="1050" w:type="dxa"/>
          </w:tcPr>
          <w:p w:rsidR="00041CE5" w:rsidRDefault="00FD51FC" w:rsidP="0057354A">
            <w:pPr>
              <w:pStyle w:val="Tabletext"/>
              <w:ind w:right="227"/>
              <w:jc w:val="right"/>
            </w:pPr>
            <w:r>
              <w:t>192 800</w:t>
            </w:r>
          </w:p>
        </w:tc>
      </w:tr>
      <w:tr w:rsidR="00041CE5" w:rsidRPr="0057354A" w:rsidTr="0057354A">
        <w:trPr>
          <w:cantSplit/>
        </w:trPr>
        <w:tc>
          <w:tcPr>
            <w:tcW w:w="3543" w:type="dxa"/>
          </w:tcPr>
          <w:p w:rsidR="00041CE5" w:rsidRPr="0057354A" w:rsidRDefault="00041CE5" w:rsidP="00041CE5">
            <w:pPr>
              <w:pStyle w:val="Tabletext"/>
              <w:rPr>
                <w:b/>
              </w:rPr>
            </w:pPr>
            <w:r w:rsidRPr="0057354A">
              <w:rPr>
                <w:b/>
              </w:rPr>
              <w:t>Total commencements</w:t>
            </w:r>
          </w:p>
        </w:tc>
        <w:tc>
          <w:tcPr>
            <w:tcW w:w="1049" w:type="dxa"/>
          </w:tcPr>
          <w:p w:rsidR="00041CE5" w:rsidRPr="0057354A" w:rsidRDefault="00041CE5" w:rsidP="0057354A">
            <w:pPr>
              <w:pStyle w:val="Tabletext"/>
              <w:ind w:left="108" w:right="227"/>
              <w:jc w:val="right"/>
              <w:rPr>
                <w:b/>
              </w:rPr>
            </w:pPr>
            <w:r w:rsidRPr="0057354A">
              <w:rPr>
                <w:b/>
              </w:rPr>
              <w:t>22 600</w:t>
            </w:r>
          </w:p>
        </w:tc>
        <w:tc>
          <w:tcPr>
            <w:tcW w:w="1049" w:type="dxa"/>
          </w:tcPr>
          <w:p w:rsidR="00041CE5" w:rsidRPr="0057354A" w:rsidRDefault="00041CE5" w:rsidP="0057354A">
            <w:pPr>
              <w:pStyle w:val="Tabletext"/>
              <w:ind w:right="227"/>
              <w:jc w:val="right"/>
              <w:rPr>
                <w:b/>
              </w:rPr>
            </w:pPr>
            <w:r w:rsidRPr="0057354A">
              <w:rPr>
                <w:b/>
              </w:rPr>
              <w:t>45 300</w:t>
            </w:r>
          </w:p>
        </w:tc>
        <w:tc>
          <w:tcPr>
            <w:tcW w:w="1049" w:type="dxa"/>
          </w:tcPr>
          <w:p w:rsidR="00041CE5" w:rsidRPr="0057354A" w:rsidRDefault="00041CE5" w:rsidP="0057354A">
            <w:pPr>
              <w:pStyle w:val="Tabletext"/>
              <w:ind w:right="227"/>
              <w:jc w:val="right"/>
              <w:rPr>
                <w:b/>
              </w:rPr>
            </w:pPr>
            <w:r w:rsidRPr="0057354A">
              <w:rPr>
                <w:b/>
              </w:rPr>
              <w:t>* 64 200</w:t>
            </w:r>
          </w:p>
        </w:tc>
        <w:tc>
          <w:tcPr>
            <w:tcW w:w="1049" w:type="dxa"/>
          </w:tcPr>
          <w:p w:rsidR="00041CE5" w:rsidRPr="0057354A" w:rsidRDefault="00041CE5" w:rsidP="0057354A">
            <w:pPr>
              <w:pStyle w:val="Tabletext"/>
              <w:ind w:right="227"/>
              <w:jc w:val="right"/>
              <w:rPr>
                <w:b/>
              </w:rPr>
            </w:pPr>
            <w:r w:rsidRPr="0057354A">
              <w:rPr>
                <w:b/>
              </w:rPr>
              <w:t>126 100</w:t>
            </w:r>
          </w:p>
        </w:tc>
        <w:tc>
          <w:tcPr>
            <w:tcW w:w="1050" w:type="dxa"/>
          </w:tcPr>
          <w:p w:rsidR="00041CE5" w:rsidRPr="0057354A" w:rsidRDefault="00FD51FC" w:rsidP="0057354A">
            <w:pPr>
              <w:pStyle w:val="Tabletext"/>
              <w:ind w:right="227"/>
              <w:jc w:val="right"/>
              <w:rPr>
                <w:b/>
              </w:rPr>
            </w:pPr>
            <w:r>
              <w:rPr>
                <w:b/>
              </w:rPr>
              <w:t>269 100</w:t>
            </w:r>
          </w:p>
        </w:tc>
      </w:tr>
    </w:tbl>
    <w:p w:rsidR="00E46D2D" w:rsidRDefault="00E46D2D" w:rsidP="00041CE5">
      <w:pPr>
        <w:pStyle w:val="Source"/>
      </w:pPr>
      <w:r w:rsidRPr="006A1729">
        <w:t>Note</w:t>
      </w:r>
      <w:r>
        <w:t>s:</w:t>
      </w:r>
      <w:r>
        <w:tab/>
        <w:t>B</w:t>
      </w:r>
      <w:r w:rsidRPr="006A1729">
        <w:t>reaks in series in 1971, 1975, 1987 and 1994.</w:t>
      </w:r>
      <w:r>
        <w:t xml:space="preserve"> </w:t>
      </w:r>
      <w:r>
        <w:br/>
        <w:t>* Estimated figure, derived on the assumption that all in-training in non-trade occupations at 30 June 1998 commenced in the previous 12 months.</w:t>
      </w:r>
    </w:p>
    <w:p w:rsidR="00041CE5" w:rsidRPr="006A1729" w:rsidRDefault="00041CE5" w:rsidP="00041CE5">
      <w:pPr>
        <w:pStyle w:val="Source"/>
      </w:pPr>
      <w:r w:rsidRPr="006A1729">
        <w:t>Source:</w:t>
      </w:r>
      <w:r w:rsidR="0057354A">
        <w:tab/>
      </w:r>
      <w:r w:rsidRPr="006A1729">
        <w:t xml:space="preserve">NCVER </w:t>
      </w:r>
      <w:r>
        <w:t>(</w:t>
      </w:r>
      <w:r w:rsidRPr="006A1729">
        <w:t>2010</w:t>
      </w:r>
      <w:r w:rsidR="00452818">
        <w:t>a</w:t>
      </w:r>
      <w:r>
        <w:t>,</w:t>
      </w:r>
      <w:r w:rsidRPr="006A1729">
        <w:t xml:space="preserve"> </w:t>
      </w:r>
      <w:r w:rsidR="00E46D2D" w:rsidRPr="006A1729">
        <w:t>t</w:t>
      </w:r>
      <w:r w:rsidRPr="006A1729">
        <w:t xml:space="preserve">ables 1, 4 </w:t>
      </w:r>
      <w:r>
        <w:t>&amp;</w:t>
      </w:r>
      <w:r w:rsidRPr="006A1729">
        <w:t xml:space="preserve"> 5</w:t>
      </w:r>
      <w:r>
        <w:t>)</w:t>
      </w:r>
      <w:r w:rsidR="00E46D2D">
        <w:t>.</w:t>
      </w:r>
    </w:p>
    <w:p w:rsidR="00041CE5" w:rsidRDefault="00041CE5" w:rsidP="0057354A">
      <w:pPr>
        <w:pStyle w:val="Textmorebefore"/>
      </w:pPr>
      <w:bookmarkStart w:id="60" w:name="_Toc275780717"/>
      <w:r>
        <w:t xml:space="preserve">The 1990s are often viewed as an era of training reform. This period includes the establishment of the Australian National Training Authority (ANTA, abolished in 2005), the Mayer review proposals for key competencies, the Australian Vocational Training System, NETTFORCE traineeships, and the Australian Quality Training Framework. </w:t>
      </w:r>
      <w:r w:rsidR="00452818">
        <w:t>O</w:t>
      </w:r>
      <w:r>
        <w:t>pening up the training market via contestable funding arrangements</w:t>
      </w:r>
      <w:r w:rsidR="00452818">
        <w:t xml:space="preserve"> enabled</w:t>
      </w:r>
      <w:r>
        <w:t xml:space="preserve"> increasing numbers of non-TAFE training organisations </w:t>
      </w:r>
      <w:r w:rsidR="00452818">
        <w:t>to deliver</w:t>
      </w:r>
      <w:r>
        <w:t xml:space="preserve"> government-funded training, including formal training to apprentices and trainees. </w:t>
      </w:r>
    </w:p>
    <w:p w:rsidR="00041CE5" w:rsidRDefault="00041CE5" w:rsidP="00041CE5">
      <w:pPr>
        <w:pStyle w:val="Text"/>
      </w:pPr>
      <w:r>
        <w:t>These varied responses to high levels of unemployment, and the associated government funding, helped establish traineeships as an additional option for young people seeking entry to the workforce via employment-based training. The disadvantage is that this pathway does not lead to a trade qualification and earnings in traineeship occupations are often lower than in the trades. Quality concerns also emerged as traineeship numbers took</w:t>
      </w:r>
      <w:r w:rsidR="00452818">
        <w:t xml:space="preserve"> </w:t>
      </w:r>
      <w:r>
        <w:t>off. The responses increased the pressure for more flexible apprenticeships, which now grew much more slowly than traineeships (</w:t>
      </w:r>
      <w:r w:rsidR="0057354A">
        <w:t>t</w:t>
      </w:r>
      <w:r>
        <w:t xml:space="preserve">able 2). </w:t>
      </w:r>
    </w:p>
    <w:p w:rsidR="00041CE5" w:rsidRDefault="00041CE5" w:rsidP="0057354A">
      <w:pPr>
        <w:pStyle w:val="Text"/>
        <w:ind w:right="141"/>
      </w:pPr>
      <w:r>
        <w:t>Governments also allowed group training organisations (GTOs) to be the primary employer of apprentices and trainees. Under this arrangement apprentices and trainees can be placed with one</w:t>
      </w:r>
      <w:r w:rsidR="0057354A">
        <w:t> </w:t>
      </w:r>
      <w:r>
        <w:t>or more employers to undertake their on-the-job training. This was designed to assist with the management of the risks associated with recruiting and employing apprentices and trainees, and to</w:t>
      </w:r>
      <w:r w:rsidR="0057354A">
        <w:t> </w:t>
      </w:r>
      <w:r>
        <w:t xml:space="preserve">facilitate small-business involvement. Government funding was also provided to </w:t>
      </w:r>
      <w:r w:rsidR="00452818">
        <w:t>group training organisations</w:t>
      </w:r>
      <w:r>
        <w:t xml:space="preserve"> but has </w:t>
      </w:r>
      <w:r w:rsidR="00C541A3">
        <w:t>since been reduced or withdrawn</w:t>
      </w:r>
      <w:r>
        <w:t xml:space="preserve"> and </w:t>
      </w:r>
      <w:r w:rsidR="00C541A3">
        <w:t>their</w:t>
      </w:r>
      <w:r>
        <w:t xml:space="preserve"> operations are now largely funded from fees paid by the</w:t>
      </w:r>
      <w:r w:rsidR="0057354A">
        <w:t> </w:t>
      </w:r>
      <w:r>
        <w:t>employers.</w:t>
      </w:r>
    </w:p>
    <w:p w:rsidR="00041CE5" w:rsidRDefault="00041CE5" w:rsidP="00041CE5">
      <w:pPr>
        <w:pStyle w:val="Text"/>
      </w:pPr>
      <w:r>
        <w:t xml:space="preserve">Further changes were implemented in 1998. As a result of ministerial agreements, New Apprenticeships (later called Australian Apprenticeships) were introduced and eliminated much of the inconsistency and variation among the states. Ostensibly, this also eliminated the distinction between apprenticeships and traineeships by placing them under the single New Apprenticeship umbrella; in reality, the community, most employers, and the state governments continued to distinguish between traditional </w:t>
      </w:r>
      <w:r w:rsidR="00452818">
        <w:t>four</w:t>
      </w:r>
      <w:r>
        <w:t>-year apprenticeships in the trades and the new, shorter traineeships in non-trade occupations, which were typically one or two years in duration.</w:t>
      </w:r>
    </w:p>
    <w:p w:rsidR="00041CE5" w:rsidRPr="00811272" w:rsidRDefault="00041CE5" w:rsidP="00041CE5">
      <w:pPr>
        <w:pStyle w:val="Text"/>
      </w:pPr>
      <w:r w:rsidRPr="00811272">
        <w:t>Other aspects of the 1998 changes had a much greater impact. These i</w:t>
      </w:r>
      <w:r>
        <w:t>ncluded provisions for existing-</w:t>
      </w:r>
      <w:r w:rsidRPr="00811272">
        <w:t>worker and part-time apprentices and trainees. This reinforced the shift from an apprenticeship and traineeship system almost exclusively for young people who have recently left school</w:t>
      </w:r>
      <w:r w:rsidR="009D5A0E">
        <w:t xml:space="preserve"> —</w:t>
      </w:r>
      <w:r w:rsidRPr="00811272">
        <w:t xml:space="preserve"> in earlier times this was usually part-way through secondary schooling</w:t>
      </w:r>
      <w:r w:rsidR="009D5A0E">
        <w:t xml:space="preserve"> —</w:t>
      </w:r>
      <w:r w:rsidRPr="00811272">
        <w:t xml:space="preserve"> to one that covers people of all ages (</w:t>
      </w:r>
      <w:r w:rsidR="005A6F5F">
        <w:t>table</w:t>
      </w:r>
      <w:r w:rsidRPr="00811272">
        <w:t xml:space="preserve"> 3). User </w:t>
      </w:r>
      <w:r w:rsidR="00452818">
        <w:t>c</w:t>
      </w:r>
      <w:r w:rsidRPr="00811272">
        <w:t xml:space="preserve">hoice was also introduced, which allowed the employer and employee to choose the training organisation for the formal part of the training program. As a result many non-TAFE training organisations became providers of the formal training to apprentices and trainees, although TAFE </w:t>
      </w:r>
      <w:r w:rsidRPr="00811272">
        <w:lastRenderedPageBreak/>
        <w:t xml:space="preserve">institutes continued as the major provider in trades where the setup and capital costs are high, and in ‘thin’ markets. </w:t>
      </w:r>
    </w:p>
    <w:p w:rsidR="00041CE5" w:rsidRDefault="00041CE5" w:rsidP="00041CE5">
      <w:pPr>
        <w:pStyle w:val="Text"/>
      </w:pPr>
      <w:r>
        <w:t xml:space="preserve">School-based apprenticeships and traineeships were also introduced, initially in 1996 and </w:t>
      </w:r>
      <w:r w:rsidR="00452818">
        <w:t xml:space="preserve">then </w:t>
      </w:r>
      <w:r>
        <w:t>as part of the 1998 New Apprenticeship package of reforms, complementing the arrangements for nationally</w:t>
      </w:r>
      <w:r w:rsidR="00452818">
        <w:t xml:space="preserve"> </w:t>
      </w:r>
      <w:r>
        <w:t xml:space="preserve">recognised vocational education and training in schools. This allowed a young person to start a part-time apprenticeship or traineeship while still attending secondary school. Initial funding issues arising from a system that straddled two sectors of education were resolved later by allowing government </w:t>
      </w:r>
      <w:r w:rsidR="00452818">
        <w:t>u</w:t>
      </w:r>
      <w:r>
        <w:t xml:space="preserve">ser </w:t>
      </w:r>
      <w:r w:rsidR="00452818">
        <w:t>c</w:t>
      </w:r>
      <w:r>
        <w:t>hoice funding to apply (</w:t>
      </w:r>
      <w:r w:rsidRPr="00780A21">
        <w:t>M</w:t>
      </w:r>
      <w:r w:rsidR="00452818">
        <w:t>inisterial Council on Education, Employment, Training and Youth Affairs</w:t>
      </w:r>
      <w:r w:rsidRPr="00780A21">
        <w:t xml:space="preserve"> 2003</w:t>
      </w:r>
      <w:r>
        <w:t>). After a slow start</w:t>
      </w:r>
      <w:r w:rsidR="00452818">
        <w:t>,</w:t>
      </w:r>
      <w:r>
        <w:t xml:space="preserve"> numbers increased, from 6100 in 2002 to 20</w:t>
      </w:r>
      <w:r w:rsidR="00E46D2D">
        <w:t> </w:t>
      </w:r>
      <w:r w:rsidR="00FD51FC">
        <w:t>7</w:t>
      </w:r>
      <w:r>
        <w:t>00 in 2008, but declined to 16</w:t>
      </w:r>
      <w:r w:rsidR="00E46D2D">
        <w:t> </w:t>
      </w:r>
      <w:r w:rsidR="00FD51FC">
        <w:t>5</w:t>
      </w:r>
      <w:r>
        <w:t xml:space="preserve">00 in 2009 and </w:t>
      </w:r>
      <w:r w:rsidR="00FD51FC">
        <w:t>19 000</w:t>
      </w:r>
      <w:r>
        <w:t xml:space="preserve"> in 2010</w:t>
      </w:r>
      <w:r w:rsidR="00FD51FC">
        <w:t xml:space="preserve"> (</w:t>
      </w:r>
      <w:r w:rsidR="00FD51FC" w:rsidRPr="00A7262B">
        <w:t>NCVER 2011</w:t>
      </w:r>
      <w:r w:rsidR="004D6015">
        <w:t>b</w:t>
      </w:r>
      <w:r w:rsidR="00FD51FC">
        <w:t>)</w:t>
      </w:r>
      <w:r>
        <w:t>. For mainstream schools the logistics of school-based apprenticeships and traineeships are difficult, and the phasing-out of Australian Technical Colleges as an alternative to the final two years of schooling in a conventional high school may have contributed to the decline in commencements in 2009</w:t>
      </w:r>
      <w:r w:rsidR="00FD51FC">
        <w:t>, as did the economic downturn following the global financial crisis</w:t>
      </w:r>
      <w:r>
        <w:t xml:space="preserve">. Most </w:t>
      </w:r>
      <w:proofErr w:type="gramStart"/>
      <w:r>
        <w:t>uptake</w:t>
      </w:r>
      <w:proofErr w:type="gramEnd"/>
      <w:r>
        <w:t xml:space="preserve"> is </w:t>
      </w:r>
      <w:r w:rsidR="00FD51FC">
        <w:t xml:space="preserve">now </w:t>
      </w:r>
      <w:r>
        <w:t xml:space="preserve">at AQF certificate </w:t>
      </w:r>
      <w:r w:rsidR="00FD51FC">
        <w:t>I</w:t>
      </w:r>
      <w:r>
        <w:t xml:space="preserve">II level and by students in Year 11 (Knight 2008). </w:t>
      </w:r>
    </w:p>
    <w:p w:rsidR="00041CE5" w:rsidRDefault="00041CE5" w:rsidP="00041CE5">
      <w:pPr>
        <w:pStyle w:val="Text"/>
      </w:pPr>
      <w:r>
        <w:t>Collectively, these changes greatly increased national coherence and consistency in apprenticeship and traineeship arrangements, although the school-based option is not a uniform system across Australia. The changes also increased criticism, particularly among employers, of the residual areas of inconsistency among the states, such as inconsistent licensing requirements and the costs involved in dealing with multiple jurisdictions.</w:t>
      </w:r>
    </w:p>
    <w:p w:rsidR="00041CE5" w:rsidRDefault="00041CE5" w:rsidP="00041CE5">
      <w:pPr>
        <w:pStyle w:val="tabletitle"/>
        <w:keepNext/>
        <w:keepLines/>
      </w:pPr>
      <w:bookmarkStart w:id="61" w:name="_Toc298842506"/>
      <w:bookmarkStart w:id="62" w:name="_Toc308445042"/>
      <w:r>
        <w:t xml:space="preserve">Table </w:t>
      </w:r>
      <w:r w:rsidR="0069227E">
        <w:t>2</w:t>
      </w:r>
      <w:r w:rsidR="0057354A">
        <w:tab/>
      </w:r>
      <w:r>
        <w:t xml:space="preserve">Apprentice and trainee commencements by age and sex, selected </w:t>
      </w:r>
      <w:r w:rsidR="00FD51FC">
        <w:t xml:space="preserve">financial </w:t>
      </w:r>
      <w:r>
        <w:t>years to 30 June 20</w:t>
      </w:r>
      <w:bookmarkEnd w:id="60"/>
      <w:bookmarkEnd w:id="61"/>
      <w:bookmarkEnd w:id="62"/>
      <w:r w:rsidR="00FD51FC">
        <w:t>10</w:t>
      </w:r>
    </w:p>
    <w:tbl>
      <w:tblPr>
        <w:tblW w:w="8789" w:type="dxa"/>
        <w:tblInd w:w="57" w:type="dxa"/>
        <w:tblBorders>
          <w:top w:val="single" w:sz="4" w:space="0" w:color="auto"/>
          <w:bottom w:val="single" w:sz="4" w:space="0" w:color="auto"/>
        </w:tblBorders>
        <w:tblLayout w:type="fixed"/>
        <w:tblCellMar>
          <w:left w:w="56" w:type="dxa"/>
          <w:right w:w="56" w:type="dxa"/>
        </w:tblCellMar>
        <w:tblLook w:val="04A0"/>
      </w:tblPr>
      <w:tblGrid>
        <w:gridCol w:w="3543"/>
        <w:gridCol w:w="1049"/>
        <w:gridCol w:w="1049"/>
        <w:gridCol w:w="1049"/>
        <w:gridCol w:w="1049"/>
        <w:gridCol w:w="1050"/>
      </w:tblGrid>
      <w:tr w:rsidR="00041CE5" w:rsidTr="00E46D2D">
        <w:trPr>
          <w:cantSplit/>
          <w:tblHeader/>
        </w:trPr>
        <w:tc>
          <w:tcPr>
            <w:tcW w:w="3543" w:type="dxa"/>
            <w:tcBorders>
              <w:top w:val="single" w:sz="4" w:space="0" w:color="auto"/>
              <w:bottom w:val="single" w:sz="4" w:space="0" w:color="auto"/>
            </w:tcBorders>
          </w:tcPr>
          <w:p w:rsidR="00041CE5" w:rsidRDefault="00041CE5" w:rsidP="00041CE5">
            <w:pPr>
              <w:pStyle w:val="Tablehead1"/>
              <w:keepNext/>
              <w:keepLines/>
            </w:pPr>
            <w:r>
              <w:t>Category</w:t>
            </w:r>
          </w:p>
        </w:tc>
        <w:tc>
          <w:tcPr>
            <w:tcW w:w="1049" w:type="dxa"/>
            <w:tcBorders>
              <w:top w:val="single" w:sz="4" w:space="0" w:color="auto"/>
              <w:bottom w:val="single" w:sz="4" w:space="0" w:color="auto"/>
            </w:tcBorders>
          </w:tcPr>
          <w:p w:rsidR="00041CE5" w:rsidRPr="00C42047" w:rsidRDefault="00041CE5" w:rsidP="00E46D2D">
            <w:pPr>
              <w:pStyle w:val="Tablehead1"/>
              <w:keepNext/>
              <w:keepLines/>
              <w:jc w:val="center"/>
            </w:pPr>
            <w:r>
              <w:t>Earlier years</w:t>
            </w:r>
            <w:r w:rsidRPr="0040379F">
              <w:rPr>
                <w:vertAlign w:val="superscript"/>
              </w:rPr>
              <w:t>(a)</w:t>
            </w:r>
          </w:p>
        </w:tc>
        <w:tc>
          <w:tcPr>
            <w:tcW w:w="1049" w:type="dxa"/>
            <w:tcBorders>
              <w:top w:val="single" w:sz="4" w:space="0" w:color="auto"/>
              <w:bottom w:val="single" w:sz="4" w:space="0" w:color="auto"/>
            </w:tcBorders>
          </w:tcPr>
          <w:p w:rsidR="00041CE5" w:rsidRDefault="00041CE5" w:rsidP="00041CE5">
            <w:pPr>
              <w:pStyle w:val="Tablehead1"/>
              <w:keepNext/>
              <w:keepLines/>
              <w:jc w:val="center"/>
            </w:pPr>
            <w:r>
              <w:t>1995</w:t>
            </w:r>
          </w:p>
        </w:tc>
        <w:tc>
          <w:tcPr>
            <w:tcW w:w="1049" w:type="dxa"/>
            <w:tcBorders>
              <w:top w:val="single" w:sz="4" w:space="0" w:color="auto"/>
              <w:bottom w:val="single" w:sz="4" w:space="0" w:color="auto"/>
            </w:tcBorders>
          </w:tcPr>
          <w:p w:rsidR="00041CE5" w:rsidRDefault="00041CE5" w:rsidP="00041CE5">
            <w:pPr>
              <w:pStyle w:val="Tablehead1"/>
              <w:keepNext/>
              <w:keepLines/>
              <w:jc w:val="center"/>
            </w:pPr>
            <w:r>
              <w:t>2000</w:t>
            </w:r>
          </w:p>
        </w:tc>
        <w:tc>
          <w:tcPr>
            <w:tcW w:w="1049" w:type="dxa"/>
            <w:tcBorders>
              <w:top w:val="single" w:sz="4" w:space="0" w:color="auto"/>
              <w:bottom w:val="single" w:sz="4" w:space="0" w:color="auto"/>
            </w:tcBorders>
          </w:tcPr>
          <w:p w:rsidR="00041CE5" w:rsidRDefault="00041CE5" w:rsidP="00041CE5">
            <w:pPr>
              <w:pStyle w:val="Tablehead1"/>
              <w:keepNext/>
              <w:keepLines/>
              <w:jc w:val="center"/>
            </w:pPr>
            <w:r>
              <w:t>2005</w:t>
            </w:r>
          </w:p>
        </w:tc>
        <w:tc>
          <w:tcPr>
            <w:tcW w:w="1050" w:type="dxa"/>
            <w:tcBorders>
              <w:top w:val="single" w:sz="4" w:space="0" w:color="auto"/>
              <w:bottom w:val="single" w:sz="4" w:space="0" w:color="auto"/>
            </w:tcBorders>
          </w:tcPr>
          <w:p w:rsidR="00041CE5" w:rsidRDefault="00041CE5" w:rsidP="00041CE5">
            <w:pPr>
              <w:pStyle w:val="Tablehead1"/>
              <w:keepNext/>
              <w:keepLines/>
              <w:jc w:val="center"/>
            </w:pPr>
            <w:r>
              <w:t xml:space="preserve">2010 </w:t>
            </w:r>
          </w:p>
        </w:tc>
      </w:tr>
      <w:tr w:rsidR="00041CE5" w:rsidTr="00E46D2D">
        <w:trPr>
          <w:cantSplit/>
        </w:trPr>
        <w:tc>
          <w:tcPr>
            <w:tcW w:w="3543" w:type="dxa"/>
            <w:tcBorders>
              <w:top w:val="single" w:sz="4" w:space="0" w:color="auto"/>
            </w:tcBorders>
          </w:tcPr>
          <w:p w:rsidR="00041CE5" w:rsidRDefault="00041CE5" w:rsidP="00041CE5">
            <w:pPr>
              <w:pStyle w:val="Tabletext"/>
              <w:keepNext/>
              <w:keepLines/>
            </w:pPr>
            <w:r>
              <w:t>Age to 19 years, trade commencements</w:t>
            </w:r>
          </w:p>
        </w:tc>
        <w:tc>
          <w:tcPr>
            <w:tcW w:w="1049" w:type="dxa"/>
            <w:tcBorders>
              <w:top w:val="single" w:sz="4" w:space="0" w:color="auto"/>
            </w:tcBorders>
            <w:vAlign w:val="bottom"/>
          </w:tcPr>
          <w:p w:rsidR="00041CE5" w:rsidRDefault="00041CE5" w:rsidP="00041CE5">
            <w:pPr>
              <w:pStyle w:val="Tabletext"/>
              <w:keepNext/>
              <w:keepLines/>
              <w:jc w:val="center"/>
            </w:pPr>
            <w:r>
              <w:t>Most</w:t>
            </w:r>
          </w:p>
        </w:tc>
        <w:tc>
          <w:tcPr>
            <w:tcW w:w="1049" w:type="dxa"/>
            <w:tcBorders>
              <w:top w:val="single" w:sz="4" w:space="0" w:color="auto"/>
            </w:tcBorders>
          </w:tcPr>
          <w:p w:rsidR="00041CE5" w:rsidRDefault="00041CE5" w:rsidP="00E46D2D">
            <w:pPr>
              <w:pStyle w:val="Tabletext"/>
              <w:keepNext/>
              <w:keepLines/>
              <w:ind w:right="227"/>
              <w:jc w:val="right"/>
            </w:pPr>
            <w:r>
              <w:t>34 000</w:t>
            </w:r>
          </w:p>
        </w:tc>
        <w:tc>
          <w:tcPr>
            <w:tcW w:w="1049" w:type="dxa"/>
            <w:tcBorders>
              <w:top w:val="single" w:sz="4" w:space="0" w:color="auto"/>
            </w:tcBorders>
          </w:tcPr>
          <w:p w:rsidR="00041CE5" w:rsidRDefault="00041CE5" w:rsidP="00E46D2D">
            <w:pPr>
              <w:pStyle w:val="Tabletext"/>
              <w:keepNext/>
              <w:keepLines/>
              <w:tabs>
                <w:tab w:val="decimal" w:pos="453"/>
              </w:tabs>
              <w:ind w:right="227"/>
              <w:jc w:val="right"/>
            </w:pPr>
            <w:r>
              <w:t>38 700</w:t>
            </w:r>
          </w:p>
        </w:tc>
        <w:tc>
          <w:tcPr>
            <w:tcW w:w="1049" w:type="dxa"/>
            <w:tcBorders>
              <w:top w:val="single" w:sz="4" w:space="0" w:color="auto"/>
            </w:tcBorders>
          </w:tcPr>
          <w:p w:rsidR="00041CE5" w:rsidRDefault="00041CE5" w:rsidP="00E46D2D">
            <w:pPr>
              <w:pStyle w:val="Tabletext"/>
              <w:keepNext/>
              <w:keepLines/>
              <w:tabs>
                <w:tab w:val="decimal" w:pos="424"/>
              </w:tabs>
              <w:ind w:right="227"/>
              <w:jc w:val="right"/>
            </w:pPr>
            <w:r>
              <w:t>48 300</w:t>
            </w:r>
          </w:p>
        </w:tc>
        <w:tc>
          <w:tcPr>
            <w:tcW w:w="1050" w:type="dxa"/>
            <w:tcBorders>
              <w:top w:val="single" w:sz="4" w:space="0" w:color="auto"/>
            </w:tcBorders>
          </w:tcPr>
          <w:p w:rsidR="00041CE5" w:rsidRDefault="00041CE5" w:rsidP="00FD51FC">
            <w:pPr>
              <w:pStyle w:val="Tabletext"/>
              <w:keepNext/>
              <w:keepLines/>
              <w:tabs>
                <w:tab w:val="decimal" w:pos="396"/>
              </w:tabs>
              <w:ind w:right="227"/>
              <w:jc w:val="right"/>
            </w:pPr>
            <w:r>
              <w:t>5</w:t>
            </w:r>
            <w:r w:rsidR="00FD51FC">
              <w:t>0 900</w:t>
            </w:r>
          </w:p>
        </w:tc>
      </w:tr>
      <w:tr w:rsidR="00041CE5" w:rsidTr="00E46D2D">
        <w:trPr>
          <w:cantSplit/>
        </w:trPr>
        <w:tc>
          <w:tcPr>
            <w:tcW w:w="3543" w:type="dxa"/>
          </w:tcPr>
          <w:p w:rsidR="00041CE5" w:rsidRDefault="00041CE5" w:rsidP="00041CE5">
            <w:pPr>
              <w:pStyle w:val="Tabletext"/>
              <w:keepNext/>
              <w:keepLines/>
            </w:pPr>
            <w:r>
              <w:t>Age to 19 years, non-trade commencements</w:t>
            </w:r>
          </w:p>
        </w:tc>
        <w:tc>
          <w:tcPr>
            <w:tcW w:w="1049" w:type="dxa"/>
            <w:vAlign w:val="bottom"/>
          </w:tcPr>
          <w:p w:rsidR="00041CE5" w:rsidRDefault="00041CE5" w:rsidP="00041CE5">
            <w:pPr>
              <w:pStyle w:val="Tabletext"/>
              <w:keepNext/>
              <w:keepLines/>
              <w:jc w:val="center"/>
            </w:pPr>
            <w:r>
              <w:t>n/a</w:t>
            </w:r>
          </w:p>
        </w:tc>
        <w:tc>
          <w:tcPr>
            <w:tcW w:w="1049" w:type="dxa"/>
          </w:tcPr>
          <w:p w:rsidR="00041CE5" w:rsidRDefault="00041CE5" w:rsidP="00E46D2D">
            <w:pPr>
              <w:pStyle w:val="Tabletext"/>
              <w:keepNext/>
              <w:keepLines/>
              <w:ind w:right="227"/>
              <w:jc w:val="right"/>
            </w:pPr>
            <w:r>
              <w:t>11 900</w:t>
            </w:r>
          </w:p>
        </w:tc>
        <w:tc>
          <w:tcPr>
            <w:tcW w:w="1049" w:type="dxa"/>
          </w:tcPr>
          <w:p w:rsidR="00041CE5" w:rsidRDefault="00041CE5" w:rsidP="00E46D2D">
            <w:pPr>
              <w:pStyle w:val="Tabletext"/>
              <w:keepNext/>
              <w:keepLines/>
              <w:tabs>
                <w:tab w:val="decimal" w:pos="453"/>
              </w:tabs>
              <w:ind w:right="227"/>
              <w:jc w:val="right"/>
            </w:pPr>
            <w:r>
              <w:t>46 900</w:t>
            </w:r>
          </w:p>
        </w:tc>
        <w:tc>
          <w:tcPr>
            <w:tcW w:w="1049" w:type="dxa"/>
          </w:tcPr>
          <w:p w:rsidR="00041CE5" w:rsidRDefault="00041CE5" w:rsidP="00E46D2D">
            <w:pPr>
              <w:pStyle w:val="Tabletext"/>
              <w:keepNext/>
              <w:keepLines/>
              <w:tabs>
                <w:tab w:val="decimal" w:pos="424"/>
              </w:tabs>
              <w:ind w:right="227"/>
              <w:jc w:val="right"/>
            </w:pPr>
            <w:r>
              <w:t>59 400</w:t>
            </w:r>
          </w:p>
        </w:tc>
        <w:tc>
          <w:tcPr>
            <w:tcW w:w="1050" w:type="dxa"/>
          </w:tcPr>
          <w:p w:rsidR="00041CE5" w:rsidRDefault="00FD51FC" w:rsidP="00E46D2D">
            <w:pPr>
              <w:pStyle w:val="Tabletext"/>
              <w:keepNext/>
              <w:keepLines/>
              <w:tabs>
                <w:tab w:val="decimal" w:pos="396"/>
              </w:tabs>
              <w:ind w:right="227"/>
              <w:jc w:val="right"/>
            </w:pPr>
            <w:r>
              <w:t>58 800</w:t>
            </w:r>
          </w:p>
        </w:tc>
      </w:tr>
      <w:tr w:rsidR="00041CE5" w:rsidTr="00E46D2D">
        <w:trPr>
          <w:cantSplit/>
        </w:trPr>
        <w:tc>
          <w:tcPr>
            <w:tcW w:w="3543" w:type="dxa"/>
          </w:tcPr>
          <w:p w:rsidR="00041CE5" w:rsidRDefault="00041CE5" w:rsidP="00041CE5">
            <w:pPr>
              <w:pStyle w:val="Tabletext"/>
              <w:keepNext/>
              <w:keepLines/>
            </w:pPr>
            <w:r>
              <w:t>Age to 19 years, total commencements</w:t>
            </w:r>
          </w:p>
        </w:tc>
        <w:tc>
          <w:tcPr>
            <w:tcW w:w="1049" w:type="dxa"/>
            <w:vAlign w:val="bottom"/>
          </w:tcPr>
          <w:p w:rsidR="00041CE5" w:rsidRDefault="00041CE5" w:rsidP="00041CE5">
            <w:pPr>
              <w:pStyle w:val="Tabletext"/>
              <w:keepNext/>
              <w:keepLines/>
              <w:jc w:val="center"/>
            </w:pPr>
            <w:r>
              <w:t>Most</w:t>
            </w:r>
          </w:p>
        </w:tc>
        <w:tc>
          <w:tcPr>
            <w:tcW w:w="1049" w:type="dxa"/>
          </w:tcPr>
          <w:p w:rsidR="00041CE5" w:rsidRDefault="00041CE5" w:rsidP="00E46D2D">
            <w:pPr>
              <w:pStyle w:val="Tabletext"/>
              <w:keepNext/>
              <w:keepLines/>
              <w:ind w:right="227"/>
              <w:jc w:val="right"/>
            </w:pPr>
            <w:r>
              <w:t>45 900</w:t>
            </w:r>
          </w:p>
        </w:tc>
        <w:tc>
          <w:tcPr>
            <w:tcW w:w="1049" w:type="dxa"/>
          </w:tcPr>
          <w:p w:rsidR="00041CE5" w:rsidRDefault="00041CE5" w:rsidP="00E46D2D">
            <w:pPr>
              <w:pStyle w:val="Tabletext"/>
              <w:keepNext/>
              <w:keepLines/>
              <w:tabs>
                <w:tab w:val="decimal" w:pos="453"/>
              </w:tabs>
              <w:ind w:right="227"/>
              <w:jc w:val="right"/>
            </w:pPr>
            <w:r>
              <w:t>85 600</w:t>
            </w:r>
          </w:p>
        </w:tc>
        <w:tc>
          <w:tcPr>
            <w:tcW w:w="1049" w:type="dxa"/>
          </w:tcPr>
          <w:p w:rsidR="00041CE5" w:rsidRDefault="00041CE5" w:rsidP="00E46D2D">
            <w:pPr>
              <w:pStyle w:val="Tabletext"/>
              <w:keepNext/>
              <w:keepLines/>
              <w:tabs>
                <w:tab w:val="decimal" w:pos="424"/>
              </w:tabs>
              <w:ind w:right="227"/>
              <w:jc w:val="right"/>
            </w:pPr>
            <w:r>
              <w:t>107 700</w:t>
            </w:r>
          </w:p>
        </w:tc>
        <w:tc>
          <w:tcPr>
            <w:tcW w:w="1050" w:type="dxa"/>
          </w:tcPr>
          <w:p w:rsidR="00041CE5" w:rsidRDefault="00474C4A" w:rsidP="00E46D2D">
            <w:pPr>
              <w:pStyle w:val="Tabletext"/>
              <w:keepNext/>
              <w:keepLines/>
              <w:tabs>
                <w:tab w:val="decimal" w:pos="396"/>
              </w:tabs>
              <w:ind w:right="227"/>
              <w:jc w:val="right"/>
            </w:pPr>
            <w:r>
              <w:t>109 600</w:t>
            </w:r>
          </w:p>
        </w:tc>
      </w:tr>
      <w:tr w:rsidR="00041CE5" w:rsidTr="00E46D2D">
        <w:trPr>
          <w:cantSplit/>
        </w:trPr>
        <w:tc>
          <w:tcPr>
            <w:tcW w:w="3543" w:type="dxa"/>
          </w:tcPr>
          <w:p w:rsidR="00041CE5" w:rsidRDefault="00041CE5" w:rsidP="00041CE5">
            <w:pPr>
              <w:pStyle w:val="Tabletext"/>
              <w:keepNext/>
              <w:keepLines/>
            </w:pPr>
            <w:r>
              <w:t>Age 20 years up, trade commencements</w:t>
            </w:r>
          </w:p>
        </w:tc>
        <w:tc>
          <w:tcPr>
            <w:tcW w:w="1049" w:type="dxa"/>
            <w:vAlign w:val="bottom"/>
          </w:tcPr>
          <w:p w:rsidR="00041CE5" w:rsidRDefault="00041CE5" w:rsidP="00041CE5">
            <w:pPr>
              <w:pStyle w:val="Tabletext"/>
              <w:keepNext/>
              <w:keepLines/>
              <w:jc w:val="center"/>
            </w:pPr>
            <w:r>
              <w:t>Few</w:t>
            </w:r>
          </w:p>
        </w:tc>
        <w:tc>
          <w:tcPr>
            <w:tcW w:w="1049" w:type="dxa"/>
          </w:tcPr>
          <w:p w:rsidR="00041CE5" w:rsidRDefault="00041CE5" w:rsidP="00E46D2D">
            <w:pPr>
              <w:pStyle w:val="Tabletext"/>
              <w:keepNext/>
              <w:keepLines/>
              <w:ind w:right="227"/>
              <w:jc w:val="right"/>
            </w:pPr>
            <w:r>
              <w:t>9 400</w:t>
            </w:r>
          </w:p>
        </w:tc>
        <w:tc>
          <w:tcPr>
            <w:tcW w:w="1049" w:type="dxa"/>
          </w:tcPr>
          <w:p w:rsidR="00041CE5" w:rsidRDefault="00041CE5" w:rsidP="00E46D2D">
            <w:pPr>
              <w:pStyle w:val="Tabletext"/>
              <w:keepNext/>
              <w:keepLines/>
              <w:tabs>
                <w:tab w:val="decimal" w:pos="453"/>
              </w:tabs>
              <w:ind w:right="227"/>
              <w:jc w:val="right"/>
            </w:pPr>
            <w:r>
              <w:t>16 300</w:t>
            </w:r>
          </w:p>
        </w:tc>
        <w:tc>
          <w:tcPr>
            <w:tcW w:w="1049" w:type="dxa"/>
          </w:tcPr>
          <w:p w:rsidR="00041CE5" w:rsidRDefault="00041CE5" w:rsidP="00E46D2D">
            <w:pPr>
              <w:pStyle w:val="Tabletext"/>
              <w:keepNext/>
              <w:keepLines/>
              <w:tabs>
                <w:tab w:val="decimal" w:pos="424"/>
              </w:tabs>
              <w:ind w:right="227"/>
              <w:jc w:val="right"/>
            </w:pPr>
            <w:r>
              <w:t>23 900</w:t>
            </w:r>
          </w:p>
        </w:tc>
        <w:tc>
          <w:tcPr>
            <w:tcW w:w="1050" w:type="dxa"/>
          </w:tcPr>
          <w:p w:rsidR="00041CE5" w:rsidRDefault="00474C4A" w:rsidP="00E46D2D">
            <w:pPr>
              <w:pStyle w:val="Tabletext"/>
              <w:keepNext/>
              <w:keepLines/>
              <w:tabs>
                <w:tab w:val="decimal" w:pos="396"/>
              </w:tabs>
              <w:ind w:right="227"/>
              <w:jc w:val="right"/>
            </w:pPr>
            <w:r>
              <w:t>38 500</w:t>
            </w:r>
          </w:p>
        </w:tc>
      </w:tr>
      <w:tr w:rsidR="00041CE5" w:rsidTr="00E46D2D">
        <w:trPr>
          <w:cantSplit/>
        </w:trPr>
        <w:tc>
          <w:tcPr>
            <w:tcW w:w="3543" w:type="dxa"/>
            <w:tcBorders>
              <w:bottom w:val="nil"/>
            </w:tcBorders>
          </w:tcPr>
          <w:p w:rsidR="00041CE5" w:rsidRDefault="00041CE5" w:rsidP="00041CE5">
            <w:pPr>
              <w:pStyle w:val="Tabletext"/>
              <w:keepNext/>
              <w:keepLines/>
            </w:pPr>
            <w:r>
              <w:t>Age 20 years up, non-trade commencements</w:t>
            </w:r>
          </w:p>
        </w:tc>
        <w:tc>
          <w:tcPr>
            <w:tcW w:w="1049" w:type="dxa"/>
            <w:tcBorders>
              <w:bottom w:val="nil"/>
            </w:tcBorders>
            <w:vAlign w:val="bottom"/>
          </w:tcPr>
          <w:p w:rsidR="00041CE5" w:rsidRDefault="00041CE5" w:rsidP="00041CE5">
            <w:pPr>
              <w:pStyle w:val="Tabletext"/>
              <w:keepNext/>
              <w:keepLines/>
              <w:jc w:val="center"/>
            </w:pPr>
            <w:r>
              <w:t>n/a</w:t>
            </w:r>
          </w:p>
        </w:tc>
        <w:tc>
          <w:tcPr>
            <w:tcW w:w="1049" w:type="dxa"/>
            <w:tcBorders>
              <w:bottom w:val="nil"/>
            </w:tcBorders>
          </w:tcPr>
          <w:p w:rsidR="00041CE5" w:rsidRDefault="00041CE5" w:rsidP="00E46D2D">
            <w:pPr>
              <w:pStyle w:val="Tabletext"/>
              <w:keepNext/>
              <w:keepLines/>
              <w:ind w:right="227"/>
              <w:jc w:val="right"/>
            </w:pPr>
            <w:r>
              <w:t>4 700</w:t>
            </w:r>
          </w:p>
        </w:tc>
        <w:tc>
          <w:tcPr>
            <w:tcW w:w="1049" w:type="dxa"/>
            <w:tcBorders>
              <w:bottom w:val="nil"/>
            </w:tcBorders>
          </w:tcPr>
          <w:p w:rsidR="00041CE5" w:rsidRDefault="00041CE5" w:rsidP="00E46D2D">
            <w:pPr>
              <w:pStyle w:val="Tabletext"/>
              <w:keepNext/>
              <w:keepLines/>
              <w:tabs>
                <w:tab w:val="decimal" w:pos="453"/>
              </w:tabs>
              <w:ind w:right="227"/>
              <w:jc w:val="right"/>
            </w:pPr>
            <w:r>
              <w:t>99 700</w:t>
            </w:r>
          </w:p>
        </w:tc>
        <w:tc>
          <w:tcPr>
            <w:tcW w:w="1049" w:type="dxa"/>
            <w:tcBorders>
              <w:bottom w:val="nil"/>
            </w:tcBorders>
          </w:tcPr>
          <w:p w:rsidR="00041CE5" w:rsidRDefault="00041CE5" w:rsidP="00E46D2D">
            <w:pPr>
              <w:pStyle w:val="Tabletext"/>
              <w:keepNext/>
              <w:keepLines/>
              <w:tabs>
                <w:tab w:val="decimal" w:pos="424"/>
              </w:tabs>
              <w:ind w:right="227"/>
              <w:jc w:val="right"/>
            </w:pPr>
            <w:r>
              <w:t>129 300</w:t>
            </w:r>
          </w:p>
        </w:tc>
        <w:tc>
          <w:tcPr>
            <w:tcW w:w="1050" w:type="dxa"/>
            <w:tcBorders>
              <w:bottom w:val="nil"/>
            </w:tcBorders>
          </w:tcPr>
          <w:p w:rsidR="00041CE5" w:rsidRDefault="00474C4A" w:rsidP="00E46D2D">
            <w:pPr>
              <w:pStyle w:val="Tabletext"/>
              <w:keepNext/>
              <w:keepLines/>
              <w:tabs>
                <w:tab w:val="decimal" w:pos="396"/>
              </w:tabs>
              <w:ind w:right="227"/>
              <w:jc w:val="right"/>
            </w:pPr>
            <w:r>
              <w:t>144 800</w:t>
            </w:r>
          </w:p>
        </w:tc>
      </w:tr>
      <w:tr w:rsidR="00041CE5" w:rsidTr="00E46D2D">
        <w:trPr>
          <w:cantSplit/>
        </w:trPr>
        <w:tc>
          <w:tcPr>
            <w:tcW w:w="3543" w:type="dxa"/>
            <w:tcBorders>
              <w:top w:val="nil"/>
              <w:bottom w:val="dashed" w:sz="4" w:space="0" w:color="auto"/>
            </w:tcBorders>
          </w:tcPr>
          <w:p w:rsidR="00041CE5" w:rsidRDefault="00041CE5" w:rsidP="00041CE5">
            <w:pPr>
              <w:pStyle w:val="Tabletext"/>
              <w:keepNext/>
              <w:keepLines/>
            </w:pPr>
            <w:r>
              <w:t>Age 20 years up, total commencements</w:t>
            </w:r>
          </w:p>
        </w:tc>
        <w:tc>
          <w:tcPr>
            <w:tcW w:w="1049" w:type="dxa"/>
            <w:tcBorders>
              <w:top w:val="nil"/>
              <w:bottom w:val="dashed" w:sz="4" w:space="0" w:color="auto"/>
            </w:tcBorders>
            <w:vAlign w:val="bottom"/>
          </w:tcPr>
          <w:p w:rsidR="00041CE5" w:rsidRDefault="00041CE5" w:rsidP="00041CE5">
            <w:pPr>
              <w:pStyle w:val="Tabletext"/>
              <w:keepNext/>
              <w:keepLines/>
              <w:jc w:val="center"/>
            </w:pPr>
            <w:r>
              <w:t>Few</w:t>
            </w:r>
          </w:p>
        </w:tc>
        <w:tc>
          <w:tcPr>
            <w:tcW w:w="1049" w:type="dxa"/>
            <w:tcBorders>
              <w:top w:val="nil"/>
              <w:bottom w:val="dashed" w:sz="4" w:space="0" w:color="auto"/>
            </w:tcBorders>
          </w:tcPr>
          <w:p w:rsidR="00041CE5" w:rsidRDefault="00041CE5" w:rsidP="00E46D2D">
            <w:pPr>
              <w:pStyle w:val="Tabletext"/>
              <w:keepNext/>
              <w:keepLines/>
              <w:ind w:right="227"/>
              <w:jc w:val="right"/>
            </w:pPr>
            <w:r>
              <w:t>14 100</w:t>
            </w:r>
          </w:p>
        </w:tc>
        <w:tc>
          <w:tcPr>
            <w:tcW w:w="1049" w:type="dxa"/>
            <w:tcBorders>
              <w:top w:val="nil"/>
              <w:bottom w:val="dashed" w:sz="4" w:space="0" w:color="auto"/>
            </w:tcBorders>
          </w:tcPr>
          <w:p w:rsidR="00041CE5" w:rsidRDefault="00041CE5" w:rsidP="00E46D2D">
            <w:pPr>
              <w:pStyle w:val="Tabletext"/>
              <w:keepNext/>
              <w:keepLines/>
              <w:tabs>
                <w:tab w:val="decimal" w:pos="453"/>
              </w:tabs>
              <w:ind w:right="227"/>
              <w:jc w:val="right"/>
            </w:pPr>
            <w:r>
              <w:t>116 000</w:t>
            </w:r>
          </w:p>
        </w:tc>
        <w:tc>
          <w:tcPr>
            <w:tcW w:w="1049" w:type="dxa"/>
            <w:tcBorders>
              <w:top w:val="nil"/>
              <w:bottom w:val="dashed" w:sz="4" w:space="0" w:color="auto"/>
            </w:tcBorders>
          </w:tcPr>
          <w:p w:rsidR="00041CE5" w:rsidRDefault="00041CE5" w:rsidP="00E46D2D">
            <w:pPr>
              <w:pStyle w:val="Tabletext"/>
              <w:keepNext/>
              <w:keepLines/>
              <w:tabs>
                <w:tab w:val="decimal" w:pos="424"/>
              </w:tabs>
              <w:ind w:right="227"/>
              <w:jc w:val="right"/>
            </w:pPr>
            <w:r>
              <w:t>153 200</w:t>
            </w:r>
          </w:p>
        </w:tc>
        <w:tc>
          <w:tcPr>
            <w:tcW w:w="1050" w:type="dxa"/>
            <w:tcBorders>
              <w:top w:val="nil"/>
              <w:bottom w:val="dashed" w:sz="4" w:space="0" w:color="auto"/>
            </w:tcBorders>
          </w:tcPr>
          <w:p w:rsidR="00041CE5" w:rsidRDefault="00474C4A" w:rsidP="00E46D2D">
            <w:pPr>
              <w:pStyle w:val="Tabletext"/>
              <w:keepNext/>
              <w:keepLines/>
              <w:tabs>
                <w:tab w:val="decimal" w:pos="396"/>
              </w:tabs>
              <w:ind w:right="227"/>
              <w:jc w:val="right"/>
            </w:pPr>
            <w:r>
              <w:t>183 300</w:t>
            </w:r>
          </w:p>
        </w:tc>
      </w:tr>
      <w:tr w:rsidR="00041CE5" w:rsidTr="00E46D2D">
        <w:trPr>
          <w:cantSplit/>
        </w:trPr>
        <w:tc>
          <w:tcPr>
            <w:tcW w:w="3543" w:type="dxa"/>
            <w:tcBorders>
              <w:top w:val="dashed" w:sz="4" w:space="0" w:color="auto"/>
            </w:tcBorders>
          </w:tcPr>
          <w:p w:rsidR="00041CE5" w:rsidRDefault="00041CE5" w:rsidP="00041CE5">
            <w:pPr>
              <w:pStyle w:val="Tabletext"/>
              <w:keepNext/>
              <w:keepLines/>
            </w:pPr>
            <w:r>
              <w:t>Males, trade commencements</w:t>
            </w:r>
          </w:p>
        </w:tc>
        <w:tc>
          <w:tcPr>
            <w:tcW w:w="1049" w:type="dxa"/>
            <w:tcBorders>
              <w:top w:val="dashed" w:sz="4" w:space="0" w:color="auto"/>
            </w:tcBorders>
            <w:vAlign w:val="bottom"/>
          </w:tcPr>
          <w:p w:rsidR="00041CE5" w:rsidRDefault="00041CE5" w:rsidP="00041CE5">
            <w:pPr>
              <w:pStyle w:val="Tabletext"/>
              <w:keepNext/>
              <w:keepLines/>
              <w:jc w:val="center"/>
            </w:pPr>
            <w:r>
              <w:t>Most</w:t>
            </w:r>
          </w:p>
        </w:tc>
        <w:tc>
          <w:tcPr>
            <w:tcW w:w="1049" w:type="dxa"/>
            <w:tcBorders>
              <w:top w:val="dashed" w:sz="4" w:space="0" w:color="auto"/>
            </w:tcBorders>
          </w:tcPr>
          <w:p w:rsidR="00041CE5" w:rsidRDefault="00041CE5" w:rsidP="00E46D2D">
            <w:pPr>
              <w:pStyle w:val="Tabletext"/>
              <w:keepNext/>
              <w:keepLines/>
              <w:ind w:right="227"/>
              <w:jc w:val="right"/>
            </w:pPr>
            <w:r>
              <w:t>37 000</w:t>
            </w:r>
          </w:p>
        </w:tc>
        <w:tc>
          <w:tcPr>
            <w:tcW w:w="1049" w:type="dxa"/>
            <w:tcBorders>
              <w:top w:val="dashed" w:sz="4" w:space="0" w:color="auto"/>
            </w:tcBorders>
          </w:tcPr>
          <w:p w:rsidR="00041CE5" w:rsidRDefault="00041CE5" w:rsidP="00E46D2D">
            <w:pPr>
              <w:pStyle w:val="Tabletext"/>
              <w:keepNext/>
              <w:keepLines/>
              <w:tabs>
                <w:tab w:val="decimal" w:pos="453"/>
              </w:tabs>
              <w:ind w:right="227"/>
              <w:jc w:val="right"/>
            </w:pPr>
            <w:r>
              <w:t>46 700</w:t>
            </w:r>
          </w:p>
        </w:tc>
        <w:tc>
          <w:tcPr>
            <w:tcW w:w="1049" w:type="dxa"/>
            <w:tcBorders>
              <w:top w:val="dashed" w:sz="4" w:space="0" w:color="auto"/>
            </w:tcBorders>
          </w:tcPr>
          <w:p w:rsidR="00041CE5" w:rsidRDefault="00041CE5" w:rsidP="00E46D2D">
            <w:pPr>
              <w:pStyle w:val="Tabletext"/>
              <w:keepNext/>
              <w:keepLines/>
              <w:tabs>
                <w:tab w:val="decimal" w:pos="424"/>
              </w:tabs>
              <w:ind w:right="227"/>
              <w:jc w:val="right"/>
            </w:pPr>
            <w:r>
              <w:t>61 700</w:t>
            </w:r>
          </w:p>
        </w:tc>
        <w:tc>
          <w:tcPr>
            <w:tcW w:w="1050" w:type="dxa"/>
            <w:tcBorders>
              <w:top w:val="dashed" w:sz="4" w:space="0" w:color="auto"/>
            </w:tcBorders>
          </w:tcPr>
          <w:p w:rsidR="00041CE5" w:rsidRDefault="00474C4A" w:rsidP="00E46D2D">
            <w:pPr>
              <w:pStyle w:val="Tabletext"/>
              <w:keepNext/>
              <w:keepLines/>
              <w:tabs>
                <w:tab w:val="decimal" w:pos="396"/>
              </w:tabs>
              <w:ind w:right="227"/>
              <w:jc w:val="right"/>
            </w:pPr>
            <w:r>
              <w:t>75 700</w:t>
            </w:r>
          </w:p>
        </w:tc>
      </w:tr>
      <w:tr w:rsidR="00041CE5" w:rsidTr="00E46D2D">
        <w:trPr>
          <w:cantSplit/>
        </w:trPr>
        <w:tc>
          <w:tcPr>
            <w:tcW w:w="3543" w:type="dxa"/>
            <w:tcBorders>
              <w:bottom w:val="nil"/>
            </w:tcBorders>
          </w:tcPr>
          <w:p w:rsidR="00041CE5" w:rsidRDefault="00041CE5" w:rsidP="00041CE5">
            <w:pPr>
              <w:pStyle w:val="Tabletext"/>
              <w:keepNext/>
              <w:keepLines/>
            </w:pPr>
            <w:r>
              <w:t>Males, non-trade commencements</w:t>
            </w:r>
          </w:p>
        </w:tc>
        <w:tc>
          <w:tcPr>
            <w:tcW w:w="1049" w:type="dxa"/>
            <w:tcBorders>
              <w:bottom w:val="nil"/>
            </w:tcBorders>
            <w:vAlign w:val="bottom"/>
          </w:tcPr>
          <w:p w:rsidR="00041CE5" w:rsidRDefault="00041CE5" w:rsidP="00041CE5">
            <w:pPr>
              <w:pStyle w:val="Tabletext"/>
              <w:keepNext/>
              <w:keepLines/>
              <w:jc w:val="center"/>
            </w:pPr>
            <w:r>
              <w:t>n/a</w:t>
            </w:r>
          </w:p>
        </w:tc>
        <w:tc>
          <w:tcPr>
            <w:tcW w:w="1049" w:type="dxa"/>
            <w:tcBorders>
              <w:bottom w:val="nil"/>
            </w:tcBorders>
          </w:tcPr>
          <w:p w:rsidR="00041CE5" w:rsidRDefault="00041CE5" w:rsidP="00E46D2D">
            <w:pPr>
              <w:pStyle w:val="Tabletext"/>
              <w:keepNext/>
              <w:keepLines/>
              <w:ind w:right="227"/>
              <w:jc w:val="right"/>
            </w:pPr>
            <w:r>
              <w:t>8 400</w:t>
            </w:r>
          </w:p>
        </w:tc>
        <w:tc>
          <w:tcPr>
            <w:tcW w:w="1049" w:type="dxa"/>
            <w:tcBorders>
              <w:bottom w:val="nil"/>
            </w:tcBorders>
          </w:tcPr>
          <w:p w:rsidR="00041CE5" w:rsidRDefault="00041CE5" w:rsidP="00E46D2D">
            <w:pPr>
              <w:pStyle w:val="Tabletext"/>
              <w:keepNext/>
              <w:keepLines/>
              <w:tabs>
                <w:tab w:val="decimal" w:pos="453"/>
              </w:tabs>
              <w:ind w:right="227"/>
              <w:jc w:val="right"/>
            </w:pPr>
            <w:r>
              <w:t>75 000</w:t>
            </w:r>
          </w:p>
        </w:tc>
        <w:tc>
          <w:tcPr>
            <w:tcW w:w="1049" w:type="dxa"/>
            <w:tcBorders>
              <w:bottom w:val="nil"/>
            </w:tcBorders>
          </w:tcPr>
          <w:p w:rsidR="00041CE5" w:rsidRDefault="00041CE5" w:rsidP="00E46D2D">
            <w:pPr>
              <w:pStyle w:val="Tabletext"/>
              <w:keepNext/>
              <w:keepLines/>
              <w:tabs>
                <w:tab w:val="decimal" w:pos="424"/>
              </w:tabs>
              <w:ind w:right="227"/>
              <w:jc w:val="right"/>
            </w:pPr>
            <w:r>
              <w:t>92 700</w:t>
            </w:r>
          </w:p>
        </w:tc>
        <w:tc>
          <w:tcPr>
            <w:tcW w:w="1050" w:type="dxa"/>
            <w:tcBorders>
              <w:bottom w:val="nil"/>
            </w:tcBorders>
          </w:tcPr>
          <w:p w:rsidR="00041CE5" w:rsidRDefault="00474C4A" w:rsidP="00E46D2D">
            <w:pPr>
              <w:pStyle w:val="Tabletext"/>
              <w:keepNext/>
              <w:keepLines/>
              <w:tabs>
                <w:tab w:val="decimal" w:pos="396"/>
              </w:tabs>
              <w:ind w:right="227"/>
              <w:jc w:val="right"/>
            </w:pPr>
            <w:r>
              <w:t>91 700</w:t>
            </w:r>
          </w:p>
        </w:tc>
      </w:tr>
      <w:tr w:rsidR="00041CE5" w:rsidRPr="00BD0347" w:rsidTr="00E46D2D">
        <w:trPr>
          <w:cantSplit/>
        </w:trPr>
        <w:tc>
          <w:tcPr>
            <w:tcW w:w="3543" w:type="dxa"/>
            <w:tcBorders>
              <w:top w:val="nil"/>
              <w:bottom w:val="dashed" w:sz="4" w:space="0" w:color="auto"/>
            </w:tcBorders>
          </w:tcPr>
          <w:p w:rsidR="00041CE5" w:rsidRPr="00BD0347" w:rsidRDefault="00041CE5" w:rsidP="00041CE5">
            <w:pPr>
              <w:pStyle w:val="Tabletext"/>
              <w:keepNext/>
              <w:keepLines/>
            </w:pPr>
            <w:r w:rsidRPr="00BD0347">
              <w:t>Males, total commencements</w:t>
            </w:r>
          </w:p>
        </w:tc>
        <w:tc>
          <w:tcPr>
            <w:tcW w:w="1049" w:type="dxa"/>
            <w:tcBorders>
              <w:top w:val="nil"/>
              <w:bottom w:val="dashed" w:sz="4" w:space="0" w:color="auto"/>
            </w:tcBorders>
            <w:vAlign w:val="bottom"/>
          </w:tcPr>
          <w:p w:rsidR="00041CE5" w:rsidRDefault="00041CE5" w:rsidP="00041CE5">
            <w:pPr>
              <w:pStyle w:val="Tabletext"/>
              <w:keepNext/>
              <w:keepLines/>
              <w:jc w:val="center"/>
            </w:pPr>
            <w:r>
              <w:t>Most</w:t>
            </w:r>
          </w:p>
        </w:tc>
        <w:tc>
          <w:tcPr>
            <w:tcW w:w="1049" w:type="dxa"/>
            <w:tcBorders>
              <w:top w:val="nil"/>
              <w:bottom w:val="dashed" w:sz="4" w:space="0" w:color="auto"/>
            </w:tcBorders>
          </w:tcPr>
          <w:p w:rsidR="00041CE5" w:rsidRPr="00BD0347" w:rsidRDefault="00041CE5" w:rsidP="00E46D2D">
            <w:pPr>
              <w:pStyle w:val="Tabletext"/>
              <w:keepNext/>
              <w:keepLines/>
              <w:ind w:right="227"/>
              <w:jc w:val="right"/>
            </w:pPr>
            <w:r>
              <w:t>45 300</w:t>
            </w:r>
          </w:p>
        </w:tc>
        <w:tc>
          <w:tcPr>
            <w:tcW w:w="1049" w:type="dxa"/>
            <w:tcBorders>
              <w:top w:val="nil"/>
              <w:bottom w:val="dashed" w:sz="4" w:space="0" w:color="auto"/>
            </w:tcBorders>
          </w:tcPr>
          <w:p w:rsidR="00041CE5" w:rsidRPr="00BD0347" w:rsidRDefault="00041CE5" w:rsidP="00E46D2D">
            <w:pPr>
              <w:pStyle w:val="Tabletext"/>
              <w:keepNext/>
              <w:keepLines/>
              <w:tabs>
                <w:tab w:val="decimal" w:pos="453"/>
              </w:tabs>
              <w:ind w:right="227"/>
              <w:jc w:val="right"/>
            </w:pPr>
            <w:r>
              <w:t>121 600</w:t>
            </w:r>
          </w:p>
        </w:tc>
        <w:tc>
          <w:tcPr>
            <w:tcW w:w="1049" w:type="dxa"/>
            <w:tcBorders>
              <w:top w:val="nil"/>
              <w:bottom w:val="dashed" w:sz="4" w:space="0" w:color="auto"/>
            </w:tcBorders>
          </w:tcPr>
          <w:p w:rsidR="00041CE5" w:rsidRPr="00BD0347" w:rsidRDefault="00041CE5" w:rsidP="00E46D2D">
            <w:pPr>
              <w:pStyle w:val="Tabletext"/>
              <w:keepNext/>
              <w:keepLines/>
              <w:tabs>
                <w:tab w:val="decimal" w:pos="424"/>
              </w:tabs>
              <w:ind w:right="227"/>
              <w:jc w:val="right"/>
            </w:pPr>
            <w:r>
              <w:t>154 400</w:t>
            </w:r>
          </w:p>
        </w:tc>
        <w:tc>
          <w:tcPr>
            <w:tcW w:w="1050" w:type="dxa"/>
            <w:tcBorders>
              <w:top w:val="nil"/>
              <w:bottom w:val="dashed" w:sz="4" w:space="0" w:color="auto"/>
            </w:tcBorders>
          </w:tcPr>
          <w:p w:rsidR="00041CE5" w:rsidRPr="00BD0347" w:rsidRDefault="00474C4A" w:rsidP="00E46D2D">
            <w:pPr>
              <w:pStyle w:val="Tabletext"/>
              <w:keepNext/>
              <w:keepLines/>
              <w:tabs>
                <w:tab w:val="decimal" w:pos="396"/>
              </w:tabs>
              <w:ind w:right="227"/>
              <w:jc w:val="right"/>
            </w:pPr>
            <w:r>
              <w:t>167 400</w:t>
            </w:r>
          </w:p>
        </w:tc>
      </w:tr>
      <w:tr w:rsidR="00041CE5" w:rsidTr="00E46D2D">
        <w:trPr>
          <w:cantSplit/>
        </w:trPr>
        <w:tc>
          <w:tcPr>
            <w:tcW w:w="3543" w:type="dxa"/>
            <w:tcBorders>
              <w:top w:val="dashed" w:sz="4" w:space="0" w:color="auto"/>
            </w:tcBorders>
          </w:tcPr>
          <w:p w:rsidR="00041CE5" w:rsidRDefault="00041CE5" w:rsidP="00041CE5">
            <w:pPr>
              <w:pStyle w:val="Tabletext"/>
              <w:keepNext/>
              <w:keepLines/>
            </w:pPr>
            <w:r>
              <w:t>Females, trade commencements</w:t>
            </w:r>
          </w:p>
        </w:tc>
        <w:tc>
          <w:tcPr>
            <w:tcW w:w="1049" w:type="dxa"/>
            <w:tcBorders>
              <w:top w:val="dashed" w:sz="4" w:space="0" w:color="auto"/>
            </w:tcBorders>
            <w:vAlign w:val="bottom"/>
          </w:tcPr>
          <w:p w:rsidR="00041CE5" w:rsidRDefault="00041CE5" w:rsidP="00041CE5">
            <w:pPr>
              <w:pStyle w:val="Tabletext"/>
              <w:keepNext/>
              <w:keepLines/>
              <w:jc w:val="center"/>
            </w:pPr>
            <w:r>
              <w:t>Few</w:t>
            </w:r>
          </w:p>
        </w:tc>
        <w:tc>
          <w:tcPr>
            <w:tcW w:w="1049" w:type="dxa"/>
            <w:tcBorders>
              <w:top w:val="dashed" w:sz="4" w:space="0" w:color="auto"/>
            </w:tcBorders>
          </w:tcPr>
          <w:p w:rsidR="00041CE5" w:rsidRDefault="00041CE5" w:rsidP="00E46D2D">
            <w:pPr>
              <w:pStyle w:val="Tabletext"/>
              <w:keepNext/>
              <w:keepLines/>
              <w:ind w:right="227"/>
              <w:jc w:val="right"/>
            </w:pPr>
            <w:r>
              <w:t>6 400</w:t>
            </w:r>
          </w:p>
        </w:tc>
        <w:tc>
          <w:tcPr>
            <w:tcW w:w="1049" w:type="dxa"/>
            <w:tcBorders>
              <w:top w:val="dashed" w:sz="4" w:space="0" w:color="auto"/>
            </w:tcBorders>
          </w:tcPr>
          <w:p w:rsidR="00041CE5" w:rsidRDefault="00041CE5" w:rsidP="00E46D2D">
            <w:pPr>
              <w:pStyle w:val="Tabletext"/>
              <w:keepNext/>
              <w:keepLines/>
              <w:tabs>
                <w:tab w:val="decimal" w:pos="453"/>
              </w:tabs>
              <w:ind w:right="227"/>
              <w:jc w:val="right"/>
            </w:pPr>
            <w:r>
              <w:t>8 300</w:t>
            </w:r>
          </w:p>
        </w:tc>
        <w:tc>
          <w:tcPr>
            <w:tcW w:w="1049" w:type="dxa"/>
            <w:tcBorders>
              <w:top w:val="dashed" w:sz="4" w:space="0" w:color="auto"/>
            </w:tcBorders>
          </w:tcPr>
          <w:p w:rsidR="00041CE5" w:rsidRDefault="00041CE5" w:rsidP="00E46D2D">
            <w:pPr>
              <w:pStyle w:val="Tabletext"/>
              <w:keepNext/>
              <w:keepLines/>
              <w:tabs>
                <w:tab w:val="decimal" w:pos="424"/>
              </w:tabs>
              <w:ind w:right="227"/>
              <w:jc w:val="right"/>
            </w:pPr>
            <w:r>
              <w:t>10 500</w:t>
            </w:r>
          </w:p>
        </w:tc>
        <w:tc>
          <w:tcPr>
            <w:tcW w:w="1050" w:type="dxa"/>
            <w:tcBorders>
              <w:top w:val="dashed" w:sz="4" w:space="0" w:color="auto"/>
            </w:tcBorders>
          </w:tcPr>
          <w:p w:rsidR="00041CE5" w:rsidRDefault="00041CE5" w:rsidP="00474C4A">
            <w:pPr>
              <w:pStyle w:val="Tabletext"/>
              <w:keepNext/>
              <w:keepLines/>
              <w:tabs>
                <w:tab w:val="decimal" w:pos="396"/>
              </w:tabs>
              <w:ind w:right="227"/>
              <w:jc w:val="right"/>
            </w:pPr>
            <w:r>
              <w:t xml:space="preserve">13 </w:t>
            </w:r>
            <w:r w:rsidR="00474C4A">
              <w:t>7</w:t>
            </w:r>
            <w:r>
              <w:t>00</w:t>
            </w:r>
          </w:p>
        </w:tc>
      </w:tr>
      <w:tr w:rsidR="00041CE5" w:rsidTr="00E46D2D">
        <w:trPr>
          <w:cantSplit/>
        </w:trPr>
        <w:tc>
          <w:tcPr>
            <w:tcW w:w="3543" w:type="dxa"/>
            <w:tcBorders>
              <w:bottom w:val="nil"/>
            </w:tcBorders>
          </w:tcPr>
          <w:p w:rsidR="00041CE5" w:rsidRDefault="00041CE5" w:rsidP="00041CE5">
            <w:pPr>
              <w:pStyle w:val="Tabletext"/>
              <w:keepNext/>
              <w:keepLines/>
            </w:pPr>
            <w:r>
              <w:t>Females, non-trade commencements</w:t>
            </w:r>
          </w:p>
        </w:tc>
        <w:tc>
          <w:tcPr>
            <w:tcW w:w="1049" w:type="dxa"/>
            <w:tcBorders>
              <w:bottom w:val="nil"/>
            </w:tcBorders>
            <w:vAlign w:val="bottom"/>
          </w:tcPr>
          <w:p w:rsidR="00041CE5" w:rsidRDefault="00041CE5" w:rsidP="00041CE5">
            <w:pPr>
              <w:pStyle w:val="Tabletext"/>
              <w:keepNext/>
              <w:keepLines/>
              <w:jc w:val="center"/>
            </w:pPr>
            <w:r>
              <w:t>n/a</w:t>
            </w:r>
          </w:p>
        </w:tc>
        <w:tc>
          <w:tcPr>
            <w:tcW w:w="1049" w:type="dxa"/>
            <w:tcBorders>
              <w:bottom w:val="nil"/>
            </w:tcBorders>
          </w:tcPr>
          <w:p w:rsidR="00041CE5" w:rsidRDefault="00041CE5" w:rsidP="00E46D2D">
            <w:pPr>
              <w:pStyle w:val="Tabletext"/>
              <w:keepNext/>
              <w:keepLines/>
              <w:ind w:right="227"/>
              <w:jc w:val="right"/>
            </w:pPr>
            <w:r>
              <w:t>8 200</w:t>
            </w:r>
          </w:p>
        </w:tc>
        <w:tc>
          <w:tcPr>
            <w:tcW w:w="1049" w:type="dxa"/>
            <w:tcBorders>
              <w:bottom w:val="nil"/>
            </w:tcBorders>
          </w:tcPr>
          <w:p w:rsidR="00041CE5" w:rsidRDefault="00041CE5" w:rsidP="00E46D2D">
            <w:pPr>
              <w:pStyle w:val="Tabletext"/>
              <w:keepNext/>
              <w:keepLines/>
              <w:tabs>
                <w:tab w:val="decimal" w:pos="453"/>
              </w:tabs>
              <w:ind w:right="227"/>
              <w:jc w:val="right"/>
            </w:pPr>
            <w:r>
              <w:t>71 700</w:t>
            </w:r>
          </w:p>
        </w:tc>
        <w:tc>
          <w:tcPr>
            <w:tcW w:w="1049" w:type="dxa"/>
            <w:tcBorders>
              <w:bottom w:val="nil"/>
            </w:tcBorders>
          </w:tcPr>
          <w:p w:rsidR="00041CE5" w:rsidRDefault="00041CE5" w:rsidP="00E46D2D">
            <w:pPr>
              <w:pStyle w:val="Tabletext"/>
              <w:keepNext/>
              <w:keepLines/>
              <w:tabs>
                <w:tab w:val="decimal" w:pos="424"/>
              </w:tabs>
              <w:ind w:right="227"/>
              <w:jc w:val="right"/>
            </w:pPr>
            <w:r>
              <w:t>95 900</w:t>
            </w:r>
          </w:p>
        </w:tc>
        <w:tc>
          <w:tcPr>
            <w:tcW w:w="1050" w:type="dxa"/>
            <w:tcBorders>
              <w:bottom w:val="nil"/>
            </w:tcBorders>
          </w:tcPr>
          <w:p w:rsidR="00041CE5" w:rsidRDefault="00474C4A" w:rsidP="00E46D2D">
            <w:pPr>
              <w:pStyle w:val="Tabletext"/>
              <w:keepNext/>
              <w:keepLines/>
              <w:tabs>
                <w:tab w:val="decimal" w:pos="396"/>
              </w:tabs>
              <w:ind w:right="227"/>
              <w:jc w:val="right"/>
            </w:pPr>
            <w:r>
              <w:t>111 800</w:t>
            </w:r>
          </w:p>
        </w:tc>
      </w:tr>
      <w:tr w:rsidR="00041CE5" w:rsidRPr="00BD0347" w:rsidTr="00E46D2D">
        <w:trPr>
          <w:cantSplit/>
        </w:trPr>
        <w:tc>
          <w:tcPr>
            <w:tcW w:w="3543" w:type="dxa"/>
            <w:tcBorders>
              <w:top w:val="nil"/>
              <w:bottom w:val="dashed" w:sz="4" w:space="0" w:color="auto"/>
            </w:tcBorders>
          </w:tcPr>
          <w:p w:rsidR="00041CE5" w:rsidRPr="00BD0347" w:rsidRDefault="00041CE5" w:rsidP="00041CE5">
            <w:pPr>
              <w:pStyle w:val="Tabletext"/>
              <w:keepNext/>
              <w:keepLines/>
            </w:pPr>
            <w:r w:rsidRPr="00BD0347">
              <w:t>Females, total commencements</w:t>
            </w:r>
          </w:p>
        </w:tc>
        <w:tc>
          <w:tcPr>
            <w:tcW w:w="1049" w:type="dxa"/>
            <w:tcBorders>
              <w:top w:val="nil"/>
              <w:bottom w:val="dashed" w:sz="4" w:space="0" w:color="auto"/>
            </w:tcBorders>
            <w:vAlign w:val="bottom"/>
          </w:tcPr>
          <w:p w:rsidR="00041CE5" w:rsidRDefault="00041CE5" w:rsidP="00041CE5">
            <w:pPr>
              <w:pStyle w:val="Tabletext"/>
              <w:keepNext/>
              <w:keepLines/>
              <w:jc w:val="center"/>
            </w:pPr>
            <w:r>
              <w:t>Few</w:t>
            </w:r>
          </w:p>
        </w:tc>
        <w:tc>
          <w:tcPr>
            <w:tcW w:w="1049" w:type="dxa"/>
            <w:tcBorders>
              <w:top w:val="nil"/>
              <w:bottom w:val="dashed" w:sz="4" w:space="0" w:color="auto"/>
            </w:tcBorders>
          </w:tcPr>
          <w:p w:rsidR="00041CE5" w:rsidRPr="00BD0347" w:rsidRDefault="00041CE5" w:rsidP="00E46D2D">
            <w:pPr>
              <w:pStyle w:val="Tabletext"/>
              <w:keepNext/>
              <w:keepLines/>
              <w:ind w:right="227"/>
              <w:jc w:val="right"/>
            </w:pPr>
            <w:r>
              <w:t>14 700</w:t>
            </w:r>
          </w:p>
        </w:tc>
        <w:tc>
          <w:tcPr>
            <w:tcW w:w="1049" w:type="dxa"/>
            <w:tcBorders>
              <w:top w:val="nil"/>
              <w:bottom w:val="dashed" w:sz="4" w:space="0" w:color="auto"/>
            </w:tcBorders>
          </w:tcPr>
          <w:p w:rsidR="00041CE5" w:rsidRPr="00BD0347" w:rsidRDefault="00041CE5" w:rsidP="00E46D2D">
            <w:pPr>
              <w:pStyle w:val="Tabletext"/>
              <w:keepNext/>
              <w:keepLines/>
              <w:tabs>
                <w:tab w:val="decimal" w:pos="453"/>
              </w:tabs>
              <w:ind w:right="227"/>
              <w:jc w:val="right"/>
            </w:pPr>
            <w:r>
              <w:t>80 000</w:t>
            </w:r>
          </w:p>
        </w:tc>
        <w:tc>
          <w:tcPr>
            <w:tcW w:w="1049" w:type="dxa"/>
            <w:tcBorders>
              <w:top w:val="nil"/>
              <w:bottom w:val="dashed" w:sz="4" w:space="0" w:color="auto"/>
            </w:tcBorders>
          </w:tcPr>
          <w:p w:rsidR="00041CE5" w:rsidRPr="00BD0347" w:rsidRDefault="00041CE5" w:rsidP="00E46D2D">
            <w:pPr>
              <w:pStyle w:val="Tabletext"/>
              <w:keepNext/>
              <w:keepLines/>
              <w:tabs>
                <w:tab w:val="decimal" w:pos="424"/>
              </w:tabs>
              <w:ind w:right="227"/>
              <w:jc w:val="right"/>
            </w:pPr>
            <w:r>
              <w:t>106 400</w:t>
            </w:r>
          </w:p>
        </w:tc>
        <w:tc>
          <w:tcPr>
            <w:tcW w:w="1050" w:type="dxa"/>
            <w:tcBorders>
              <w:top w:val="nil"/>
              <w:bottom w:val="dashed" w:sz="4" w:space="0" w:color="auto"/>
            </w:tcBorders>
          </w:tcPr>
          <w:p w:rsidR="00041CE5" w:rsidRPr="00BD0347" w:rsidRDefault="00474C4A" w:rsidP="00E46D2D">
            <w:pPr>
              <w:pStyle w:val="Tabletext"/>
              <w:keepNext/>
              <w:keepLines/>
              <w:tabs>
                <w:tab w:val="decimal" w:pos="396"/>
              </w:tabs>
              <w:ind w:right="227"/>
              <w:jc w:val="right"/>
            </w:pPr>
            <w:r>
              <w:t>125 500</w:t>
            </w:r>
          </w:p>
        </w:tc>
      </w:tr>
      <w:tr w:rsidR="00041CE5" w:rsidRPr="00BD0347" w:rsidTr="00E46D2D">
        <w:trPr>
          <w:cantSplit/>
        </w:trPr>
        <w:tc>
          <w:tcPr>
            <w:tcW w:w="3543" w:type="dxa"/>
            <w:tcBorders>
              <w:top w:val="dashed" w:sz="4" w:space="0" w:color="auto"/>
            </w:tcBorders>
          </w:tcPr>
          <w:p w:rsidR="00041CE5" w:rsidRPr="00BD0347" w:rsidRDefault="00041CE5" w:rsidP="00041CE5">
            <w:pPr>
              <w:pStyle w:val="Tabletext"/>
              <w:keepNext/>
              <w:keepLines/>
              <w:rPr>
                <w:b/>
              </w:rPr>
            </w:pPr>
            <w:r w:rsidRPr="00BD0347">
              <w:rPr>
                <w:b/>
              </w:rPr>
              <w:t>Total commencements</w:t>
            </w:r>
            <w:r>
              <w:rPr>
                <w:b/>
              </w:rPr>
              <w:t>, all categories</w:t>
            </w:r>
          </w:p>
        </w:tc>
        <w:tc>
          <w:tcPr>
            <w:tcW w:w="1049" w:type="dxa"/>
            <w:tcBorders>
              <w:top w:val="dashed" w:sz="4" w:space="0" w:color="auto"/>
            </w:tcBorders>
            <w:vAlign w:val="bottom"/>
          </w:tcPr>
          <w:p w:rsidR="00041CE5" w:rsidRPr="00BD0347" w:rsidRDefault="00041CE5" w:rsidP="00041CE5">
            <w:pPr>
              <w:pStyle w:val="Tabletext"/>
              <w:keepNext/>
              <w:keepLines/>
              <w:jc w:val="center"/>
              <w:rPr>
                <w:b/>
              </w:rPr>
            </w:pPr>
          </w:p>
        </w:tc>
        <w:tc>
          <w:tcPr>
            <w:tcW w:w="1049" w:type="dxa"/>
            <w:tcBorders>
              <w:top w:val="dashed" w:sz="4" w:space="0" w:color="auto"/>
            </w:tcBorders>
          </w:tcPr>
          <w:p w:rsidR="00041CE5" w:rsidRPr="00BD0347" w:rsidRDefault="00041CE5" w:rsidP="00E46D2D">
            <w:pPr>
              <w:pStyle w:val="Tabletext"/>
              <w:keepNext/>
              <w:keepLines/>
              <w:ind w:right="227"/>
              <w:jc w:val="right"/>
              <w:rPr>
                <w:b/>
              </w:rPr>
            </w:pPr>
            <w:r>
              <w:rPr>
                <w:b/>
              </w:rPr>
              <w:t>60 000</w:t>
            </w:r>
          </w:p>
        </w:tc>
        <w:tc>
          <w:tcPr>
            <w:tcW w:w="1049" w:type="dxa"/>
            <w:tcBorders>
              <w:top w:val="dashed" w:sz="4" w:space="0" w:color="auto"/>
            </w:tcBorders>
          </w:tcPr>
          <w:p w:rsidR="00041CE5" w:rsidRPr="00BD0347" w:rsidRDefault="00041CE5" w:rsidP="00E46D2D">
            <w:pPr>
              <w:pStyle w:val="Tabletext"/>
              <w:keepNext/>
              <w:keepLines/>
              <w:tabs>
                <w:tab w:val="decimal" w:pos="453"/>
              </w:tabs>
              <w:ind w:right="227"/>
              <w:jc w:val="right"/>
              <w:rPr>
                <w:b/>
              </w:rPr>
            </w:pPr>
            <w:r>
              <w:rPr>
                <w:b/>
              </w:rPr>
              <w:t>201 600</w:t>
            </w:r>
          </w:p>
        </w:tc>
        <w:tc>
          <w:tcPr>
            <w:tcW w:w="1049" w:type="dxa"/>
            <w:tcBorders>
              <w:top w:val="dashed" w:sz="4" w:space="0" w:color="auto"/>
            </w:tcBorders>
          </w:tcPr>
          <w:p w:rsidR="00041CE5" w:rsidRPr="00BD0347" w:rsidRDefault="00041CE5" w:rsidP="00E46D2D">
            <w:pPr>
              <w:pStyle w:val="Tabletext"/>
              <w:keepNext/>
              <w:keepLines/>
              <w:tabs>
                <w:tab w:val="decimal" w:pos="424"/>
              </w:tabs>
              <w:ind w:right="227"/>
              <w:jc w:val="right"/>
              <w:rPr>
                <w:b/>
              </w:rPr>
            </w:pPr>
            <w:r>
              <w:rPr>
                <w:b/>
              </w:rPr>
              <w:t>260 800</w:t>
            </w:r>
          </w:p>
        </w:tc>
        <w:tc>
          <w:tcPr>
            <w:tcW w:w="1050" w:type="dxa"/>
            <w:tcBorders>
              <w:top w:val="dashed" w:sz="4" w:space="0" w:color="auto"/>
            </w:tcBorders>
          </w:tcPr>
          <w:p w:rsidR="00041CE5" w:rsidRPr="00BD0347" w:rsidRDefault="00474C4A" w:rsidP="00E46D2D">
            <w:pPr>
              <w:pStyle w:val="Tabletext"/>
              <w:keepNext/>
              <w:keepLines/>
              <w:tabs>
                <w:tab w:val="decimal" w:pos="396"/>
              </w:tabs>
              <w:ind w:right="227"/>
              <w:jc w:val="right"/>
              <w:rPr>
                <w:b/>
              </w:rPr>
            </w:pPr>
            <w:r>
              <w:rPr>
                <w:b/>
              </w:rPr>
              <w:t>292 900</w:t>
            </w:r>
          </w:p>
        </w:tc>
      </w:tr>
      <w:tr w:rsidR="00041CE5" w:rsidTr="00E46D2D">
        <w:trPr>
          <w:cantSplit/>
        </w:trPr>
        <w:tc>
          <w:tcPr>
            <w:tcW w:w="3543" w:type="dxa"/>
          </w:tcPr>
          <w:p w:rsidR="00041CE5" w:rsidRDefault="00041CE5" w:rsidP="00041CE5">
            <w:pPr>
              <w:pStyle w:val="Tabletext"/>
              <w:keepNext/>
              <w:keepLines/>
            </w:pPr>
            <w:r>
              <w:t>Existing-worker commencements</w:t>
            </w:r>
          </w:p>
        </w:tc>
        <w:tc>
          <w:tcPr>
            <w:tcW w:w="1049" w:type="dxa"/>
            <w:vAlign w:val="bottom"/>
          </w:tcPr>
          <w:p w:rsidR="00041CE5" w:rsidRDefault="00041CE5" w:rsidP="00041CE5">
            <w:pPr>
              <w:pStyle w:val="Tabletext"/>
              <w:keepNext/>
              <w:keepLines/>
              <w:jc w:val="center"/>
            </w:pPr>
            <w:r>
              <w:t>n/a</w:t>
            </w:r>
          </w:p>
        </w:tc>
        <w:tc>
          <w:tcPr>
            <w:tcW w:w="1049" w:type="dxa"/>
          </w:tcPr>
          <w:p w:rsidR="00041CE5" w:rsidRDefault="00041CE5" w:rsidP="00E46D2D">
            <w:pPr>
              <w:pStyle w:val="Tabletext"/>
              <w:keepNext/>
              <w:keepLines/>
              <w:ind w:right="227"/>
              <w:jc w:val="right"/>
            </w:pPr>
          </w:p>
        </w:tc>
        <w:tc>
          <w:tcPr>
            <w:tcW w:w="1049" w:type="dxa"/>
          </w:tcPr>
          <w:p w:rsidR="00041CE5" w:rsidRDefault="00041CE5" w:rsidP="00E46D2D">
            <w:pPr>
              <w:pStyle w:val="Tabletext"/>
              <w:keepNext/>
              <w:keepLines/>
              <w:tabs>
                <w:tab w:val="decimal" w:pos="453"/>
              </w:tabs>
              <w:ind w:right="227"/>
              <w:jc w:val="right"/>
            </w:pPr>
          </w:p>
        </w:tc>
        <w:tc>
          <w:tcPr>
            <w:tcW w:w="1049" w:type="dxa"/>
          </w:tcPr>
          <w:p w:rsidR="00041CE5" w:rsidRDefault="00041CE5" w:rsidP="00474C4A">
            <w:pPr>
              <w:pStyle w:val="Tabletext"/>
              <w:keepNext/>
              <w:keepLines/>
              <w:tabs>
                <w:tab w:val="decimal" w:pos="424"/>
              </w:tabs>
              <w:ind w:right="227"/>
              <w:jc w:val="right"/>
            </w:pPr>
            <w:r>
              <w:t xml:space="preserve">67 </w:t>
            </w:r>
            <w:r w:rsidR="00474C4A">
              <w:t>7</w:t>
            </w:r>
            <w:r>
              <w:t>00</w:t>
            </w:r>
          </w:p>
        </w:tc>
        <w:tc>
          <w:tcPr>
            <w:tcW w:w="1050" w:type="dxa"/>
          </w:tcPr>
          <w:p w:rsidR="00041CE5" w:rsidRDefault="00474C4A" w:rsidP="00E46D2D">
            <w:pPr>
              <w:pStyle w:val="Tabletext"/>
              <w:keepNext/>
              <w:keepLines/>
              <w:tabs>
                <w:tab w:val="decimal" w:pos="396"/>
              </w:tabs>
              <w:ind w:right="227"/>
              <w:jc w:val="right"/>
            </w:pPr>
            <w:r>
              <w:t>95 300</w:t>
            </w:r>
          </w:p>
        </w:tc>
      </w:tr>
      <w:tr w:rsidR="00041CE5" w:rsidTr="00E46D2D">
        <w:trPr>
          <w:cantSplit/>
        </w:trPr>
        <w:tc>
          <w:tcPr>
            <w:tcW w:w="3543" w:type="dxa"/>
          </w:tcPr>
          <w:p w:rsidR="00041CE5" w:rsidRDefault="00041CE5" w:rsidP="00041CE5">
            <w:pPr>
              <w:pStyle w:val="Tabletext"/>
              <w:keepNext/>
              <w:keepLines/>
            </w:pPr>
            <w:r>
              <w:t>Part-time commencements</w:t>
            </w:r>
          </w:p>
        </w:tc>
        <w:tc>
          <w:tcPr>
            <w:tcW w:w="1049" w:type="dxa"/>
            <w:vAlign w:val="bottom"/>
          </w:tcPr>
          <w:p w:rsidR="00041CE5" w:rsidRDefault="00041CE5" w:rsidP="00041CE5">
            <w:pPr>
              <w:pStyle w:val="Tabletext"/>
              <w:keepNext/>
              <w:keepLines/>
              <w:jc w:val="center"/>
            </w:pPr>
            <w:r>
              <w:t>n/a</w:t>
            </w:r>
          </w:p>
        </w:tc>
        <w:tc>
          <w:tcPr>
            <w:tcW w:w="1049" w:type="dxa"/>
          </w:tcPr>
          <w:p w:rsidR="00041CE5" w:rsidRDefault="00041CE5" w:rsidP="00E46D2D">
            <w:pPr>
              <w:pStyle w:val="Tabletext"/>
              <w:keepNext/>
              <w:keepLines/>
              <w:ind w:right="227"/>
              <w:jc w:val="right"/>
            </w:pPr>
          </w:p>
        </w:tc>
        <w:tc>
          <w:tcPr>
            <w:tcW w:w="1049" w:type="dxa"/>
          </w:tcPr>
          <w:p w:rsidR="00041CE5" w:rsidRDefault="00041CE5" w:rsidP="00E46D2D">
            <w:pPr>
              <w:pStyle w:val="Tabletext"/>
              <w:keepNext/>
              <w:keepLines/>
              <w:tabs>
                <w:tab w:val="decimal" w:pos="453"/>
              </w:tabs>
              <w:ind w:right="227"/>
              <w:jc w:val="right"/>
            </w:pPr>
          </w:p>
        </w:tc>
        <w:tc>
          <w:tcPr>
            <w:tcW w:w="1049" w:type="dxa"/>
          </w:tcPr>
          <w:p w:rsidR="00041CE5" w:rsidRDefault="00474C4A" w:rsidP="00E46D2D">
            <w:pPr>
              <w:pStyle w:val="Tabletext"/>
              <w:keepNext/>
              <w:keepLines/>
              <w:tabs>
                <w:tab w:val="decimal" w:pos="424"/>
              </w:tabs>
              <w:ind w:right="227"/>
              <w:jc w:val="right"/>
            </w:pPr>
            <w:r>
              <w:t>67 700</w:t>
            </w:r>
          </w:p>
        </w:tc>
        <w:tc>
          <w:tcPr>
            <w:tcW w:w="1050" w:type="dxa"/>
          </w:tcPr>
          <w:p w:rsidR="00041CE5" w:rsidRDefault="00474C4A" w:rsidP="00E46D2D">
            <w:pPr>
              <w:pStyle w:val="Tabletext"/>
              <w:keepNext/>
              <w:keepLines/>
              <w:tabs>
                <w:tab w:val="decimal" w:pos="396"/>
              </w:tabs>
              <w:ind w:right="227"/>
              <w:jc w:val="right"/>
            </w:pPr>
            <w:r>
              <w:t>86 100</w:t>
            </w:r>
          </w:p>
        </w:tc>
      </w:tr>
      <w:tr w:rsidR="00041CE5" w:rsidTr="00E46D2D">
        <w:trPr>
          <w:cantSplit/>
        </w:trPr>
        <w:tc>
          <w:tcPr>
            <w:tcW w:w="3543" w:type="dxa"/>
          </w:tcPr>
          <w:p w:rsidR="00041CE5" w:rsidRDefault="00041CE5" w:rsidP="00041CE5">
            <w:pPr>
              <w:pStyle w:val="Tabletext"/>
              <w:keepNext/>
              <w:keepLines/>
            </w:pPr>
            <w:r>
              <w:t>School-based commencements</w:t>
            </w:r>
          </w:p>
        </w:tc>
        <w:tc>
          <w:tcPr>
            <w:tcW w:w="1049" w:type="dxa"/>
            <w:vAlign w:val="bottom"/>
          </w:tcPr>
          <w:p w:rsidR="00041CE5" w:rsidRDefault="00041CE5" w:rsidP="00041CE5">
            <w:pPr>
              <w:pStyle w:val="Tabletext"/>
              <w:keepNext/>
              <w:keepLines/>
              <w:jc w:val="center"/>
            </w:pPr>
            <w:r>
              <w:t>n/a</w:t>
            </w:r>
          </w:p>
        </w:tc>
        <w:tc>
          <w:tcPr>
            <w:tcW w:w="1049" w:type="dxa"/>
          </w:tcPr>
          <w:p w:rsidR="00041CE5" w:rsidRDefault="00041CE5" w:rsidP="00E46D2D">
            <w:pPr>
              <w:pStyle w:val="Tabletext"/>
              <w:keepNext/>
              <w:keepLines/>
              <w:ind w:right="227"/>
              <w:jc w:val="right"/>
            </w:pPr>
          </w:p>
        </w:tc>
        <w:tc>
          <w:tcPr>
            <w:tcW w:w="1049" w:type="dxa"/>
          </w:tcPr>
          <w:p w:rsidR="00041CE5" w:rsidRDefault="00041CE5" w:rsidP="00E46D2D">
            <w:pPr>
              <w:pStyle w:val="Tabletext"/>
              <w:keepNext/>
              <w:keepLines/>
              <w:tabs>
                <w:tab w:val="decimal" w:pos="453"/>
              </w:tabs>
              <w:ind w:right="227"/>
              <w:jc w:val="right"/>
            </w:pPr>
          </w:p>
        </w:tc>
        <w:tc>
          <w:tcPr>
            <w:tcW w:w="1049" w:type="dxa"/>
          </w:tcPr>
          <w:p w:rsidR="00041CE5" w:rsidRDefault="00041CE5" w:rsidP="00474C4A">
            <w:pPr>
              <w:pStyle w:val="Tabletext"/>
              <w:keepNext/>
              <w:keepLines/>
              <w:tabs>
                <w:tab w:val="decimal" w:pos="424"/>
              </w:tabs>
              <w:ind w:right="227"/>
              <w:jc w:val="right"/>
            </w:pPr>
            <w:r>
              <w:t xml:space="preserve">15 </w:t>
            </w:r>
            <w:r w:rsidR="00474C4A">
              <w:t>2</w:t>
            </w:r>
            <w:r>
              <w:t>00</w:t>
            </w:r>
          </w:p>
        </w:tc>
        <w:tc>
          <w:tcPr>
            <w:tcW w:w="1050" w:type="dxa"/>
          </w:tcPr>
          <w:p w:rsidR="00041CE5" w:rsidRDefault="00474C4A" w:rsidP="00E46D2D">
            <w:pPr>
              <w:pStyle w:val="Tabletext"/>
              <w:keepNext/>
              <w:keepLines/>
              <w:tabs>
                <w:tab w:val="decimal" w:pos="396"/>
              </w:tabs>
              <w:ind w:right="227"/>
              <w:jc w:val="right"/>
            </w:pPr>
            <w:r>
              <w:t>17 300</w:t>
            </w:r>
          </w:p>
        </w:tc>
      </w:tr>
      <w:tr w:rsidR="00041CE5" w:rsidTr="00E46D2D">
        <w:trPr>
          <w:cantSplit/>
        </w:trPr>
        <w:tc>
          <w:tcPr>
            <w:tcW w:w="3543" w:type="dxa"/>
          </w:tcPr>
          <w:p w:rsidR="00041CE5" w:rsidRDefault="00041CE5" w:rsidP="00041CE5">
            <w:pPr>
              <w:pStyle w:val="Tabletext"/>
              <w:keepNext/>
              <w:keepLines/>
            </w:pPr>
            <w:r>
              <w:t>Certificate I &amp; II level commencements</w:t>
            </w:r>
          </w:p>
        </w:tc>
        <w:tc>
          <w:tcPr>
            <w:tcW w:w="1049" w:type="dxa"/>
            <w:vAlign w:val="bottom"/>
          </w:tcPr>
          <w:p w:rsidR="00041CE5" w:rsidRDefault="00041CE5" w:rsidP="00041CE5">
            <w:pPr>
              <w:pStyle w:val="Tabletext"/>
              <w:keepNext/>
              <w:keepLines/>
              <w:jc w:val="center"/>
            </w:pPr>
            <w:r>
              <w:t>n/a</w:t>
            </w:r>
          </w:p>
        </w:tc>
        <w:tc>
          <w:tcPr>
            <w:tcW w:w="1049" w:type="dxa"/>
          </w:tcPr>
          <w:p w:rsidR="00041CE5" w:rsidRDefault="00041CE5" w:rsidP="00E46D2D">
            <w:pPr>
              <w:pStyle w:val="Tabletext"/>
              <w:keepNext/>
              <w:keepLines/>
              <w:ind w:right="227"/>
              <w:jc w:val="right"/>
            </w:pPr>
          </w:p>
        </w:tc>
        <w:tc>
          <w:tcPr>
            <w:tcW w:w="1049" w:type="dxa"/>
          </w:tcPr>
          <w:p w:rsidR="00041CE5" w:rsidRDefault="00041CE5" w:rsidP="00E46D2D">
            <w:pPr>
              <w:pStyle w:val="Tabletext"/>
              <w:keepNext/>
              <w:keepLines/>
              <w:tabs>
                <w:tab w:val="decimal" w:pos="453"/>
              </w:tabs>
              <w:ind w:right="227"/>
              <w:jc w:val="right"/>
            </w:pPr>
          </w:p>
        </w:tc>
        <w:tc>
          <w:tcPr>
            <w:tcW w:w="1049" w:type="dxa"/>
          </w:tcPr>
          <w:p w:rsidR="00041CE5" w:rsidRDefault="00474C4A" w:rsidP="00E46D2D">
            <w:pPr>
              <w:pStyle w:val="Tabletext"/>
              <w:keepNext/>
              <w:keepLines/>
              <w:tabs>
                <w:tab w:val="decimal" w:pos="424"/>
              </w:tabs>
              <w:ind w:right="227"/>
              <w:jc w:val="right"/>
            </w:pPr>
            <w:r>
              <w:t>50 400</w:t>
            </w:r>
          </w:p>
        </w:tc>
        <w:tc>
          <w:tcPr>
            <w:tcW w:w="1050" w:type="dxa"/>
          </w:tcPr>
          <w:p w:rsidR="00041CE5" w:rsidRDefault="00474C4A" w:rsidP="00E46D2D">
            <w:pPr>
              <w:pStyle w:val="Tabletext"/>
              <w:keepNext/>
              <w:keepLines/>
              <w:tabs>
                <w:tab w:val="decimal" w:pos="396"/>
              </w:tabs>
              <w:ind w:right="227"/>
              <w:jc w:val="right"/>
            </w:pPr>
            <w:r>
              <w:t>36 000</w:t>
            </w:r>
          </w:p>
        </w:tc>
      </w:tr>
      <w:tr w:rsidR="00041CE5" w:rsidTr="00E46D2D">
        <w:trPr>
          <w:cantSplit/>
        </w:trPr>
        <w:tc>
          <w:tcPr>
            <w:tcW w:w="3543" w:type="dxa"/>
          </w:tcPr>
          <w:p w:rsidR="00041CE5" w:rsidRDefault="00041CE5" w:rsidP="00041CE5">
            <w:pPr>
              <w:pStyle w:val="Tabletext"/>
              <w:keepNext/>
              <w:keepLines/>
            </w:pPr>
            <w:r>
              <w:t>Diploma/advanced diploma commencements</w:t>
            </w:r>
          </w:p>
        </w:tc>
        <w:tc>
          <w:tcPr>
            <w:tcW w:w="1049" w:type="dxa"/>
            <w:vAlign w:val="bottom"/>
          </w:tcPr>
          <w:p w:rsidR="00041CE5" w:rsidRDefault="00041CE5" w:rsidP="00041CE5">
            <w:pPr>
              <w:pStyle w:val="Tabletext"/>
              <w:keepNext/>
              <w:keepLines/>
              <w:jc w:val="center"/>
            </w:pPr>
            <w:r>
              <w:t>n/a</w:t>
            </w:r>
          </w:p>
        </w:tc>
        <w:tc>
          <w:tcPr>
            <w:tcW w:w="1049" w:type="dxa"/>
          </w:tcPr>
          <w:p w:rsidR="00041CE5" w:rsidRDefault="00041CE5" w:rsidP="00E46D2D">
            <w:pPr>
              <w:pStyle w:val="Tabletext"/>
              <w:keepNext/>
              <w:keepLines/>
              <w:ind w:right="227"/>
              <w:jc w:val="right"/>
            </w:pPr>
          </w:p>
        </w:tc>
        <w:tc>
          <w:tcPr>
            <w:tcW w:w="1049" w:type="dxa"/>
          </w:tcPr>
          <w:p w:rsidR="00041CE5" w:rsidRDefault="00041CE5" w:rsidP="00E46D2D">
            <w:pPr>
              <w:pStyle w:val="Tabletext"/>
              <w:keepNext/>
              <w:keepLines/>
              <w:tabs>
                <w:tab w:val="decimal" w:pos="453"/>
              </w:tabs>
              <w:ind w:right="227"/>
              <w:jc w:val="right"/>
            </w:pPr>
          </w:p>
        </w:tc>
        <w:tc>
          <w:tcPr>
            <w:tcW w:w="1049" w:type="dxa"/>
          </w:tcPr>
          <w:p w:rsidR="00041CE5" w:rsidRDefault="00474C4A" w:rsidP="00E46D2D">
            <w:pPr>
              <w:pStyle w:val="Tabletext"/>
              <w:keepNext/>
              <w:keepLines/>
              <w:tabs>
                <w:tab w:val="decimal" w:pos="424"/>
              </w:tabs>
              <w:ind w:right="227"/>
              <w:jc w:val="right"/>
            </w:pPr>
            <w:r>
              <w:t>8</w:t>
            </w:r>
            <w:r w:rsidR="00041CE5">
              <w:t>00</w:t>
            </w:r>
          </w:p>
        </w:tc>
        <w:tc>
          <w:tcPr>
            <w:tcW w:w="1050" w:type="dxa"/>
          </w:tcPr>
          <w:p w:rsidR="00041CE5" w:rsidRDefault="00474C4A" w:rsidP="00E46D2D">
            <w:pPr>
              <w:pStyle w:val="Tabletext"/>
              <w:keepNext/>
              <w:keepLines/>
              <w:tabs>
                <w:tab w:val="decimal" w:pos="396"/>
              </w:tabs>
              <w:ind w:right="227"/>
              <w:jc w:val="right"/>
            </w:pPr>
            <w:r>
              <w:t>8 200</w:t>
            </w:r>
          </w:p>
        </w:tc>
      </w:tr>
    </w:tbl>
    <w:p w:rsidR="00E46D2D" w:rsidRDefault="00E46D2D" w:rsidP="00041CE5">
      <w:pPr>
        <w:pStyle w:val="Source"/>
      </w:pPr>
      <w:r w:rsidRPr="006A1729">
        <w:t>Note</w:t>
      </w:r>
      <w:r>
        <w:t>:</w:t>
      </w:r>
      <w:r>
        <w:tab/>
        <w:t>(a): actual figures generally not available</w:t>
      </w:r>
      <w:r w:rsidRPr="006A1729">
        <w:t>.</w:t>
      </w:r>
    </w:p>
    <w:p w:rsidR="00041CE5" w:rsidRPr="006A1729" w:rsidRDefault="00E46D2D" w:rsidP="00041CE5">
      <w:pPr>
        <w:pStyle w:val="Source"/>
      </w:pPr>
      <w:r>
        <w:t>Source:</w:t>
      </w:r>
      <w:r>
        <w:tab/>
      </w:r>
      <w:r w:rsidR="00041CE5" w:rsidRPr="006A1729">
        <w:t xml:space="preserve">NCVER </w:t>
      </w:r>
      <w:r w:rsidR="00452818">
        <w:t>20</w:t>
      </w:r>
      <w:r w:rsidR="00041CE5">
        <w:t>1</w:t>
      </w:r>
      <w:r w:rsidR="00452818">
        <w:t>0</w:t>
      </w:r>
      <w:r w:rsidR="00041CE5">
        <w:t>a</w:t>
      </w:r>
      <w:r w:rsidR="00474C4A">
        <w:t xml:space="preserve"> (</w:t>
      </w:r>
      <w:r w:rsidRPr="006A1729">
        <w:t>t</w:t>
      </w:r>
      <w:r w:rsidR="00041CE5" w:rsidRPr="006A1729">
        <w:t xml:space="preserve">ables </w:t>
      </w:r>
      <w:r w:rsidR="00041CE5">
        <w:t>4, 5</w:t>
      </w:r>
      <w:r w:rsidR="00474C4A">
        <w:t>,</w:t>
      </w:r>
      <w:r w:rsidR="00041CE5">
        <w:t xml:space="preserve"> </w:t>
      </w:r>
      <w:r w:rsidR="00041CE5" w:rsidRPr="006A1729">
        <w:t>1</w:t>
      </w:r>
      <w:r w:rsidR="00041CE5">
        <w:t>1</w:t>
      </w:r>
      <w:r w:rsidR="00474C4A">
        <w:t xml:space="preserve"> &amp; 12</w:t>
      </w:r>
      <w:r w:rsidR="00041CE5">
        <w:t>)</w:t>
      </w:r>
      <w:r w:rsidR="00474C4A">
        <w:t>; 2011b</w:t>
      </w:r>
      <w:r w:rsidR="00041CE5" w:rsidRPr="006A1729">
        <w:t xml:space="preserve">. </w:t>
      </w:r>
    </w:p>
    <w:p w:rsidR="00041CE5" w:rsidRDefault="00041CE5" w:rsidP="004D6015">
      <w:pPr>
        <w:pStyle w:val="Heading2"/>
      </w:pPr>
      <w:bookmarkStart w:id="63" w:name="_Toc315250730"/>
      <w:r>
        <w:lastRenderedPageBreak/>
        <w:t>Apprenticeships and traineeships and employers</w:t>
      </w:r>
      <w:bookmarkEnd w:id="63"/>
    </w:p>
    <w:p w:rsidR="00041CE5" w:rsidRDefault="00041CE5" w:rsidP="00E46D2D">
      <w:pPr>
        <w:pStyle w:val="Textlessbefore"/>
      </w:pPr>
      <w:r>
        <w:t xml:space="preserve">Employers are central to the effectiveness of Australia’s apprenticeship and traineeship system. The quality of the learning outcomes depends to a large extent on the instruction, experience and supervision provided in the workplace as part of the on-the-job component of the training. Employers also determine the number of apprentices and trainees who commence, since each contract of training depends on an employer making a paid job available for an apprenticeship or traineeship.  </w:t>
      </w:r>
    </w:p>
    <w:p w:rsidR="00041CE5" w:rsidRDefault="00041CE5" w:rsidP="00041CE5">
      <w:pPr>
        <w:pStyle w:val="Text"/>
      </w:pPr>
      <w:r>
        <w:t xml:space="preserve">Employers, particularly those </w:t>
      </w:r>
      <w:r w:rsidR="00452818">
        <w:t>who</w:t>
      </w:r>
      <w:r>
        <w:t xml:space="preserve"> need qualified tradespeople, have a strong interest in the apprenticeship and traineeship system and have been active in the debates around change over a long period of time. Some employers meet their need for qualified tradespeople by employing apprentices</w:t>
      </w:r>
      <w:r w:rsidR="00452818">
        <w:t>,</w:t>
      </w:r>
      <w:r>
        <w:t xml:space="preserve"> but many cannot. A few large specialist employers, such as Qantas and the Australian Defence Force, have addressed this issue by establishing their own registered training organisation</w:t>
      </w:r>
      <w:r w:rsidR="00C541A3">
        <w:t>s</w:t>
      </w:r>
      <w:r>
        <w:t xml:space="preserve"> or having their own training package. However, Australia’s governments make a substantial contribution</w:t>
      </w:r>
      <w:r w:rsidR="00452818">
        <w:t xml:space="preserve"> in apprenticeships and traineeships</w:t>
      </w:r>
      <w:r>
        <w:t>: the total in 2008</w:t>
      </w:r>
      <w:r w:rsidR="00452818">
        <w:t>—</w:t>
      </w:r>
      <w:r>
        <w:t xml:space="preserve">09, taking account of all </w:t>
      </w:r>
      <w:proofErr w:type="gramStart"/>
      <w:r>
        <w:t>expenditures,</w:t>
      </w:r>
      <w:proofErr w:type="gramEnd"/>
      <w:r>
        <w:t xml:space="preserve"> is estimated at $28</w:t>
      </w:r>
      <w:r w:rsidR="00E46D2D">
        <w:t> </w:t>
      </w:r>
      <w:r>
        <w:t xml:space="preserve">324 for a </w:t>
      </w:r>
      <w:r w:rsidR="00452818">
        <w:t>four</w:t>
      </w:r>
      <w:r>
        <w:t xml:space="preserve">-year apprenticeship in a trade and $7081 for a typical </w:t>
      </w:r>
      <w:r w:rsidR="00452818">
        <w:t>one</w:t>
      </w:r>
      <w:r>
        <w:t>-year traineeship (NCVER 2010d). In other countries many of these costs would be met by employers or individuals, but recent suggestions that employers should meet more of these costs or contribute via a levy have been resisted strongly by employer representatives, and the Australian Government has accepted this view (</w:t>
      </w:r>
      <w:r w:rsidRPr="00474C4A">
        <w:t>Evans 2011</w:t>
      </w:r>
      <w:r>
        <w:t>).</w:t>
      </w:r>
    </w:p>
    <w:p w:rsidR="00041CE5" w:rsidRDefault="00041CE5" w:rsidP="00041CE5">
      <w:pPr>
        <w:pStyle w:val="Text"/>
      </w:pPr>
      <w:r>
        <w:t>Changes in the apprenticeship and traineeship system that began in 1973 have generally been supported by employers and their representatives. The national metals and engineering industry was</w:t>
      </w:r>
      <w:r w:rsidR="00452818">
        <w:t xml:space="preserve"> one of</w:t>
      </w:r>
      <w:r>
        <w:t xml:space="preserve"> the first to develop competency standards and embrace competency-based training, and employers in other industries have mostly been very supportive of this development. Employers also have significant input into the development of national training packages, which are now the responsibility of national industry skills councils and include the formal qualifications completed by apprentices and trainees. The push for national uniformity in many areas has also been supported by</w:t>
      </w:r>
      <w:r w:rsidR="00872C4F">
        <w:t xml:space="preserve"> employers, particularly those who</w:t>
      </w:r>
      <w:r>
        <w:t xml:space="preserve"> operate in more than one state; this includes uniform licensing arrangements, a single national quality framework (the AQTF), and a national VET regulator. In keeping with the pluralism which underpins much policy development in Australia, the governance arrangements for the apprenticeship and traineeship system include extensive employer representation at both national and state levels (</w:t>
      </w:r>
      <w:proofErr w:type="gramStart"/>
      <w:r>
        <w:t xml:space="preserve">Knight </w:t>
      </w:r>
      <w:r w:rsidR="00872C4F">
        <w:t>&amp;</w:t>
      </w:r>
      <w:proofErr w:type="gramEnd"/>
      <w:r>
        <w:t xml:space="preserve"> Mlotkowski 2009</w:t>
      </w:r>
      <w:r w:rsidR="00872C4F">
        <w:t>;</w:t>
      </w:r>
      <w:r>
        <w:t xml:space="preserve"> Cully </w:t>
      </w:r>
      <w:r w:rsidRPr="00E46D2D">
        <w:t>et al.</w:t>
      </w:r>
      <w:r>
        <w:rPr>
          <w:i/>
        </w:rPr>
        <w:t xml:space="preserve"> </w:t>
      </w:r>
      <w:r>
        <w:t xml:space="preserve">2009).  </w:t>
      </w:r>
    </w:p>
    <w:p w:rsidR="00041CE5" w:rsidRDefault="00041CE5" w:rsidP="00041CE5">
      <w:pPr>
        <w:pStyle w:val="Text"/>
      </w:pPr>
      <w:r>
        <w:t>The economic boom from 2000 to 2008 stretched the capacity of the appre</w:t>
      </w:r>
      <w:r w:rsidR="00872C4F">
        <w:t>nticeship system to supply the</w:t>
      </w:r>
      <w:r>
        <w:t xml:space="preserve"> numbers of qualified tradespeople needed by employers in key industries such as mining, </w:t>
      </w:r>
      <w:r w:rsidR="00872C4F">
        <w:t xml:space="preserve">and </w:t>
      </w:r>
      <w:r>
        <w:t>building and construction, even though apprenticeship and traineeship commencements increased. This prompted debate about whether skill shortages are inevitable during economic booms, or whether governments could do more to ameliorate the problem (Richardson 2007). It also prompted the Council of Australian Governments to accelerate reforms such as moving from time-based to competency-based completion of apprenticeships.</w:t>
      </w:r>
      <w:r w:rsidRPr="00F108AF">
        <w:t xml:space="preserve"> </w:t>
      </w:r>
    </w:p>
    <w:p w:rsidR="004D6015" w:rsidRDefault="004D6015">
      <w:pPr>
        <w:spacing w:before="0" w:line="240" w:lineRule="auto"/>
        <w:rPr>
          <w:rFonts w:ascii="Tahoma" w:hAnsi="Tahoma" w:cs="Tahoma"/>
          <w:sz w:val="28"/>
        </w:rPr>
      </w:pPr>
      <w:bookmarkStart w:id="64" w:name="_Toc298842788"/>
      <w:r>
        <w:br w:type="page"/>
      </w:r>
    </w:p>
    <w:p w:rsidR="00041CE5" w:rsidRDefault="00041CE5" w:rsidP="004D6015">
      <w:pPr>
        <w:pStyle w:val="Heading1"/>
      </w:pPr>
      <w:bookmarkStart w:id="65" w:name="_Toc315250731"/>
      <w:r>
        <w:lastRenderedPageBreak/>
        <w:t>Long-term trends</w:t>
      </w:r>
      <w:bookmarkEnd w:id="64"/>
      <w:bookmarkEnd w:id="65"/>
    </w:p>
    <w:p w:rsidR="00041CE5" w:rsidRPr="00496FFC" w:rsidRDefault="00041CE5" w:rsidP="004D6015">
      <w:pPr>
        <w:pStyle w:val="Heading2"/>
      </w:pPr>
      <w:bookmarkStart w:id="66" w:name="_Toc275780593"/>
      <w:bookmarkStart w:id="67" w:name="_Toc315250732"/>
      <w:r w:rsidRPr="00496FFC">
        <w:t>Evolving philosophy and rationale</w:t>
      </w:r>
      <w:bookmarkEnd w:id="66"/>
      <w:bookmarkEnd w:id="67"/>
    </w:p>
    <w:p w:rsidR="00041CE5" w:rsidRPr="005652A9" w:rsidRDefault="00041CE5" w:rsidP="00E46D2D">
      <w:pPr>
        <w:pStyle w:val="Textlessbefore"/>
      </w:pPr>
      <w:r w:rsidRPr="005652A9">
        <w:t>As the apprenticeship and traineeship system has evolved over the long</w:t>
      </w:r>
      <w:r w:rsidR="00872C4F">
        <w:t>-</w:t>
      </w:r>
      <w:r w:rsidRPr="005652A9">
        <w:t>term, the underpinning philosophy and rationale have shifted. The major shifts</w:t>
      </w:r>
      <w:r>
        <w:t>, which are discussed in more detail below,</w:t>
      </w:r>
      <w:r w:rsidRPr="005652A9">
        <w:t xml:space="preserve"> have been:</w:t>
      </w:r>
    </w:p>
    <w:p w:rsidR="00041CE5" w:rsidRPr="00E46D2D" w:rsidRDefault="00041CE5" w:rsidP="00E46D2D">
      <w:pPr>
        <w:pStyle w:val="Dotpoint1"/>
      </w:pPr>
      <w:r>
        <w:t xml:space="preserve">in contrast to many other countries, </w:t>
      </w:r>
      <w:r w:rsidRPr="005652A9">
        <w:t xml:space="preserve">the separation of apprenticeship and traineeship training from the general education and personal </w:t>
      </w:r>
      <w:r w:rsidRPr="00E46D2D">
        <w:t>development of the individual, which are now seen as responsibilities of the school system and of parents</w:t>
      </w:r>
    </w:p>
    <w:p w:rsidR="00041CE5" w:rsidRPr="00E46D2D" w:rsidRDefault="00041CE5" w:rsidP="00E46D2D">
      <w:pPr>
        <w:pStyle w:val="Dotpoint1"/>
      </w:pPr>
      <w:r w:rsidRPr="00E46D2D">
        <w:t>the removal of age restrictions, reflecting the contemporary focus on lifelong learning and the reality that there are insufficient young people available to sustain age-based training regimes</w:t>
      </w:r>
    </w:p>
    <w:p w:rsidR="00041CE5" w:rsidRPr="00E46D2D" w:rsidRDefault="00041CE5" w:rsidP="00E46D2D">
      <w:pPr>
        <w:pStyle w:val="Dotpoint1"/>
      </w:pPr>
      <w:r w:rsidRPr="00E46D2D">
        <w:t>the accommodation of access and equity provisions that disallow discrimination on the basis of age, sex and other characteristics, and require more proactive arrangements for people with special needs, such as Indigenous Australians and people with a disability</w:t>
      </w:r>
    </w:p>
    <w:p w:rsidR="00041CE5" w:rsidRPr="00E46D2D" w:rsidRDefault="00041CE5" w:rsidP="00E46D2D">
      <w:pPr>
        <w:pStyle w:val="Dotpoint1"/>
      </w:pPr>
      <w:r w:rsidRPr="00E46D2D">
        <w:t>a focus on ensuring that wage rates and supplementary support are sufficient to meet the living needs of the apprentice or trainee</w:t>
      </w:r>
    </w:p>
    <w:p w:rsidR="00041CE5" w:rsidRPr="00E46D2D" w:rsidRDefault="00041CE5" w:rsidP="00E46D2D">
      <w:pPr>
        <w:pStyle w:val="Dotpoint1"/>
      </w:pPr>
      <w:r w:rsidRPr="00E46D2D">
        <w:t>a sustained, and possibly increasing, focus on ensuring that the apprenticeship and traineeship system can meet national skill needs in the occupations that it covers (this priority has assumed greater importance with more rapid labour market change)</w:t>
      </w:r>
    </w:p>
    <w:p w:rsidR="00041CE5" w:rsidRPr="00E46D2D" w:rsidRDefault="00041CE5" w:rsidP="00E46D2D">
      <w:pPr>
        <w:pStyle w:val="Dotpoint1"/>
      </w:pPr>
      <w:r w:rsidRPr="00E46D2D">
        <w:t>recognition by governments that the apprenticeship and traineeship system needs to become more flexible and responsive if it is to maintain an important place in Australia’s systems for meeting national skill needs</w:t>
      </w:r>
    </w:p>
    <w:p w:rsidR="00041CE5" w:rsidRPr="00E46D2D" w:rsidRDefault="00041CE5" w:rsidP="00E46D2D">
      <w:pPr>
        <w:pStyle w:val="Dotpoint1"/>
      </w:pPr>
      <w:r w:rsidRPr="00E46D2D">
        <w:t xml:space="preserve">acceptance that </w:t>
      </w:r>
      <w:r w:rsidR="00872C4F">
        <w:t>high-</w:t>
      </w:r>
      <w:r w:rsidRPr="00E46D2D">
        <w:t xml:space="preserve">quality training provision, assessment and outcomes do not </w:t>
      </w:r>
      <w:r w:rsidR="00872C4F">
        <w:t>occur</w:t>
      </w:r>
      <w:r w:rsidRPr="00E46D2D">
        <w:t xml:space="preserve"> automatically in response to front-end specifications, but need monitoring and quality assurance arrangements</w:t>
      </w:r>
      <w:r w:rsidR="00872C4F">
        <w:t>,</w:t>
      </w:r>
      <w:r w:rsidRPr="00E46D2D">
        <w:t xml:space="preserve"> such as those in the Australian Quality Training F</w:t>
      </w:r>
      <w:r w:rsidR="00E46D2D">
        <w:t>ramework</w:t>
      </w:r>
    </w:p>
    <w:p w:rsidR="00041CE5" w:rsidRPr="005652A9" w:rsidRDefault="00041CE5" w:rsidP="00E46D2D">
      <w:pPr>
        <w:pStyle w:val="Dotpoint1"/>
      </w:pPr>
      <w:proofErr w:type="gramStart"/>
      <w:r w:rsidRPr="00E46D2D">
        <w:t>acceptance</w:t>
      </w:r>
      <w:proofErr w:type="gramEnd"/>
      <w:r w:rsidRPr="00E46D2D">
        <w:t xml:space="preserve"> and implementation of alternative approaches to apprentice and trainee training, such as competency-based rather than time-based</w:t>
      </w:r>
      <w:r w:rsidRPr="005652A9">
        <w:t xml:space="preserve"> arrangements, national training packages, and part-time and school-based provisions.</w:t>
      </w:r>
    </w:p>
    <w:p w:rsidR="00041CE5" w:rsidRPr="005652A9" w:rsidRDefault="00041CE5" w:rsidP="00E46D2D">
      <w:pPr>
        <w:pStyle w:val="Text"/>
        <w:ind w:right="-143"/>
      </w:pPr>
      <w:r w:rsidRPr="005652A9">
        <w:t xml:space="preserve">Although the philosophy and rationale have evolved, Australia has not to date implemented arrangements that move away from the present employment-based model of concurrent formal and </w:t>
      </w:r>
      <w:r w:rsidR="00E46D2D">
        <w:br/>
      </w:r>
      <w:r w:rsidRPr="005652A9">
        <w:t>on-the-job training. Where changes have occurred, this has usually resulted from increasing skill requirements that necessitate moving the occupation into the higher education sector, as in the areas of surveying, pharmacy</w:t>
      </w:r>
      <w:r>
        <w:t>, journalism</w:t>
      </w:r>
      <w:r w:rsidRPr="005652A9">
        <w:t xml:space="preserve"> and nursing. The apprenticeship tradition remains strong, and has been extended to traineeships, even though the main pathway to the majority of skilled and professional occupations is institutional training, followed by employment and on-the-job training.</w:t>
      </w:r>
    </w:p>
    <w:p w:rsidR="00041CE5" w:rsidRDefault="00041CE5" w:rsidP="004D6015">
      <w:pPr>
        <w:pStyle w:val="Heading2"/>
      </w:pPr>
      <w:bookmarkStart w:id="68" w:name="_Toc315250733"/>
      <w:r>
        <w:t>Changes in the occupational mix</w:t>
      </w:r>
      <w:bookmarkEnd w:id="68"/>
    </w:p>
    <w:p w:rsidR="00041CE5" w:rsidRDefault="00041CE5" w:rsidP="00E46D2D">
      <w:pPr>
        <w:pStyle w:val="Textlessbefore"/>
      </w:pPr>
      <w:r>
        <w:t>Over time there have been major interrelated changes in Australia’s economy, including what is produced and how, globalisation, the removal of tariff protection, and the increasing average age of the population. The associated structural changes include the growth of the services sector, the relative decline of manufacturing, the boom in extractive industries (mining, natural gas),</w:t>
      </w:r>
      <w:r w:rsidR="00872C4F">
        <w:t xml:space="preserve"> the</w:t>
      </w:r>
      <w:r>
        <w:t xml:space="preserve"> </w:t>
      </w:r>
      <w:r>
        <w:lastRenderedPageBreak/>
        <w:t>expansion of the health and personal care sectors, and the use of more productive technologies in practically all economic sectors.</w:t>
      </w:r>
      <w:r w:rsidRPr="00B31EE7">
        <w:t xml:space="preserve"> </w:t>
      </w:r>
      <w:r>
        <w:t>These have affected the relative numbers of apprentices and trainees in various occupations. In the future, climate change and the strategies adopted to ameliorate its effects are likely to have a significant impact.</w:t>
      </w:r>
    </w:p>
    <w:p w:rsidR="00041CE5" w:rsidRDefault="00041CE5" w:rsidP="00041CE5">
      <w:pPr>
        <w:pStyle w:val="Text"/>
      </w:pPr>
      <w:r>
        <w:t xml:space="preserve">Most apprenticeships in Australia are associated with skilled trade and craft occupations, but the scope has evolved over time. Many of the occupations have become almost redundant as a result of technological change (for example, printers, typesetters, automotive bodybuilders, and </w:t>
      </w:r>
      <w:proofErr w:type="spellStart"/>
      <w:r>
        <w:t>signwriters</w:t>
      </w:r>
      <w:proofErr w:type="spellEnd"/>
      <w:r>
        <w:t xml:space="preserve">) or no longer exist in Australia (for example, trades specific to heavy shipbuilding and repair). Others have declined because the products they are associated with have declined in importance (for example, watchmakers, jewellers, </w:t>
      </w:r>
      <w:proofErr w:type="spellStart"/>
      <w:r>
        <w:t>farriers</w:t>
      </w:r>
      <w:proofErr w:type="spellEnd"/>
      <w:r>
        <w:t>, saddlers, bespoke tailors, and stonemasons) and there will undoubtedly be further evolution.</w:t>
      </w:r>
    </w:p>
    <w:p w:rsidR="00041CE5" w:rsidRDefault="00041CE5" w:rsidP="00041CE5">
      <w:pPr>
        <w:pStyle w:val="Text"/>
      </w:pPr>
      <w:r>
        <w:t xml:space="preserve">Contemporary traineeships can be viewed as adaptations of apprenticeships that allow the contract of training model to be applied in occupations and industries not covered by traditional apprenticeships. With traineeships, the skill level </w:t>
      </w:r>
      <w:r w:rsidR="00872C4F">
        <w:t xml:space="preserve">is generally lower </w:t>
      </w:r>
      <w:r>
        <w:t xml:space="preserve">and </w:t>
      </w:r>
      <w:r w:rsidR="00872C4F">
        <w:t xml:space="preserve">the </w:t>
      </w:r>
      <w:r>
        <w:t xml:space="preserve">duration </w:t>
      </w:r>
      <w:r w:rsidR="00872C4F">
        <w:t>shorter</w:t>
      </w:r>
      <w:r>
        <w:t xml:space="preserve"> than apprenticeships, although small and increasing numbers of traineeships at diploma level are emerging in some occupations and industries. In 2010 there were 15</w:t>
      </w:r>
      <w:r w:rsidR="00E46D2D">
        <w:t> </w:t>
      </w:r>
      <w:r>
        <w:t>900 commencements at AQF diploma or advanced diploma level, in contrast to 600 in 2002. Commencements at AQF certificate IV level also increased substantially, from 20</w:t>
      </w:r>
      <w:r w:rsidR="00E46D2D">
        <w:t> </w:t>
      </w:r>
      <w:r>
        <w:t>400 in 2002 to 58</w:t>
      </w:r>
      <w:r w:rsidR="00E46D2D">
        <w:t> </w:t>
      </w:r>
      <w:r w:rsidR="008D7619">
        <w:t>9</w:t>
      </w:r>
      <w:r>
        <w:t>00 in 2010 (NCVER 2011a, p.8).</w:t>
      </w:r>
    </w:p>
    <w:p w:rsidR="00041CE5" w:rsidRDefault="00041CE5" w:rsidP="00041CE5">
      <w:pPr>
        <w:pStyle w:val="Text"/>
      </w:pPr>
      <w:r>
        <w:t>Licensing requirements also have an impact on the occupations in which apprenticeships and traineeships are found. Among the traditional trades, occupations that require a formally recognised qualif</w:t>
      </w:r>
      <w:r w:rsidR="00872C4F">
        <w:t>ication and a licence to practis</w:t>
      </w:r>
      <w:r>
        <w:t>e include electricians, plumbers, builders, pressure-vessel welders, and specialist trades in the aviation industry. Among non-trade occupations, many in child care and aged care require a formal qualification and a licence. Equivalent requirements apply to skilled migrants in licensed occupations. While large numbers of employers require a formal qualification, it must be recognised that many of the occupations that are covered by an apprenticeship or traineeship can be practised without a formal qualification, such as chefs and motor mechanics. It should also be noted that the growth of traineeships in many lower-level occupations in the retailing and service sectors is relatively recent and appears to coincide with the introduction of employer incentives in the mid</w:t>
      </w:r>
      <w:r w:rsidR="00872C4F">
        <w:t>-</w:t>
      </w:r>
      <w:r>
        <w:t>1990s.</w:t>
      </w:r>
    </w:p>
    <w:p w:rsidR="00041CE5" w:rsidRPr="00EC74E4" w:rsidRDefault="004D6015" w:rsidP="00041CE5">
      <w:pPr>
        <w:pStyle w:val="Text"/>
        <w:rPr>
          <w:color w:val="000000"/>
        </w:rPr>
      </w:pPr>
      <w:r>
        <w:rPr>
          <w:color w:val="000000"/>
        </w:rPr>
        <w:t>In the years from 1963 to 2010</w:t>
      </w:r>
      <w:r w:rsidR="00041CE5" w:rsidRPr="00EC74E4">
        <w:rPr>
          <w:color w:val="000000"/>
        </w:rPr>
        <w:t xml:space="preserve"> the number in</w:t>
      </w:r>
      <w:r w:rsidR="00872C4F">
        <w:rPr>
          <w:color w:val="000000"/>
        </w:rPr>
        <w:t xml:space="preserve"> </w:t>
      </w:r>
      <w:r w:rsidR="00041CE5" w:rsidRPr="00EC74E4">
        <w:rPr>
          <w:color w:val="000000"/>
        </w:rPr>
        <w:t>training in trade occupations increased from 50</w:t>
      </w:r>
      <w:r w:rsidR="00E46D2D">
        <w:rPr>
          <w:color w:val="000000"/>
        </w:rPr>
        <w:t> </w:t>
      </w:r>
      <w:r w:rsidR="00041CE5" w:rsidRPr="00EC74E4">
        <w:rPr>
          <w:color w:val="000000"/>
        </w:rPr>
        <w:t xml:space="preserve">900 to </w:t>
      </w:r>
      <w:r>
        <w:rPr>
          <w:color w:val="000000"/>
        </w:rPr>
        <w:t>203 500</w:t>
      </w:r>
      <w:r w:rsidR="00041CE5" w:rsidRPr="00EC74E4">
        <w:rPr>
          <w:color w:val="000000"/>
        </w:rPr>
        <w:t>. The number in</w:t>
      </w:r>
      <w:r w:rsidR="00872C4F">
        <w:rPr>
          <w:color w:val="000000"/>
        </w:rPr>
        <w:t xml:space="preserve"> </w:t>
      </w:r>
      <w:r w:rsidR="00041CE5" w:rsidRPr="00EC74E4">
        <w:rPr>
          <w:color w:val="000000"/>
        </w:rPr>
        <w:t>training in non-trade occupations inc</w:t>
      </w:r>
      <w:r w:rsidR="00041CE5">
        <w:rPr>
          <w:color w:val="000000"/>
        </w:rPr>
        <w:t>reased from zero in 1985 to 2</w:t>
      </w:r>
      <w:r>
        <w:rPr>
          <w:color w:val="000000"/>
        </w:rPr>
        <w:t>21 800</w:t>
      </w:r>
      <w:r w:rsidR="00041CE5" w:rsidRPr="00EC74E4">
        <w:rPr>
          <w:color w:val="000000"/>
        </w:rPr>
        <w:t xml:space="preserve"> in 2009. In 2009, 4</w:t>
      </w:r>
      <w:r>
        <w:rPr>
          <w:color w:val="000000"/>
        </w:rPr>
        <w:t>8</w:t>
      </w:r>
      <w:r w:rsidR="00041CE5" w:rsidRPr="00EC74E4">
        <w:rPr>
          <w:color w:val="000000"/>
        </w:rPr>
        <w:t>% of apprentices and trainees in</w:t>
      </w:r>
      <w:r w:rsidR="00872C4F">
        <w:rPr>
          <w:color w:val="000000"/>
        </w:rPr>
        <w:t xml:space="preserve"> </w:t>
      </w:r>
      <w:r w:rsidR="00041CE5" w:rsidRPr="00EC74E4">
        <w:rPr>
          <w:color w:val="000000"/>
        </w:rPr>
        <w:t>training were in trade occupations</w:t>
      </w:r>
      <w:r w:rsidR="00041CE5">
        <w:rPr>
          <w:color w:val="000000"/>
        </w:rPr>
        <w:t xml:space="preserve"> (</w:t>
      </w:r>
      <w:r w:rsidR="00E46D2D">
        <w:rPr>
          <w:color w:val="000000"/>
        </w:rPr>
        <w:t>t</w:t>
      </w:r>
      <w:r w:rsidR="00041CE5">
        <w:rPr>
          <w:color w:val="000000"/>
        </w:rPr>
        <w:t>able 2)</w:t>
      </w:r>
      <w:r w:rsidR="00041CE5" w:rsidRPr="00EC74E4">
        <w:rPr>
          <w:color w:val="000000"/>
        </w:rPr>
        <w:t>.</w:t>
      </w:r>
    </w:p>
    <w:p w:rsidR="00041CE5" w:rsidRPr="00EC74E4" w:rsidRDefault="00041CE5" w:rsidP="00041CE5">
      <w:pPr>
        <w:pStyle w:val="Text"/>
        <w:keepNext/>
        <w:keepLines/>
        <w:rPr>
          <w:color w:val="000000"/>
        </w:rPr>
      </w:pPr>
      <w:r w:rsidRPr="00EC74E4">
        <w:rPr>
          <w:color w:val="000000"/>
        </w:rPr>
        <w:t>Annual commencement figures for the trades align with the in-training trend</w:t>
      </w:r>
      <w:r>
        <w:rPr>
          <w:color w:val="000000"/>
        </w:rPr>
        <w:t>. Much of this has been driven by population increase</w:t>
      </w:r>
      <w:r w:rsidRPr="00EC74E4">
        <w:rPr>
          <w:color w:val="000000"/>
        </w:rPr>
        <w:t xml:space="preserve"> but there have been major ch</w:t>
      </w:r>
      <w:r>
        <w:rPr>
          <w:color w:val="000000"/>
        </w:rPr>
        <w:t>anges in the occupational mix (</w:t>
      </w:r>
      <w:r w:rsidR="00E46D2D">
        <w:rPr>
          <w:color w:val="000000"/>
        </w:rPr>
        <w:t>f</w:t>
      </w:r>
      <w:r>
        <w:rPr>
          <w:color w:val="000000"/>
        </w:rPr>
        <w:t>igure 2</w:t>
      </w:r>
      <w:r w:rsidRPr="00EC74E4">
        <w:rPr>
          <w:color w:val="000000"/>
        </w:rPr>
        <w:t>):</w:t>
      </w:r>
    </w:p>
    <w:p w:rsidR="00041CE5" w:rsidRPr="00E46D2D" w:rsidRDefault="00041CE5" w:rsidP="00E46D2D">
      <w:pPr>
        <w:pStyle w:val="Dotpoint1"/>
      </w:pPr>
      <w:r w:rsidRPr="00EC74E4">
        <w:t xml:space="preserve">In 1963, 42% of commencements were in metal and vehicle trades. By 2009, although the number had </w:t>
      </w:r>
      <w:r>
        <w:t>almost doubled, from 9400 to 18</w:t>
      </w:r>
      <w:r w:rsidR="00E46D2D">
        <w:t> </w:t>
      </w:r>
      <w:r w:rsidR="00474C4A">
        <w:t>2</w:t>
      </w:r>
      <w:r w:rsidRPr="00E46D2D">
        <w:t>00, this now represented 2</w:t>
      </w:r>
      <w:r w:rsidR="00474C4A">
        <w:t>4</w:t>
      </w:r>
      <w:r w:rsidRPr="00E46D2D">
        <w:t>% of trade commencements.</w:t>
      </w:r>
    </w:p>
    <w:p w:rsidR="00041CE5" w:rsidRPr="00E46D2D" w:rsidRDefault="00041CE5" w:rsidP="00E46D2D">
      <w:pPr>
        <w:pStyle w:val="Dotpoint1"/>
      </w:pPr>
      <w:r w:rsidRPr="00E46D2D">
        <w:t>A fourfold increase in building trade commencements took place, from 4200 in 1963 to 17</w:t>
      </w:r>
      <w:r w:rsidR="00E46D2D">
        <w:t> </w:t>
      </w:r>
      <w:r w:rsidRPr="00E46D2D">
        <w:t>500 in 2009. Building trades now represent 2</w:t>
      </w:r>
      <w:r w:rsidR="00474C4A">
        <w:t>3</w:t>
      </w:r>
      <w:r w:rsidRPr="00E46D2D">
        <w:t>% of trade commencements.</w:t>
      </w:r>
    </w:p>
    <w:p w:rsidR="00041CE5" w:rsidRPr="00E46D2D" w:rsidRDefault="00041CE5" w:rsidP="00E46D2D">
      <w:pPr>
        <w:pStyle w:val="Dotpoint1"/>
      </w:pPr>
      <w:r w:rsidRPr="00E46D2D">
        <w:t xml:space="preserve">The ‘other trades’ category, which includes hairdressers and others, has also grown (3700 to </w:t>
      </w:r>
      <w:r w:rsidR="00474C4A">
        <w:br/>
        <w:t>20 700</w:t>
      </w:r>
      <w:r w:rsidRPr="00E46D2D">
        <w:t>) and now has much the same weight as building trade commencements.</w:t>
      </w:r>
    </w:p>
    <w:p w:rsidR="00041CE5" w:rsidRPr="00E46D2D" w:rsidRDefault="00041CE5" w:rsidP="00E46D2D">
      <w:pPr>
        <w:pStyle w:val="Dotpoint1"/>
      </w:pPr>
      <w:r w:rsidRPr="00E46D2D">
        <w:t>Food trade commencements have grown by a factor of six (1600 to 9</w:t>
      </w:r>
      <w:r w:rsidR="00474C4A">
        <w:t>3</w:t>
      </w:r>
      <w:r w:rsidRPr="00E46D2D">
        <w:t>00) and represent 1</w:t>
      </w:r>
      <w:r w:rsidR="008D7619">
        <w:t>2</w:t>
      </w:r>
      <w:r w:rsidRPr="00E46D2D">
        <w:t>% of commencements in 2009.</w:t>
      </w:r>
    </w:p>
    <w:p w:rsidR="00041CE5" w:rsidRPr="000620D2" w:rsidRDefault="00041CE5" w:rsidP="00E46D2D">
      <w:pPr>
        <w:pStyle w:val="Dotpoint1"/>
      </w:pPr>
      <w:r w:rsidRPr="00E46D2D">
        <w:lastRenderedPageBreak/>
        <w:t>The printing trades are the only major occupation</w:t>
      </w:r>
      <w:r w:rsidRPr="00EC74E4">
        <w:t xml:space="preserve"> where there has been </w:t>
      </w:r>
      <w:proofErr w:type="gramStart"/>
      <w:r w:rsidRPr="00EC74E4">
        <w:t>both a relative and absolute decline, from 1100 in 1963 to 600 in 2009, or</w:t>
      </w:r>
      <w:proofErr w:type="gramEnd"/>
      <w:r w:rsidRPr="00EC74E4">
        <w:t xml:space="preserve"> </w:t>
      </w:r>
      <w:r w:rsidR="00474C4A">
        <w:t>5</w:t>
      </w:r>
      <w:r w:rsidRPr="00EC74E4">
        <w:t xml:space="preserve">% </w:t>
      </w:r>
      <w:r w:rsidR="00474C4A">
        <w:t xml:space="preserve">of commencements in 1963 </w:t>
      </w:r>
      <w:r w:rsidRPr="00EC74E4">
        <w:t>to less than 1% of trade commencements</w:t>
      </w:r>
      <w:r w:rsidR="00474C4A">
        <w:t xml:space="preserve"> now</w:t>
      </w:r>
      <w:r w:rsidRPr="00EC74E4">
        <w:t>.</w:t>
      </w:r>
    </w:p>
    <w:p w:rsidR="00CF3B51" w:rsidRDefault="00CF3B51">
      <w:pPr>
        <w:spacing w:before="0" w:line="240" w:lineRule="auto"/>
      </w:pPr>
      <w:bookmarkStart w:id="69" w:name="_Toc275780807"/>
      <w:bookmarkStart w:id="70" w:name="_Toc298842521"/>
    </w:p>
    <w:p w:rsidR="00041CE5" w:rsidRDefault="00041CE5" w:rsidP="00CF3B51">
      <w:pPr>
        <w:pStyle w:val="Figuretitle"/>
        <w:spacing w:before="120"/>
      </w:pPr>
      <w:bookmarkStart w:id="71" w:name="_Toc308529294"/>
      <w:r>
        <w:t xml:space="preserve">Figure </w:t>
      </w:r>
      <w:r w:rsidR="004B2295">
        <w:t>2</w:t>
      </w:r>
      <w:r w:rsidR="005A6F5F">
        <w:tab/>
      </w:r>
      <w:r>
        <w:t>Financial-year commencements in trade occupations, 1963–2009</w:t>
      </w:r>
      <w:bookmarkEnd w:id="69"/>
      <w:bookmarkEnd w:id="70"/>
      <w:bookmarkEnd w:id="71"/>
    </w:p>
    <w:p w:rsidR="005A6F5F" w:rsidRPr="005A6F5F" w:rsidRDefault="00CF3B51" w:rsidP="005A6F5F">
      <w:pPr>
        <w:pStyle w:val="Source"/>
      </w:pPr>
      <w:r>
        <w:rPr>
          <w:noProof/>
          <w:lang w:eastAsia="en-AU"/>
        </w:rPr>
        <w:drawing>
          <wp:anchor distT="0" distB="0" distL="114300" distR="114300" simplePos="0" relativeHeight="251666432" behindDoc="0" locked="0" layoutInCell="1" allowOverlap="1">
            <wp:simplePos x="0" y="0"/>
            <wp:positionH relativeFrom="column">
              <wp:posOffset>-195580</wp:posOffset>
            </wp:positionH>
            <wp:positionV relativeFrom="paragraph">
              <wp:posOffset>87630</wp:posOffset>
            </wp:positionV>
            <wp:extent cx="6057900" cy="3362325"/>
            <wp:effectExtent l="0" t="0" r="0" b="0"/>
            <wp:wrapTopAndBottom/>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A6F5F">
        <w:t>Note:</w:t>
      </w:r>
      <w:r w:rsidR="005A6F5F">
        <w:tab/>
      </w:r>
      <w:r w:rsidR="005A6F5F" w:rsidRPr="005A6F5F">
        <w:t>Breaks in series in 1971, 1975, 1987 and 1994.</w:t>
      </w:r>
    </w:p>
    <w:p w:rsidR="00041CE5" w:rsidRDefault="00041CE5" w:rsidP="005A6F5F">
      <w:pPr>
        <w:pStyle w:val="Source"/>
      </w:pPr>
      <w:r w:rsidRPr="005A6F5F">
        <w:t>Source:</w:t>
      </w:r>
      <w:r w:rsidR="005A6F5F" w:rsidRPr="005A6F5F">
        <w:tab/>
      </w:r>
      <w:r w:rsidRPr="005A6F5F">
        <w:t>NCV</w:t>
      </w:r>
      <w:r>
        <w:t>ER (2010</w:t>
      </w:r>
      <w:r w:rsidR="00872C4F">
        <w:t>a</w:t>
      </w:r>
      <w:r>
        <w:t xml:space="preserve">, table 5). </w:t>
      </w:r>
    </w:p>
    <w:p w:rsidR="00041CE5" w:rsidRPr="00EC74E4" w:rsidRDefault="00041CE5" w:rsidP="005A6F5F">
      <w:pPr>
        <w:pStyle w:val="Textmorebefore"/>
      </w:pPr>
      <w:r>
        <w:t xml:space="preserve">The change in the occupational mix for commencements in the trades is also reflected in completions (NCVER 2010a, </w:t>
      </w:r>
      <w:r w:rsidR="005A6F5F">
        <w:t>table</w:t>
      </w:r>
      <w:r>
        <w:t xml:space="preserve"> 7). Annual apprenticeship completions in trades have fluctuated. From 1963 to 1986 the number grew steadily, from 14</w:t>
      </w:r>
      <w:r w:rsidR="00E46D2D">
        <w:t> </w:t>
      </w:r>
      <w:r>
        <w:t>000 to 38</w:t>
      </w:r>
      <w:r w:rsidR="00E46D2D">
        <w:t> </w:t>
      </w:r>
      <w:r>
        <w:t>200. Trades completions then declined and fluctuated for a decade, reaching a low of 22</w:t>
      </w:r>
      <w:r w:rsidR="00E46D2D">
        <w:t> </w:t>
      </w:r>
      <w:r>
        <w:t>100 in 1996. Since then completions have more than doubled, to 4</w:t>
      </w:r>
      <w:r w:rsidR="004D6015">
        <w:t>8 900</w:t>
      </w:r>
      <w:r>
        <w:t xml:space="preserve"> in 2010, but only reached the 1986 peak again in </w:t>
      </w:r>
      <w:r w:rsidR="004D6015">
        <w:t xml:space="preserve">1993 and </w:t>
      </w:r>
      <w:r>
        <w:t>2008. These trends were a major concern for governments because the economic boom before the 2008 global financial crisis generated strong demand for skilled workers in the trades. In 2011 the Australian Government allocated funding to provide mentoring and support services to apprentices with a view to increasing completion rates and the numbers completing.</w:t>
      </w:r>
    </w:p>
    <w:p w:rsidR="00041CE5" w:rsidRDefault="00041CE5" w:rsidP="0062453C">
      <w:pPr>
        <w:pStyle w:val="Heading2"/>
        <w:spacing w:after="240"/>
      </w:pPr>
      <w:bookmarkStart w:id="72" w:name="_Toc315250734"/>
      <w:r>
        <w:lastRenderedPageBreak/>
        <w:t>Changes in the age and sex composition of apprentices and trainees</w:t>
      </w:r>
      <w:bookmarkEnd w:id="72"/>
    </w:p>
    <w:tbl>
      <w:tblPr>
        <w:tblW w:w="8789" w:type="dxa"/>
        <w:tblInd w:w="57" w:type="dxa"/>
        <w:tblLayout w:type="fixed"/>
        <w:tblCellMar>
          <w:left w:w="57" w:type="dxa"/>
          <w:right w:w="57" w:type="dxa"/>
        </w:tblCellMar>
        <w:tblLook w:val="04A0"/>
      </w:tblPr>
      <w:tblGrid>
        <w:gridCol w:w="4394"/>
        <w:gridCol w:w="4395"/>
      </w:tblGrid>
      <w:tr w:rsidR="00041CE5" w:rsidRPr="00FB1792" w:rsidTr="00872C4F">
        <w:trPr>
          <w:cantSplit/>
        </w:trPr>
        <w:tc>
          <w:tcPr>
            <w:tcW w:w="4394" w:type="dxa"/>
            <w:tcBorders>
              <w:right w:val="single" w:sz="4" w:space="0" w:color="auto"/>
            </w:tcBorders>
            <w:tcMar>
              <w:right w:w="170" w:type="dxa"/>
            </w:tcMar>
          </w:tcPr>
          <w:p w:rsidR="00041CE5" w:rsidRDefault="00041CE5" w:rsidP="0062453C">
            <w:pPr>
              <w:pStyle w:val="Text"/>
              <w:spacing w:before="0"/>
              <w:ind w:right="0"/>
              <w:rPr>
                <w:color w:val="000000"/>
              </w:rPr>
            </w:pPr>
            <w:r w:rsidRPr="00EC74E4">
              <w:rPr>
                <w:color w:val="000000"/>
              </w:rPr>
              <w:t xml:space="preserve">In the last </w:t>
            </w:r>
            <w:r>
              <w:rPr>
                <w:color w:val="000000"/>
              </w:rPr>
              <w:t>50</w:t>
            </w:r>
            <w:r w:rsidRPr="00EC74E4">
              <w:rPr>
                <w:color w:val="000000"/>
              </w:rPr>
              <w:t xml:space="preserve"> </w:t>
            </w:r>
            <w:r>
              <w:rPr>
                <w:color w:val="000000"/>
              </w:rPr>
              <w:t>years</w:t>
            </w:r>
            <w:r w:rsidRPr="00EC74E4">
              <w:rPr>
                <w:color w:val="000000"/>
              </w:rPr>
              <w:t xml:space="preserve"> there have been major changes in the size and composition of the apprenticeship and traineeship population. There has been a shift from a system that was almost exclusively for young people who ha</w:t>
            </w:r>
            <w:r w:rsidR="00872C4F">
              <w:rPr>
                <w:color w:val="000000"/>
              </w:rPr>
              <w:t>d</w:t>
            </w:r>
            <w:r w:rsidRPr="00EC74E4">
              <w:rPr>
                <w:color w:val="000000"/>
              </w:rPr>
              <w:t xml:space="preserve"> recently left school (in earlier times this was usually part-way through secondary schooling) to on</w:t>
            </w:r>
            <w:r>
              <w:rPr>
                <w:color w:val="000000"/>
              </w:rPr>
              <w:t>e that covers people of all ages.</w:t>
            </w:r>
          </w:p>
          <w:p w:rsidR="00041CE5" w:rsidRPr="00FB1792" w:rsidRDefault="00041CE5" w:rsidP="00E50660">
            <w:pPr>
              <w:pStyle w:val="Text"/>
            </w:pPr>
            <w:r>
              <w:t xml:space="preserve">This is a fundamental shift; the apprenticeship system has moved from one that was intended to provide entry-level training and paid employment to young males in the trades, to one that provides both entry-level and continuing training, and paid employment, to people of all ages and both sexes </w:t>
            </w:r>
            <w:r w:rsidR="00E50660">
              <w:t>(</w:t>
            </w:r>
            <w:r w:rsidR="005A6F5F">
              <w:t>table</w:t>
            </w:r>
            <w:r>
              <w:t xml:space="preserve"> </w:t>
            </w:r>
            <w:r w:rsidR="0062453C">
              <w:t>3</w:t>
            </w:r>
            <w:r>
              <w:t>):</w:t>
            </w:r>
          </w:p>
        </w:tc>
        <w:tc>
          <w:tcPr>
            <w:tcW w:w="4395" w:type="dxa"/>
            <w:tcBorders>
              <w:top w:val="single" w:sz="4" w:space="0" w:color="auto"/>
              <w:left w:val="single" w:sz="4" w:space="0" w:color="auto"/>
              <w:bottom w:val="single" w:sz="4" w:space="0" w:color="auto"/>
              <w:right w:val="single" w:sz="4" w:space="0" w:color="auto"/>
            </w:tcBorders>
            <w:shd w:val="clear" w:color="auto" w:fill="000000" w:themeFill="text1"/>
            <w:tcMar>
              <w:left w:w="170" w:type="dxa"/>
              <w:right w:w="170" w:type="dxa"/>
            </w:tcMar>
          </w:tcPr>
          <w:p w:rsidR="00041CE5" w:rsidRDefault="00041CE5" w:rsidP="00041CE5">
            <w:pPr>
              <w:pStyle w:val="Text"/>
              <w:spacing w:before="0"/>
              <w:rPr>
                <w:b/>
              </w:rPr>
            </w:pPr>
          </w:p>
          <w:p w:rsidR="00041CE5" w:rsidRPr="00811272" w:rsidRDefault="00041CE5" w:rsidP="005A6F5F">
            <w:pPr>
              <w:pStyle w:val="Text"/>
              <w:spacing w:before="120"/>
              <w:ind w:right="0"/>
              <w:rPr>
                <w:b/>
              </w:rPr>
            </w:pPr>
            <w:r w:rsidRPr="00811272">
              <w:rPr>
                <w:b/>
              </w:rPr>
              <w:t>A vignette</w:t>
            </w:r>
          </w:p>
          <w:p w:rsidR="00041CE5" w:rsidRDefault="00041CE5" w:rsidP="00041CE5">
            <w:pPr>
              <w:pStyle w:val="Text"/>
              <w:keepLines/>
              <w:spacing w:before="100"/>
              <w:rPr>
                <w:sz w:val="20"/>
              </w:rPr>
            </w:pPr>
            <w:r w:rsidRPr="00811272">
              <w:rPr>
                <w:sz w:val="20"/>
              </w:rPr>
              <w:t>The change in the age profile of apprentices is no better illustrated than by a news</w:t>
            </w:r>
            <w:r>
              <w:rPr>
                <w:sz w:val="20"/>
              </w:rPr>
              <w:t>paper</w:t>
            </w:r>
            <w:r w:rsidRPr="00811272">
              <w:rPr>
                <w:sz w:val="20"/>
              </w:rPr>
              <w:t xml:space="preserve"> story </w:t>
            </w:r>
            <w:r>
              <w:rPr>
                <w:sz w:val="20"/>
              </w:rPr>
              <w:t>about</w:t>
            </w:r>
            <w:r w:rsidRPr="00811272">
              <w:rPr>
                <w:sz w:val="20"/>
              </w:rPr>
              <w:t xml:space="preserve"> a 71-year old apprentice baker in country Victoria </w:t>
            </w:r>
            <w:r>
              <w:rPr>
                <w:sz w:val="20"/>
              </w:rPr>
              <w:t>(</w:t>
            </w:r>
            <w:r w:rsidR="00872C4F">
              <w:rPr>
                <w:sz w:val="20"/>
              </w:rPr>
              <w:t>&lt;</w:t>
            </w:r>
            <w:hyperlink r:id="rId19" w:history="1">
              <w:r w:rsidRPr="00811272">
                <w:rPr>
                  <w:rStyle w:val="Hyperlink"/>
                  <w:sz w:val="20"/>
                </w:rPr>
                <w:t>http://www.news.com.au/business/apprentice-71-loves-the-early-rise/story-e6frfm1i-226054426978</w:t>
              </w:r>
            </w:hyperlink>
            <w:r w:rsidR="00872C4F">
              <w:t>&gt;,</w:t>
            </w:r>
            <w:r>
              <w:rPr>
                <w:sz w:val="20"/>
              </w:rPr>
              <w:t xml:space="preserve"> viewed 12</w:t>
            </w:r>
            <w:r w:rsidR="00872C4F">
              <w:rPr>
                <w:sz w:val="20"/>
              </w:rPr>
              <w:t xml:space="preserve"> August 20</w:t>
            </w:r>
            <w:r>
              <w:rPr>
                <w:sz w:val="20"/>
              </w:rPr>
              <w:t>11</w:t>
            </w:r>
            <w:r w:rsidRPr="00811272">
              <w:rPr>
                <w:sz w:val="20"/>
              </w:rPr>
              <w:t xml:space="preserve">). </w:t>
            </w:r>
          </w:p>
          <w:p w:rsidR="00041CE5" w:rsidRPr="00FB1792" w:rsidRDefault="00041CE5" w:rsidP="00E50660">
            <w:pPr>
              <w:pStyle w:val="Text"/>
              <w:keepLines/>
              <w:spacing w:before="100"/>
            </w:pPr>
            <w:r w:rsidRPr="00811272">
              <w:rPr>
                <w:sz w:val="20"/>
              </w:rPr>
              <w:t xml:space="preserve">At 31 March 2011 there were </w:t>
            </w:r>
            <w:r w:rsidR="00E50660">
              <w:rPr>
                <w:sz w:val="20"/>
              </w:rPr>
              <w:t>13</w:t>
            </w:r>
            <w:r w:rsidRPr="00811272">
              <w:rPr>
                <w:sz w:val="20"/>
              </w:rPr>
              <w:t xml:space="preserve"> apprentices and trainees </w:t>
            </w:r>
            <w:r>
              <w:rPr>
                <w:sz w:val="20"/>
              </w:rPr>
              <w:t xml:space="preserve">over 70 years of age </w:t>
            </w:r>
            <w:r w:rsidRPr="00811272">
              <w:rPr>
                <w:sz w:val="20"/>
              </w:rPr>
              <w:t>in</w:t>
            </w:r>
            <w:r w:rsidR="00872C4F">
              <w:rPr>
                <w:sz w:val="20"/>
              </w:rPr>
              <w:t xml:space="preserve"> </w:t>
            </w:r>
            <w:r w:rsidRPr="00811272">
              <w:rPr>
                <w:sz w:val="20"/>
              </w:rPr>
              <w:t>training in trade and technician occupations; the oldest was 77 years (NCVER unpublished statistics).</w:t>
            </w:r>
          </w:p>
        </w:tc>
      </w:tr>
    </w:tbl>
    <w:p w:rsidR="00041CE5" w:rsidRPr="005A6F5F" w:rsidRDefault="00872C4F" w:rsidP="005A6F5F">
      <w:pPr>
        <w:pStyle w:val="Dotpoint1"/>
      </w:pPr>
      <w:r>
        <w:t>H</w:t>
      </w:r>
      <w:r w:rsidR="00041CE5">
        <w:t>alf a century ago practically all commencing apprentices were age</w:t>
      </w:r>
      <w:r>
        <w:t>d</w:t>
      </w:r>
      <w:r w:rsidR="00041CE5">
        <w:t xml:space="preserve"> 19 years or </w:t>
      </w:r>
      <w:r>
        <w:t xml:space="preserve">younger </w:t>
      </w:r>
      <w:r w:rsidR="00041CE5">
        <w:t xml:space="preserve">and all but a few, for example, women's </w:t>
      </w:r>
      <w:r w:rsidR="00041CE5" w:rsidRPr="005A6F5F">
        <w:t>hairdressers, were male</w:t>
      </w:r>
      <w:r>
        <w:t>.</w:t>
      </w:r>
    </w:p>
    <w:p w:rsidR="00041CE5" w:rsidRPr="005A6F5F" w:rsidRDefault="00872C4F" w:rsidP="005A6F5F">
      <w:pPr>
        <w:pStyle w:val="Dotpoint1"/>
      </w:pPr>
      <w:r>
        <w:t>I</w:t>
      </w:r>
      <w:r w:rsidR="00041CE5" w:rsidRPr="005A6F5F">
        <w:t xml:space="preserve">n 2009 by contrast, </w:t>
      </w:r>
      <w:r w:rsidR="0062453C">
        <w:t>41</w:t>
      </w:r>
      <w:r w:rsidR="00041CE5" w:rsidRPr="005A6F5F">
        <w:t>% of the commencements in trade occupations, and 7</w:t>
      </w:r>
      <w:r w:rsidR="0062453C">
        <w:t>0</w:t>
      </w:r>
      <w:r w:rsidR="00041CE5" w:rsidRPr="005A6F5F">
        <w:t>% in non-trade occupations, were adults aged 20 years or older</w:t>
      </w:r>
      <w:r>
        <w:t>.</w:t>
      </w:r>
    </w:p>
    <w:p w:rsidR="00041CE5" w:rsidRDefault="00872C4F" w:rsidP="005A6F5F">
      <w:pPr>
        <w:pStyle w:val="Dotpoint1"/>
      </w:pPr>
      <w:r>
        <w:t>A</w:t>
      </w:r>
      <w:r w:rsidR="00041CE5" w:rsidRPr="005A6F5F">
        <w:t>lso in 2009, 1</w:t>
      </w:r>
      <w:r w:rsidR="0062453C">
        <w:t>6</w:t>
      </w:r>
      <w:r w:rsidR="00041CE5" w:rsidRPr="005A6F5F">
        <w:t>% of the commenc</w:t>
      </w:r>
      <w:r w:rsidR="00041CE5">
        <w:t>ements in trade occupations, and 5</w:t>
      </w:r>
      <w:r w:rsidR="0062453C">
        <w:t>4</w:t>
      </w:r>
      <w:r w:rsidR="00041CE5">
        <w:t xml:space="preserve">% in non-trade occupations, were females. </w:t>
      </w:r>
    </w:p>
    <w:p w:rsidR="00041CE5" w:rsidRDefault="00041CE5" w:rsidP="00041CE5">
      <w:pPr>
        <w:pStyle w:val="Text"/>
      </w:pPr>
      <w:r>
        <w:t>These shifts are largely due to the introduction of traineeships in the mid-1980s and the increased uptake that occurred in the 1990s.</w:t>
      </w:r>
    </w:p>
    <w:p w:rsidR="00041CE5" w:rsidRPr="00496FFC" w:rsidRDefault="00041CE5" w:rsidP="00041CE5">
      <w:pPr>
        <w:pStyle w:val="Heading3"/>
      </w:pPr>
      <w:bookmarkStart w:id="73" w:name="_Toc275780594"/>
      <w:r w:rsidRPr="00496FFC">
        <w:t>General education and apprenticeships and traineeships</w:t>
      </w:r>
      <w:bookmarkEnd w:id="73"/>
    </w:p>
    <w:p w:rsidR="00041CE5" w:rsidRPr="000A0CCF" w:rsidRDefault="00041CE5" w:rsidP="005A6F5F">
      <w:pPr>
        <w:pStyle w:val="Textlessbefore"/>
      </w:pPr>
      <w:r w:rsidRPr="000A0CCF">
        <w:t xml:space="preserve">Where an apprentice or trainee is a young person undertaking entry-level training, there are important connections with their general education and major implications for meeting the goals of schooling. Although the proportion has fallen, it is still the case that a majority of the commencements in apprenticeships and traineeships in trade occupations are young people aged 19 years or </w:t>
      </w:r>
      <w:r w:rsidR="00872C4F">
        <w:t>younger</w:t>
      </w:r>
      <w:r w:rsidRPr="000A0CCF">
        <w:t xml:space="preserve"> (for example, </w:t>
      </w:r>
      <w:r w:rsidR="0062453C">
        <w:t>59</w:t>
      </w:r>
      <w:r w:rsidRPr="000A0CCF">
        <w:t>% in 2009, NCVER 2010</w:t>
      </w:r>
      <w:r>
        <w:t>a</w:t>
      </w:r>
      <w:r w:rsidRPr="000A0CCF">
        <w:t xml:space="preserve">). </w:t>
      </w:r>
    </w:p>
    <w:p w:rsidR="00041CE5" w:rsidRPr="000A0CCF" w:rsidRDefault="00041CE5" w:rsidP="00041CE5">
      <w:pPr>
        <w:pStyle w:val="Text"/>
        <w:rPr>
          <w:color w:val="000000"/>
        </w:rPr>
      </w:pPr>
      <w:r w:rsidRPr="000A0CCF">
        <w:rPr>
          <w:color w:val="000000"/>
        </w:rPr>
        <w:t>Several other factors must be taken into account when considering how general education goals have interacted with apprenticeship training in Australia:</w:t>
      </w:r>
    </w:p>
    <w:p w:rsidR="00041CE5" w:rsidRPr="005A6F5F" w:rsidRDefault="00041CE5" w:rsidP="005A6F5F">
      <w:pPr>
        <w:pStyle w:val="Dotpoint1"/>
      </w:pPr>
      <w:r w:rsidRPr="000A0CCF">
        <w:t xml:space="preserve">the introduction of compulsory schooling to a mandated minimum age, originally corresponding to the end of primary school and </w:t>
      </w:r>
      <w:r w:rsidRPr="005A6F5F">
        <w:t>increasing over time to about Year 10 of secondary schooling</w:t>
      </w:r>
    </w:p>
    <w:p w:rsidR="00041CE5" w:rsidRPr="005A6F5F" w:rsidRDefault="00041CE5" w:rsidP="005A6F5F">
      <w:pPr>
        <w:pStyle w:val="Dotpoint1"/>
      </w:pPr>
      <w:r w:rsidRPr="005A6F5F">
        <w:t>the recent introduction in most states of an ‘earning</w:t>
      </w:r>
      <w:r w:rsidR="00872C4F">
        <w:t xml:space="preserve"> </w:t>
      </w:r>
      <w:r w:rsidRPr="005A6F5F">
        <w:t>or</w:t>
      </w:r>
      <w:r w:rsidR="00872C4F">
        <w:t xml:space="preserve"> </w:t>
      </w:r>
      <w:r w:rsidRPr="005A6F5F">
        <w:t>learning’ requirement to the age of 16 or 17 years</w:t>
      </w:r>
    </w:p>
    <w:p w:rsidR="00041CE5" w:rsidRPr="005A6F5F" w:rsidRDefault="00041CE5" w:rsidP="005A6F5F">
      <w:pPr>
        <w:pStyle w:val="Dotpoint1"/>
      </w:pPr>
      <w:r w:rsidRPr="005A6F5F">
        <w:t>the increase over time in the proportion of young people who complete 12 years of schooling (in recent decades the Year 12 retention rate has peaked during periods of adverse youth labour market conditions and fallen when it has improved)</w:t>
      </w:r>
    </w:p>
    <w:p w:rsidR="00041CE5" w:rsidRPr="000A0CCF" w:rsidRDefault="00041CE5" w:rsidP="005A6F5F">
      <w:pPr>
        <w:pStyle w:val="Dotpoint1"/>
      </w:pPr>
      <w:r w:rsidRPr="005A6F5F">
        <w:lastRenderedPageBreak/>
        <w:t>the rising levels of underpinning knowledge needed by apprentices and higher-level trainees in many occupations, in curriculum ar</w:t>
      </w:r>
      <w:r w:rsidRPr="000A0CCF">
        <w:t>eas such as numeracy, scientific and technical knowledge, information technology, communication skills</w:t>
      </w:r>
      <w:r>
        <w:t>,</w:t>
      </w:r>
      <w:r w:rsidRPr="000A0CCF">
        <w:t xml:space="preserve"> and literacy.</w:t>
      </w:r>
    </w:p>
    <w:p w:rsidR="00041CE5" w:rsidRPr="000A0CCF" w:rsidRDefault="00041CE5" w:rsidP="00041CE5">
      <w:pPr>
        <w:pStyle w:val="Text"/>
        <w:rPr>
          <w:color w:val="000000"/>
        </w:rPr>
      </w:pPr>
      <w:r w:rsidRPr="000A0CCF">
        <w:rPr>
          <w:color w:val="000000"/>
        </w:rPr>
        <w:t>In the earlier era</w:t>
      </w:r>
      <w:r>
        <w:rPr>
          <w:color w:val="000000"/>
        </w:rPr>
        <w:t>,</w:t>
      </w:r>
      <w:r w:rsidRPr="000A0CCF">
        <w:rPr>
          <w:color w:val="000000"/>
        </w:rPr>
        <w:t xml:space="preserve"> when a young teenage boy was indentured to a master craftsman, the employer took responsibility for his apprentice’s general education and personal development. As the apprenticeship system became more regulated and formalised, the curricula that were developed for the off-the-job part of the training program included significant general education content. This occurred because the majority of apprentices attended secondary school for just a few years, or to the end of Year 10, before leaving to take up an apprenticeship. The present situation, where </w:t>
      </w:r>
      <w:r w:rsidR="00872C4F">
        <w:rPr>
          <w:color w:val="000000"/>
        </w:rPr>
        <w:t>around</w:t>
      </w:r>
      <w:r w:rsidRPr="000A0CCF">
        <w:rPr>
          <w:color w:val="000000"/>
        </w:rPr>
        <w:t xml:space="preserve"> 35% of young apprentices complete 12 years of schooling before commencement, and around 50% of trainees, is a com</w:t>
      </w:r>
      <w:r>
        <w:rPr>
          <w:color w:val="000000"/>
        </w:rPr>
        <w:t>paratively recent development (</w:t>
      </w:r>
      <w:r w:rsidR="005A6F5F">
        <w:rPr>
          <w:color w:val="000000"/>
        </w:rPr>
        <w:t>table</w:t>
      </w:r>
      <w:r w:rsidRPr="000A0CCF">
        <w:rPr>
          <w:color w:val="000000"/>
        </w:rPr>
        <w:t xml:space="preserve"> </w:t>
      </w:r>
      <w:r w:rsidR="008D7619">
        <w:rPr>
          <w:color w:val="000000"/>
        </w:rPr>
        <w:t>3</w:t>
      </w:r>
      <w:r w:rsidRPr="000A0CCF">
        <w:rPr>
          <w:color w:val="000000"/>
        </w:rPr>
        <w:t>).</w:t>
      </w:r>
    </w:p>
    <w:p w:rsidR="00041CE5" w:rsidRDefault="00041CE5" w:rsidP="00041CE5">
      <w:pPr>
        <w:pStyle w:val="Text"/>
        <w:rPr>
          <w:color w:val="000000"/>
        </w:rPr>
      </w:pPr>
      <w:bookmarkStart w:id="74" w:name="_Toc298842507"/>
      <w:r w:rsidRPr="000A0CCF">
        <w:rPr>
          <w:color w:val="000000"/>
        </w:rPr>
        <w:t xml:space="preserve">It can be argued that the system </w:t>
      </w:r>
      <w:r>
        <w:rPr>
          <w:color w:val="000000"/>
        </w:rPr>
        <w:t xml:space="preserve">that has evolved </w:t>
      </w:r>
      <w:r w:rsidRPr="000A0CCF">
        <w:rPr>
          <w:color w:val="000000"/>
        </w:rPr>
        <w:t xml:space="preserve">does not adequately address the general education needs of young people if they leave school early to start an </w:t>
      </w:r>
      <w:r>
        <w:rPr>
          <w:color w:val="000000"/>
        </w:rPr>
        <w:t xml:space="preserve">apprenticeship or traineeship (Sweet 2009). </w:t>
      </w:r>
      <w:r w:rsidRPr="000A0CCF">
        <w:rPr>
          <w:color w:val="000000"/>
        </w:rPr>
        <w:t xml:space="preserve">This occurs because the national training packages that now specify the standards and outcomes required for the </w:t>
      </w:r>
      <w:r>
        <w:rPr>
          <w:color w:val="000000"/>
        </w:rPr>
        <w:t>formal</w:t>
      </w:r>
      <w:r w:rsidRPr="000A0CCF">
        <w:rPr>
          <w:color w:val="000000"/>
        </w:rPr>
        <w:t xml:space="preserve"> component of the training program include very little general education content, and providers are not usually funded to provide general education if it is not part of the qualification. </w:t>
      </w:r>
      <w:r>
        <w:rPr>
          <w:color w:val="000000"/>
        </w:rPr>
        <w:t xml:space="preserve">Sweet (2010) concluded that unlike many other </w:t>
      </w:r>
      <w:proofErr w:type="gramStart"/>
      <w:r>
        <w:rPr>
          <w:color w:val="000000"/>
        </w:rPr>
        <w:t>O</w:t>
      </w:r>
      <w:r w:rsidR="00872C4F">
        <w:rPr>
          <w:color w:val="000000"/>
        </w:rPr>
        <w:t>rganisation</w:t>
      </w:r>
      <w:proofErr w:type="gramEnd"/>
      <w:r w:rsidR="00872C4F">
        <w:rPr>
          <w:color w:val="000000"/>
        </w:rPr>
        <w:t xml:space="preserve"> for Economic Co-operation and Development (O</w:t>
      </w:r>
      <w:r>
        <w:rPr>
          <w:color w:val="000000"/>
        </w:rPr>
        <w:t>ECD</w:t>
      </w:r>
      <w:r w:rsidR="00872C4F">
        <w:rPr>
          <w:color w:val="000000"/>
        </w:rPr>
        <w:t>)</w:t>
      </w:r>
      <w:r>
        <w:rPr>
          <w:color w:val="000000"/>
        </w:rPr>
        <w:t xml:space="preserve"> countries, ‘broad general education requirements are almost entirely absent from post-compulsory vocational education programmes [in Australia]’. C</w:t>
      </w:r>
      <w:r w:rsidRPr="000A0CCF">
        <w:rPr>
          <w:color w:val="000000"/>
        </w:rPr>
        <w:t>ountries such as Germany, Singapore, China and many others design their entry-level apprenticeship programs to ensure that general education continues.</w:t>
      </w:r>
      <w:r>
        <w:rPr>
          <w:color w:val="000000"/>
        </w:rPr>
        <w:t xml:space="preserve"> The extent to which this difference matters cannot be answered from the evidence currently available.</w:t>
      </w:r>
      <w:r w:rsidRPr="000A0CCF">
        <w:rPr>
          <w:color w:val="000000"/>
        </w:rPr>
        <w:t xml:space="preserve"> </w:t>
      </w:r>
    </w:p>
    <w:p w:rsidR="00041CE5" w:rsidRDefault="00041CE5" w:rsidP="00041CE5">
      <w:pPr>
        <w:pStyle w:val="tabletitle"/>
        <w:keepNext/>
        <w:keepLines/>
      </w:pPr>
      <w:bookmarkStart w:id="75" w:name="_Toc308445043"/>
      <w:r>
        <w:t xml:space="preserve">Table </w:t>
      </w:r>
      <w:r w:rsidR="0069227E">
        <w:t>3</w:t>
      </w:r>
      <w:r w:rsidR="005A6F5F">
        <w:tab/>
      </w:r>
      <w:r>
        <w:t>Apprentice and trainee c</w:t>
      </w:r>
      <w:r w:rsidR="00872C4F">
        <w:t>ommencements by schooling</w:t>
      </w:r>
      <w:r w:rsidR="008D7619">
        <w:t>, 12 months ending 31 December</w:t>
      </w:r>
      <w:r w:rsidR="00872C4F">
        <w:t>, 1995–</w:t>
      </w:r>
      <w:r>
        <w:t>2009</w:t>
      </w:r>
      <w:bookmarkEnd w:id="74"/>
      <w:bookmarkEnd w:id="75"/>
    </w:p>
    <w:tbl>
      <w:tblPr>
        <w:tblW w:w="8789" w:type="dxa"/>
        <w:tblInd w:w="57" w:type="dxa"/>
        <w:tblBorders>
          <w:top w:val="single" w:sz="4" w:space="0" w:color="auto"/>
          <w:bottom w:val="single" w:sz="4" w:space="0" w:color="auto"/>
        </w:tblBorders>
        <w:tblLayout w:type="fixed"/>
        <w:tblCellMar>
          <w:left w:w="56" w:type="dxa"/>
          <w:right w:w="56" w:type="dxa"/>
        </w:tblCellMar>
        <w:tblLook w:val="04A0"/>
      </w:tblPr>
      <w:tblGrid>
        <w:gridCol w:w="1349"/>
        <w:gridCol w:w="1650"/>
        <w:gridCol w:w="1650"/>
        <w:gridCol w:w="1380"/>
        <w:gridCol w:w="1380"/>
        <w:gridCol w:w="1380"/>
      </w:tblGrid>
      <w:tr w:rsidR="00041CE5" w:rsidRPr="002C58C5" w:rsidTr="00AD3541">
        <w:trPr>
          <w:cantSplit/>
          <w:tblHeader/>
        </w:trPr>
        <w:tc>
          <w:tcPr>
            <w:tcW w:w="1349" w:type="dxa"/>
            <w:tcBorders>
              <w:top w:val="single" w:sz="4" w:space="0" w:color="auto"/>
              <w:bottom w:val="single" w:sz="4" w:space="0" w:color="auto"/>
            </w:tcBorders>
          </w:tcPr>
          <w:p w:rsidR="00041CE5" w:rsidRPr="002C58C5" w:rsidRDefault="00041CE5" w:rsidP="00041CE5">
            <w:pPr>
              <w:pStyle w:val="Tablehead1"/>
              <w:keepNext/>
              <w:keepLines/>
            </w:pPr>
            <w:r w:rsidRPr="002C58C5">
              <w:t>Type of occupation</w:t>
            </w:r>
          </w:p>
        </w:tc>
        <w:tc>
          <w:tcPr>
            <w:tcW w:w="1650" w:type="dxa"/>
            <w:tcBorders>
              <w:top w:val="single" w:sz="4" w:space="0" w:color="auto"/>
              <w:bottom w:val="single" w:sz="4" w:space="0" w:color="auto"/>
            </w:tcBorders>
          </w:tcPr>
          <w:p w:rsidR="00041CE5" w:rsidRPr="002C58C5" w:rsidRDefault="00041CE5" w:rsidP="00041CE5">
            <w:pPr>
              <w:pStyle w:val="Tablehead1"/>
              <w:keepNext/>
              <w:keepLines/>
            </w:pPr>
            <w:r w:rsidRPr="002C58C5">
              <w:t>Age at commencement</w:t>
            </w:r>
          </w:p>
        </w:tc>
        <w:tc>
          <w:tcPr>
            <w:tcW w:w="1650" w:type="dxa"/>
            <w:tcBorders>
              <w:top w:val="single" w:sz="4" w:space="0" w:color="auto"/>
              <w:bottom w:val="single" w:sz="4" w:space="0" w:color="auto"/>
            </w:tcBorders>
          </w:tcPr>
          <w:p w:rsidR="00041CE5" w:rsidRPr="00053370" w:rsidRDefault="00041CE5" w:rsidP="00AD3541">
            <w:pPr>
              <w:pStyle w:val="Tablehead1"/>
              <w:keepNext/>
              <w:keepLines/>
            </w:pPr>
            <w:r w:rsidRPr="002C58C5">
              <w:t>Highest school level completed</w:t>
            </w:r>
            <w:r w:rsidRPr="001E7A42">
              <w:rPr>
                <w:vertAlign w:val="superscript"/>
              </w:rPr>
              <w:t>(b)</w:t>
            </w:r>
          </w:p>
        </w:tc>
        <w:tc>
          <w:tcPr>
            <w:tcW w:w="1380" w:type="dxa"/>
            <w:tcBorders>
              <w:top w:val="single" w:sz="4" w:space="0" w:color="auto"/>
              <w:bottom w:val="single" w:sz="4" w:space="0" w:color="auto"/>
            </w:tcBorders>
          </w:tcPr>
          <w:p w:rsidR="00041CE5" w:rsidRPr="002C58C5" w:rsidRDefault="00041CE5" w:rsidP="00AD3541">
            <w:pPr>
              <w:pStyle w:val="Tablehead1"/>
              <w:keepNext/>
              <w:keepLines/>
              <w:jc w:val="center"/>
            </w:pPr>
            <w:r w:rsidRPr="002C58C5">
              <w:t>1995</w:t>
            </w:r>
            <w:r w:rsidRPr="001E7A42">
              <w:rPr>
                <w:vertAlign w:val="superscript"/>
              </w:rPr>
              <w:t>(a)</w:t>
            </w:r>
          </w:p>
        </w:tc>
        <w:tc>
          <w:tcPr>
            <w:tcW w:w="1380" w:type="dxa"/>
            <w:tcBorders>
              <w:top w:val="single" w:sz="4" w:space="0" w:color="auto"/>
              <w:bottom w:val="single" w:sz="4" w:space="0" w:color="auto"/>
            </w:tcBorders>
          </w:tcPr>
          <w:p w:rsidR="00041CE5" w:rsidRPr="002C58C5" w:rsidRDefault="00041CE5" w:rsidP="00041CE5">
            <w:pPr>
              <w:pStyle w:val="Tablehead1"/>
              <w:keepNext/>
              <w:keepLines/>
              <w:jc w:val="center"/>
            </w:pPr>
            <w:r w:rsidRPr="002C58C5">
              <w:t>2002</w:t>
            </w:r>
          </w:p>
        </w:tc>
        <w:tc>
          <w:tcPr>
            <w:tcW w:w="1380" w:type="dxa"/>
            <w:tcBorders>
              <w:top w:val="single" w:sz="4" w:space="0" w:color="auto"/>
              <w:bottom w:val="single" w:sz="4" w:space="0" w:color="auto"/>
            </w:tcBorders>
          </w:tcPr>
          <w:p w:rsidR="00041CE5" w:rsidRPr="002C58C5" w:rsidRDefault="00041CE5" w:rsidP="00041CE5">
            <w:pPr>
              <w:pStyle w:val="Tablehead1"/>
              <w:keepNext/>
              <w:keepLines/>
              <w:jc w:val="center"/>
            </w:pPr>
            <w:r w:rsidRPr="002C58C5">
              <w:t>2009</w:t>
            </w:r>
          </w:p>
        </w:tc>
      </w:tr>
      <w:tr w:rsidR="00041CE5" w:rsidRPr="002C58C5" w:rsidTr="00AD3541">
        <w:trPr>
          <w:cantSplit/>
        </w:trPr>
        <w:tc>
          <w:tcPr>
            <w:tcW w:w="1349" w:type="dxa"/>
            <w:tcBorders>
              <w:top w:val="single" w:sz="4" w:space="0" w:color="auto"/>
            </w:tcBorders>
          </w:tcPr>
          <w:p w:rsidR="00041CE5" w:rsidRPr="002C58C5" w:rsidRDefault="00041CE5" w:rsidP="00041CE5">
            <w:pPr>
              <w:pStyle w:val="Tabletext"/>
              <w:keepNext/>
              <w:keepLines/>
            </w:pPr>
            <w:r w:rsidRPr="002C58C5">
              <w:t>Trades</w:t>
            </w:r>
          </w:p>
        </w:tc>
        <w:tc>
          <w:tcPr>
            <w:tcW w:w="1650" w:type="dxa"/>
            <w:tcBorders>
              <w:top w:val="single" w:sz="4" w:space="0" w:color="auto"/>
            </w:tcBorders>
          </w:tcPr>
          <w:p w:rsidR="00041CE5" w:rsidRPr="002C58C5" w:rsidRDefault="00041CE5" w:rsidP="00041CE5">
            <w:pPr>
              <w:pStyle w:val="Tabletext"/>
              <w:keepNext/>
              <w:keepLines/>
            </w:pPr>
            <w:r w:rsidRPr="002C58C5">
              <w:t>Up to 19 years</w:t>
            </w:r>
          </w:p>
        </w:tc>
        <w:tc>
          <w:tcPr>
            <w:tcW w:w="1650" w:type="dxa"/>
            <w:tcBorders>
              <w:top w:val="single" w:sz="4" w:space="0" w:color="auto"/>
            </w:tcBorders>
          </w:tcPr>
          <w:p w:rsidR="00041CE5" w:rsidRPr="002C58C5" w:rsidRDefault="00041CE5" w:rsidP="00041CE5">
            <w:pPr>
              <w:pStyle w:val="Tabletext"/>
              <w:keepNext/>
              <w:keepLines/>
            </w:pPr>
            <w:r w:rsidRPr="002C58C5">
              <w:t>Year 9 or less</w:t>
            </w:r>
          </w:p>
        </w:tc>
        <w:tc>
          <w:tcPr>
            <w:tcW w:w="1380" w:type="dxa"/>
            <w:tcBorders>
              <w:top w:val="single" w:sz="4" w:space="0" w:color="auto"/>
            </w:tcBorders>
          </w:tcPr>
          <w:p w:rsidR="00041CE5" w:rsidRPr="003A2F23" w:rsidRDefault="00041CE5" w:rsidP="0062453C">
            <w:pPr>
              <w:pStyle w:val="Tabletext"/>
              <w:keepNext/>
              <w:keepLines/>
              <w:ind w:right="397"/>
              <w:jc w:val="right"/>
            </w:pPr>
            <w:r w:rsidRPr="003A2F23">
              <w:t>1</w:t>
            </w:r>
            <w:r>
              <w:t xml:space="preserve"> </w:t>
            </w:r>
            <w:r w:rsidRPr="003A2F23">
              <w:t>30</w:t>
            </w:r>
            <w:r w:rsidR="0062453C">
              <w:t>0</w:t>
            </w:r>
          </w:p>
        </w:tc>
        <w:tc>
          <w:tcPr>
            <w:tcW w:w="1380" w:type="dxa"/>
            <w:tcBorders>
              <w:top w:val="single" w:sz="4" w:space="0" w:color="auto"/>
            </w:tcBorders>
          </w:tcPr>
          <w:p w:rsidR="00041CE5" w:rsidRPr="003A2F23" w:rsidRDefault="00041CE5" w:rsidP="0062453C">
            <w:pPr>
              <w:pStyle w:val="Tabletext"/>
              <w:keepNext/>
              <w:keepLines/>
              <w:tabs>
                <w:tab w:val="decimal" w:pos="755"/>
              </w:tabs>
              <w:ind w:right="397"/>
              <w:jc w:val="right"/>
            </w:pPr>
            <w:r w:rsidRPr="003A2F23">
              <w:t>2</w:t>
            </w:r>
            <w:r>
              <w:t xml:space="preserve"> </w:t>
            </w:r>
            <w:r w:rsidRPr="003A2F23">
              <w:t>3</w:t>
            </w:r>
            <w:r w:rsidR="0062453C">
              <w:t>00</w:t>
            </w:r>
          </w:p>
        </w:tc>
        <w:tc>
          <w:tcPr>
            <w:tcW w:w="1380" w:type="dxa"/>
            <w:tcBorders>
              <w:top w:val="single" w:sz="4" w:space="0" w:color="auto"/>
            </w:tcBorders>
          </w:tcPr>
          <w:p w:rsidR="00041CE5" w:rsidRPr="003A2F23" w:rsidRDefault="00041CE5" w:rsidP="0062453C">
            <w:pPr>
              <w:pStyle w:val="Tabletext"/>
              <w:keepNext/>
              <w:keepLines/>
              <w:ind w:right="397"/>
              <w:jc w:val="right"/>
            </w:pPr>
            <w:r w:rsidRPr="003A2F23">
              <w:t>3</w:t>
            </w:r>
            <w:r>
              <w:t xml:space="preserve"> </w:t>
            </w:r>
            <w:r w:rsidR="0062453C">
              <w:t>300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10 or 11</w:t>
            </w:r>
          </w:p>
        </w:tc>
        <w:tc>
          <w:tcPr>
            <w:tcW w:w="1380" w:type="dxa"/>
          </w:tcPr>
          <w:p w:rsidR="00041CE5" w:rsidRPr="003A2F23" w:rsidRDefault="00041CE5" w:rsidP="0062453C">
            <w:pPr>
              <w:pStyle w:val="Tabletext"/>
              <w:keepNext/>
              <w:keepLines/>
              <w:ind w:right="397"/>
              <w:jc w:val="right"/>
            </w:pPr>
            <w:r w:rsidRPr="003A2F23">
              <w:t>17</w:t>
            </w:r>
            <w:r>
              <w:t xml:space="preserve"> </w:t>
            </w:r>
            <w:r w:rsidR="0062453C">
              <w:t>500</w:t>
            </w:r>
          </w:p>
        </w:tc>
        <w:tc>
          <w:tcPr>
            <w:tcW w:w="1380" w:type="dxa"/>
          </w:tcPr>
          <w:p w:rsidR="00041CE5" w:rsidRPr="003A2F23" w:rsidRDefault="00041CE5" w:rsidP="0062453C">
            <w:pPr>
              <w:pStyle w:val="Tabletext"/>
              <w:keepNext/>
              <w:keepLines/>
              <w:tabs>
                <w:tab w:val="decimal" w:pos="755"/>
              </w:tabs>
              <w:ind w:right="397"/>
              <w:jc w:val="right"/>
            </w:pPr>
            <w:r w:rsidRPr="003A2F23">
              <w:t>20</w:t>
            </w:r>
            <w:r>
              <w:t xml:space="preserve"> </w:t>
            </w:r>
            <w:r w:rsidR="0062453C">
              <w:t>900</w:t>
            </w:r>
          </w:p>
        </w:tc>
        <w:tc>
          <w:tcPr>
            <w:tcW w:w="1380" w:type="dxa"/>
          </w:tcPr>
          <w:p w:rsidR="00041CE5" w:rsidRPr="003A2F23" w:rsidRDefault="00041CE5" w:rsidP="0062453C">
            <w:pPr>
              <w:pStyle w:val="Tabletext"/>
              <w:keepNext/>
              <w:keepLines/>
              <w:ind w:right="397"/>
              <w:jc w:val="right"/>
            </w:pPr>
            <w:r w:rsidRPr="003A2F23">
              <w:t>2</w:t>
            </w:r>
            <w:r w:rsidR="0062453C">
              <w:t>4 600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12</w:t>
            </w:r>
          </w:p>
        </w:tc>
        <w:tc>
          <w:tcPr>
            <w:tcW w:w="1380" w:type="dxa"/>
          </w:tcPr>
          <w:p w:rsidR="00041CE5" w:rsidRPr="003A2F23" w:rsidRDefault="00041CE5" w:rsidP="0062453C">
            <w:pPr>
              <w:pStyle w:val="Tabletext"/>
              <w:keepNext/>
              <w:keepLines/>
              <w:ind w:right="397"/>
              <w:jc w:val="right"/>
            </w:pPr>
            <w:r w:rsidRPr="003A2F23">
              <w:t>12</w:t>
            </w:r>
            <w:r>
              <w:t xml:space="preserve"> </w:t>
            </w:r>
            <w:r w:rsidR="0062453C">
              <w:t>200</w:t>
            </w:r>
          </w:p>
        </w:tc>
        <w:tc>
          <w:tcPr>
            <w:tcW w:w="1380" w:type="dxa"/>
          </w:tcPr>
          <w:p w:rsidR="00041CE5" w:rsidRPr="003A2F23" w:rsidRDefault="00041CE5" w:rsidP="0062453C">
            <w:pPr>
              <w:pStyle w:val="Tabletext"/>
              <w:keepNext/>
              <w:keepLines/>
              <w:tabs>
                <w:tab w:val="decimal" w:pos="755"/>
              </w:tabs>
              <w:ind w:right="397"/>
              <w:jc w:val="right"/>
            </w:pPr>
            <w:r w:rsidRPr="003A2F23">
              <w:t>14</w:t>
            </w:r>
            <w:r>
              <w:t xml:space="preserve"> </w:t>
            </w:r>
            <w:r w:rsidR="0062453C">
              <w:t>100</w:t>
            </w:r>
          </w:p>
        </w:tc>
        <w:tc>
          <w:tcPr>
            <w:tcW w:w="1380" w:type="dxa"/>
          </w:tcPr>
          <w:p w:rsidR="00041CE5" w:rsidRPr="003A2F23" w:rsidRDefault="00041CE5" w:rsidP="0062453C">
            <w:pPr>
              <w:pStyle w:val="Tabletext"/>
              <w:keepNext/>
              <w:keepLines/>
              <w:ind w:right="397"/>
              <w:jc w:val="right"/>
            </w:pPr>
            <w:r w:rsidRPr="003A2F23">
              <w:t>1</w:t>
            </w:r>
            <w:r w:rsidR="0062453C">
              <w:t>6 600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Over 19 years</w:t>
            </w:r>
          </w:p>
        </w:tc>
        <w:tc>
          <w:tcPr>
            <w:tcW w:w="1650" w:type="dxa"/>
          </w:tcPr>
          <w:p w:rsidR="00041CE5" w:rsidRPr="002C58C5" w:rsidRDefault="00041CE5" w:rsidP="00041CE5">
            <w:pPr>
              <w:pStyle w:val="Tabletext"/>
              <w:keepNext/>
              <w:keepLines/>
            </w:pPr>
            <w:r w:rsidRPr="002C58C5">
              <w:t>Year 9 or less</w:t>
            </w:r>
          </w:p>
        </w:tc>
        <w:tc>
          <w:tcPr>
            <w:tcW w:w="1380" w:type="dxa"/>
          </w:tcPr>
          <w:p w:rsidR="00041CE5" w:rsidRPr="003A2F23" w:rsidRDefault="00041CE5" w:rsidP="0062453C">
            <w:pPr>
              <w:pStyle w:val="Tabletext"/>
              <w:keepNext/>
              <w:keepLines/>
              <w:tabs>
                <w:tab w:val="decimal" w:pos="896"/>
              </w:tabs>
              <w:ind w:left="471" w:right="397"/>
              <w:jc w:val="right"/>
            </w:pPr>
            <w:r>
              <w:t xml:space="preserve"> </w:t>
            </w:r>
            <w:r w:rsidRPr="003A2F23">
              <w:t>4</w:t>
            </w:r>
            <w:r w:rsidR="0062453C">
              <w:t>00</w:t>
            </w:r>
          </w:p>
        </w:tc>
        <w:tc>
          <w:tcPr>
            <w:tcW w:w="1380" w:type="dxa"/>
          </w:tcPr>
          <w:p w:rsidR="00041CE5" w:rsidRPr="003A2F23" w:rsidRDefault="00041CE5" w:rsidP="0062453C">
            <w:pPr>
              <w:pStyle w:val="Tabletext"/>
              <w:keepNext/>
              <w:keepLines/>
              <w:tabs>
                <w:tab w:val="decimal" w:pos="755"/>
              </w:tabs>
              <w:ind w:right="397"/>
              <w:jc w:val="right"/>
            </w:pPr>
            <w:r w:rsidRPr="003A2F23">
              <w:t>1</w:t>
            </w:r>
            <w:r>
              <w:t xml:space="preserve"> </w:t>
            </w:r>
            <w:r w:rsidR="0062453C">
              <w:t>400</w:t>
            </w:r>
          </w:p>
        </w:tc>
        <w:tc>
          <w:tcPr>
            <w:tcW w:w="1380" w:type="dxa"/>
          </w:tcPr>
          <w:p w:rsidR="00041CE5" w:rsidRPr="003A2F23" w:rsidRDefault="00041CE5" w:rsidP="0062453C">
            <w:pPr>
              <w:pStyle w:val="Tabletext"/>
              <w:keepNext/>
              <w:keepLines/>
              <w:ind w:right="397"/>
              <w:jc w:val="right"/>
            </w:pPr>
            <w:r w:rsidRPr="003A2F23">
              <w:t>1</w:t>
            </w:r>
            <w:r>
              <w:t xml:space="preserve"> </w:t>
            </w:r>
            <w:r w:rsidRPr="003A2F23">
              <w:t>9</w:t>
            </w:r>
            <w:r w:rsidR="0062453C">
              <w:t>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10 or 11</w:t>
            </w:r>
          </w:p>
        </w:tc>
        <w:tc>
          <w:tcPr>
            <w:tcW w:w="1380" w:type="dxa"/>
          </w:tcPr>
          <w:p w:rsidR="00041CE5" w:rsidRPr="003A2F23" w:rsidRDefault="00041CE5" w:rsidP="0062453C">
            <w:pPr>
              <w:pStyle w:val="Tabletext"/>
              <w:keepNext/>
              <w:keepLines/>
              <w:ind w:right="397"/>
              <w:jc w:val="right"/>
            </w:pPr>
            <w:r w:rsidRPr="003A2F23">
              <w:t>4</w:t>
            </w:r>
            <w:r>
              <w:t xml:space="preserve"> </w:t>
            </w:r>
            <w:r w:rsidRPr="003A2F23">
              <w:t>1</w:t>
            </w:r>
            <w:r w:rsidR="0062453C">
              <w:t>00</w:t>
            </w:r>
          </w:p>
        </w:tc>
        <w:tc>
          <w:tcPr>
            <w:tcW w:w="1380" w:type="dxa"/>
          </w:tcPr>
          <w:p w:rsidR="00041CE5" w:rsidRPr="003A2F23" w:rsidRDefault="00041CE5" w:rsidP="0062453C">
            <w:pPr>
              <w:pStyle w:val="Tabletext"/>
              <w:keepNext/>
              <w:keepLines/>
              <w:tabs>
                <w:tab w:val="decimal" w:pos="755"/>
              </w:tabs>
              <w:ind w:right="397"/>
              <w:jc w:val="right"/>
            </w:pPr>
            <w:r w:rsidRPr="003A2F23">
              <w:t>10</w:t>
            </w:r>
            <w:r>
              <w:t xml:space="preserve"> </w:t>
            </w:r>
            <w:r w:rsidR="0062453C">
              <w:t>500</w:t>
            </w:r>
          </w:p>
        </w:tc>
        <w:tc>
          <w:tcPr>
            <w:tcW w:w="1380" w:type="dxa"/>
          </w:tcPr>
          <w:p w:rsidR="00041CE5" w:rsidRPr="003A2F23" w:rsidRDefault="00041CE5" w:rsidP="0062453C">
            <w:pPr>
              <w:pStyle w:val="Tabletext"/>
              <w:keepNext/>
              <w:keepLines/>
              <w:ind w:right="397"/>
              <w:jc w:val="right"/>
            </w:pPr>
            <w:r w:rsidRPr="003A2F23">
              <w:t>14</w:t>
            </w:r>
            <w:r>
              <w:t xml:space="preserve"> </w:t>
            </w:r>
            <w:r w:rsidR="0062453C">
              <w:t>400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12</w:t>
            </w:r>
          </w:p>
        </w:tc>
        <w:tc>
          <w:tcPr>
            <w:tcW w:w="1380" w:type="dxa"/>
          </w:tcPr>
          <w:p w:rsidR="00041CE5" w:rsidRPr="003A2F23" w:rsidRDefault="00041CE5" w:rsidP="0062453C">
            <w:pPr>
              <w:pStyle w:val="Tabletext"/>
              <w:keepNext/>
              <w:keepLines/>
              <w:ind w:right="397"/>
              <w:jc w:val="right"/>
            </w:pPr>
            <w:r w:rsidRPr="003A2F23">
              <w:t>4</w:t>
            </w:r>
            <w:r>
              <w:t xml:space="preserve"> </w:t>
            </w:r>
            <w:r w:rsidRPr="003A2F23">
              <w:t>0</w:t>
            </w:r>
            <w:r w:rsidR="0062453C">
              <w:t>00</w:t>
            </w:r>
          </w:p>
        </w:tc>
        <w:tc>
          <w:tcPr>
            <w:tcW w:w="1380" w:type="dxa"/>
          </w:tcPr>
          <w:p w:rsidR="00041CE5" w:rsidRPr="003A2F23" w:rsidRDefault="00041CE5" w:rsidP="0062453C">
            <w:pPr>
              <w:pStyle w:val="Tabletext"/>
              <w:keepNext/>
              <w:keepLines/>
              <w:tabs>
                <w:tab w:val="decimal" w:pos="755"/>
              </w:tabs>
              <w:ind w:right="397"/>
              <w:jc w:val="right"/>
            </w:pPr>
            <w:r w:rsidRPr="003A2F23">
              <w:t>10</w:t>
            </w:r>
            <w:r>
              <w:t xml:space="preserve"> </w:t>
            </w:r>
            <w:r w:rsidR="0062453C">
              <w:t>600</w:t>
            </w:r>
          </w:p>
        </w:tc>
        <w:tc>
          <w:tcPr>
            <w:tcW w:w="1380" w:type="dxa"/>
          </w:tcPr>
          <w:p w:rsidR="00041CE5" w:rsidRPr="003A2F23" w:rsidRDefault="00041CE5" w:rsidP="0062453C">
            <w:pPr>
              <w:pStyle w:val="Tabletext"/>
              <w:keepNext/>
              <w:keepLines/>
              <w:ind w:right="397"/>
              <w:jc w:val="right"/>
            </w:pPr>
            <w:r w:rsidRPr="003A2F23">
              <w:t>16</w:t>
            </w:r>
            <w:r>
              <w:t xml:space="preserve"> </w:t>
            </w:r>
            <w:r w:rsidR="0062453C">
              <w:t>900</w:t>
            </w:r>
          </w:p>
        </w:tc>
      </w:tr>
      <w:tr w:rsidR="00041CE5" w:rsidRPr="002C58C5" w:rsidTr="00AD3541">
        <w:trPr>
          <w:cantSplit/>
        </w:trPr>
        <w:tc>
          <w:tcPr>
            <w:tcW w:w="1349" w:type="dxa"/>
          </w:tcPr>
          <w:p w:rsidR="00041CE5" w:rsidRPr="002C58C5" w:rsidRDefault="00041CE5" w:rsidP="00041CE5">
            <w:pPr>
              <w:pStyle w:val="Tabletext"/>
              <w:keepNext/>
              <w:keepLines/>
            </w:pPr>
            <w:r w:rsidRPr="002C58C5">
              <w:t>Non-trades</w:t>
            </w:r>
          </w:p>
        </w:tc>
        <w:tc>
          <w:tcPr>
            <w:tcW w:w="1650" w:type="dxa"/>
          </w:tcPr>
          <w:p w:rsidR="00041CE5" w:rsidRPr="002C58C5" w:rsidRDefault="00041CE5" w:rsidP="00041CE5">
            <w:pPr>
              <w:pStyle w:val="Tabletext"/>
              <w:keepNext/>
              <w:keepLines/>
            </w:pPr>
            <w:r w:rsidRPr="002C58C5">
              <w:t>Up to 19 years</w:t>
            </w:r>
          </w:p>
        </w:tc>
        <w:tc>
          <w:tcPr>
            <w:tcW w:w="1650" w:type="dxa"/>
          </w:tcPr>
          <w:p w:rsidR="00041CE5" w:rsidRPr="002C58C5" w:rsidRDefault="00041CE5" w:rsidP="00041CE5">
            <w:pPr>
              <w:pStyle w:val="Tabletext"/>
              <w:keepNext/>
              <w:keepLines/>
            </w:pPr>
            <w:r w:rsidRPr="002C58C5">
              <w:t>Year 9 or less</w:t>
            </w:r>
          </w:p>
        </w:tc>
        <w:tc>
          <w:tcPr>
            <w:tcW w:w="1380" w:type="dxa"/>
          </w:tcPr>
          <w:p w:rsidR="00041CE5" w:rsidRPr="003A2F23" w:rsidRDefault="00041CE5" w:rsidP="0062453C">
            <w:pPr>
              <w:pStyle w:val="Tabletext"/>
              <w:keepNext/>
              <w:keepLines/>
              <w:tabs>
                <w:tab w:val="decimal" w:pos="896"/>
              </w:tabs>
              <w:ind w:right="397"/>
              <w:jc w:val="right"/>
            </w:pPr>
            <w:r>
              <w:t xml:space="preserve"> </w:t>
            </w:r>
            <w:r w:rsidRPr="003A2F23">
              <w:t>7</w:t>
            </w:r>
            <w:r w:rsidR="0062453C">
              <w:t>00</w:t>
            </w:r>
          </w:p>
        </w:tc>
        <w:tc>
          <w:tcPr>
            <w:tcW w:w="1380" w:type="dxa"/>
          </w:tcPr>
          <w:p w:rsidR="00041CE5" w:rsidRPr="003A2F23" w:rsidRDefault="00041CE5" w:rsidP="0062453C">
            <w:pPr>
              <w:pStyle w:val="Tabletext"/>
              <w:keepNext/>
              <w:keepLines/>
              <w:tabs>
                <w:tab w:val="decimal" w:pos="755"/>
              </w:tabs>
              <w:ind w:right="397"/>
              <w:jc w:val="right"/>
            </w:pPr>
            <w:r w:rsidRPr="003A2F23">
              <w:t>4</w:t>
            </w:r>
            <w:r>
              <w:t xml:space="preserve"> </w:t>
            </w:r>
            <w:r w:rsidR="0062453C">
              <w:t>400</w:t>
            </w:r>
          </w:p>
        </w:tc>
        <w:tc>
          <w:tcPr>
            <w:tcW w:w="1380" w:type="dxa"/>
          </w:tcPr>
          <w:p w:rsidR="00041CE5" w:rsidRPr="003A2F23" w:rsidRDefault="0062453C" w:rsidP="00AD3541">
            <w:pPr>
              <w:pStyle w:val="Tabletext"/>
              <w:keepNext/>
              <w:keepLines/>
              <w:ind w:right="397"/>
              <w:jc w:val="right"/>
            </w:pPr>
            <w:r>
              <w:t>7 000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10 or 11</w:t>
            </w:r>
          </w:p>
        </w:tc>
        <w:tc>
          <w:tcPr>
            <w:tcW w:w="1380" w:type="dxa"/>
          </w:tcPr>
          <w:p w:rsidR="00041CE5" w:rsidRPr="003A2F23" w:rsidRDefault="00041CE5" w:rsidP="0062453C">
            <w:pPr>
              <w:pStyle w:val="Tabletext"/>
              <w:keepNext/>
              <w:keepLines/>
              <w:ind w:right="397"/>
              <w:jc w:val="right"/>
            </w:pPr>
            <w:r w:rsidRPr="003A2F23">
              <w:t>5</w:t>
            </w:r>
            <w:r>
              <w:t xml:space="preserve"> </w:t>
            </w:r>
            <w:r w:rsidR="0062453C">
              <w:t>700</w:t>
            </w:r>
          </w:p>
        </w:tc>
        <w:tc>
          <w:tcPr>
            <w:tcW w:w="1380" w:type="dxa"/>
          </w:tcPr>
          <w:p w:rsidR="00041CE5" w:rsidRPr="003A2F23" w:rsidRDefault="00041CE5" w:rsidP="0062453C">
            <w:pPr>
              <w:pStyle w:val="Tabletext"/>
              <w:keepNext/>
              <w:keepLines/>
              <w:tabs>
                <w:tab w:val="decimal" w:pos="755"/>
              </w:tabs>
              <w:ind w:right="397"/>
              <w:jc w:val="right"/>
            </w:pPr>
            <w:r w:rsidRPr="003A2F23">
              <w:t>24</w:t>
            </w:r>
            <w:r>
              <w:t xml:space="preserve"> </w:t>
            </w:r>
            <w:r w:rsidR="0062453C">
              <w:t>900</w:t>
            </w:r>
          </w:p>
        </w:tc>
        <w:tc>
          <w:tcPr>
            <w:tcW w:w="1380" w:type="dxa"/>
          </w:tcPr>
          <w:p w:rsidR="00041CE5" w:rsidRPr="003A2F23" w:rsidRDefault="00041CE5" w:rsidP="0062453C">
            <w:pPr>
              <w:pStyle w:val="Tabletext"/>
              <w:keepNext/>
              <w:keepLines/>
              <w:ind w:right="397"/>
              <w:jc w:val="right"/>
            </w:pPr>
            <w:r w:rsidRPr="003A2F23">
              <w:t>2</w:t>
            </w:r>
            <w:r w:rsidR="0062453C">
              <w:t>4 800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12</w:t>
            </w:r>
          </w:p>
        </w:tc>
        <w:tc>
          <w:tcPr>
            <w:tcW w:w="1380" w:type="dxa"/>
          </w:tcPr>
          <w:p w:rsidR="00041CE5" w:rsidRPr="003A2F23" w:rsidRDefault="00041CE5" w:rsidP="0062453C">
            <w:pPr>
              <w:pStyle w:val="Tabletext"/>
              <w:keepNext/>
              <w:keepLines/>
              <w:ind w:right="397"/>
              <w:jc w:val="right"/>
            </w:pPr>
            <w:r w:rsidRPr="003A2F23">
              <w:t>6</w:t>
            </w:r>
            <w:r>
              <w:t xml:space="preserve"> </w:t>
            </w:r>
            <w:r w:rsidRPr="003A2F23">
              <w:t>9</w:t>
            </w:r>
            <w:r w:rsidR="0062453C">
              <w:t>00</w:t>
            </w:r>
          </w:p>
        </w:tc>
        <w:tc>
          <w:tcPr>
            <w:tcW w:w="1380" w:type="dxa"/>
          </w:tcPr>
          <w:p w:rsidR="00041CE5" w:rsidRPr="003A2F23" w:rsidRDefault="00041CE5" w:rsidP="0062453C">
            <w:pPr>
              <w:pStyle w:val="Tabletext"/>
              <w:keepNext/>
              <w:keepLines/>
              <w:tabs>
                <w:tab w:val="decimal" w:pos="755"/>
              </w:tabs>
              <w:ind w:right="397"/>
              <w:jc w:val="right"/>
            </w:pPr>
            <w:r w:rsidRPr="003A2F23">
              <w:t>30</w:t>
            </w:r>
            <w:r>
              <w:t xml:space="preserve"> </w:t>
            </w:r>
            <w:r w:rsidRPr="003A2F23">
              <w:t>4</w:t>
            </w:r>
            <w:r w:rsidR="0062453C">
              <w:t>00</w:t>
            </w:r>
          </w:p>
        </w:tc>
        <w:tc>
          <w:tcPr>
            <w:tcW w:w="1380" w:type="dxa"/>
          </w:tcPr>
          <w:p w:rsidR="00041CE5" w:rsidRPr="003A2F23" w:rsidRDefault="00041CE5" w:rsidP="0062453C">
            <w:pPr>
              <w:pStyle w:val="Tabletext"/>
              <w:keepNext/>
              <w:keepLines/>
              <w:ind w:right="397"/>
              <w:jc w:val="right"/>
            </w:pPr>
            <w:r w:rsidRPr="003A2F23">
              <w:t>2</w:t>
            </w:r>
            <w:r w:rsidR="0062453C">
              <w:t>3 900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Over 19 years</w:t>
            </w:r>
          </w:p>
        </w:tc>
        <w:tc>
          <w:tcPr>
            <w:tcW w:w="1650" w:type="dxa"/>
          </w:tcPr>
          <w:p w:rsidR="00041CE5" w:rsidRPr="002C58C5" w:rsidRDefault="00041CE5" w:rsidP="00041CE5">
            <w:pPr>
              <w:pStyle w:val="Tabletext"/>
              <w:keepNext/>
              <w:keepLines/>
            </w:pPr>
            <w:r w:rsidRPr="002C58C5">
              <w:t>Year 9 or less</w:t>
            </w:r>
          </w:p>
        </w:tc>
        <w:tc>
          <w:tcPr>
            <w:tcW w:w="1380" w:type="dxa"/>
          </w:tcPr>
          <w:p w:rsidR="00041CE5" w:rsidRPr="003A2F23" w:rsidRDefault="00041CE5" w:rsidP="0062453C">
            <w:pPr>
              <w:pStyle w:val="Tabletext"/>
              <w:keepNext/>
              <w:keepLines/>
              <w:tabs>
                <w:tab w:val="decimal" w:pos="896"/>
              </w:tabs>
              <w:ind w:right="397"/>
              <w:jc w:val="right"/>
            </w:pPr>
            <w:r>
              <w:t xml:space="preserve"> </w:t>
            </w:r>
            <w:r w:rsidRPr="003A2F23">
              <w:t>80</w:t>
            </w:r>
            <w:r w:rsidR="0062453C">
              <w:t>0</w:t>
            </w:r>
          </w:p>
        </w:tc>
        <w:tc>
          <w:tcPr>
            <w:tcW w:w="1380" w:type="dxa"/>
          </w:tcPr>
          <w:p w:rsidR="00041CE5" w:rsidRPr="003A2F23" w:rsidRDefault="00041CE5" w:rsidP="0062453C">
            <w:pPr>
              <w:pStyle w:val="Tabletext"/>
              <w:keepNext/>
              <w:keepLines/>
              <w:tabs>
                <w:tab w:val="decimal" w:pos="755"/>
              </w:tabs>
              <w:ind w:right="397"/>
              <w:jc w:val="right"/>
            </w:pPr>
            <w:r w:rsidRPr="003A2F23">
              <w:t>13</w:t>
            </w:r>
            <w:r>
              <w:t xml:space="preserve"> </w:t>
            </w:r>
            <w:r w:rsidR="0062453C">
              <w:t>200</w:t>
            </w:r>
          </w:p>
        </w:tc>
        <w:tc>
          <w:tcPr>
            <w:tcW w:w="1380" w:type="dxa"/>
          </w:tcPr>
          <w:p w:rsidR="00041CE5" w:rsidRPr="003A2F23" w:rsidRDefault="0062453C" w:rsidP="00AD3541">
            <w:pPr>
              <w:pStyle w:val="Tabletext"/>
              <w:keepNext/>
              <w:keepLines/>
              <w:ind w:right="397"/>
              <w:jc w:val="right"/>
            </w:pPr>
            <w:r>
              <w:t>8 900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10 or 11</w:t>
            </w:r>
          </w:p>
        </w:tc>
        <w:tc>
          <w:tcPr>
            <w:tcW w:w="1380" w:type="dxa"/>
          </w:tcPr>
          <w:p w:rsidR="00041CE5" w:rsidRPr="003A2F23" w:rsidRDefault="00041CE5" w:rsidP="0062453C">
            <w:pPr>
              <w:pStyle w:val="Tabletext"/>
              <w:keepNext/>
              <w:keepLines/>
              <w:ind w:right="397"/>
              <w:jc w:val="right"/>
            </w:pPr>
            <w:r w:rsidRPr="003A2F23">
              <w:t>3</w:t>
            </w:r>
            <w:r>
              <w:t xml:space="preserve"> </w:t>
            </w:r>
            <w:r w:rsidR="0062453C">
              <w:t>500</w:t>
            </w:r>
          </w:p>
        </w:tc>
        <w:tc>
          <w:tcPr>
            <w:tcW w:w="1380" w:type="dxa"/>
          </w:tcPr>
          <w:p w:rsidR="00041CE5" w:rsidRPr="003A2F23" w:rsidRDefault="00041CE5" w:rsidP="0062453C">
            <w:pPr>
              <w:pStyle w:val="Tabletext"/>
              <w:keepNext/>
              <w:keepLines/>
              <w:tabs>
                <w:tab w:val="decimal" w:pos="755"/>
              </w:tabs>
              <w:ind w:right="397"/>
              <w:jc w:val="right"/>
            </w:pPr>
            <w:r w:rsidRPr="003A2F23">
              <w:t>6</w:t>
            </w:r>
            <w:r w:rsidR="0062453C">
              <w:t>6 000</w:t>
            </w:r>
          </w:p>
        </w:tc>
        <w:tc>
          <w:tcPr>
            <w:tcW w:w="1380" w:type="dxa"/>
          </w:tcPr>
          <w:p w:rsidR="00041CE5" w:rsidRPr="003A2F23" w:rsidRDefault="00041CE5" w:rsidP="0062453C">
            <w:pPr>
              <w:pStyle w:val="Tabletext"/>
              <w:keepNext/>
              <w:keepLines/>
              <w:ind w:right="397"/>
              <w:jc w:val="right"/>
            </w:pPr>
            <w:r w:rsidRPr="003A2F23">
              <w:t>56</w:t>
            </w:r>
            <w:r>
              <w:t xml:space="preserve"> </w:t>
            </w:r>
            <w:r w:rsidR="0062453C">
              <w:t>500</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Year 12</w:t>
            </w:r>
          </w:p>
        </w:tc>
        <w:tc>
          <w:tcPr>
            <w:tcW w:w="1380" w:type="dxa"/>
          </w:tcPr>
          <w:p w:rsidR="00041CE5" w:rsidRPr="003A2F23" w:rsidRDefault="00041CE5" w:rsidP="0062453C">
            <w:pPr>
              <w:pStyle w:val="Tabletext"/>
              <w:keepNext/>
              <w:keepLines/>
              <w:ind w:right="397"/>
              <w:jc w:val="right"/>
            </w:pPr>
            <w:r w:rsidRPr="003A2F23">
              <w:t>3</w:t>
            </w:r>
            <w:r>
              <w:t xml:space="preserve"> </w:t>
            </w:r>
            <w:r w:rsidR="0062453C">
              <w:t>800</w:t>
            </w:r>
          </w:p>
        </w:tc>
        <w:tc>
          <w:tcPr>
            <w:tcW w:w="1380" w:type="dxa"/>
          </w:tcPr>
          <w:p w:rsidR="00041CE5" w:rsidRPr="003A2F23" w:rsidRDefault="00041CE5" w:rsidP="0062453C">
            <w:pPr>
              <w:pStyle w:val="Tabletext"/>
              <w:keepNext/>
              <w:keepLines/>
              <w:tabs>
                <w:tab w:val="decimal" w:pos="755"/>
              </w:tabs>
              <w:ind w:right="397"/>
              <w:jc w:val="right"/>
            </w:pPr>
            <w:r w:rsidRPr="003A2F23">
              <w:t>61</w:t>
            </w:r>
            <w:r>
              <w:t xml:space="preserve"> </w:t>
            </w:r>
            <w:r w:rsidR="0062453C">
              <w:t>000</w:t>
            </w:r>
          </w:p>
        </w:tc>
        <w:tc>
          <w:tcPr>
            <w:tcW w:w="1380" w:type="dxa"/>
          </w:tcPr>
          <w:p w:rsidR="00041CE5" w:rsidRPr="003A2F23" w:rsidRDefault="00041CE5" w:rsidP="0062453C">
            <w:pPr>
              <w:pStyle w:val="Tabletext"/>
              <w:keepNext/>
              <w:keepLines/>
              <w:ind w:right="397"/>
              <w:jc w:val="right"/>
            </w:pPr>
            <w:r w:rsidRPr="003A2F23">
              <w:t>70</w:t>
            </w:r>
            <w:r>
              <w:t xml:space="preserve"> </w:t>
            </w:r>
            <w:r w:rsidR="0062453C">
              <w:t>500</w:t>
            </w:r>
          </w:p>
        </w:tc>
      </w:tr>
      <w:tr w:rsidR="00041CE5" w:rsidRPr="002C58C5" w:rsidTr="00AD3541">
        <w:trPr>
          <w:cantSplit/>
        </w:trPr>
        <w:tc>
          <w:tcPr>
            <w:tcW w:w="1349" w:type="dxa"/>
          </w:tcPr>
          <w:p w:rsidR="00041CE5" w:rsidRPr="002C58C5" w:rsidRDefault="00041CE5" w:rsidP="00041CE5">
            <w:pPr>
              <w:pStyle w:val="Tabletext"/>
              <w:keepNext/>
              <w:keepLines/>
            </w:pPr>
            <w:r w:rsidRPr="002C58C5">
              <w:t>All occupations</w:t>
            </w:r>
          </w:p>
        </w:tc>
        <w:tc>
          <w:tcPr>
            <w:tcW w:w="1650" w:type="dxa"/>
          </w:tcPr>
          <w:p w:rsidR="00041CE5" w:rsidRPr="002C58C5" w:rsidRDefault="00041CE5" w:rsidP="00041CE5">
            <w:pPr>
              <w:pStyle w:val="Tabletext"/>
              <w:keepNext/>
              <w:keepLines/>
            </w:pPr>
            <w:r w:rsidRPr="002C58C5">
              <w:t>Up to 19 years</w:t>
            </w:r>
          </w:p>
        </w:tc>
        <w:tc>
          <w:tcPr>
            <w:tcW w:w="1650" w:type="dxa"/>
            <w:vMerge w:val="restart"/>
            <w:vAlign w:val="center"/>
          </w:tcPr>
          <w:p w:rsidR="00041CE5" w:rsidRPr="002C58C5" w:rsidRDefault="00041CE5" w:rsidP="00AF50CB">
            <w:pPr>
              <w:pStyle w:val="Tabletext"/>
              <w:keepNext/>
              <w:keepLines/>
            </w:pPr>
            <w:r>
              <w:t>Proportion</w:t>
            </w:r>
            <w:r w:rsidRPr="002C58C5">
              <w:t xml:space="preserve"> </w:t>
            </w:r>
            <w:r>
              <w:t xml:space="preserve">with </w:t>
            </w:r>
            <w:r w:rsidR="00AF50CB">
              <w:t>Y</w:t>
            </w:r>
            <w:r w:rsidRPr="002C58C5">
              <w:t>ear 12</w:t>
            </w:r>
            <w:r>
              <w:t xml:space="preserve"> (pro rated</w:t>
            </w:r>
            <w:r w:rsidRPr="002C58C5">
              <w:t>)</w:t>
            </w:r>
          </w:p>
        </w:tc>
        <w:tc>
          <w:tcPr>
            <w:tcW w:w="1380" w:type="dxa"/>
          </w:tcPr>
          <w:p w:rsidR="00041CE5" w:rsidRPr="002C58C5" w:rsidRDefault="00041CE5" w:rsidP="00AD3541">
            <w:pPr>
              <w:pStyle w:val="Tabletext"/>
              <w:keepNext/>
              <w:keepLines/>
              <w:jc w:val="center"/>
            </w:pPr>
            <w:r w:rsidRPr="002C58C5">
              <w:t>43.1%</w:t>
            </w:r>
          </w:p>
        </w:tc>
        <w:tc>
          <w:tcPr>
            <w:tcW w:w="1380" w:type="dxa"/>
          </w:tcPr>
          <w:p w:rsidR="00041CE5" w:rsidRPr="002C58C5" w:rsidRDefault="00041CE5" w:rsidP="00AD3541">
            <w:pPr>
              <w:pStyle w:val="Tabletext"/>
              <w:keepNext/>
              <w:keepLines/>
              <w:jc w:val="center"/>
            </w:pPr>
            <w:r w:rsidRPr="002C58C5">
              <w:t>45.9%</w:t>
            </w:r>
          </w:p>
        </w:tc>
        <w:tc>
          <w:tcPr>
            <w:tcW w:w="1380" w:type="dxa"/>
          </w:tcPr>
          <w:p w:rsidR="00041CE5" w:rsidRPr="002C58C5" w:rsidRDefault="0062453C" w:rsidP="00AD3541">
            <w:pPr>
              <w:pStyle w:val="Tabletext"/>
              <w:keepNext/>
              <w:keepLines/>
              <w:jc w:val="center"/>
            </w:pPr>
            <w:r>
              <w:t>40.5</w:t>
            </w:r>
            <w:r w:rsidR="00041CE5" w:rsidRPr="002C58C5">
              <w:t>%</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Over 19 years</w:t>
            </w:r>
          </w:p>
        </w:tc>
        <w:tc>
          <w:tcPr>
            <w:tcW w:w="1650" w:type="dxa"/>
            <w:vMerge/>
          </w:tcPr>
          <w:p w:rsidR="00041CE5" w:rsidRPr="002C58C5" w:rsidRDefault="00041CE5" w:rsidP="00041CE5">
            <w:pPr>
              <w:pStyle w:val="Tabletext"/>
              <w:keepNext/>
              <w:keepLines/>
            </w:pPr>
          </w:p>
        </w:tc>
        <w:tc>
          <w:tcPr>
            <w:tcW w:w="1380" w:type="dxa"/>
          </w:tcPr>
          <w:p w:rsidR="00041CE5" w:rsidRPr="002C58C5" w:rsidRDefault="00041CE5" w:rsidP="00AD3541">
            <w:pPr>
              <w:pStyle w:val="Tabletext"/>
              <w:keepNext/>
              <w:keepLines/>
              <w:jc w:val="center"/>
            </w:pPr>
            <w:r w:rsidRPr="002C58C5">
              <w:t>47.0%</w:t>
            </w:r>
          </w:p>
        </w:tc>
        <w:tc>
          <w:tcPr>
            <w:tcW w:w="1380" w:type="dxa"/>
          </w:tcPr>
          <w:p w:rsidR="00041CE5" w:rsidRPr="002C58C5" w:rsidRDefault="00041CE5" w:rsidP="00AD3541">
            <w:pPr>
              <w:pStyle w:val="Tabletext"/>
              <w:keepNext/>
              <w:keepLines/>
              <w:jc w:val="center"/>
            </w:pPr>
            <w:r w:rsidRPr="002C58C5">
              <w:t>44.0%</w:t>
            </w:r>
          </w:p>
        </w:tc>
        <w:tc>
          <w:tcPr>
            <w:tcW w:w="1380" w:type="dxa"/>
          </w:tcPr>
          <w:p w:rsidR="00041CE5" w:rsidRPr="002C58C5" w:rsidRDefault="00041CE5" w:rsidP="0062453C">
            <w:pPr>
              <w:pStyle w:val="Tabletext"/>
              <w:keepNext/>
              <w:keepLines/>
              <w:jc w:val="center"/>
            </w:pPr>
            <w:r w:rsidRPr="002C58C5">
              <w:t>51.</w:t>
            </w:r>
            <w:r w:rsidR="0062453C">
              <w:t>7</w:t>
            </w:r>
            <w:r w:rsidRPr="002C58C5">
              <w:t>%</w:t>
            </w:r>
          </w:p>
        </w:tc>
      </w:tr>
      <w:tr w:rsidR="00041CE5" w:rsidRPr="002C58C5" w:rsidTr="00AD3541">
        <w:trPr>
          <w:cantSplit/>
        </w:trPr>
        <w:tc>
          <w:tcPr>
            <w:tcW w:w="1349" w:type="dxa"/>
          </w:tcPr>
          <w:p w:rsidR="00041CE5" w:rsidRPr="002C58C5" w:rsidRDefault="00041CE5" w:rsidP="00041CE5">
            <w:pPr>
              <w:pStyle w:val="Tabletext"/>
              <w:keepNext/>
              <w:keepLines/>
            </w:pPr>
          </w:p>
        </w:tc>
        <w:tc>
          <w:tcPr>
            <w:tcW w:w="1650" w:type="dxa"/>
          </w:tcPr>
          <w:p w:rsidR="00041CE5" w:rsidRPr="002C58C5" w:rsidRDefault="00041CE5" w:rsidP="00041CE5">
            <w:pPr>
              <w:pStyle w:val="Tabletext"/>
              <w:keepNext/>
              <w:keepLines/>
            </w:pPr>
            <w:r w:rsidRPr="002C58C5">
              <w:t>All ages</w:t>
            </w:r>
          </w:p>
        </w:tc>
        <w:tc>
          <w:tcPr>
            <w:tcW w:w="1650" w:type="dxa"/>
            <w:vMerge/>
          </w:tcPr>
          <w:p w:rsidR="00041CE5" w:rsidRPr="002C58C5" w:rsidRDefault="00041CE5" w:rsidP="00041CE5">
            <w:pPr>
              <w:pStyle w:val="Tabletext"/>
              <w:keepNext/>
              <w:keepLines/>
            </w:pPr>
          </w:p>
        </w:tc>
        <w:tc>
          <w:tcPr>
            <w:tcW w:w="1380" w:type="dxa"/>
          </w:tcPr>
          <w:p w:rsidR="00041CE5" w:rsidRPr="002C58C5" w:rsidRDefault="00041CE5" w:rsidP="00AD3541">
            <w:pPr>
              <w:pStyle w:val="Tabletext"/>
              <w:keepNext/>
              <w:keepLines/>
              <w:jc w:val="center"/>
            </w:pPr>
            <w:r w:rsidRPr="002C58C5">
              <w:t>44.2%</w:t>
            </w:r>
          </w:p>
        </w:tc>
        <w:tc>
          <w:tcPr>
            <w:tcW w:w="1380" w:type="dxa"/>
          </w:tcPr>
          <w:p w:rsidR="00041CE5" w:rsidRPr="002C58C5" w:rsidRDefault="00041CE5" w:rsidP="00AD3541">
            <w:pPr>
              <w:pStyle w:val="Tabletext"/>
              <w:keepNext/>
              <w:keepLines/>
              <w:jc w:val="center"/>
            </w:pPr>
            <w:r w:rsidRPr="002C58C5">
              <w:t>44.7%</w:t>
            </w:r>
          </w:p>
        </w:tc>
        <w:tc>
          <w:tcPr>
            <w:tcW w:w="1380" w:type="dxa"/>
          </w:tcPr>
          <w:p w:rsidR="00041CE5" w:rsidRPr="002C58C5" w:rsidRDefault="00041CE5" w:rsidP="0062453C">
            <w:pPr>
              <w:pStyle w:val="Tabletext"/>
              <w:keepNext/>
              <w:keepLines/>
              <w:jc w:val="center"/>
            </w:pPr>
            <w:r w:rsidRPr="002C58C5">
              <w:t>4</w:t>
            </w:r>
            <w:r w:rsidR="0062453C">
              <w:t>7.5</w:t>
            </w:r>
            <w:r w:rsidRPr="002C58C5">
              <w:t>%</w:t>
            </w:r>
          </w:p>
        </w:tc>
      </w:tr>
    </w:tbl>
    <w:p w:rsidR="00041CE5" w:rsidRDefault="00041CE5" w:rsidP="00041CE5">
      <w:pPr>
        <w:pStyle w:val="Source"/>
      </w:pPr>
      <w:r w:rsidRPr="002C58C5">
        <w:t>Note</w:t>
      </w:r>
      <w:r>
        <w:t>s:</w:t>
      </w:r>
      <w:r w:rsidR="005A6F5F">
        <w:tab/>
      </w:r>
      <w:r w:rsidRPr="002C58C5">
        <w:t>(a) Comparable statistics are not available for years before 1995.</w:t>
      </w:r>
      <w:r>
        <w:t xml:space="preserve"> </w:t>
      </w:r>
      <w:r w:rsidR="005A6F5F">
        <w:br/>
      </w:r>
      <w:r>
        <w:t>(b) Excludes a small number of commencements where highest school level completed is unknown.</w:t>
      </w:r>
    </w:p>
    <w:p w:rsidR="005A6F5F" w:rsidRDefault="005A6F5F" w:rsidP="005A6F5F">
      <w:pPr>
        <w:pStyle w:val="Source"/>
        <w:keepNext/>
        <w:keepLines/>
      </w:pPr>
      <w:r w:rsidRPr="002C58C5">
        <w:t>Source:</w:t>
      </w:r>
      <w:r>
        <w:tab/>
      </w:r>
      <w:r w:rsidRPr="002C58C5">
        <w:t>NCVER</w:t>
      </w:r>
      <w:r>
        <w:t xml:space="preserve"> unpublished statistics</w:t>
      </w:r>
      <w:r w:rsidR="00E50660">
        <w:t>, using September 2011 estimates</w:t>
      </w:r>
      <w:r w:rsidRPr="002C58C5">
        <w:t xml:space="preserve">. </w:t>
      </w:r>
    </w:p>
    <w:p w:rsidR="005A6F5F" w:rsidRDefault="005A6F5F" w:rsidP="00041CE5">
      <w:pPr>
        <w:pStyle w:val="Source"/>
      </w:pPr>
    </w:p>
    <w:p w:rsidR="00041CE5" w:rsidRDefault="00041CE5" w:rsidP="001C69AC">
      <w:pPr>
        <w:pStyle w:val="Heading1"/>
      </w:pPr>
      <w:bookmarkStart w:id="76" w:name="_Toc298494359"/>
      <w:bookmarkStart w:id="77" w:name="_Toc298842789"/>
      <w:bookmarkStart w:id="78" w:name="_Toc315250735"/>
      <w:r>
        <w:lastRenderedPageBreak/>
        <w:t>Concluding comments</w:t>
      </w:r>
      <w:bookmarkEnd w:id="76"/>
      <w:bookmarkEnd w:id="77"/>
      <w:bookmarkEnd w:id="78"/>
    </w:p>
    <w:p w:rsidR="00041CE5" w:rsidRDefault="00041CE5" w:rsidP="00041CE5">
      <w:pPr>
        <w:pStyle w:val="Text"/>
        <w:keepLines/>
      </w:pPr>
      <w:r>
        <w:t>In the 223 years of European settlement of Australia there has been a slow evolution in the apprenticeship system originally imported from Great Britain. The period of greatest change has been the last 25 years, with the expansion of the model to school students (M</w:t>
      </w:r>
      <w:r w:rsidR="00872C4F">
        <w:t>inisterial Council on Education, Employment, Training and Youth Affairs</w:t>
      </w:r>
      <w:r>
        <w:t xml:space="preserve"> 2001, 2003), part-time workers, existing workers and older workers, and to non-trade occupations at low and middle skill levels. Some of the changes have followed more general shifts in the labour market and society, but many appear to have resulted from government policies and funding.</w:t>
      </w:r>
    </w:p>
    <w:p w:rsidR="00041CE5" w:rsidRDefault="00041CE5" w:rsidP="00041CE5">
      <w:pPr>
        <w:pStyle w:val="Text"/>
        <w:rPr>
          <w:color w:val="000000"/>
        </w:rPr>
      </w:pPr>
      <w:r>
        <w:rPr>
          <w:color w:val="000000"/>
        </w:rPr>
        <w:t xml:space="preserve">The attraction of the apprenticeship model is understandable. The linking of formal training with employment is an appealing package: for the apprentices and trainees there is an immediate income </w:t>
      </w:r>
      <w:r w:rsidR="009D5A0E">
        <w:rPr>
          <w:color w:val="000000"/>
        </w:rPr>
        <w:t>—</w:t>
      </w:r>
      <w:r>
        <w:rPr>
          <w:color w:val="000000"/>
        </w:rPr>
        <w:t xml:space="preserve"> unlike the standard institutional training model</w:t>
      </w:r>
      <w:r w:rsidR="009D5A0E">
        <w:rPr>
          <w:color w:val="000000"/>
        </w:rPr>
        <w:t xml:space="preserve"> —</w:t>
      </w:r>
      <w:r>
        <w:rPr>
          <w:color w:val="000000"/>
        </w:rPr>
        <w:t xml:space="preserve"> and they get the benefit of practising their training on the job. For the employer, there is the prospect of moulding the individual to the requirements of the firm, as well as immediate access to labour at lower starting wages. For governments, there is the opportunity to subsidise particular groups of workers who need assistance in gaining a foothold in the labour market.</w:t>
      </w:r>
    </w:p>
    <w:p w:rsidR="00041CE5" w:rsidRPr="006E1992" w:rsidRDefault="00041CE5" w:rsidP="00AD3541">
      <w:pPr>
        <w:pStyle w:val="Text"/>
      </w:pPr>
      <w:r w:rsidRPr="006E1992">
        <w:t xml:space="preserve">It is not surprising that Australia’s apprenticeship and traineeship system is highly regarded in many quarters (for example, </w:t>
      </w:r>
      <w:proofErr w:type="spellStart"/>
      <w:r w:rsidRPr="006E1992">
        <w:t>Hoeckel</w:t>
      </w:r>
      <w:proofErr w:type="spellEnd"/>
      <w:r w:rsidRPr="006E1992">
        <w:t xml:space="preserve"> </w:t>
      </w:r>
      <w:r w:rsidR="00AD3541">
        <w:t>et al.</w:t>
      </w:r>
      <w:r w:rsidRPr="006E1992">
        <w:t xml:space="preserve"> 2008), not least because of the unusually high training rates that it entails, particularly among 15 to 24-year old technicians and trades workers (</w:t>
      </w:r>
      <w:r w:rsidR="005A6F5F">
        <w:t>table</w:t>
      </w:r>
      <w:r w:rsidRPr="006E1992">
        <w:t> </w:t>
      </w:r>
      <w:r w:rsidR="0062453C">
        <w:t>4</w:t>
      </w:r>
      <w:r w:rsidRPr="006E1992">
        <w:t>). Training rates increased over the first decade of the 21st century, especially in the trades (from 9.5</w:t>
      </w:r>
      <w:r w:rsidR="00AD3541">
        <w:t>%</w:t>
      </w:r>
      <w:r w:rsidRPr="006E1992">
        <w:t xml:space="preserve"> to 12.1</w:t>
      </w:r>
      <w:r w:rsidR="00AD3541">
        <w:t>%</w:t>
      </w:r>
      <w:r w:rsidRPr="006E1992">
        <w:t>) and among 15 to 19-year olds (from 13.4</w:t>
      </w:r>
      <w:r w:rsidR="00AD3541">
        <w:t>%</w:t>
      </w:r>
      <w:r w:rsidRPr="006E1992">
        <w:t xml:space="preserve"> to 16.6</w:t>
      </w:r>
      <w:r w:rsidR="00AD3541">
        <w:t>%</w:t>
      </w:r>
      <w:r w:rsidRPr="006E1992">
        <w:t>; NCVER 2011a</w:t>
      </w:r>
      <w:r w:rsidR="00E324AD">
        <w:t>,</w:t>
      </w:r>
      <w:r w:rsidRPr="006E1992">
        <w:t xml:space="preserve"> </w:t>
      </w:r>
      <w:r w:rsidR="005A6F5F">
        <w:t>table</w:t>
      </w:r>
      <w:r w:rsidRPr="006E1992">
        <w:t xml:space="preserve"> 10). </w:t>
      </w:r>
    </w:p>
    <w:p w:rsidR="00041CE5" w:rsidRDefault="00041CE5" w:rsidP="00041CE5">
      <w:pPr>
        <w:pStyle w:val="Text"/>
      </w:pPr>
      <w:r>
        <w:t>These figures are undoubtedly impressive, but for a variety of reasons it can be argued that the system is at a crossroads and important issues need to be addressed.</w:t>
      </w:r>
    </w:p>
    <w:p w:rsidR="00041CE5" w:rsidRDefault="00041CE5" w:rsidP="00041CE5">
      <w:pPr>
        <w:pStyle w:val="tabletitle"/>
        <w:keepNext/>
        <w:keepLines/>
      </w:pPr>
      <w:bookmarkStart w:id="79" w:name="_Toc308445044"/>
      <w:r>
        <w:t xml:space="preserve">Table </w:t>
      </w:r>
      <w:r w:rsidR="0069227E">
        <w:t>4</w:t>
      </w:r>
      <w:r w:rsidR="00AD3541">
        <w:tab/>
      </w:r>
      <w:r>
        <w:t>Apprentice and trainee training rates, by occupation and age group</w:t>
      </w:r>
      <w:r w:rsidR="008D7619" w:rsidRPr="008D7619">
        <w:t xml:space="preserve">, 12 months </w:t>
      </w:r>
      <w:r w:rsidR="008D7619">
        <w:t>to</w:t>
      </w:r>
      <w:r w:rsidR="008D7619" w:rsidRPr="008D7619">
        <w:t xml:space="preserve"> 31 December</w:t>
      </w:r>
      <w:r>
        <w:t>, 2010 (%)</w:t>
      </w:r>
      <w:bookmarkEnd w:id="79"/>
    </w:p>
    <w:tbl>
      <w:tblPr>
        <w:tblW w:w="8789" w:type="dxa"/>
        <w:tblInd w:w="57" w:type="dxa"/>
        <w:tblBorders>
          <w:top w:val="single" w:sz="4" w:space="0" w:color="auto"/>
          <w:bottom w:val="single" w:sz="4" w:space="0" w:color="auto"/>
        </w:tblBorders>
        <w:tblLayout w:type="fixed"/>
        <w:tblCellMar>
          <w:left w:w="56" w:type="dxa"/>
          <w:right w:w="56" w:type="dxa"/>
        </w:tblCellMar>
        <w:tblLook w:val="04A0"/>
      </w:tblPr>
      <w:tblGrid>
        <w:gridCol w:w="3401"/>
        <w:gridCol w:w="1077"/>
        <w:gridCol w:w="1078"/>
        <w:gridCol w:w="1077"/>
        <w:gridCol w:w="1078"/>
        <w:gridCol w:w="1078"/>
      </w:tblGrid>
      <w:tr w:rsidR="00041CE5" w:rsidRPr="00AD3541" w:rsidTr="00AD3541">
        <w:trPr>
          <w:cantSplit/>
          <w:tblHeader/>
        </w:trPr>
        <w:tc>
          <w:tcPr>
            <w:tcW w:w="3401" w:type="dxa"/>
            <w:tcBorders>
              <w:top w:val="single" w:sz="4" w:space="0" w:color="auto"/>
              <w:bottom w:val="single" w:sz="4" w:space="0" w:color="auto"/>
            </w:tcBorders>
          </w:tcPr>
          <w:p w:rsidR="00041CE5" w:rsidRPr="00AD3541" w:rsidRDefault="00041CE5" w:rsidP="00AD3541">
            <w:pPr>
              <w:pStyle w:val="Tablehead1"/>
            </w:pPr>
            <w:r w:rsidRPr="00AD3541">
              <w:t>Occupation (ANZSCO) group</w:t>
            </w:r>
          </w:p>
        </w:tc>
        <w:tc>
          <w:tcPr>
            <w:tcW w:w="1077" w:type="dxa"/>
            <w:tcBorders>
              <w:top w:val="single" w:sz="4" w:space="0" w:color="auto"/>
              <w:bottom w:val="single" w:sz="4" w:space="0" w:color="auto"/>
            </w:tcBorders>
          </w:tcPr>
          <w:p w:rsidR="00041CE5" w:rsidRPr="00AD3541" w:rsidRDefault="00041CE5" w:rsidP="00AD3541">
            <w:pPr>
              <w:pStyle w:val="Tablehead1"/>
              <w:jc w:val="center"/>
            </w:pPr>
            <w:r w:rsidRPr="00AD3541">
              <w:t>15</w:t>
            </w:r>
            <w:r w:rsidR="00AD3541">
              <w:t>–</w:t>
            </w:r>
            <w:r w:rsidRPr="00AD3541">
              <w:t xml:space="preserve">19 </w:t>
            </w:r>
            <w:r w:rsidR="00AD3541">
              <w:br/>
            </w:r>
            <w:r w:rsidRPr="00AD3541">
              <w:t>years</w:t>
            </w:r>
          </w:p>
        </w:tc>
        <w:tc>
          <w:tcPr>
            <w:tcW w:w="1078" w:type="dxa"/>
            <w:tcBorders>
              <w:top w:val="single" w:sz="4" w:space="0" w:color="auto"/>
              <w:bottom w:val="single" w:sz="4" w:space="0" w:color="auto"/>
            </w:tcBorders>
          </w:tcPr>
          <w:p w:rsidR="00041CE5" w:rsidRPr="00AD3541" w:rsidRDefault="00041CE5" w:rsidP="00AD3541">
            <w:pPr>
              <w:pStyle w:val="Tablehead1"/>
              <w:jc w:val="center"/>
            </w:pPr>
            <w:r w:rsidRPr="00AD3541">
              <w:t>20</w:t>
            </w:r>
            <w:r w:rsidR="00AD3541">
              <w:t>–</w:t>
            </w:r>
            <w:r w:rsidRPr="00AD3541">
              <w:t xml:space="preserve">24 </w:t>
            </w:r>
            <w:r w:rsidR="00AD3541">
              <w:br/>
            </w:r>
            <w:r w:rsidRPr="00AD3541">
              <w:t>years</w:t>
            </w:r>
          </w:p>
        </w:tc>
        <w:tc>
          <w:tcPr>
            <w:tcW w:w="1077" w:type="dxa"/>
            <w:tcBorders>
              <w:top w:val="single" w:sz="4" w:space="0" w:color="auto"/>
              <w:bottom w:val="single" w:sz="4" w:space="0" w:color="auto"/>
            </w:tcBorders>
          </w:tcPr>
          <w:p w:rsidR="00041CE5" w:rsidRPr="00AD3541" w:rsidRDefault="00041CE5" w:rsidP="00AD3541">
            <w:pPr>
              <w:pStyle w:val="Tablehead1"/>
              <w:jc w:val="center"/>
            </w:pPr>
            <w:r w:rsidRPr="00AD3541">
              <w:t>24</w:t>
            </w:r>
            <w:r w:rsidR="00AD3541">
              <w:t>–</w:t>
            </w:r>
            <w:r w:rsidRPr="00AD3541">
              <w:t xml:space="preserve">44 </w:t>
            </w:r>
            <w:r w:rsidR="00AD3541">
              <w:br/>
            </w:r>
            <w:r w:rsidRPr="00AD3541">
              <w:t>years</w:t>
            </w:r>
          </w:p>
        </w:tc>
        <w:tc>
          <w:tcPr>
            <w:tcW w:w="1078" w:type="dxa"/>
            <w:tcBorders>
              <w:top w:val="single" w:sz="4" w:space="0" w:color="auto"/>
              <w:bottom w:val="single" w:sz="4" w:space="0" w:color="auto"/>
            </w:tcBorders>
          </w:tcPr>
          <w:p w:rsidR="00041CE5" w:rsidRPr="00AD3541" w:rsidRDefault="00041CE5" w:rsidP="00AD3541">
            <w:pPr>
              <w:pStyle w:val="Tablehead1"/>
              <w:jc w:val="center"/>
            </w:pPr>
            <w:r w:rsidRPr="00AD3541">
              <w:t>45 years and above</w:t>
            </w:r>
          </w:p>
        </w:tc>
        <w:tc>
          <w:tcPr>
            <w:tcW w:w="1078" w:type="dxa"/>
            <w:tcBorders>
              <w:top w:val="single" w:sz="4" w:space="0" w:color="auto"/>
              <w:bottom w:val="single" w:sz="4" w:space="0" w:color="auto"/>
            </w:tcBorders>
          </w:tcPr>
          <w:p w:rsidR="00041CE5" w:rsidRPr="00AD3541" w:rsidRDefault="00041CE5" w:rsidP="00AD3541">
            <w:pPr>
              <w:pStyle w:val="Tablehead1"/>
              <w:jc w:val="center"/>
            </w:pPr>
            <w:r w:rsidRPr="00AD3541">
              <w:t>All age groups</w:t>
            </w:r>
          </w:p>
        </w:tc>
      </w:tr>
      <w:tr w:rsidR="00041CE5" w:rsidTr="00AD3541">
        <w:trPr>
          <w:cantSplit/>
        </w:trPr>
        <w:tc>
          <w:tcPr>
            <w:tcW w:w="3401" w:type="dxa"/>
            <w:tcBorders>
              <w:top w:val="single" w:sz="4" w:space="0" w:color="auto"/>
            </w:tcBorders>
          </w:tcPr>
          <w:p w:rsidR="00041CE5" w:rsidRDefault="00041CE5" w:rsidP="00041CE5">
            <w:pPr>
              <w:pStyle w:val="Tabletext"/>
              <w:keepNext/>
              <w:keepLines/>
            </w:pPr>
            <w:r>
              <w:t>Managers</w:t>
            </w:r>
          </w:p>
        </w:tc>
        <w:tc>
          <w:tcPr>
            <w:tcW w:w="1077" w:type="dxa"/>
            <w:tcBorders>
              <w:top w:val="single" w:sz="4" w:space="0" w:color="auto"/>
            </w:tcBorders>
          </w:tcPr>
          <w:p w:rsidR="00041CE5" w:rsidRDefault="00041CE5" w:rsidP="00AD3541">
            <w:pPr>
              <w:pStyle w:val="Tabletext"/>
              <w:keepNext/>
              <w:keepLines/>
              <w:tabs>
                <w:tab w:val="decimal" w:pos="482"/>
              </w:tabs>
            </w:pPr>
            <w:r>
              <w:t>16.0</w:t>
            </w:r>
          </w:p>
        </w:tc>
        <w:tc>
          <w:tcPr>
            <w:tcW w:w="1078" w:type="dxa"/>
            <w:tcBorders>
              <w:top w:val="single" w:sz="4" w:space="0" w:color="auto"/>
            </w:tcBorders>
          </w:tcPr>
          <w:p w:rsidR="00041CE5" w:rsidRDefault="00041CE5" w:rsidP="00AD3541">
            <w:pPr>
              <w:pStyle w:val="Tabletext"/>
              <w:keepNext/>
              <w:keepLines/>
              <w:tabs>
                <w:tab w:val="decimal" w:pos="482"/>
              </w:tabs>
            </w:pPr>
            <w:r>
              <w:t>5.9</w:t>
            </w:r>
          </w:p>
        </w:tc>
        <w:tc>
          <w:tcPr>
            <w:tcW w:w="1077" w:type="dxa"/>
            <w:tcBorders>
              <w:top w:val="single" w:sz="4" w:space="0" w:color="auto"/>
            </w:tcBorders>
          </w:tcPr>
          <w:p w:rsidR="00041CE5" w:rsidRDefault="00041CE5" w:rsidP="00AD3541">
            <w:pPr>
              <w:pStyle w:val="Tabletext"/>
              <w:keepNext/>
              <w:keepLines/>
              <w:tabs>
                <w:tab w:val="decimal" w:pos="482"/>
              </w:tabs>
            </w:pPr>
            <w:r>
              <w:t>1.3</w:t>
            </w:r>
          </w:p>
        </w:tc>
        <w:tc>
          <w:tcPr>
            <w:tcW w:w="1078" w:type="dxa"/>
            <w:tcBorders>
              <w:top w:val="single" w:sz="4" w:space="0" w:color="auto"/>
            </w:tcBorders>
          </w:tcPr>
          <w:p w:rsidR="00041CE5" w:rsidRDefault="00041CE5" w:rsidP="00AD3541">
            <w:pPr>
              <w:pStyle w:val="Tabletext"/>
              <w:keepNext/>
              <w:keepLines/>
              <w:tabs>
                <w:tab w:val="decimal" w:pos="482"/>
              </w:tabs>
            </w:pPr>
            <w:r>
              <w:t>0.5</w:t>
            </w:r>
          </w:p>
        </w:tc>
        <w:tc>
          <w:tcPr>
            <w:tcW w:w="1078" w:type="dxa"/>
            <w:tcBorders>
              <w:top w:val="single" w:sz="4" w:space="0" w:color="auto"/>
            </w:tcBorders>
          </w:tcPr>
          <w:p w:rsidR="00041CE5" w:rsidRDefault="00041CE5" w:rsidP="00AD3541">
            <w:pPr>
              <w:pStyle w:val="Tabletext"/>
              <w:keepNext/>
              <w:keepLines/>
              <w:tabs>
                <w:tab w:val="decimal" w:pos="482"/>
              </w:tabs>
            </w:pPr>
          </w:p>
        </w:tc>
      </w:tr>
      <w:tr w:rsidR="00041CE5" w:rsidTr="00AD3541">
        <w:trPr>
          <w:cantSplit/>
        </w:trPr>
        <w:tc>
          <w:tcPr>
            <w:tcW w:w="3401" w:type="dxa"/>
          </w:tcPr>
          <w:p w:rsidR="00041CE5" w:rsidRDefault="00041CE5" w:rsidP="00041CE5">
            <w:pPr>
              <w:pStyle w:val="Tabletext"/>
              <w:keepNext/>
              <w:keepLines/>
            </w:pPr>
            <w:r>
              <w:t>Professionals</w:t>
            </w:r>
          </w:p>
        </w:tc>
        <w:tc>
          <w:tcPr>
            <w:tcW w:w="1077" w:type="dxa"/>
          </w:tcPr>
          <w:p w:rsidR="00041CE5" w:rsidRDefault="00041CE5" w:rsidP="00AD3541">
            <w:pPr>
              <w:pStyle w:val="Tabletext"/>
              <w:keepNext/>
              <w:keepLines/>
              <w:tabs>
                <w:tab w:val="decimal" w:pos="482"/>
              </w:tabs>
            </w:pPr>
            <w:r>
              <w:t>1.2</w:t>
            </w:r>
          </w:p>
        </w:tc>
        <w:tc>
          <w:tcPr>
            <w:tcW w:w="1078" w:type="dxa"/>
          </w:tcPr>
          <w:p w:rsidR="00041CE5" w:rsidRDefault="00041CE5" w:rsidP="00AD3541">
            <w:pPr>
              <w:pStyle w:val="Tabletext"/>
              <w:keepNext/>
              <w:keepLines/>
              <w:tabs>
                <w:tab w:val="decimal" w:pos="482"/>
              </w:tabs>
            </w:pPr>
            <w:r>
              <w:t>0.2</w:t>
            </w:r>
          </w:p>
        </w:tc>
        <w:tc>
          <w:tcPr>
            <w:tcW w:w="1077" w:type="dxa"/>
          </w:tcPr>
          <w:p w:rsidR="00041CE5" w:rsidRDefault="00041CE5" w:rsidP="00AD3541">
            <w:pPr>
              <w:pStyle w:val="Tabletext"/>
              <w:keepNext/>
              <w:keepLines/>
              <w:tabs>
                <w:tab w:val="decimal" w:pos="482"/>
              </w:tabs>
            </w:pPr>
            <w:r>
              <w:t>0.1</w:t>
            </w:r>
          </w:p>
        </w:tc>
        <w:tc>
          <w:tcPr>
            <w:tcW w:w="1078" w:type="dxa"/>
          </w:tcPr>
          <w:p w:rsidR="00041CE5" w:rsidRDefault="00041CE5" w:rsidP="00AD3541">
            <w:pPr>
              <w:pStyle w:val="Tabletext"/>
              <w:keepNext/>
              <w:keepLines/>
              <w:tabs>
                <w:tab w:val="decimal" w:pos="482"/>
              </w:tabs>
            </w:pPr>
            <w:r>
              <w:t>0.1</w:t>
            </w:r>
          </w:p>
        </w:tc>
        <w:tc>
          <w:tcPr>
            <w:tcW w:w="1078" w:type="dxa"/>
          </w:tcPr>
          <w:p w:rsidR="00041CE5" w:rsidRDefault="00041CE5" w:rsidP="00AD3541">
            <w:pPr>
              <w:pStyle w:val="Tabletext"/>
              <w:keepNext/>
              <w:keepLines/>
              <w:tabs>
                <w:tab w:val="decimal" w:pos="482"/>
              </w:tabs>
            </w:pPr>
          </w:p>
        </w:tc>
      </w:tr>
      <w:tr w:rsidR="00041CE5" w:rsidTr="00AD3541">
        <w:trPr>
          <w:cantSplit/>
        </w:trPr>
        <w:tc>
          <w:tcPr>
            <w:tcW w:w="3401" w:type="dxa"/>
          </w:tcPr>
          <w:p w:rsidR="00041CE5" w:rsidRDefault="00041CE5" w:rsidP="00041CE5">
            <w:pPr>
              <w:pStyle w:val="Tabletext"/>
              <w:keepNext/>
              <w:keepLines/>
            </w:pPr>
            <w:r>
              <w:t>Technicians and trades workers</w:t>
            </w:r>
          </w:p>
        </w:tc>
        <w:tc>
          <w:tcPr>
            <w:tcW w:w="1077" w:type="dxa"/>
          </w:tcPr>
          <w:p w:rsidR="00041CE5" w:rsidRDefault="00041CE5" w:rsidP="00AD3541">
            <w:pPr>
              <w:pStyle w:val="Tabletext"/>
              <w:keepNext/>
              <w:keepLines/>
              <w:tabs>
                <w:tab w:val="decimal" w:pos="482"/>
              </w:tabs>
            </w:pPr>
            <w:r>
              <w:t>71.1</w:t>
            </w:r>
          </w:p>
        </w:tc>
        <w:tc>
          <w:tcPr>
            <w:tcW w:w="1078" w:type="dxa"/>
          </w:tcPr>
          <w:p w:rsidR="00041CE5" w:rsidRDefault="00041CE5" w:rsidP="00AD3541">
            <w:pPr>
              <w:pStyle w:val="Tabletext"/>
              <w:keepNext/>
              <w:keepLines/>
              <w:tabs>
                <w:tab w:val="decimal" w:pos="482"/>
              </w:tabs>
            </w:pPr>
            <w:r>
              <w:t>30.3</w:t>
            </w:r>
          </w:p>
        </w:tc>
        <w:tc>
          <w:tcPr>
            <w:tcW w:w="1077" w:type="dxa"/>
          </w:tcPr>
          <w:p w:rsidR="00041CE5" w:rsidRDefault="00041CE5" w:rsidP="00AD3541">
            <w:pPr>
              <w:pStyle w:val="Tabletext"/>
              <w:keepNext/>
              <w:keepLines/>
              <w:tabs>
                <w:tab w:val="decimal" w:pos="482"/>
              </w:tabs>
            </w:pPr>
            <w:r>
              <w:t>5.2</w:t>
            </w:r>
          </w:p>
        </w:tc>
        <w:tc>
          <w:tcPr>
            <w:tcW w:w="1078" w:type="dxa"/>
          </w:tcPr>
          <w:p w:rsidR="00041CE5" w:rsidRDefault="00041CE5" w:rsidP="00AD3541">
            <w:pPr>
              <w:pStyle w:val="Tabletext"/>
              <w:keepNext/>
              <w:keepLines/>
              <w:tabs>
                <w:tab w:val="decimal" w:pos="482"/>
              </w:tabs>
            </w:pPr>
            <w:r>
              <w:t>1.8</w:t>
            </w:r>
          </w:p>
        </w:tc>
        <w:tc>
          <w:tcPr>
            <w:tcW w:w="1078" w:type="dxa"/>
          </w:tcPr>
          <w:p w:rsidR="00041CE5" w:rsidRDefault="00041CE5" w:rsidP="00AD3541">
            <w:pPr>
              <w:pStyle w:val="Tabletext"/>
              <w:keepNext/>
              <w:keepLines/>
              <w:tabs>
                <w:tab w:val="decimal" w:pos="482"/>
              </w:tabs>
            </w:pPr>
          </w:p>
        </w:tc>
      </w:tr>
      <w:tr w:rsidR="00041CE5" w:rsidTr="00AD3541">
        <w:trPr>
          <w:cantSplit/>
        </w:trPr>
        <w:tc>
          <w:tcPr>
            <w:tcW w:w="3401" w:type="dxa"/>
          </w:tcPr>
          <w:p w:rsidR="00041CE5" w:rsidRDefault="00041CE5" w:rsidP="00041CE5">
            <w:pPr>
              <w:pStyle w:val="Tabletext"/>
              <w:keepNext/>
              <w:keepLines/>
            </w:pPr>
            <w:r>
              <w:t>Community and personal service workers</w:t>
            </w:r>
          </w:p>
        </w:tc>
        <w:tc>
          <w:tcPr>
            <w:tcW w:w="1077" w:type="dxa"/>
          </w:tcPr>
          <w:p w:rsidR="00041CE5" w:rsidRDefault="00041CE5" w:rsidP="00AD3541">
            <w:pPr>
              <w:pStyle w:val="Tabletext"/>
              <w:keepNext/>
              <w:keepLines/>
              <w:tabs>
                <w:tab w:val="decimal" w:pos="482"/>
              </w:tabs>
            </w:pPr>
            <w:r>
              <w:t>13.4</w:t>
            </w:r>
          </w:p>
        </w:tc>
        <w:tc>
          <w:tcPr>
            <w:tcW w:w="1078" w:type="dxa"/>
          </w:tcPr>
          <w:p w:rsidR="00041CE5" w:rsidRDefault="00041CE5" w:rsidP="00AD3541">
            <w:pPr>
              <w:pStyle w:val="Tabletext"/>
              <w:keepNext/>
              <w:keepLines/>
              <w:tabs>
                <w:tab w:val="decimal" w:pos="482"/>
              </w:tabs>
            </w:pPr>
            <w:r>
              <w:t>6.3</w:t>
            </w:r>
          </w:p>
        </w:tc>
        <w:tc>
          <w:tcPr>
            <w:tcW w:w="1077" w:type="dxa"/>
          </w:tcPr>
          <w:p w:rsidR="00041CE5" w:rsidRDefault="00041CE5" w:rsidP="00AD3541">
            <w:pPr>
              <w:pStyle w:val="Tabletext"/>
              <w:keepNext/>
              <w:keepLines/>
              <w:tabs>
                <w:tab w:val="decimal" w:pos="482"/>
              </w:tabs>
            </w:pPr>
            <w:r>
              <w:t>3.6</w:t>
            </w:r>
          </w:p>
        </w:tc>
        <w:tc>
          <w:tcPr>
            <w:tcW w:w="1078" w:type="dxa"/>
          </w:tcPr>
          <w:p w:rsidR="00041CE5" w:rsidRDefault="00041CE5" w:rsidP="00AD3541">
            <w:pPr>
              <w:pStyle w:val="Tabletext"/>
              <w:keepNext/>
              <w:keepLines/>
              <w:tabs>
                <w:tab w:val="decimal" w:pos="482"/>
              </w:tabs>
            </w:pPr>
            <w:r>
              <w:t>2.6</w:t>
            </w:r>
          </w:p>
        </w:tc>
        <w:tc>
          <w:tcPr>
            <w:tcW w:w="1078" w:type="dxa"/>
          </w:tcPr>
          <w:p w:rsidR="00041CE5" w:rsidRDefault="00041CE5" w:rsidP="00AD3541">
            <w:pPr>
              <w:pStyle w:val="Tabletext"/>
              <w:keepNext/>
              <w:keepLines/>
              <w:tabs>
                <w:tab w:val="decimal" w:pos="482"/>
              </w:tabs>
            </w:pPr>
          </w:p>
        </w:tc>
      </w:tr>
      <w:tr w:rsidR="00041CE5" w:rsidRPr="00BD0347" w:rsidTr="00AD3541">
        <w:trPr>
          <w:cantSplit/>
        </w:trPr>
        <w:tc>
          <w:tcPr>
            <w:tcW w:w="3401" w:type="dxa"/>
          </w:tcPr>
          <w:p w:rsidR="00041CE5" w:rsidRPr="00BD0347" w:rsidRDefault="00041CE5" w:rsidP="00041CE5">
            <w:pPr>
              <w:pStyle w:val="Tabletext"/>
              <w:keepNext/>
              <w:keepLines/>
            </w:pPr>
            <w:r>
              <w:t>Clerical and administrative workers</w:t>
            </w:r>
          </w:p>
        </w:tc>
        <w:tc>
          <w:tcPr>
            <w:tcW w:w="1077" w:type="dxa"/>
          </w:tcPr>
          <w:p w:rsidR="00041CE5" w:rsidRDefault="00041CE5" w:rsidP="00AD3541">
            <w:pPr>
              <w:pStyle w:val="Tabletext"/>
              <w:keepNext/>
              <w:keepLines/>
              <w:tabs>
                <w:tab w:val="decimal" w:pos="482"/>
              </w:tabs>
            </w:pPr>
            <w:r>
              <w:t>16.2</w:t>
            </w:r>
          </w:p>
        </w:tc>
        <w:tc>
          <w:tcPr>
            <w:tcW w:w="1078" w:type="dxa"/>
          </w:tcPr>
          <w:p w:rsidR="00041CE5" w:rsidRPr="00BD0347" w:rsidRDefault="00041CE5" w:rsidP="00AD3541">
            <w:pPr>
              <w:pStyle w:val="Tabletext"/>
              <w:keepNext/>
              <w:keepLines/>
              <w:tabs>
                <w:tab w:val="decimal" w:pos="482"/>
              </w:tabs>
            </w:pPr>
            <w:r>
              <w:t>7.3</w:t>
            </w:r>
          </w:p>
        </w:tc>
        <w:tc>
          <w:tcPr>
            <w:tcW w:w="1077" w:type="dxa"/>
          </w:tcPr>
          <w:p w:rsidR="00041CE5" w:rsidRPr="00BD0347" w:rsidRDefault="00041CE5" w:rsidP="00AD3541">
            <w:pPr>
              <w:pStyle w:val="Tabletext"/>
              <w:keepNext/>
              <w:keepLines/>
              <w:tabs>
                <w:tab w:val="decimal" w:pos="482"/>
              </w:tabs>
            </w:pPr>
            <w:r>
              <w:t>4.2</w:t>
            </w:r>
          </w:p>
        </w:tc>
        <w:tc>
          <w:tcPr>
            <w:tcW w:w="1078" w:type="dxa"/>
          </w:tcPr>
          <w:p w:rsidR="00041CE5" w:rsidRPr="00BD0347" w:rsidRDefault="00041CE5" w:rsidP="00AD3541">
            <w:pPr>
              <w:pStyle w:val="Tabletext"/>
              <w:keepNext/>
              <w:keepLines/>
              <w:tabs>
                <w:tab w:val="decimal" w:pos="482"/>
              </w:tabs>
            </w:pPr>
            <w:r>
              <w:t>2.2</w:t>
            </w:r>
          </w:p>
        </w:tc>
        <w:tc>
          <w:tcPr>
            <w:tcW w:w="1078" w:type="dxa"/>
          </w:tcPr>
          <w:p w:rsidR="00041CE5" w:rsidRPr="00BD0347" w:rsidRDefault="00041CE5" w:rsidP="00AD3541">
            <w:pPr>
              <w:pStyle w:val="Tabletext"/>
              <w:keepNext/>
              <w:keepLines/>
              <w:tabs>
                <w:tab w:val="decimal" w:pos="482"/>
              </w:tabs>
            </w:pPr>
          </w:p>
        </w:tc>
      </w:tr>
      <w:tr w:rsidR="00041CE5" w:rsidTr="00AD3541">
        <w:trPr>
          <w:cantSplit/>
        </w:trPr>
        <w:tc>
          <w:tcPr>
            <w:tcW w:w="3401" w:type="dxa"/>
          </w:tcPr>
          <w:p w:rsidR="00041CE5" w:rsidRDefault="00041CE5" w:rsidP="00041CE5">
            <w:pPr>
              <w:pStyle w:val="Tabletext"/>
              <w:keepNext/>
              <w:keepLines/>
            </w:pPr>
            <w:r>
              <w:t>Sales workers</w:t>
            </w:r>
          </w:p>
        </w:tc>
        <w:tc>
          <w:tcPr>
            <w:tcW w:w="1077" w:type="dxa"/>
          </w:tcPr>
          <w:p w:rsidR="00041CE5" w:rsidRDefault="00041CE5" w:rsidP="00AD3541">
            <w:pPr>
              <w:pStyle w:val="Tabletext"/>
              <w:keepNext/>
              <w:keepLines/>
              <w:tabs>
                <w:tab w:val="decimal" w:pos="482"/>
              </w:tabs>
            </w:pPr>
            <w:r>
              <w:t>6.9</w:t>
            </w:r>
          </w:p>
        </w:tc>
        <w:tc>
          <w:tcPr>
            <w:tcW w:w="1078" w:type="dxa"/>
          </w:tcPr>
          <w:p w:rsidR="00041CE5" w:rsidRDefault="00041CE5" w:rsidP="00AD3541">
            <w:pPr>
              <w:pStyle w:val="Tabletext"/>
              <w:keepNext/>
              <w:keepLines/>
              <w:tabs>
                <w:tab w:val="decimal" w:pos="482"/>
              </w:tabs>
            </w:pPr>
            <w:r>
              <w:t>5.0</w:t>
            </w:r>
          </w:p>
        </w:tc>
        <w:tc>
          <w:tcPr>
            <w:tcW w:w="1077" w:type="dxa"/>
          </w:tcPr>
          <w:p w:rsidR="00041CE5" w:rsidRDefault="00041CE5" w:rsidP="00AD3541">
            <w:pPr>
              <w:pStyle w:val="Tabletext"/>
              <w:keepNext/>
              <w:keepLines/>
              <w:tabs>
                <w:tab w:val="decimal" w:pos="482"/>
              </w:tabs>
            </w:pPr>
            <w:r>
              <w:t>3.2</w:t>
            </w:r>
          </w:p>
        </w:tc>
        <w:tc>
          <w:tcPr>
            <w:tcW w:w="1078" w:type="dxa"/>
          </w:tcPr>
          <w:p w:rsidR="00041CE5" w:rsidRDefault="00041CE5" w:rsidP="00AD3541">
            <w:pPr>
              <w:pStyle w:val="Tabletext"/>
              <w:keepNext/>
              <w:keepLines/>
              <w:tabs>
                <w:tab w:val="decimal" w:pos="482"/>
              </w:tabs>
            </w:pPr>
            <w:r>
              <w:t>1.6</w:t>
            </w:r>
          </w:p>
        </w:tc>
        <w:tc>
          <w:tcPr>
            <w:tcW w:w="1078" w:type="dxa"/>
          </w:tcPr>
          <w:p w:rsidR="00041CE5" w:rsidRDefault="00041CE5" w:rsidP="00AD3541">
            <w:pPr>
              <w:pStyle w:val="Tabletext"/>
              <w:keepNext/>
              <w:keepLines/>
              <w:tabs>
                <w:tab w:val="decimal" w:pos="482"/>
              </w:tabs>
            </w:pPr>
          </w:p>
        </w:tc>
      </w:tr>
      <w:tr w:rsidR="00041CE5" w:rsidTr="00AD3541">
        <w:trPr>
          <w:cantSplit/>
        </w:trPr>
        <w:tc>
          <w:tcPr>
            <w:tcW w:w="3401" w:type="dxa"/>
          </w:tcPr>
          <w:p w:rsidR="00041CE5" w:rsidRDefault="00041CE5" w:rsidP="00041CE5">
            <w:pPr>
              <w:pStyle w:val="Tabletext"/>
              <w:keepNext/>
              <w:keepLines/>
            </w:pPr>
            <w:r>
              <w:t>Machinery operators and drivers</w:t>
            </w:r>
          </w:p>
        </w:tc>
        <w:tc>
          <w:tcPr>
            <w:tcW w:w="1077" w:type="dxa"/>
          </w:tcPr>
          <w:p w:rsidR="00041CE5" w:rsidRDefault="00041CE5" w:rsidP="00AD3541">
            <w:pPr>
              <w:pStyle w:val="Tabletext"/>
              <w:keepNext/>
              <w:keepLines/>
              <w:tabs>
                <w:tab w:val="decimal" w:pos="482"/>
              </w:tabs>
            </w:pPr>
            <w:r>
              <w:t>6.9</w:t>
            </w:r>
          </w:p>
        </w:tc>
        <w:tc>
          <w:tcPr>
            <w:tcW w:w="1078" w:type="dxa"/>
          </w:tcPr>
          <w:p w:rsidR="00041CE5" w:rsidRDefault="00041CE5" w:rsidP="00AD3541">
            <w:pPr>
              <w:pStyle w:val="Tabletext"/>
              <w:keepNext/>
              <w:keepLines/>
              <w:tabs>
                <w:tab w:val="decimal" w:pos="482"/>
              </w:tabs>
            </w:pPr>
            <w:r>
              <w:t>5.6</w:t>
            </w:r>
          </w:p>
        </w:tc>
        <w:tc>
          <w:tcPr>
            <w:tcW w:w="1077" w:type="dxa"/>
          </w:tcPr>
          <w:p w:rsidR="00041CE5" w:rsidRDefault="00041CE5" w:rsidP="00AD3541">
            <w:pPr>
              <w:pStyle w:val="Tabletext"/>
              <w:keepNext/>
              <w:keepLines/>
              <w:tabs>
                <w:tab w:val="decimal" w:pos="482"/>
              </w:tabs>
            </w:pPr>
            <w:r>
              <w:t>5.1</w:t>
            </w:r>
          </w:p>
        </w:tc>
        <w:tc>
          <w:tcPr>
            <w:tcW w:w="1078" w:type="dxa"/>
          </w:tcPr>
          <w:p w:rsidR="00041CE5" w:rsidRDefault="00041CE5" w:rsidP="00AD3541">
            <w:pPr>
              <w:pStyle w:val="Tabletext"/>
              <w:keepNext/>
              <w:keepLines/>
              <w:tabs>
                <w:tab w:val="decimal" w:pos="482"/>
              </w:tabs>
            </w:pPr>
            <w:r>
              <w:t>3.2</w:t>
            </w:r>
          </w:p>
        </w:tc>
        <w:tc>
          <w:tcPr>
            <w:tcW w:w="1078" w:type="dxa"/>
          </w:tcPr>
          <w:p w:rsidR="00041CE5" w:rsidRDefault="00041CE5" w:rsidP="00AD3541">
            <w:pPr>
              <w:pStyle w:val="Tabletext"/>
              <w:keepNext/>
              <w:keepLines/>
              <w:tabs>
                <w:tab w:val="decimal" w:pos="482"/>
              </w:tabs>
            </w:pPr>
          </w:p>
        </w:tc>
      </w:tr>
      <w:tr w:rsidR="00041CE5" w:rsidRPr="00BD0347" w:rsidTr="00AD3541">
        <w:trPr>
          <w:cantSplit/>
        </w:trPr>
        <w:tc>
          <w:tcPr>
            <w:tcW w:w="3401" w:type="dxa"/>
          </w:tcPr>
          <w:p w:rsidR="00041CE5" w:rsidRPr="00BD0347" w:rsidRDefault="00041CE5" w:rsidP="00041CE5">
            <w:pPr>
              <w:pStyle w:val="Tabletext"/>
              <w:keepNext/>
              <w:keepLines/>
            </w:pPr>
            <w:r>
              <w:t>Labourers</w:t>
            </w:r>
          </w:p>
        </w:tc>
        <w:tc>
          <w:tcPr>
            <w:tcW w:w="1077" w:type="dxa"/>
          </w:tcPr>
          <w:p w:rsidR="00041CE5" w:rsidRDefault="00041CE5" w:rsidP="00AD3541">
            <w:pPr>
              <w:pStyle w:val="Tabletext"/>
              <w:keepNext/>
              <w:keepLines/>
              <w:tabs>
                <w:tab w:val="decimal" w:pos="482"/>
              </w:tabs>
            </w:pPr>
            <w:r>
              <w:t>2.8</w:t>
            </w:r>
          </w:p>
        </w:tc>
        <w:tc>
          <w:tcPr>
            <w:tcW w:w="1078" w:type="dxa"/>
          </w:tcPr>
          <w:p w:rsidR="00041CE5" w:rsidRPr="00BD0347" w:rsidRDefault="00041CE5" w:rsidP="00AD3541">
            <w:pPr>
              <w:pStyle w:val="Tabletext"/>
              <w:keepNext/>
              <w:keepLines/>
              <w:tabs>
                <w:tab w:val="decimal" w:pos="482"/>
              </w:tabs>
            </w:pPr>
            <w:r>
              <w:t>2.2</w:t>
            </w:r>
          </w:p>
        </w:tc>
        <w:tc>
          <w:tcPr>
            <w:tcW w:w="1077" w:type="dxa"/>
          </w:tcPr>
          <w:p w:rsidR="00041CE5" w:rsidRPr="00BD0347" w:rsidRDefault="00041CE5" w:rsidP="00AD3541">
            <w:pPr>
              <w:pStyle w:val="Tabletext"/>
              <w:keepNext/>
              <w:keepLines/>
              <w:tabs>
                <w:tab w:val="decimal" w:pos="482"/>
              </w:tabs>
            </w:pPr>
            <w:r>
              <w:t>2.3</w:t>
            </w:r>
          </w:p>
        </w:tc>
        <w:tc>
          <w:tcPr>
            <w:tcW w:w="1078" w:type="dxa"/>
          </w:tcPr>
          <w:p w:rsidR="00041CE5" w:rsidRPr="00BD0347" w:rsidRDefault="00041CE5" w:rsidP="00AD3541">
            <w:pPr>
              <w:pStyle w:val="Tabletext"/>
              <w:keepNext/>
              <w:keepLines/>
              <w:tabs>
                <w:tab w:val="decimal" w:pos="482"/>
              </w:tabs>
            </w:pPr>
            <w:r>
              <w:t>1.6</w:t>
            </w:r>
          </w:p>
        </w:tc>
        <w:tc>
          <w:tcPr>
            <w:tcW w:w="1078" w:type="dxa"/>
          </w:tcPr>
          <w:p w:rsidR="00041CE5" w:rsidRPr="00BD0347" w:rsidRDefault="00041CE5" w:rsidP="00AD3541">
            <w:pPr>
              <w:pStyle w:val="Tabletext"/>
              <w:keepNext/>
              <w:keepLines/>
              <w:tabs>
                <w:tab w:val="decimal" w:pos="482"/>
              </w:tabs>
            </w:pPr>
          </w:p>
        </w:tc>
      </w:tr>
      <w:tr w:rsidR="00041CE5" w:rsidRPr="00BD0347" w:rsidTr="00AD3541">
        <w:trPr>
          <w:cantSplit/>
        </w:trPr>
        <w:tc>
          <w:tcPr>
            <w:tcW w:w="3401" w:type="dxa"/>
          </w:tcPr>
          <w:p w:rsidR="00041CE5" w:rsidRPr="00BD0347" w:rsidRDefault="00041CE5" w:rsidP="00041CE5">
            <w:pPr>
              <w:pStyle w:val="Tabletext"/>
              <w:keepNext/>
              <w:keepLines/>
              <w:rPr>
                <w:b/>
              </w:rPr>
            </w:pPr>
            <w:r>
              <w:rPr>
                <w:b/>
              </w:rPr>
              <w:t>All occupations</w:t>
            </w:r>
          </w:p>
        </w:tc>
        <w:tc>
          <w:tcPr>
            <w:tcW w:w="1077" w:type="dxa"/>
          </w:tcPr>
          <w:p w:rsidR="00041CE5" w:rsidRPr="00BD0347" w:rsidRDefault="00041CE5" w:rsidP="00AD3541">
            <w:pPr>
              <w:pStyle w:val="Tabletext"/>
              <w:keepNext/>
              <w:keepLines/>
              <w:tabs>
                <w:tab w:val="decimal" w:pos="482"/>
              </w:tabs>
              <w:rPr>
                <w:b/>
              </w:rPr>
            </w:pPr>
            <w:r>
              <w:rPr>
                <w:b/>
              </w:rPr>
              <w:t>17.5</w:t>
            </w:r>
          </w:p>
        </w:tc>
        <w:tc>
          <w:tcPr>
            <w:tcW w:w="1078" w:type="dxa"/>
          </w:tcPr>
          <w:p w:rsidR="00041CE5" w:rsidRPr="00BD0347" w:rsidRDefault="00041CE5" w:rsidP="00AD3541">
            <w:pPr>
              <w:pStyle w:val="Tabletext"/>
              <w:keepNext/>
              <w:keepLines/>
              <w:tabs>
                <w:tab w:val="decimal" w:pos="482"/>
              </w:tabs>
              <w:rPr>
                <w:b/>
              </w:rPr>
            </w:pPr>
            <w:r>
              <w:rPr>
                <w:b/>
              </w:rPr>
              <w:t>9.5</w:t>
            </w:r>
          </w:p>
        </w:tc>
        <w:tc>
          <w:tcPr>
            <w:tcW w:w="1077" w:type="dxa"/>
          </w:tcPr>
          <w:p w:rsidR="00041CE5" w:rsidRPr="00BD0347" w:rsidRDefault="00041CE5" w:rsidP="00AD3541">
            <w:pPr>
              <w:pStyle w:val="Tabletext"/>
              <w:keepNext/>
              <w:keepLines/>
              <w:tabs>
                <w:tab w:val="decimal" w:pos="482"/>
              </w:tabs>
              <w:rPr>
                <w:b/>
              </w:rPr>
            </w:pPr>
            <w:r>
              <w:rPr>
                <w:b/>
              </w:rPr>
              <w:t>2.7</w:t>
            </w:r>
          </w:p>
        </w:tc>
        <w:tc>
          <w:tcPr>
            <w:tcW w:w="1078" w:type="dxa"/>
          </w:tcPr>
          <w:p w:rsidR="00041CE5" w:rsidRPr="00BD0347" w:rsidRDefault="00041CE5" w:rsidP="00AD3541">
            <w:pPr>
              <w:pStyle w:val="Tabletext"/>
              <w:keepNext/>
              <w:keepLines/>
              <w:tabs>
                <w:tab w:val="decimal" w:pos="482"/>
              </w:tabs>
              <w:rPr>
                <w:b/>
              </w:rPr>
            </w:pPr>
            <w:r>
              <w:rPr>
                <w:b/>
              </w:rPr>
              <w:t>1.4</w:t>
            </w:r>
          </w:p>
        </w:tc>
        <w:tc>
          <w:tcPr>
            <w:tcW w:w="1078" w:type="dxa"/>
          </w:tcPr>
          <w:p w:rsidR="00041CE5" w:rsidRPr="00BD0347" w:rsidRDefault="00041CE5" w:rsidP="00AD3541">
            <w:pPr>
              <w:pStyle w:val="Tabletext"/>
              <w:keepNext/>
              <w:keepLines/>
              <w:tabs>
                <w:tab w:val="decimal" w:pos="482"/>
              </w:tabs>
              <w:rPr>
                <w:b/>
              </w:rPr>
            </w:pPr>
            <w:r>
              <w:rPr>
                <w:b/>
              </w:rPr>
              <w:t>3.8</w:t>
            </w:r>
          </w:p>
        </w:tc>
      </w:tr>
    </w:tbl>
    <w:p w:rsidR="00041CE5" w:rsidRDefault="00041CE5" w:rsidP="00041CE5">
      <w:pPr>
        <w:pStyle w:val="Source"/>
        <w:keepNext/>
        <w:keepLines/>
      </w:pPr>
      <w:r w:rsidRPr="002C58C5">
        <w:t>Source:</w:t>
      </w:r>
      <w:r w:rsidR="00AD3541">
        <w:tab/>
      </w:r>
      <w:r w:rsidRPr="002C58C5">
        <w:t>NCVER</w:t>
      </w:r>
      <w:r>
        <w:t xml:space="preserve"> </w:t>
      </w:r>
      <w:r w:rsidR="00E324AD">
        <w:t>(</w:t>
      </w:r>
      <w:r>
        <w:t>2010a</w:t>
      </w:r>
      <w:r w:rsidR="00E324AD">
        <w:t>,</w:t>
      </w:r>
      <w:r>
        <w:t xml:space="preserve"> </w:t>
      </w:r>
      <w:r w:rsidR="005A6F5F">
        <w:t>table</w:t>
      </w:r>
      <w:r>
        <w:t xml:space="preserve"> 17, 2011a</w:t>
      </w:r>
      <w:r w:rsidR="00E324AD">
        <w:t>,</w:t>
      </w:r>
      <w:r>
        <w:t xml:space="preserve"> </w:t>
      </w:r>
      <w:r w:rsidR="005A6F5F">
        <w:t>table</w:t>
      </w:r>
      <w:r>
        <w:t xml:space="preserve"> 11</w:t>
      </w:r>
      <w:r w:rsidR="00E324AD">
        <w:t>)</w:t>
      </w:r>
      <w:r w:rsidRPr="002C58C5">
        <w:t xml:space="preserve">. </w:t>
      </w:r>
    </w:p>
    <w:p w:rsidR="00041CE5" w:rsidRDefault="00041CE5" w:rsidP="00AD3541">
      <w:pPr>
        <w:pStyle w:val="Textmorebefore"/>
      </w:pPr>
      <w:r>
        <w:t xml:space="preserve">Australia’s governments </w:t>
      </w:r>
      <w:r w:rsidRPr="009E17CB">
        <w:t xml:space="preserve">believe that the number of people undertaking </w:t>
      </w:r>
      <w:r>
        <w:t>training programs</w:t>
      </w:r>
      <w:r w:rsidRPr="009E17CB">
        <w:t>, particularly apprenticeships in traditional trades and courses at higher A</w:t>
      </w:r>
      <w:r>
        <w:t xml:space="preserve">QF </w:t>
      </w:r>
      <w:r w:rsidRPr="009E17CB">
        <w:t>levels, needs to increase</w:t>
      </w:r>
      <w:r>
        <w:t xml:space="preserve"> to meet future skill needs and to raise productivity</w:t>
      </w:r>
      <w:r w:rsidRPr="009E17CB">
        <w:t xml:space="preserve">. However, </w:t>
      </w:r>
      <w:r>
        <w:t>in the apprenticeship and traineeship system the uptake at diploma and advanced diploma levels has been relatively limited (5.1% of commencements in 2010, in contrast to 64.9% for AQF certificate III; NCVER 2011a).</w:t>
      </w:r>
    </w:p>
    <w:p w:rsidR="00041CE5" w:rsidRDefault="00041CE5" w:rsidP="00AD3541">
      <w:pPr>
        <w:pStyle w:val="Text"/>
        <w:ind w:right="-143"/>
      </w:pPr>
      <w:r>
        <w:lastRenderedPageBreak/>
        <w:t>The economics of the system that has evolved is an issue. By any standards it is costly for government ($2.9 billion in 2008</w:t>
      </w:r>
      <w:r w:rsidR="00E324AD">
        <w:t>—</w:t>
      </w:r>
      <w:r>
        <w:t>09; NCVER 2010a)</w:t>
      </w:r>
      <w:r w:rsidR="00E324AD">
        <w:t>.</w:t>
      </w:r>
      <w:r>
        <w:t xml:space="preserve"> </w:t>
      </w:r>
      <w:r w:rsidR="00E324AD">
        <w:t>C</w:t>
      </w:r>
      <w:r>
        <w:t>ould this expenditure be targeted more effectively or used in better ways? Completion rates are generally quite poor, particularly from an employer’s perspective: a</w:t>
      </w:r>
      <w:r w:rsidR="00AD3541">
        <w:t> </w:t>
      </w:r>
      <w:r>
        <w:t>little over 50% with major variation across occupations. In some occupations the premium from completion is non-existent, suggesting that skills acquisition in these is very limited (NCVER 2010e, 2011</w:t>
      </w:r>
      <w:r w:rsidR="00A7262B">
        <w:t>e</w:t>
      </w:r>
      <w:r>
        <w:t>). Can the fine balance between the investment of individuals through low training wages and the desire to be paid a ‘living wage’</w:t>
      </w:r>
      <w:r w:rsidRPr="003177CD">
        <w:t xml:space="preserve"> </w:t>
      </w:r>
      <w:r>
        <w:t>be maintained, especially as fewer apprentices and trainees live in the parental home? Higher wage rates would undoubtedly make the model less attractive to employers.</w:t>
      </w:r>
    </w:p>
    <w:p w:rsidR="00041CE5" w:rsidRDefault="00041CE5" w:rsidP="00AD3541">
      <w:pPr>
        <w:pStyle w:val="Text"/>
        <w:ind w:right="141"/>
        <w:rPr>
          <w:color w:val="000000"/>
        </w:rPr>
      </w:pPr>
      <w:r>
        <w:t xml:space="preserve">Structural change is a major feature of modern advanced economies; is the apprenticeship model sufficiently adaptive to meet the challenges this creates? Economies also fluctuate; is the model sufficiently robust in economic downturns, noting that its success is contingent on employers offering jobs for apprenticeships or traineeships (Karmel </w:t>
      </w:r>
      <w:r w:rsidR="00E324AD">
        <w:t>&amp;</w:t>
      </w:r>
      <w:r>
        <w:t xml:space="preserve"> Misko 2009)? Similarly, in boom times will employers offer sufficient new apprenticeships and traineeships or would an institution</w:t>
      </w:r>
      <w:r w:rsidR="00E324AD">
        <w:t>-</w:t>
      </w:r>
      <w:r>
        <w:t>based model be easier to ramp up quickly? The most recent historical developments have created a system with seemingly confused objectives, as it confounds skills acquisition with labour market equity subsidies.</w:t>
      </w:r>
    </w:p>
    <w:p w:rsidR="00041CE5" w:rsidRDefault="00041CE5" w:rsidP="00041CE5">
      <w:pPr>
        <w:pStyle w:val="Text"/>
      </w:pPr>
      <w:r>
        <w:t xml:space="preserve">Education is at least as important as training because of the fundamental role of generic skills. Does Australia’s current apprenticeship and traineeship system embody sufficient general education, including basic language, literacy and numeracy skills, noting that the one thing that is certain is that tomorrow’s labour market will differ from today’s? Some educationists argue that apprenticeships and traineeships are one of the mechanisms for promoting the </w:t>
      </w:r>
      <w:proofErr w:type="spellStart"/>
      <w:r>
        <w:t>vocationalisation</w:t>
      </w:r>
      <w:proofErr w:type="spellEnd"/>
      <w:r>
        <w:t xml:space="preserve"> of learning at the expense of general education (see for example, </w:t>
      </w:r>
      <w:r w:rsidRPr="00D153B4">
        <w:t>Meyer 2009</w:t>
      </w:r>
      <w:r>
        <w:t>, on Switzerland).</w:t>
      </w:r>
    </w:p>
    <w:p w:rsidR="00041CE5" w:rsidRDefault="00041CE5" w:rsidP="00041CE5">
      <w:pPr>
        <w:pStyle w:val="Text"/>
      </w:pPr>
      <w:r>
        <w:rPr>
          <w:color w:val="000000"/>
        </w:rPr>
        <w:t>While the long-standing resistance to promoting alternative training models within the trades persists, it needs to be noted that there is a long-term trend toward institution-based training. It is not so long ago that nurses were essentially trained within hospitals in a type of apprenticeship</w:t>
      </w:r>
      <w:r w:rsidR="00E324AD">
        <w:rPr>
          <w:color w:val="000000"/>
        </w:rPr>
        <w:t>, while</w:t>
      </w:r>
      <w:r>
        <w:rPr>
          <w:color w:val="000000"/>
        </w:rPr>
        <w:t xml:space="preserve"> lawyers </w:t>
      </w:r>
      <w:r w:rsidR="00E324AD">
        <w:rPr>
          <w:color w:val="000000"/>
        </w:rPr>
        <w:t>were</w:t>
      </w:r>
      <w:r>
        <w:rPr>
          <w:color w:val="000000"/>
        </w:rPr>
        <w:t xml:space="preserve"> articled clerks within law firms. In the longer term the role of apprenticeships and traineeships in skills acquisition is likely to diminish, despite their outward appeal. In the meantime, the challenge is for governments to get the best return from their investment, making sure that they are purchasing real skills on one the hand and meeting equity objectives on the other.</w:t>
      </w:r>
    </w:p>
    <w:p w:rsidR="00041CE5" w:rsidRDefault="00041CE5" w:rsidP="00041CE5">
      <w:pPr>
        <w:pStyle w:val="Text"/>
      </w:pPr>
      <w:r>
        <w:t>In essence, the evolution of apprenticeships and traineeships in Australia is very much an unfinished</w:t>
      </w:r>
      <w:r w:rsidR="00AD3541">
        <w:t> </w:t>
      </w:r>
      <w:r>
        <w:t>history.</w:t>
      </w:r>
    </w:p>
    <w:p w:rsidR="00041CE5" w:rsidRDefault="00041CE5" w:rsidP="00041CE5">
      <w:pPr>
        <w:pStyle w:val="Heading1"/>
      </w:pPr>
      <w:r>
        <w:br w:type="page"/>
      </w:r>
      <w:bookmarkStart w:id="80" w:name="_Toc275780596"/>
      <w:bookmarkStart w:id="81" w:name="_Toc298842790"/>
      <w:bookmarkStart w:id="82" w:name="_Toc315250736"/>
      <w:r>
        <w:lastRenderedPageBreak/>
        <w:t>References</w:t>
      </w:r>
      <w:bookmarkEnd w:id="80"/>
      <w:bookmarkEnd w:id="81"/>
      <w:bookmarkEnd w:id="82"/>
      <w:r>
        <w:t xml:space="preserve"> </w:t>
      </w:r>
    </w:p>
    <w:p w:rsidR="00041CE5" w:rsidRPr="00C00176" w:rsidRDefault="00041CE5" w:rsidP="00041CE5">
      <w:pPr>
        <w:pStyle w:val="References"/>
        <w:spacing w:before="200"/>
      </w:pPr>
      <w:r w:rsidRPr="00C00176">
        <w:t xml:space="preserve">Australian Committee on Technical and Further Education 1974, </w:t>
      </w:r>
      <w:r w:rsidRPr="00C00176">
        <w:rPr>
          <w:i/>
        </w:rPr>
        <w:t>TAFE in Australia: report on needs in technical and further education</w:t>
      </w:r>
      <w:r w:rsidRPr="00C00176">
        <w:t xml:space="preserve">, </w:t>
      </w:r>
      <w:r w:rsidR="007D3D48" w:rsidRPr="007D3D48">
        <w:rPr>
          <w:lang w:val="en-US"/>
        </w:rPr>
        <w:t>chair</w:t>
      </w:r>
      <w:r w:rsidR="007D3D48">
        <w:rPr>
          <w:lang w:val="en-US"/>
        </w:rPr>
        <w:t>,</w:t>
      </w:r>
      <w:r w:rsidR="007D3D48" w:rsidRPr="007D3D48">
        <w:rPr>
          <w:lang w:val="en-US"/>
        </w:rPr>
        <w:t xml:space="preserve"> Myer </w:t>
      </w:r>
      <w:proofErr w:type="spellStart"/>
      <w:r w:rsidR="007D3D48" w:rsidRPr="007D3D48">
        <w:rPr>
          <w:lang w:val="en-US"/>
        </w:rPr>
        <w:t>Kangan</w:t>
      </w:r>
      <w:proofErr w:type="spellEnd"/>
      <w:r w:rsidR="007D3D48">
        <w:rPr>
          <w:lang w:val="en-US"/>
        </w:rPr>
        <w:t>,</w:t>
      </w:r>
      <w:r w:rsidR="007D3D48" w:rsidRPr="007D3D48">
        <w:rPr>
          <w:lang w:val="en-US"/>
        </w:rPr>
        <w:t xml:space="preserve"> </w:t>
      </w:r>
      <w:r w:rsidRPr="00C00176">
        <w:t>Australian Government, Canberra.</w:t>
      </w:r>
    </w:p>
    <w:p w:rsidR="00041CE5" w:rsidRPr="00AD3541" w:rsidRDefault="00041CE5" w:rsidP="00041CE5">
      <w:pPr>
        <w:pStyle w:val="References"/>
        <w:spacing w:after="40"/>
        <w:ind w:right="-348"/>
        <w:rPr>
          <w:color w:val="000000"/>
          <w:szCs w:val="18"/>
        </w:rPr>
      </w:pPr>
      <w:r w:rsidRPr="00AE6A1C">
        <w:rPr>
          <w:color w:val="000000"/>
        </w:rPr>
        <w:t xml:space="preserve">Australian Government 2011a, </w:t>
      </w:r>
      <w:r w:rsidRPr="00AE6A1C">
        <w:rPr>
          <w:i/>
          <w:color w:val="000000"/>
        </w:rPr>
        <w:t xml:space="preserve">Building Australia’s </w:t>
      </w:r>
      <w:r w:rsidR="007D3D48">
        <w:rPr>
          <w:i/>
          <w:color w:val="000000"/>
        </w:rPr>
        <w:t>f</w:t>
      </w:r>
      <w:r w:rsidRPr="00AE6A1C">
        <w:rPr>
          <w:i/>
          <w:color w:val="000000"/>
        </w:rPr>
        <w:t xml:space="preserve">uture </w:t>
      </w:r>
      <w:r w:rsidR="007D3D48">
        <w:rPr>
          <w:i/>
          <w:color w:val="000000"/>
        </w:rPr>
        <w:t>w</w:t>
      </w:r>
      <w:r w:rsidRPr="00AE6A1C">
        <w:rPr>
          <w:i/>
          <w:color w:val="000000"/>
        </w:rPr>
        <w:t>orkforce</w:t>
      </w:r>
      <w:r w:rsidRPr="00AE6A1C">
        <w:rPr>
          <w:color w:val="000000"/>
        </w:rPr>
        <w:t xml:space="preserve">, DEEWR, Canberra, </w:t>
      </w:r>
      <w:hyperlink r:id="rId20" w:history="1">
        <w:r w:rsidR="00AD3541">
          <w:rPr>
            <w:rStyle w:val="Hyperlink"/>
            <w:sz w:val="18"/>
            <w:szCs w:val="18"/>
          </w:rPr>
          <w:t>&lt;</w:t>
        </w:r>
        <w:r w:rsidRPr="00AD3541">
          <w:rPr>
            <w:rStyle w:val="Hyperlink"/>
            <w:sz w:val="18"/>
            <w:szCs w:val="18"/>
          </w:rPr>
          <w:t>http://www.deewr.gov.au/Department/Budget/Documents/20112012/Apprenticeship_Reform.pdf</w:t>
        </w:r>
      </w:hyperlink>
      <w:r w:rsidR="00AD3541">
        <w:rPr>
          <w:color w:val="000000"/>
          <w:szCs w:val="18"/>
        </w:rPr>
        <w:t>&gt;</w:t>
      </w:r>
      <w:r w:rsidRPr="00AD3541">
        <w:rPr>
          <w:color w:val="000000"/>
          <w:szCs w:val="18"/>
        </w:rPr>
        <w:t>.</w:t>
      </w:r>
    </w:p>
    <w:p w:rsidR="00041CE5" w:rsidRPr="00ED5D96" w:rsidRDefault="00AD3541" w:rsidP="00041CE5">
      <w:pPr>
        <w:pStyle w:val="References"/>
        <w:spacing w:after="40"/>
        <w:ind w:right="-206"/>
        <w:rPr>
          <w:color w:val="000000"/>
          <w:szCs w:val="18"/>
        </w:rPr>
      </w:pPr>
      <w:r>
        <w:rPr>
          <w:i/>
          <w:color w:val="000000"/>
        </w:rPr>
        <w:t>——</w:t>
      </w:r>
      <w:r w:rsidR="00041CE5" w:rsidRPr="00AE6A1C">
        <w:rPr>
          <w:color w:val="000000"/>
        </w:rPr>
        <w:t xml:space="preserve">2011b, </w:t>
      </w:r>
      <w:r w:rsidR="00041CE5" w:rsidRPr="00AE6A1C">
        <w:rPr>
          <w:i/>
          <w:color w:val="000000"/>
        </w:rPr>
        <w:t>Summary of the Australian Government Australian Apprenticesh</w:t>
      </w:r>
      <w:r w:rsidR="00ED5D96">
        <w:rPr>
          <w:i/>
          <w:color w:val="000000"/>
        </w:rPr>
        <w:t>ips Incentives Program f</w:t>
      </w:r>
      <w:r w:rsidR="00041CE5" w:rsidRPr="00AE6A1C">
        <w:rPr>
          <w:i/>
          <w:color w:val="000000"/>
        </w:rPr>
        <w:t>rom 11</w:t>
      </w:r>
      <w:r w:rsidR="00ED5D96">
        <w:rPr>
          <w:i/>
          <w:color w:val="000000"/>
        </w:rPr>
        <w:t> </w:t>
      </w:r>
      <w:r w:rsidR="00041CE5" w:rsidRPr="00AE6A1C">
        <w:rPr>
          <w:i/>
          <w:color w:val="000000"/>
        </w:rPr>
        <w:t xml:space="preserve">May </w:t>
      </w:r>
      <w:r w:rsidR="00041CE5" w:rsidRPr="00AE6A1C">
        <w:rPr>
          <w:color w:val="000000"/>
        </w:rPr>
        <w:t xml:space="preserve">2011, Canberra, </w:t>
      </w:r>
      <w:r w:rsidR="00554E14">
        <w:rPr>
          <w:color w:val="000000"/>
        </w:rPr>
        <w:t>viewed November 2011,</w:t>
      </w:r>
      <w:r w:rsidR="007D3D48">
        <w:rPr>
          <w:color w:val="000000"/>
        </w:rPr>
        <w:t xml:space="preserve"> </w:t>
      </w:r>
      <w:hyperlink r:id="rId21" w:history="1">
        <w:r w:rsidR="00ED5D96" w:rsidRPr="00831E47">
          <w:rPr>
            <w:rStyle w:val="Hyperlink"/>
            <w:sz w:val="18"/>
            <w:szCs w:val="18"/>
          </w:rPr>
          <w:t>&lt;http://www.australianapprenticeships.gov.au/FAQ/Documents/ SummIncentive.pdf</w:t>
        </w:r>
      </w:hyperlink>
      <w:r w:rsidR="00041CE5" w:rsidRPr="00ED5D96">
        <w:rPr>
          <w:color w:val="000000"/>
          <w:szCs w:val="18"/>
        </w:rPr>
        <w:t>&gt;.</w:t>
      </w:r>
    </w:p>
    <w:p w:rsidR="00041CE5" w:rsidRPr="0062453C" w:rsidRDefault="00041CE5" w:rsidP="0062453C">
      <w:pPr>
        <w:pStyle w:val="References"/>
        <w:spacing w:after="40"/>
        <w:rPr>
          <w:color w:val="000000"/>
          <w:highlight w:val="yellow"/>
        </w:rPr>
      </w:pPr>
      <w:proofErr w:type="gramStart"/>
      <w:r w:rsidRPr="00094C27">
        <w:rPr>
          <w:color w:val="000000"/>
        </w:rPr>
        <w:t xml:space="preserve">Australian </w:t>
      </w:r>
      <w:proofErr w:type="spellStart"/>
      <w:r w:rsidRPr="00094C27">
        <w:rPr>
          <w:color w:val="000000"/>
        </w:rPr>
        <w:t>Labor</w:t>
      </w:r>
      <w:proofErr w:type="spellEnd"/>
      <w:r w:rsidRPr="00094C27">
        <w:rPr>
          <w:color w:val="000000"/>
        </w:rPr>
        <w:t xml:space="preserve"> Party (ALP) 2011, </w:t>
      </w:r>
      <w:r>
        <w:rPr>
          <w:color w:val="000000"/>
        </w:rPr>
        <w:t>‘</w:t>
      </w:r>
      <w:r w:rsidRPr="00094C27">
        <w:rPr>
          <w:color w:val="000000"/>
        </w:rPr>
        <w:t>National Trade Cadetships</w:t>
      </w:r>
      <w:r>
        <w:rPr>
          <w:color w:val="000000"/>
        </w:rPr>
        <w:t>’</w:t>
      </w:r>
      <w:r w:rsidRPr="00094C27">
        <w:rPr>
          <w:color w:val="000000"/>
        </w:rPr>
        <w:t xml:space="preserve">, ALP, Canberra, </w:t>
      </w:r>
      <w:r w:rsidR="0062453C">
        <w:rPr>
          <w:color w:val="000000"/>
        </w:rPr>
        <w:t xml:space="preserve">viewed January 2012, </w:t>
      </w:r>
      <w:r w:rsidR="00ED5D96">
        <w:rPr>
          <w:color w:val="000000"/>
        </w:rPr>
        <w:t>&lt;</w:t>
      </w:r>
      <w:hyperlink r:id="rId22" w:history="1">
        <w:r w:rsidR="0062453C" w:rsidRPr="0062453C">
          <w:rPr>
            <w:rStyle w:val="Hyperlink"/>
            <w:sz w:val="18"/>
          </w:rPr>
          <w:t>http://www.alp.org.au:6020/agenda/education---training/national-trade-cadetships/</w:t>
        </w:r>
      </w:hyperlink>
      <w:r w:rsidR="00ED5D96">
        <w:rPr>
          <w:color w:val="000000"/>
        </w:rPr>
        <w:t>&gt;</w:t>
      </w:r>
      <w:r>
        <w:rPr>
          <w:color w:val="000000"/>
        </w:rPr>
        <w:t>.</w:t>
      </w:r>
      <w:proofErr w:type="gramEnd"/>
    </w:p>
    <w:p w:rsidR="00041CE5" w:rsidRDefault="00041CE5" w:rsidP="00041CE5">
      <w:pPr>
        <w:pStyle w:val="References"/>
      </w:pPr>
      <w:r>
        <w:t xml:space="preserve">Committee of Inquiry into Labour Market Programs 1985, </w:t>
      </w:r>
      <w:r>
        <w:rPr>
          <w:i/>
          <w:iCs/>
        </w:rPr>
        <w:t>Report of the Inquiry</w:t>
      </w:r>
      <w:r>
        <w:t xml:space="preserve">, </w:t>
      </w:r>
      <w:r w:rsidR="00C541A3">
        <w:t xml:space="preserve">chair, P Kirby, </w:t>
      </w:r>
      <w:r>
        <w:t>Australian Government Publishing Service, Canberra</w:t>
      </w:r>
    </w:p>
    <w:p w:rsidR="00041CE5" w:rsidRPr="00211D62" w:rsidRDefault="00041CE5" w:rsidP="00041CE5">
      <w:pPr>
        <w:pStyle w:val="References"/>
      </w:pPr>
      <w:r>
        <w:t xml:space="preserve">Committee of Inquiry into Nurse Education and Training 1978, </w:t>
      </w:r>
      <w:r w:rsidRPr="00211D62">
        <w:rPr>
          <w:i/>
        </w:rPr>
        <w:t xml:space="preserve">Nurse education and </w:t>
      </w:r>
      <w:proofErr w:type="gramStart"/>
      <w:r w:rsidRPr="00211D62">
        <w:rPr>
          <w:i/>
        </w:rPr>
        <w:t>training :</w:t>
      </w:r>
      <w:proofErr w:type="gramEnd"/>
      <w:r w:rsidRPr="00211D62">
        <w:rPr>
          <w:i/>
        </w:rPr>
        <w:t xml:space="preserve"> report of the Committee of Inquiry into Nurse Education and Training to the Tertiary Education Committee</w:t>
      </w:r>
      <w:r>
        <w:t xml:space="preserve">, </w:t>
      </w:r>
      <w:r w:rsidR="007D3D48" w:rsidRPr="007D3D48">
        <w:rPr>
          <w:lang w:val="en-US"/>
        </w:rPr>
        <w:t>chair</w:t>
      </w:r>
      <w:r w:rsidR="007D3D48">
        <w:rPr>
          <w:lang w:val="en-US"/>
        </w:rPr>
        <w:t>,</w:t>
      </w:r>
      <w:r w:rsidR="007D3D48" w:rsidRPr="007D3D48">
        <w:rPr>
          <w:lang w:val="en-US"/>
        </w:rPr>
        <w:t xml:space="preserve"> </w:t>
      </w:r>
      <w:r w:rsidR="00C541A3">
        <w:rPr>
          <w:lang w:val="en-US"/>
        </w:rPr>
        <w:t xml:space="preserve">P </w:t>
      </w:r>
      <w:r w:rsidR="007D3D48" w:rsidRPr="007D3D48">
        <w:rPr>
          <w:lang w:val="en-US"/>
        </w:rPr>
        <w:t>Karmel</w:t>
      </w:r>
      <w:r w:rsidR="007D3D48">
        <w:rPr>
          <w:lang w:val="en-US"/>
        </w:rPr>
        <w:t>,</w:t>
      </w:r>
      <w:r w:rsidR="007D3D48" w:rsidRPr="007D3D48">
        <w:rPr>
          <w:lang w:val="en-US"/>
        </w:rPr>
        <w:t xml:space="preserve"> </w:t>
      </w:r>
      <w:r>
        <w:t>Australia.</w:t>
      </w:r>
      <w:r w:rsidRPr="00211D62">
        <w:t xml:space="preserve"> </w:t>
      </w:r>
    </w:p>
    <w:p w:rsidR="00041CE5" w:rsidRPr="00515E42" w:rsidRDefault="00041CE5" w:rsidP="00041CE5">
      <w:pPr>
        <w:pStyle w:val="References"/>
      </w:pPr>
      <w:r>
        <w:t>Crowley</w:t>
      </w:r>
      <w:r w:rsidR="007D3D48">
        <w:t>,</w:t>
      </w:r>
      <w:r>
        <w:t xml:space="preserve"> FK 1949, </w:t>
      </w:r>
      <w:r w:rsidR="00ED5D96">
        <w:t>‘</w:t>
      </w:r>
      <w:r w:rsidRPr="00ED5D96">
        <w:t xml:space="preserve">Working </w:t>
      </w:r>
      <w:r w:rsidR="00ED5D96" w:rsidRPr="00ED5D96">
        <w:t xml:space="preserve">class conditions </w:t>
      </w:r>
      <w:r w:rsidRPr="00ED5D96">
        <w:t>in Australia 1788</w:t>
      </w:r>
      <w:r w:rsidR="00ED5D96" w:rsidRPr="00ED5D96">
        <w:t>—</w:t>
      </w:r>
      <w:r w:rsidRPr="00ED5D96">
        <w:t>1851</w:t>
      </w:r>
      <w:r w:rsidR="00ED5D96">
        <w:t>’</w:t>
      </w:r>
      <w:r>
        <w:t>, University of Melbourne, unpublished PhD thesis.</w:t>
      </w:r>
    </w:p>
    <w:p w:rsidR="00041CE5" w:rsidRPr="00ED5D96" w:rsidRDefault="00041CE5" w:rsidP="00041CE5">
      <w:pPr>
        <w:pStyle w:val="References"/>
      </w:pPr>
      <w:proofErr w:type="gramStart"/>
      <w:r>
        <w:t>Cully</w:t>
      </w:r>
      <w:r w:rsidR="00ED5D96">
        <w:t>,</w:t>
      </w:r>
      <w:proofErr w:type="gramEnd"/>
      <w:r>
        <w:t xml:space="preserve"> M, Knight</w:t>
      </w:r>
      <w:r w:rsidR="00ED5D96">
        <w:t>,</w:t>
      </w:r>
      <w:r>
        <w:t xml:space="preserve"> B, </w:t>
      </w:r>
      <w:r w:rsidRPr="00810580">
        <w:t>Loveder</w:t>
      </w:r>
      <w:r w:rsidR="00ED5D96">
        <w:t>,</w:t>
      </w:r>
      <w:r w:rsidRPr="00810580">
        <w:t xml:space="preserve"> P</w:t>
      </w:r>
      <w:r>
        <w:t xml:space="preserve">, </w:t>
      </w:r>
      <w:r w:rsidRPr="00810580">
        <w:t>Mazzachi</w:t>
      </w:r>
      <w:r w:rsidR="00ED5D96">
        <w:t>,</w:t>
      </w:r>
      <w:r w:rsidRPr="00810580">
        <w:t xml:space="preserve"> R</w:t>
      </w:r>
      <w:r>
        <w:t xml:space="preserve">, </w:t>
      </w:r>
      <w:r w:rsidRPr="00810580">
        <w:t>Priest</w:t>
      </w:r>
      <w:r w:rsidR="00ED5D96">
        <w:t>,</w:t>
      </w:r>
      <w:r w:rsidRPr="00810580">
        <w:t xml:space="preserve"> S</w:t>
      </w:r>
      <w:r>
        <w:t xml:space="preserve"> </w:t>
      </w:r>
      <w:r w:rsidR="00ED5D96">
        <w:t>&amp;</w:t>
      </w:r>
      <w:r>
        <w:t xml:space="preserve"> </w:t>
      </w:r>
      <w:proofErr w:type="spellStart"/>
      <w:r w:rsidRPr="00810580">
        <w:t>Halliday-Wynes</w:t>
      </w:r>
      <w:proofErr w:type="spellEnd"/>
      <w:r w:rsidR="00ED5D96">
        <w:t>,</w:t>
      </w:r>
      <w:r w:rsidRPr="00810580">
        <w:t xml:space="preserve"> S</w:t>
      </w:r>
      <w:r>
        <w:t xml:space="preserve"> 2009, </w:t>
      </w:r>
      <w:r w:rsidRPr="00810580">
        <w:rPr>
          <w:i/>
        </w:rPr>
        <w:t xml:space="preserve">Governance and architecture of Australia's VET sector: </w:t>
      </w:r>
      <w:r w:rsidR="007D3D48">
        <w:rPr>
          <w:i/>
        </w:rPr>
        <w:t>c</w:t>
      </w:r>
      <w:r w:rsidRPr="00810580">
        <w:rPr>
          <w:i/>
        </w:rPr>
        <w:t>ountry comparisons report prepared for Skills Australia</w:t>
      </w:r>
      <w:r>
        <w:t>, NCVER</w:t>
      </w:r>
      <w:r w:rsidR="007D3D48">
        <w:t>,</w:t>
      </w:r>
      <w:r>
        <w:t xml:space="preserve"> Adelaide</w:t>
      </w:r>
      <w:r w:rsidR="007D3D48">
        <w:t>.</w:t>
      </w:r>
      <w:r>
        <w:t xml:space="preserve"> </w:t>
      </w:r>
    </w:p>
    <w:p w:rsidR="00041CE5" w:rsidRDefault="00041CE5" w:rsidP="00041CE5">
      <w:pPr>
        <w:pStyle w:val="References"/>
      </w:pPr>
      <w:r w:rsidRPr="0026437B">
        <w:t xml:space="preserve">Department of Labour and National Service 1966, ‘Apprenticeship and </w:t>
      </w:r>
      <w:r w:rsidR="00ED5D96" w:rsidRPr="0026437B">
        <w:t>training for skill in the metal, electrical and vehicle building trades’</w:t>
      </w:r>
      <w:r w:rsidRPr="0026437B">
        <w:t>, report of Committee</w:t>
      </w:r>
      <w:r w:rsidR="007D3D48">
        <w:t xml:space="preserve">, </w:t>
      </w:r>
      <w:r w:rsidRPr="0026437B">
        <w:t>Chairman</w:t>
      </w:r>
      <w:r w:rsidR="007D3D48">
        <w:t>, Sir H Bland</w:t>
      </w:r>
      <w:r w:rsidRPr="0026437B">
        <w:t>, Canberra.</w:t>
      </w:r>
    </w:p>
    <w:p w:rsidR="0062453C" w:rsidRPr="0026437B" w:rsidRDefault="0062453C" w:rsidP="0062453C">
      <w:pPr>
        <w:pStyle w:val="References"/>
      </w:pPr>
      <w:r w:rsidRPr="0062453C">
        <w:t xml:space="preserve">Evans C, Minister for Tertiary Education, Skills, Jobs and Workplace Relations, 2011, </w:t>
      </w:r>
      <w:r>
        <w:t>m</w:t>
      </w:r>
      <w:r w:rsidRPr="0062453C">
        <w:t xml:space="preserve">edia </w:t>
      </w:r>
      <w:r>
        <w:t>r</w:t>
      </w:r>
      <w:r w:rsidRPr="0062453C">
        <w:t>elease</w:t>
      </w:r>
      <w:r>
        <w:t>,</w:t>
      </w:r>
      <w:r w:rsidRPr="0062453C">
        <w:t xml:space="preserve"> </w:t>
      </w:r>
      <w:r>
        <w:t>‘</w:t>
      </w:r>
      <w:r w:rsidRPr="0062453C">
        <w:t xml:space="preserve">Reforming the Australian Apprenticeships </w:t>
      </w:r>
      <w:r>
        <w:t>s</w:t>
      </w:r>
      <w:r w:rsidRPr="0062453C">
        <w:t>ystem</w:t>
      </w:r>
      <w:r>
        <w:t>, 21 February 2011</w:t>
      </w:r>
      <w:r w:rsidRPr="0062453C">
        <w:t xml:space="preserve">, Canberra, </w:t>
      </w:r>
      <w:r>
        <w:t>viewed January 2012,</w:t>
      </w:r>
      <w:r w:rsidRPr="0062453C">
        <w:t xml:space="preserve"> &lt;</w:t>
      </w:r>
      <w:hyperlink r:id="rId23" w:history="1">
        <w:r w:rsidRPr="0062453C">
          <w:t>http://www.nesa.com.au/media/24593/mr_evans_reforming%20the%20australian%20apprenticeships%20system%2021.02.11.pdf</w:t>
        </w:r>
      </w:hyperlink>
      <w:r w:rsidRPr="0062453C">
        <w:t xml:space="preserve">&gt;. </w:t>
      </w:r>
    </w:p>
    <w:p w:rsidR="00041CE5" w:rsidRPr="00ED5D96" w:rsidRDefault="00041CE5" w:rsidP="00041CE5">
      <w:pPr>
        <w:pStyle w:val="References"/>
        <w:rPr>
          <w:szCs w:val="18"/>
        </w:rPr>
      </w:pPr>
      <w:r>
        <w:t>Fitzpatrick</w:t>
      </w:r>
      <w:r w:rsidR="00ED5D96">
        <w:t>,</w:t>
      </w:r>
      <w:r>
        <w:t xml:space="preserve"> B 1965, 'Indentured </w:t>
      </w:r>
      <w:r w:rsidR="00ED5D96">
        <w:t xml:space="preserve">labour </w:t>
      </w:r>
      <w:r>
        <w:t xml:space="preserve">in Australia', </w:t>
      </w:r>
      <w:r w:rsidRPr="00515E42">
        <w:rPr>
          <w:i/>
        </w:rPr>
        <w:t>Labour History</w:t>
      </w:r>
      <w:r w:rsidR="007D3D48" w:rsidRPr="00C541A3">
        <w:t>,</w:t>
      </w:r>
      <w:r w:rsidRPr="00C541A3">
        <w:t xml:space="preserve"> </w:t>
      </w:r>
      <w:r w:rsidR="007D3D48" w:rsidRPr="00C541A3">
        <w:t>n</w:t>
      </w:r>
      <w:r w:rsidRPr="00C541A3">
        <w:t>o.9</w:t>
      </w:r>
      <w:r w:rsidR="00C541A3">
        <w:t>,</w:t>
      </w:r>
      <w:r w:rsidRPr="00C541A3">
        <w:t xml:space="preserve"> </w:t>
      </w:r>
      <w:r>
        <w:t>Nov</w:t>
      </w:r>
      <w:r w:rsidR="00C541A3">
        <w:t>ember</w:t>
      </w:r>
      <w:r>
        <w:t>, pp.3</w:t>
      </w:r>
      <w:r w:rsidR="007D3D48">
        <w:t>—</w:t>
      </w:r>
      <w:r>
        <w:t>5, Aust</w:t>
      </w:r>
      <w:r w:rsidR="00ED5D96">
        <w:t>ralian</w:t>
      </w:r>
      <w:r>
        <w:t xml:space="preserve"> Society </w:t>
      </w:r>
      <w:r w:rsidRPr="00ED5D96">
        <w:rPr>
          <w:szCs w:val="18"/>
        </w:rPr>
        <w:t xml:space="preserve">for the Study of Labour History Inc, </w:t>
      </w:r>
      <w:r w:rsidR="00554E14">
        <w:rPr>
          <w:szCs w:val="18"/>
        </w:rPr>
        <w:t>viewed November 2011</w:t>
      </w:r>
      <w:r w:rsidR="007D3D48">
        <w:rPr>
          <w:szCs w:val="18"/>
        </w:rPr>
        <w:t xml:space="preserve"> </w:t>
      </w:r>
      <w:r w:rsidR="00ED5D96" w:rsidRPr="00ED5D96">
        <w:rPr>
          <w:szCs w:val="18"/>
        </w:rPr>
        <w:t>&lt;</w:t>
      </w:r>
      <w:hyperlink r:id="rId24" w:history="1">
        <w:r w:rsidRPr="00ED5D96">
          <w:rPr>
            <w:rStyle w:val="Hyperlink"/>
            <w:sz w:val="18"/>
            <w:szCs w:val="18"/>
          </w:rPr>
          <w:t>http://www.jstor.org/stable/27507796</w:t>
        </w:r>
      </w:hyperlink>
      <w:r w:rsidR="00ED5D96" w:rsidRPr="00ED5D96">
        <w:rPr>
          <w:szCs w:val="18"/>
        </w:rPr>
        <w:t>&gt;</w:t>
      </w:r>
      <w:r w:rsidRPr="00ED5D96">
        <w:rPr>
          <w:szCs w:val="18"/>
        </w:rPr>
        <w:t>.</w:t>
      </w:r>
    </w:p>
    <w:p w:rsidR="00041CE5" w:rsidRPr="00ED5D96" w:rsidRDefault="00041CE5" w:rsidP="00041CE5">
      <w:pPr>
        <w:pStyle w:val="References"/>
        <w:rPr>
          <w:szCs w:val="18"/>
        </w:rPr>
      </w:pPr>
      <w:proofErr w:type="spellStart"/>
      <w:r>
        <w:t>Goozee</w:t>
      </w:r>
      <w:proofErr w:type="spellEnd"/>
      <w:r w:rsidR="00ED5D96">
        <w:t>,</w:t>
      </w:r>
      <w:r>
        <w:t xml:space="preserve"> G 2001, </w:t>
      </w:r>
      <w:proofErr w:type="gramStart"/>
      <w:r>
        <w:rPr>
          <w:i/>
        </w:rPr>
        <w:t>The</w:t>
      </w:r>
      <w:proofErr w:type="gramEnd"/>
      <w:r>
        <w:rPr>
          <w:i/>
        </w:rPr>
        <w:t xml:space="preserve"> development of TAFE in Australia</w:t>
      </w:r>
      <w:r>
        <w:t>, NCVER, Adelaide</w:t>
      </w:r>
      <w:r w:rsidR="007D3D48">
        <w:t>.</w:t>
      </w:r>
      <w:r>
        <w:t xml:space="preserve"> </w:t>
      </w:r>
    </w:p>
    <w:p w:rsidR="00041CE5" w:rsidRPr="00ED5D96" w:rsidRDefault="00041CE5" w:rsidP="00041CE5">
      <w:pPr>
        <w:pStyle w:val="References"/>
        <w:rPr>
          <w:szCs w:val="18"/>
        </w:rPr>
      </w:pPr>
      <w:r>
        <w:t>Guthrie</w:t>
      </w:r>
      <w:r w:rsidR="00ED5D96">
        <w:t>,</w:t>
      </w:r>
      <w:r>
        <w:t xml:space="preserve"> H 2009, </w:t>
      </w:r>
      <w:r>
        <w:rPr>
          <w:i/>
        </w:rPr>
        <w:t xml:space="preserve">Competence and competency-based training: </w:t>
      </w:r>
      <w:r w:rsidR="00ED5D96">
        <w:rPr>
          <w:i/>
        </w:rPr>
        <w:t xml:space="preserve">what </w:t>
      </w:r>
      <w:r>
        <w:rPr>
          <w:i/>
        </w:rPr>
        <w:t>the literature says</w:t>
      </w:r>
      <w:r w:rsidR="007D3D48">
        <w:t>, NCVER, Adelaide.</w:t>
      </w:r>
    </w:p>
    <w:p w:rsidR="00041CE5" w:rsidRDefault="00041CE5" w:rsidP="00041CE5">
      <w:pPr>
        <w:pStyle w:val="References"/>
      </w:pPr>
      <w:r>
        <w:t>Harris</w:t>
      </w:r>
      <w:r w:rsidR="00ED5D96">
        <w:t>,</w:t>
      </w:r>
      <w:r>
        <w:t xml:space="preserve"> R, Guthrie</w:t>
      </w:r>
      <w:r w:rsidR="00ED5D96">
        <w:t>,</w:t>
      </w:r>
      <w:r>
        <w:t xml:space="preserve"> </w:t>
      </w:r>
      <w:proofErr w:type="gramStart"/>
      <w:r>
        <w:t>H</w:t>
      </w:r>
      <w:proofErr w:type="gramEnd"/>
      <w:r>
        <w:t>, Hobart</w:t>
      </w:r>
      <w:r w:rsidR="00ED5D96">
        <w:t>,</w:t>
      </w:r>
      <w:r>
        <w:t xml:space="preserve"> B </w:t>
      </w:r>
      <w:r w:rsidR="00ED5D96">
        <w:t>&amp;</w:t>
      </w:r>
      <w:r>
        <w:t xml:space="preserve"> Lundberg</w:t>
      </w:r>
      <w:r w:rsidR="00ED5D96">
        <w:t>,</w:t>
      </w:r>
      <w:r>
        <w:t xml:space="preserve"> D 1995, </w:t>
      </w:r>
      <w:r>
        <w:rPr>
          <w:i/>
        </w:rPr>
        <w:t xml:space="preserve">Competency-based education </w:t>
      </w:r>
      <w:r w:rsidR="00ED5D96">
        <w:rPr>
          <w:i/>
        </w:rPr>
        <w:t xml:space="preserve">and training: between </w:t>
      </w:r>
      <w:r>
        <w:rPr>
          <w:i/>
        </w:rPr>
        <w:t xml:space="preserve">a </w:t>
      </w:r>
      <w:r w:rsidR="00ED5D96">
        <w:rPr>
          <w:i/>
        </w:rPr>
        <w:t xml:space="preserve">rock </w:t>
      </w:r>
      <w:r>
        <w:rPr>
          <w:i/>
        </w:rPr>
        <w:t xml:space="preserve">and a </w:t>
      </w:r>
      <w:r w:rsidR="00ED5D96">
        <w:rPr>
          <w:i/>
        </w:rPr>
        <w:t>whirlpool</w:t>
      </w:r>
      <w:r>
        <w:t>, Macmillan Education, Melbourne.</w:t>
      </w:r>
    </w:p>
    <w:p w:rsidR="00041CE5" w:rsidRPr="00ED5D96" w:rsidRDefault="00041CE5" w:rsidP="00041CE5">
      <w:pPr>
        <w:pStyle w:val="References"/>
      </w:pPr>
      <w:proofErr w:type="gramStart"/>
      <w:r>
        <w:t>Harris</w:t>
      </w:r>
      <w:r w:rsidR="00ED5D96">
        <w:t>,</w:t>
      </w:r>
      <w:r>
        <w:t xml:space="preserve"> R, Simons</w:t>
      </w:r>
      <w:r w:rsidR="00ED5D96">
        <w:t>,</w:t>
      </w:r>
      <w:r>
        <w:t xml:space="preserve"> M </w:t>
      </w:r>
      <w:r w:rsidR="00ED5D96">
        <w:t>&amp;</w:t>
      </w:r>
      <w:r>
        <w:t xml:space="preserve"> Bone</w:t>
      </w:r>
      <w:r w:rsidR="00ED5D96">
        <w:t>,</w:t>
      </w:r>
      <w:r>
        <w:t xml:space="preserve"> J 2006, </w:t>
      </w:r>
      <w:r>
        <w:rPr>
          <w:i/>
        </w:rPr>
        <w:t>Mix or match?</w:t>
      </w:r>
      <w:proofErr w:type="gramEnd"/>
      <w:r>
        <w:rPr>
          <w:i/>
        </w:rPr>
        <w:t xml:space="preserve"> </w:t>
      </w:r>
      <w:proofErr w:type="gramStart"/>
      <w:r>
        <w:rPr>
          <w:i/>
        </w:rPr>
        <w:t>New Apprentices</w:t>
      </w:r>
      <w:r w:rsidR="00ED5D96">
        <w:rPr>
          <w:i/>
        </w:rPr>
        <w:t>’</w:t>
      </w:r>
      <w:r>
        <w:rPr>
          <w:i/>
        </w:rPr>
        <w:t xml:space="preserve"> learning styles and trainers</w:t>
      </w:r>
      <w:r w:rsidR="00ED5D96">
        <w:rPr>
          <w:i/>
        </w:rPr>
        <w:t>’</w:t>
      </w:r>
      <w:r>
        <w:rPr>
          <w:i/>
        </w:rPr>
        <w:t xml:space="preserve"> preferences </w:t>
      </w:r>
      <w:r w:rsidRPr="00ED5D96">
        <w:rPr>
          <w:i/>
        </w:rPr>
        <w:t>for training in workplaces</w:t>
      </w:r>
      <w:r w:rsidRPr="00ED5D96">
        <w:t>, NCVER</w:t>
      </w:r>
      <w:r w:rsidR="009B6B2D">
        <w:t>,</w:t>
      </w:r>
      <w:r w:rsidRPr="00ED5D96">
        <w:t xml:space="preserve"> Adelaide.</w:t>
      </w:r>
      <w:proofErr w:type="gramEnd"/>
    </w:p>
    <w:p w:rsidR="00041CE5" w:rsidRPr="00ED5D96" w:rsidRDefault="00041CE5" w:rsidP="00041CE5">
      <w:pPr>
        <w:pStyle w:val="References"/>
        <w:rPr>
          <w:szCs w:val="18"/>
        </w:rPr>
      </w:pPr>
      <w:proofErr w:type="spellStart"/>
      <w:r w:rsidRPr="000C5272">
        <w:t>Hoeckel</w:t>
      </w:r>
      <w:proofErr w:type="spellEnd"/>
      <w:r w:rsidR="00ED5D96">
        <w:t>,</w:t>
      </w:r>
      <w:r w:rsidRPr="000C5272">
        <w:t xml:space="preserve"> K, Field</w:t>
      </w:r>
      <w:r w:rsidR="00ED5D96">
        <w:t>,</w:t>
      </w:r>
      <w:r w:rsidRPr="000C5272">
        <w:t xml:space="preserve"> S, </w:t>
      </w:r>
      <w:proofErr w:type="spellStart"/>
      <w:r w:rsidRPr="000C5272">
        <w:t>Justesen</w:t>
      </w:r>
      <w:proofErr w:type="spellEnd"/>
      <w:r w:rsidR="00ED5D96">
        <w:t>,</w:t>
      </w:r>
      <w:r w:rsidRPr="000C5272">
        <w:t xml:space="preserve"> TR </w:t>
      </w:r>
      <w:r w:rsidR="00ED5D96">
        <w:t>&amp;</w:t>
      </w:r>
      <w:r w:rsidR="00C541A3">
        <w:t xml:space="preserve"> </w:t>
      </w:r>
      <w:proofErr w:type="spellStart"/>
      <w:r w:rsidR="00C541A3">
        <w:t>Moonhee</w:t>
      </w:r>
      <w:proofErr w:type="spellEnd"/>
      <w:r w:rsidR="00C541A3">
        <w:t xml:space="preserve"> K</w:t>
      </w:r>
      <w:r>
        <w:t xml:space="preserve"> 2008</w:t>
      </w:r>
      <w:r w:rsidRPr="000C5272">
        <w:t xml:space="preserve">, </w:t>
      </w:r>
      <w:proofErr w:type="gramStart"/>
      <w:r w:rsidRPr="000C5272">
        <w:rPr>
          <w:i/>
        </w:rPr>
        <w:t>Learning</w:t>
      </w:r>
      <w:proofErr w:type="gramEnd"/>
      <w:r w:rsidRPr="000C5272">
        <w:rPr>
          <w:i/>
        </w:rPr>
        <w:t xml:space="preserve"> for </w:t>
      </w:r>
      <w:r w:rsidR="00ED5D96" w:rsidRPr="000C5272">
        <w:rPr>
          <w:i/>
        </w:rPr>
        <w:t>jobs</w:t>
      </w:r>
      <w:r w:rsidR="00ED5D96">
        <w:rPr>
          <w:i/>
        </w:rPr>
        <w:t xml:space="preserve"> </w:t>
      </w:r>
      <w:r w:rsidR="009D5A0E">
        <w:rPr>
          <w:i/>
        </w:rPr>
        <w:t>—</w:t>
      </w:r>
      <w:r w:rsidRPr="000C5272">
        <w:rPr>
          <w:i/>
        </w:rPr>
        <w:t xml:space="preserve"> OECD </w:t>
      </w:r>
      <w:r w:rsidR="00ED5D96" w:rsidRPr="000C5272">
        <w:rPr>
          <w:i/>
        </w:rPr>
        <w:t>reviews of vocational education and training</w:t>
      </w:r>
      <w:r w:rsidRPr="000C5272">
        <w:rPr>
          <w:i/>
        </w:rPr>
        <w:t>: Australia</w:t>
      </w:r>
      <w:r w:rsidRPr="000C5272">
        <w:t>,</w:t>
      </w:r>
      <w:r w:rsidR="009B6B2D">
        <w:t xml:space="preserve"> OECD</w:t>
      </w:r>
      <w:r w:rsidRPr="000C5272">
        <w:t>, Paris</w:t>
      </w:r>
      <w:r w:rsidRPr="00ED5D96">
        <w:rPr>
          <w:szCs w:val="18"/>
        </w:rPr>
        <w:t>.</w:t>
      </w:r>
    </w:p>
    <w:p w:rsidR="00041CE5" w:rsidRPr="00ED5D96" w:rsidRDefault="00041CE5" w:rsidP="00041CE5">
      <w:pPr>
        <w:pStyle w:val="References"/>
      </w:pPr>
      <w:proofErr w:type="gramStart"/>
      <w:r>
        <w:t>Karmel</w:t>
      </w:r>
      <w:r w:rsidR="00ED5D96">
        <w:t>,</w:t>
      </w:r>
      <w:r>
        <w:t xml:space="preserve"> T </w:t>
      </w:r>
      <w:r w:rsidR="00ED5D96">
        <w:t>&amp;</w:t>
      </w:r>
      <w:r>
        <w:t xml:space="preserve"> Misko</w:t>
      </w:r>
      <w:r w:rsidR="00ED5D96">
        <w:t>,</w:t>
      </w:r>
      <w:r>
        <w:t xml:space="preserve"> J 2009, </w:t>
      </w:r>
      <w:r>
        <w:rPr>
          <w:i/>
        </w:rPr>
        <w:t xml:space="preserve">Apprenticeships and traineeships in the downturn, </w:t>
      </w:r>
      <w:r w:rsidR="007D3D48">
        <w:t>NCVER Adelaide</w:t>
      </w:r>
      <w:r w:rsidRPr="00ED5D96">
        <w:t>.</w:t>
      </w:r>
      <w:proofErr w:type="gramEnd"/>
    </w:p>
    <w:p w:rsidR="00041CE5" w:rsidRDefault="00041CE5" w:rsidP="00041CE5">
      <w:pPr>
        <w:pStyle w:val="References"/>
      </w:pPr>
      <w:proofErr w:type="gramStart"/>
      <w:r>
        <w:t>Knight</w:t>
      </w:r>
      <w:r w:rsidR="00ED5D96">
        <w:t>,</w:t>
      </w:r>
      <w:r>
        <w:t xml:space="preserve"> B</w:t>
      </w:r>
      <w:r w:rsidR="00ED5D96">
        <w:t xml:space="preserve"> 2008, ‘</w:t>
      </w:r>
      <w:r>
        <w:t xml:space="preserve">Vocational </w:t>
      </w:r>
      <w:r w:rsidR="00ED5D96">
        <w:t xml:space="preserve">education and training in schools </w:t>
      </w:r>
      <w:r>
        <w:t>and school-based apprenticeships and traineeships 10 years on</w:t>
      </w:r>
      <w:r w:rsidR="00ED5D96">
        <w:t>’</w:t>
      </w:r>
      <w:r>
        <w:t xml:space="preserve">, in </w:t>
      </w:r>
      <w:r>
        <w:rPr>
          <w:i/>
        </w:rPr>
        <w:t>VOCAL Volume 7 2008</w:t>
      </w:r>
      <w:r w:rsidR="00ED5D96">
        <w:rPr>
          <w:i/>
        </w:rPr>
        <w:t>—</w:t>
      </w:r>
      <w:r>
        <w:rPr>
          <w:i/>
        </w:rPr>
        <w:t>2009</w:t>
      </w:r>
      <w:r>
        <w:t>, pp.130</w:t>
      </w:r>
      <w:r w:rsidR="00ED5D96">
        <w:t>—</w:t>
      </w:r>
      <w:r>
        <w:t xml:space="preserve">42, </w:t>
      </w:r>
      <w:proofErr w:type="spellStart"/>
      <w:r>
        <w:t>VETnetwork</w:t>
      </w:r>
      <w:proofErr w:type="spellEnd"/>
      <w:r>
        <w:t xml:space="preserve"> Australia.</w:t>
      </w:r>
      <w:proofErr w:type="gramEnd"/>
    </w:p>
    <w:p w:rsidR="00041CE5" w:rsidRDefault="00041CE5" w:rsidP="00041CE5">
      <w:pPr>
        <w:pStyle w:val="References"/>
      </w:pPr>
      <w:r>
        <w:t>Knight</w:t>
      </w:r>
      <w:r w:rsidR="00ED5D96">
        <w:t>,</w:t>
      </w:r>
      <w:r>
        <w:t xml:space="preserve"> B </w:t>
      </w:r>
      <w:r w:rsidR="00ED5D96">
        <w:t>&amp;</w:t>
      </w:r>
      <w:r>
        <w:t xml:space="preserve"> Cully</w:t>
      </w:r>
      <w:r w:rsidR="00ED5D96">
        <w:t>,</w:t>
      </w:r>
      <w:r w:rsidR="00C541A3">
        <w:t xml:space="preserve"> M 2007, ‘A patchwork quilt: t</w:t>
      </w:r>
      <w:r>
        <w:t>he development of national training statistics’</w:t>
      </w:r>
      <w:r w:rsidR="009B6B2D">
        <w:t>,</w:t>
      </w:r>
      <w:r>
        <w:t xml:space="preserve"> in </w:t>
      </w:r>
      <w:r>
        <w:rPr>
          <w:i/>
        </w:rPr>
        <w:t xml:space="preserve">Informing policy and practice in Australia’s vocational education and training sector: </w:t>
      </w:r>
      <w:r w:rsidR="009B6B2D">
        <w:rPr>
          <w:i/>
        </w:rPr>
        <w:t>r</w:t>
      </w:r>
      <w:r>
        <w:rPr>
          <w:i/>
        </w:rPr>
        <w:t>eflections and futures</w:t>
      </w:r>
      <w:r>
        <w:t xml:space="preserve">, </w:t>
      </w:r>
      <w:proofErr w:type="spellStart"/>
      <w:r w:rsidR="00270E66">
        <w:t>eds</w:t>
      </w:r>
      <w:proofErr w:type="spellEnd"/>
      <w:r w:rsidR="00270E66">
        <w:t xml:space="preserve"> P </w:t>
      </w:r>
      <w:proofErr w:type="gramStart"/>
      <w:r w:rsidR="00270E66">
        <w:t>Curtin  and</w:t>
      </w:r>
      <w:proofErr w:type="gramEnd"/>
      <w:r w:rsidR="00270E66">
        <w:t xml:space="preserve"> P Loveder, </w:t>
      </w:r>
      <w:r>
        <w:t>NCVER, Adelaide.</w:t>
      </w:r>
    </w:p>
    <w:p w:rsidR="00041CE5" w:rsidRDefault="00041CE5" w:rsidP="00041CE5">
      <w:pPr>
        <w:pStyle w:val="References"/>
      </w:pPr>
      <w:r>
        <w:t>Knight</w:t>
      </w:r>
      <w:r w:rsidR="00270E66">
        <w:t>,</w:t>
      </w:r>
      <w:r>
        <w:t xml:space="preserve"> B </w:t>
      </w:r>
      <w:r w:rsidR="00270E66">
        <w:t>&amp;</w:t>
      </w:r>
      <w:r>
        <w:t xml:space="preserve"> Mlotkowski</w:t>
      </w:r>
      <w:r w:rsidR="00270E66">
        <w:t>,</w:t>
      </w:r>
      <w:r>
        <w:t xml:space="preserve"> P 2009, </w:t>
      </w:r>
      <w:proofErr w:type="gramStart"/>
      <w:r>
        <w:rPr>
          <w:i/>
        </w:rPr>
        <w:t>An</w:t>
      </w:r>
      <w:proofErr w:type="gramEnd"/>
      <w:r>
        <w:rPr>
          <w:i/>
        </w:rPr>
        <w:t xml:space="preserve"> overview of vocational education and training (VET) in Australia</w:t>
      </w:r>
      <w:r>
        <w:t>, NCVER, Adelaide.</w:t>
      </w:r>
    </w:p>
    <w:p w:rsidR="00041CE5" w:rsidRPr="004326F4" w:rsidRDefault="00041CE5" w:rsidP="00041CE5">
      <w:pPr>
        <w:pStyle w:val="References"/>
        <w:spacing w:after="40"/>
        <w:rPr>
          <w:rFonts w:cs="Garamond"/>
          <w:color w:val="000000"/>
        </w:rPr>
      </w:pPr>
      <w:r w:rsidRPr="004326F4">
        <w:rPr>
          <w:rFonts w:cs="Garamond"/>
          <w:color w:val="000000"/>
        </w:rPr>
        <w:t xml:space="preserve">Mayer Committee 1992, </w:t>
      </w:r>
      <w:r w:rsidRPr="004326F4">
        <w:rPr>
          <w:rFonts w:cs="Garamond-Italic"/>
          <w:i/>
          <w:iCs/>
          <w:color w:val="000000"/>
        </w:rPr>
        <w:t xml:space="preserve">Key competencies: </w:t>
      </w:r>
      <w:r w:rsidR="00270E66" w:rsidRPr="004326F4">
        <w:rPr>
          <w:rFonts w:cs="Garamond-Italic"/>
          <w:i/>
          <w:iCs/>
          <w:color w:val="000000"/>
        </w:rPr>
        <w:t xml:space="preserve">report </w:t>
      </w:r>
      <w:r w:rsidRPr="004326F4">
        <w:rPr>
          <w:rFonts w:cs="Garamond-Italic"/>
          <w:i/>
          <w:iCs/>
          <w:color w:val="000000"/>
        </w:rPr>
        <w:t>of the committee to advise the Australian Education Council and Ministers of Vocational Education, Employment and Training on employment-related key competencies for post-compulsory education and training</w:t>
      </w:r>
      <w:r w:rsidRPr="004326F4">
        <w:rPr>
          <w:rFonts w:cs="Garamond"/>
          <w:color w:val="000000"/>
        </w:rPr>
        <w:t>, Australian Education Council and Ministers of Vocational Education, Employment and Training, Canberra.</w:t>
      </w:r>
    </w:p>
    <w:p w:rsidR="00041CE5" w:rsidRDefault="00041CE5" w:rsidP="00041CE5">
      <w:pPr>
        <w:pStyle w:val="References"/>
        <w:rPr>
          <w:color w:val="000000"/>
        </w:rPr>
      </w:pPr>
      <w:r>
        <w:rPr>
          <w:color w:val="000000"/>
        </w:rPr>
        <w:t>Meyer</w:t>
      </w:r>
      <w:r w:rsidR="00270E66">
        <w:rPr>
          <w:color w:val="000000"/>
        </w:rPr>
        <w:t>,</w:t>
      </w:r>
      <w:r>
        <w:rPr>
          <w:color w:val="000000"/>
        </w:rPr>
        <w:t xml:space="preserve"> T 2009, Can ‘</w:t>
      </w:r>
      <w:proofErr w:type="spellStart"/>
      <w:r>
        <w:rPr>
          <w:color w:val="000000"/>
        </w:rPr>
        <w:t>vocationalisation</w:t>
      </w:r>
      <w:proofErr w:type="spellEnd"/>
      <w:r>
        <w:rPr>
          <w:color w:val="000000"/>
        </w:rPr>
        <w:t xml:space="preserve">’ of education go too far? </w:t>
      </w:r>
      <w:proofErr w:type="gramStart"/>
      <w:r>
        <w:rPr>
          <w:color w:val="000000"/>
        </w:rPr>
        <w:t xml:space="preserve">The case of Switzerland’, in </w:t>
      </w:r>
      <w:r>
        <w:rPr>
          <w:i/>
          <w:iCs/>
          <w:color w:val="000000"/>
        </w:rPr>
        <w:t>European Journal of Vocational Training</w:t>
      </w:r>
      <w:r w:rsidR="00270E66">
        <w:rPr>
          <w:color w:val="000000"/>
        </w:rPr>
        <w:t>, n</w:t>
      </w:r>
      <w:r>
        <w:rPr>
          <w:color w:val="000000"/>
        </w:rPr>
        <w:t>o.46</w:t>
      </w:r>
      <w:r w:rsidR="00C541A3">
        <w:rPr>
          <w:color w:val="000000"/>
        </w:rPr>
        <w:t>, vol.</w:t>
      </w:r>
      <w:r>
        <w:rPr>
          <w:color w:val="000000"/>
        </w:rPr>
        <w:t>1, pp.28</w:t>
      </w:r>
      <w:r w:rsidR="00270E66">
        <w:rPr>
          <w:color w:val="000000"/>
        </w:rPr>
        <w:t>—4</w:t>
      </w:r>
      <w:r>
        <w:rPr>
          <w:color w:val="000000"/>
        </w:rPr>
        <w:t>0.</w:t>
      </w:r>
      <w:proofErr w:type="gramEnd"/>
    </w:p>
    <w:p w:rsidR="00041CE5" w:rsidRPr="00270E66" w:rsidRDefault="00041CE5" w:rsidP="00041CE5">
      <w:pPr>
        <w:pStyle w:val="References"/>
        <w:rPr>
          <w:szCs w:val="18"/>
        </w:rPr>
      </w:pPr>
      <w:r>
        <w:t>Ministerial Council on Education, Employment, Training and Youth Affairs (MCEETYA)</w:t>
      </w:r>
      <w:r w:rsidR="009B6B2D">
        <w:t xml:space="preserve"> </w:t>
      </w:r>
      <w:r>
        <w:t xml:space="preserve">2001, </w:t>
      </w:r>
      <w:proofErr w:type="gramStart"/>
      <w:r>
        <w:rPr>
          <w:i/>
        </w:rPr>
        <w:t>New</w:t>
      </w:r>
      <w:proofErr w:type="gramEnd"/>
      <w:r>
        <w:rPr>
          <w:i/>
        </w:rPr>
        <w:t xml:space="preserve"> framework for vocational education in schools</w:t>
      </w:r>
      <w:r>
        <w:t xml:space="preserve">, </w:t>
      </w:r>
      <w:r w:rsidR="00554E14">
        <w:t>viewed November 2011,</w:t>
      </w:r>
      <w:r w:rsidR="009B6B2D">
        <w:t xml:space="preserve"> </w:t>
      </w:r>
      <w:r w:rsidR="00270E66" w:rsidRPr="00270E66">
        <w:rPr>
          <w:szCs w:val="18"/>
        </w:rPr>
        <w:t>&lt;</w:t>
      </w:r>
      <w:r w:rsidR="00554E14" w:rsidRPr="00554E14">
        <w:t>http://www.mceetya.edu.au/verve/_resources/policy_file.pdf</w:t>
      </w:r>
      <w:r w:rsidR="00270E66" w:rsidRPr="00270E66">
        <w:rPr>
          <w:szCs w:val="18"/>
        </w:rPr>
        <w:t>&gt;</w:t>
      </w:r>
      <w:r w:rsidRPr="00270E66">
        <w:rPr>
          <w:szCs w:val="18"/>
        </w:rPr>
        <w:t>.</w:t>
      </w:r>
    </w:p>
    <w:p w:rsidR="00041CE5" w:rsidRPr="00AD4266" w:rsidRDefault="00AD3541" w:rsidP="00041CE5">
      <w:pPr>
        <w:pStyle w:val="References"/>
      </w:pPr>
      <w:proofErr w:type="gramStart"/>
      <w:r>
        <w:t>——</w:t>
      </w:r>
      <w:r w:rsidR="00041CE5">
        <w:t>2003, Fifteenth MCEETYA Meetin</w:t>
      </w:r>
      <w:r w:rsidR="00041CE5" w:rsidRPr="00AD4266">
        <w:t>g 10</w:t>
      </w:r>
      <w:r w:rsidR="009B6B2D">
        <w:t>—</w:t>
      </w:r>
      <w:r w:rsidR="00041CE5" w:rsidRPr="00AD4266">
        <w:t xml:space="preserve">11 July 2003 Perth, </w:t>
      </w:r>
      <w:r w:rsidR="00041CE5">
        <w:t xml:space="preserve">meeting papers, </w:t>
      </w:r>
      <w:r w:rsidR="00041CE5" w:rsidRPr="00AD4266">
        <w:t>MCEETYA Secretariat, Melbourne.</w:t>
      </w:r>
      <w:proofErr w:type="gramEnd"/>
    </w:p>
    <w:p w:rsidR="0062453C" w:rsidRPr="00270E66" w:rsidRDefault="00041CE5" w:rsidP="0062453C">
      <w:pPr>
        <w:pStyle w:val="References"/>
        <w:keepNext/>
        <w:keepLines/>
        <w:rPr>
          <w:szCs w:val="18"/>
        </w:rPr>
      </w:pPr>
      <w:proofErr w:type="gramStart"/>
      <w:r w:rsidRPr="00270E66">
        <w:rPr>
          <w:szCs w:val="18"/>
        </w:rPr>
        <w:lastRenderedPageBreak/>
        <w:t xml:space="preserve">National Centre for Vocational Education Research 2010a, </w:t>
      </w:r>
      <w:r w:rsidRPr="00270E66">
        <w:rPr>
          <w:i/>
          <w:szCs w:val="18"/>
        </w:rPr>
        <w:t>Historical time series of apprenticeships and traineeships in Australia from 1963</w:t>
      </w:r>
      <w:r w:rsidR="00265C53">
        <w:rPr>
          <w:i/>
          <w:szCs w:val="18"/>
        </w:rPr>
        <w:t xml:space="preserve">, </w:t>
      </w:r>
      <w:r w:rsidR="00265C53">
        <w:rPr>
          <w:szCs w:val="18"/>
        </w:rPr>
        <w:t>NCVER, Adelaide</w:t>
      </w:r>
      <w:r w:rsidRPr="00270E66">
        <w:rPr>
          <w:szCs w:val="18"/>
        </w:rPr>
        <w:t>.</w:t>
      </w:r>
      <w:proofErr w:type="gramEnd"/>
    </w:p>
    <w:p w:rsidR="00041CE5" w:rsidRPr="00270E66" w:rsidRDefault="00270E66" w:rsidP="00041CE5">
      <w:pPr>
        <w:pStyle w:val="References"/>
        <w:rPr>
          <w:szCs w:val="18"/>
        </w:rPr>
      </w:pPr>
      <w:r w:rsidRPr="00270E66">
        <w:rPr>
          <w:szCs w:val="18"/>
        </w:rPr>
        <w:t>——</w:t>
      </w:r>
      <w:r w:rsidR="00041CE5" w:rsidRPr="00270E66">
        <w:rPr>
          <w:szCs w:val="18"/>
        </w:rPr>
        <w:t xml:space="preserve">2010b, </w:t>
      </w:r>
      <w:r w:rsidR="00041CE5" w:rsidRPr="00270E66">
        <w:rPr>
          <w:i/>
          <w:szCs w:val="18"/>
        </w:rPr>
        <w:t xml:space="preserve">Report 1: </w:t>
      </w:r>
      <w:r w:rsidR="00C541A3">
        <w:rPr>
          <w:i/>
          <w:szCs w:val="18"/>
        </w:rPr>
        <w:t>o</w:t>
      </w:r>
      <w:r w:rsidR="00041CE5" w:rsidRPr="00270E66">
        <w:rPr>
          <w:i/>
          <w:szCs w:val="18"/>
        </w:rPr>
        <w:t>verview of the Australian apprenticeship and traineeship system</w:t>
      </w:r>
      <w:r w:rsidR="00041CE5" w:rsidRPr="00270E66">
        <w:rPr>
          <w:szCs w:val="18"/>
        </w:rPr>
        <w:t xml:space="preserve">, Expert Panel, Australian Government, Canberra, </w:t>
      </w:r>
      <w:r w:rsidR="00554E14">
        <w:rPr>
          <w:szCs w:val="18"/>
          <w:lang w:val="en-US"/>
        </w:rPr>
        <w:t>viewed November 2011,</w:t>
      </w:r>
      <w:r w:rsidR="00265C53" w:rsidRPr="00265C53">
        <w:rPr>
          <w:szCs w:val="18"/>
          <w:lang w:val="en-US"/>
        </w:rPr>
        <w:t xml:space="preserve"> </w:t>
      </w:r>
      <w:r w:rsidR="00041CE5" w:rsidRPr="00270E66">
        <w:rPr>
          <w:szCs w:val="18"/>
        </w:rPr>
        <w:t>&lt;</w:t>
      </w:r>
      <w:hyperlink r:id="rId25" w:anchor="FinalReport" w:history="1">
        <w:r w:rsidR="00041CE5" w:rsidRPr="00270E66">
          <w:rPr>
            <w:rStyle w:val="Hyperlink"/>
            <w:sz w:val="18"/>
            <w:szCs w:val="18"/>
          </w:rPr>
          <w:t>http://www.australianapprenticeships.gov.au/ExpertPanel.asp#FinalReport</w:t>
        </w:r>
      </w:hyperlink>
      <w:r w:rsidR="00041CE5" w:rsidRPr="00270E66">
        <w:rPr>
          <w:szCs w:val="18"/>
        </w:rPr>
        <w:t>&gt;.</w:t>
      </w:r>
    </w:p>
    <w:p w:rsidR="00041CE5" w:rsidRPr="00C541A3" w:rsidRDefault="00270E66" w:rsidP="00C541A3">
      <w:pPr>
        <w:pStyle w:val="References"/>
      </w:pPr>
      <w:r w:rsidRPr="00C541A3">
        <w:t>——</w:t>
      </w:r>
      <w:r w:rsidR="00041CE5" w:rsidRPr="00C541A3">
        <w:t xml:space="preserve">2010c, </w:t>
      </w:r>
      <w:r w:rsidR="00041CE5" w:rsidRPr="008F0AEF">
        <w:rPr>
          <w:i/>
        </w:rPr>
        <w:t xml:space="preserve">Report 2: </w:t>
      </w:r>
      <w:r w:rsidR="00C541A3" w:rsidRPr="008F0AEF">
        <w:rPr>
          <w:i/>
        </w:rPr>
        <w:t>o</w:t>
      </w:r>
      <w:r w:rsidR="00041CE5" w:rsidRPr="008F0AEF">
        <w:rPr>
          <w:i/>
        </w:rPr>
        <w:t>verview of apprenticeship and traineeship institutional structures</w:t>
      </w:r>
      <w:r w:rsidR="00041CE5" w:rsidRPr="00C541A3">
        <w:t xml:space="preserve">, Expert Panel, Australian Government, Canberra, </w:t>
      </w:r>
      <w:r w:rsidR="0027208B" w:rsidRPr="0027208B">
        <w:rPr>
          <w:lang w:val="en-US"/>
        </w:rPr>
        <w:t>viewed November 2011,</w:t>
      </w:r>
      <w:r w:rsidR="00265C53" w:rsidRPr="00C541A3">
        <w:t xml:space="preserve"> </w:t>
      </w:r>
      <w:hyperlink r:id="rId26" w:anchor="FinalReport" w:history="1">
        <w:r w:rsidR="00041CE5" w:rsidRPr="00C541A3">
          <w:rPr>
            <w:rStyle w:val="Hyperlink"/>
            <w:sz w:val="18"/>
            <w:szCs w:val="18"/>
          </w:rPr>
          <w:t>&lt;http://www.australianapprenticeships.gov.au/ExpertPanel.asp#FinalReport</w:t>
        </w:r>
      </w:hyperlink>
      <w:r w:rsidR="00041CE5" w:rsidRPr="00C541A3">
        <w:t>&gt;.</w:t>
      </w:r>
    </w:p>
    <w:p w:rsidR="00041CE5" w:rsidRPr="00C541A3" w:rsidRDefault="00270E66" w:rsidP="00C541A3">
      <w:pPr>
        <w:pStyle w:val="References"/>
      </w:pPr>
      <w:r w:rsidRPr="00C541A3">
        <w:t>——</w:t>
      </w:r>
      <w:r w:rsidR="00041CE5" w:rsidRPr="00C541A3">
        <w:t xml:space="preserve">2010d, </w:t>
      </w:r>
      <w:r w:rsidR="00041CE5" w:rsidRPr="008F0AEF">
        <w:rPr>
          <w:i/>
        </w:rPr>
        <w:t xml:space="preserve">Report 3: </w:t>
      </w:r>
      <w:r w:rsidR="00C541A3" w:rsidRPr="008F0AEF">
        <w:rPr>
          <w:i/>
        </w:rPr>
        <w:t>t</w:t>
      </w:r>
      <w:r w:rsidR="00041CE5" w:rsidRPr="008F0AEF">
        <w:rPr>
          <w:i/>
        </w:rPr>
        <w:t>he apprenticeship and traineeship system’s relationships with the regulatory environment</w:t>
      </w:r>
      <w:r w:rsidR="00041CE5" w:rsidRPr="00C541A3">
        <w:t xml:space="preserve">, Expert Panel, Australian Government, Canberra, </w:t>
      </w:r>
      <w:r w:rsidR="0027208B" w:rsidRPr="0027208B">
        <w:rPr>
          <w:lang w:val="en-US"/>
        </w:rPr>
        <w:t>viewed November 2011,</w:t>
      </w:r>
      <w:r w:rsidR="00265C53" w:rsidRPr="00C541A3">
        <w:t xml:space="preserve"> </w:t>
      </w:r>
      <w:hyperlink r:id="rId27" w:anchor="FinalReport" w:history="1">
        <w:r w:rsidR="00041CE5" w:rsidRPr="00C541A3">
          <w:rPr>
            <w:rStyle w:val="Hyperlink"/>
            <w:sz w:val="18"/>
            <w:szCs w:val="18"/>
          </w:rPr>
          <w:t>&lt;http://www.australianapprenticeships.gov.au/ExpertPanel.asp#FinalReport</w:t>
        </w:r>
      </w:hyperlink>
      <w:r w:rsidR="00041CE5" w:rsidRPr="00C541A3">
        <w:t>&gt;.</w:t>
      </w:r>
    </w:p>
    <w:p w:rsidR="00041CE5" w:rsidRPr="00C541A3" w:rsidRDefault="00270E66" w:rsidP="00C541A3">
      <w:pPr>
        <w:pStyle w:val="References"/>
      </w:pPr>
      <w:r w:rsidRPr="00C541A3">
        <w:t>——</w:t>
      </w:r>
      <w:r w:rsidR="00041CE5" w:rsidRPr="00C541A3">
        <w:t xml:space="preserve">2010e, </w:t>
      </w:r>
      <w:r w:rsidR="00041CE5" w:rsidRPr="008F0AEF">
        <w:rPr>
          <w:i/>
        </w:rPr>
        <w:t xml:space="preserve">Report 4: </w:t>
      </w:r>
      <w:r w:rsidR="00C541A3" w:rsidRPr="008F0AEF">
        <w:rPr>
          <w:i/>
        </w:rPr>
        <w:t>t</w:t>
      </w:r>
      <w:r w:rsidR="00041CE5" w:rsidRPr="008F0AEF">
        <w:rPr>
          <w:i/>
        </w:rPr>
        <w:t>he economics of apprenticeships and traineeships</w:t>
      </w:r>
      <w:r w:rsidR="00041CE5" w:rsidRPr="00C541A3">
        <w:t xml:space="preserve">, Expert Panel, Australian Government, Canberra, </w:t>
      </w:r>
      <w:r w:rsidR="0027208B" w:rsidRPr="0027208B">
        <w:rPr>
          <w:lang w:val="en-US"/>
        </w:rPr>
        <w:t>viewed November 2011,</w:t>
      </w:r>
      <w:r w:rsidR="00265C53" w:rsidRPr="00C541A3">
        <w:t xml:space="preserve"> </w:t>
      </w:r>
      <w:hyperlink r:id="rId28" w:anchor="FinalReport" w:history="1">
        <w:r w:rsidR="00041CE5" w:rsidRPr="00C541A3">
          <w:rPr>
            <w:rStyle w:val="Hyperlink"/>
            <w:sz w:val="18"/>
            <w:szCs w:val="18"/>
          </w:rPr>
          <w:t>&lt;http://www.australianapprenticeships.gov.au/ExpertPanel.asp#FinalReport</w:t>
        </w:r>
      </w:hyperlink>
      <w:r w:rsidR="00041CE5" w:rsidRPr="00C541A3">
        <w:t>&gt;.</w:t>
      </w:r>
    </w:p>
    <w:p w:rsidR="00041CE5" w:rsidRDefault="00270E66" w:rsidP="00C541A3">
      <w:pPr>
        <w:pStyle w:val="References"/>
      </w:pPr>
      <w:r w:rsidRPr="00C541A3">
        <w:t>——</w:t>
      </w:r>
      <w:r w:rsidR="00041CE5" w:rsidRPr="00C541A3">
        <w:t xml:space="preserve">2011a, </w:t>
      </w:r>
      <w:r w:rsidR="00041CE5" w:rsidRPr="008F0AEF">
        <w:rPr>
          <w:i/>
        </w:rPr>
        <w:t xml:space="preserve">Australian vocational education and training statistics: </w:t>
      </w:r>
      <w:r w:rsidR="00265C53" w:rsidRPr="008F0AEF">
        <w:rPr>
          <w:i/>
        </w:rPr>
        <w:t>a</w:t>
      </w:r>
      <w:r w:rsidR="00041CE5" w:rsidRPr="008F0AEF">
        <w:rPr>
          <w:i/>
        </w:rPr>
        <w:t>pprentices and trainees, 2010</w:t>
      </w:r>
      <w:r w:rsidR="009D5A0E" w:rsidRPr="008F0AEF">
        <w:rPr>
          <w:i/>
        </w:rPr>
        <w:t xml:space="preserve"> —</w:t>
      </w:r>
      <w:r w:rsidR="00041CE5" w:rsidRPr="008F0AEF">
        <w:rPr>
          <w:i/>
        </w:rPr>
        <w:t xml:space="preserve"> </w:t>
      </w:r>
      <w:r w:rsidR="00265C53" w:rsidRPr="008F0AEF">
        <w:rPr>
          <w:i/>
        </w:rPr>
        <w:t>a</w:t>
      </w:r>
      <w:r w:rsidR="00041CE5" w:rsidRPr="008F0AEF">
        <w:rPr>
          <w:i/>
        </w:rPr>
        <w:t>nnual</w:t>
      </w:r>
      <w:r w:rsidR="00041CE5" w:rsidRPr="00C541A3">
        <w:t>, NCVER, Adelaide.</w:t>
      </w:r>
    </w:p>
    <w:p w:rsidR="0062453C" w:rsidRPr="0062453C" w:rsidRDefault="0062453C" w:rsidP="0062453C">
      <w:pPr>
        <w:pStyle w:val="References"/>
      </w:pPr>
      <w:r w:rsidRPr="0062453C">
        <w:t>——2011</w:t>
      </w:r>
      <w:r w:rsidR="00A7262B">
        <w:t>c</w:t>
      </w:r>
      <w:r w:rsidRPr="0062453C">
        <w:t xml:space="preserve">, </w:t>
      </w:r>
      <w:r w:rsidRPr="0062453C">
        <w:rPr>
          <w:i/>
        </w:rPr>
        <w:t>Australian vocational education and training statistics: apprentices and trainees</w:t>
      </w:r>
      <w:r w:rsidR="005B68C0">
        <w:rPr>
          <w:i/>
        </w:rPr>
        <w:t>, 2011</w:t>
      </w:r>
      <w:r>
        <w:rPr>
          <w:i/>
        </w:rPr>
        <w:t xml:space="preserve"> </w:t>
      </w:r>
      <w:r w:rsidRPr="0062453C">
        <w:rPr>
          <w:i/>
        </w:rPr>
        <w:t xml:space="preserve">— </w:t>
      </w:r>
      <w:r>
        <w:rPr>
          <w:i/>
        </w:rPr>
        <w:t>early trend estimates</w:t>
      </w:r>
      <w:r w:rsidR="005B68C0">
        <w:rPr>
          <w:i/>
        </w:rPr>
        <w:t>, September quarter</w:t>
      </w:r>
      <w:r w:rsidRPr="0062453C">
        <w:t>, NCVER, Adelaide.</w:t>
      </w:r>
    </w:p>
    <w:p w:rsidR="00041CE5" w:rsidRPr="00C541A3" w:rsidRDefault="00270E66" w:rsidP="00C541A3">
      <w:pPr>
        <w:pStyle w:val="References"/>
      </w:pPr>
      <w:r w:rsidRPr="00C541A3">
        <w:t>——</w:t>
      </w:r>
      <w:r w:rsidR="00041CE5" w:rsidRPr="00C541A3">
        <w:t>2011</w:t>
      </w:r>
      <w:r w:rsidR="00A7262B">
        <w:t>d</w:t>
      </w:r>
      <w:r w:rsidR="00041CE5" w:rsidRPr="00C541A3">
        <w:t xml:space="preserve">, </w:t>
      </w:r>
      <w:r w:rsidR="00041CE5" w:rsidRPr="008F0AEF">
        <w:rPr>
          <w:i/>
        </w:rPr>
        <w:t>Completion and attrition rates for apprentices and trainees</w:t>
      </w:r>
      <w:r w:rsidR="007D3D48" w:rsidRPr="00C541A3">
        <w:t>, NCVER, Adelaide</w:t>
      </w:r>
      <w:r w:rsidR="00041CE5" w:rsidRPr="00C541A3">
        <w:t>.</w:t>
      </w:r>
    </w:p>
    <w:p w:rsidR="00041CE5" w:rsidRPr="00C541A3" w:rsidRDefault="00270E66" w:rsidP="00C541A3">
      <w:pPr>
        <w:pStyle w:val="References"/>
      </w:pPr>
      <w:r w:rsidRPr="00C541A3">
        <w:t>——</w:t>
      </w:r>
      <w:r w:rsidR="00041CE5" w:rsidRPr="00C541A3">
        <w:t>2011</w:t>
      </w:r>
      <w:r w:rsidR="00A7262B">
        <w:t>e</w:t>
      </w:r>
      <w:r w:rsidR="00041CE5" w:rsidRPr="00C541A3">
        <w:t xml:space="preserve">, </w:t>
      </w:r>
      <w:r w:rsidR="00041CE5" w:rsidRPr="008F0AEF">
        <w:rPr>
          <w:i/>
        </w:rPr>
        <w:t>Experimental completion and attrition rates for latest commencing apprentices and trainees</w:t>
      </w:r>
      <w:r w:rsidR="00041CE5" w:rsidRPr="00C541A3">
        <w:t>, NCVER, Adelaide.</w:t>
      </w:r>
    </w:p>
    <w:p w:rsidR="00041CE5" w:rsidRPr="00C541A3" w:rsidRDefault="00270E66" w:rsidP="00C541A3">
      <w:pPr>
        <w:pStyle w:val="References"/>
      </w:pPr>
      <w:r w:rsidRPr="00C541A3">
        <w:t>——</w:t>
      </w:r>
      <w:r w:rsidR="00041CE5" w:rsidRPr="00C541A3">
        <w:t>2011</w:t>
      </w:r>
      <w:r w:rsidR="0062453C">
        <w:t>e</w:t>
      </w:r>
      <w:r w:rsidR="00041CE5" w:rsidRPr="00C541A3">
        <w:t xml:space="preserve">, </w:t>
      </w:r>
      <w:r w:rsidR="00041CE5" w:rsidRPr="008F0AEF">
        <w:rPr>
          <w:i/>
        </w:rPr>
        <w:t xml:space="preserve">Australian vocational education and training statistics: </w:t>
      </w:r>
      <w:r w:rsidR="00265C53" w:rsidRPr="008F0AEF">
        <w:rPr>
          <w:i/>
        </w:rPr>
        <w:t>s</w:t>
      </w:r>
      <w:r w:rsidR="00041CE5" w:rsidRPr="008F0AEF">
        <w:rPr>
          <w:i/>
        </w:rPr>
        <w:t>tudents and courses 2010</w:t>
      </w:r>
      <w:r w:rsidR="007D3D48" w:rsidRPr="00C541A3">
        <w:t>, NCVER Adelaide</w:t>
      </w:r>
      <w:r w:rsidR="00041CE5" w:rsidRPr="00C541A3">
        <w:t>.</w:t>
      </w:r>
    </w:p>
    <w:p w:rsidR="00041CE5" w:rsidRPr="00C541A3" w:rsidRDefault="00041CE5" w:rsidP="00C541A3">
      <w:pPr>
        <w:pStyle w:val="References"/>
      </w:pPr>
      <w:r w:rsidRPr="00C541A3">
        <w:t>National Office of Overseas Skills Recognition (NOOSR) 2000, ‘The Australian education system: historical development’ in</w:t>
      </w:r>
      <w:r w:rsidRPr="008F0AEF">
        <w:rPr>
          <w:i/>
        </w:rPr>
        <w:t xml:space="preserve"> Country education profile: Australia</w:t>
      </w:r>
      <w:r w:rsidRPr="00C541A3">
        <w:t>, Australian Government, Canberra.</w:t>
      </w:r>
    </w:p>
    <w:p w:rsidR="00F53B76" w:rsidRPr="00C541A3" w:rsidRDefault="00F53B76" w:rsidP="00C541A3">
      <w:pPr>
        <w:pStyle w:val="References"/>
      </w:pPr>
      <w:r w:rsidRPr="00C541A3">
        <w:t xml:space="preserve">Nechvoglod, L, Karmel, T &amp; Saunders, J 2009, </w:t>
      </w:r>
      <w:proofErr w:type="gramStart"/>
      <w:r w:rsidRPr="008F0AEF">
        <w:rPr>
          <w:i/>
        </w:rPr>
        <w:t>The</w:t>
      </w:r>
      <w:proofErr w:type="gramEnd"/>
      <w:r w:rsidRPr="008F0AEF">
        <w:rPr>
          <w:i/>
        </w:rPr>
        <w:t xml:space="preserve"> cost of training apprentices</w:t>
      </w:r>
      <w:r w:rsidRPr="00C541A3">
        <w:t>, NCVER, Adelaide</w:t>
      </w:r>
      <w:r w:rsidR="00C541A3" w:rsidRPr="00C541A3">
        <w:t>.</w:t>
      </w:r>
    </w:p>
    <w:p w:rsidR="00041CE5" w:rsidRPr="00C541A3" w:rsidRDefault="00041CE5" w:rsidP="00C541A3">
      <w:pPr>
        <w:pStyle w:val="References"/>
      </w:pPr>
      <w:r w:rsidRPr="00C541A3">
        <w:t>Nicholas</w:t>
      </w:r>
      <w:r w:rsidR="00270E66" w:rsidRPr="00C541A3">
        <w:t>,</w:t>
      </w:r>
      <w:r w:rsidRPr="00C541A3">
        <w:t xml:space="preserve"> S (ed.) 1988, </w:t>
      </w:r>
      <w:r w:rsidRPr="008F0AEF">
        <w:rPr>
          <w:i/>
        </w:rPr>
        <w:t>Convict workers: reinterpreting Australia’s past</w:t>
      </w:r>
      <w:r w:rsidRPr="00C541A3">
        <w:t>, Cambridge University Press, Cambridge.</w:t>
      </w:r>
    </w:p>
    <w:p w:rsidR="00041CE5" w:rsidRPr="00C541A3" w:rsidRDefault="00041CE5" w:rsidP="00C541A3">
      <w:pPr>
        <w:pStyle w:val="References"/>
      </w:pPr>
      <w:r w:rsidRPr="00C541A3">
        <w:t>Ray</w:t>
      </w:r>
      <w:r w:rsidR="00270E66" w:rsidRPr="00C541A3">
        <w:t>,</w:t>
      </w:r>
      <w:r w:rsidRPr="00C541A3">
        <w:t xml:space="preserve"> J 2001, </w:t>
      </w:r>
      <w:r w:rsidRPr="008F0AEF">
        <w:rPr>
          <w:i/>
        </w:rPr>
        <w:t xml:space="preserve">Apprenticeship in Australia: </w:t>
      </w:r>
      <w:r w:rsidR="00270E66" w:rsidRPr="008F0AEF">
        <w:rPr>
          <w:i/>
        </w:rPr>
        <w:t xml:space="preserve">an </w:t>
      </w:r>
      <w:r w:rsidRPr="008F0AEF">
        <w:rPr>
          <w:i/>
        </w:rPr>
        <w:t>historical snapshot</w:t>
      </w:r>
      <w:r w:rsidR="007D3D48" w:rsidRPr="00C541A3">
        <w:t>, NCVER</w:t>
      </w:r>
      <w:r w:rsidR="00744F88">
        <w:t>,</w:t>
      </w:r>
      <w:r w:rsidR="007D3D48" w:rsidRPr="00C541A3">
        <w:t xml:space="preserve"> Adelaide</w:t>
      </w:r>
      <w:r w:rsidRPr="00C541A3">
        <w:t>.</w:t>
      </w:r>
    </w:p>
    <w:p w:rsidR="00041CE5" w:rsidRPr="00C541A3" w:rsidRDefault="00041CE5" w:rsidP="00C541A3">
      <w:pPr>
        <w:pStyle w:val="References"/>
      </w:pPr>
      <w:proofErr w:type="spellStart"/>
      <w:r w:rsidRPr="00C541A3">
        <w:t>Reakes</w:t>
      </w:r>
      <w:proofErr w:type="spellEnd"/>
      <w:r w:rsidR="00270E66" w:rsidRPr="00C541A3">
        <w:t>,</w:t>
      </w:r>
      <w:r w:rsidRPr="00C541A3">
        <w:t xml:space="preserve"> J comp. 2001, </w:t>
      </w:r>
      <w:r w:rsidR="00270E66" w:rsidRPr="008F0AEF">
        <w:rPr>
          <w:i/>
        </w:rPr>
        <w:t>Australian Convict Index, 1788—</w:t>
      </w:r>
      <w:r w:rsidRPr="008F0AEF">
        <w:rPr>
          <w:i/>
        </w:rPr>
        <w:t>1868</w:t>
      </w:r>
      <w:r w:rsidRPr="00C541A3">
        <w:t xml:space="preserve">, online database, The Generations Network Inc., Provo UT USA, available at </w:t>
      </w:r>
      <w:r w:rsidR="00270E66" w:rsidRPr="00C541A3">
        <w:t>&lt;</w:t>
      </w:r>
      <w:hyperlink r:id="rId29" w:history="1">
        <w:r w:rsidRPr="00C541A3">
          <w:rPr>
            <w:rStyle w:val="Hyperlink"/>
            <w:sz w:val="18"/>
            <w:szCs w:val="18"/>
          </w:rPr>
          <w:t>http://ancestry.com</w:t>
        </w:r>
      </w:hyperlink>
      <w:r w:rsidR="00270E66" w:rsidRPr="00C541A3">
        <w:t>&gt;</w:t>
      </w:r>
      <w:r w:rsidRPr="00C541A3">
        <w:t>, subscription service.</w:t>
      </w:r>
    </w:p>
    <w:p w:rsidR="00041CE5" w:rsidRPr="00C541A3" w:rsidRDefault="00041CE5" w:rsidP="00C541A3">
      <w:pPr>
        <w:pStyle w:val="References"/>
      </w:pPr>
      <w:r w:rsidRPr="00C541A3">
        <w:t>Richardson</w:t>
      </w:r>
      <w:r w:rsidR="00270E66" w:rsidRPr="00C541A3">
        <w:t>,</w:t>
      </w:r>
      <w:r w:rsidRPr="00C541A3">
        <w:t xml:space="preserve"> S 2007, </w:t>
      </w:r>
      <w:r w:rsidRPr="008F0AEF">
        <w:rPr>
          <w:i/>
        </w:rPr>
        <w:t>What is a skills shortage</w:t>
      </w:r>
      <w:proofErr w:type="gramStart"/>
      <w:r w:rsidRPr="008F0AEF">
        <w:rPr>
          <w:i/>
        </w:rPr>
        <w:t>?</w:t>
      </w:r>
      <w:r w:rsidR="007D3D48" w:rsidRPr="00C541A3">
        <w:t>,</w:t>
      </w:r>
      <w:proofErr w:type="gramEnd"/>
      <w:r w:rsidR="007D3D48" w:rsidRPr="00C541A3">
        <w:t xml:space="preserve"> NCVER</w:t>
      </w:r>
      <w:r w:rsidR="00C541A3" w:rsidRPr="00C541A3">
        <w:t>,</w:t>
      </w:r>
      <w:r w:rsidR="007D3D48" w:rsidRPr="00C541A3">
        <w:t xml:space="preserve"> Adelaide</w:t>
      </w:r>
      <w:r w:rsidRPr="00C541A3">
        <w:t>.</w:t>
      </w:r>
    </w:p>
    <w:p w:rsidR="00041CE5" w:rsidRPr="00C541A3" w:rsidRDefault="00270E66" w:rsidP="00C541A3">
      <w:pPr>
        <w:pStyle w:val="References"/>
      </w:pPr>
      <w:r w:rsidRPr="00C541A3">
        <w:t>Ryan, R</w:t>
      </w:r>
      <w:r w:rsidR="00041CE5" w:rsidRPr="00C541A3">
        <w:t xml:space="preserve"> 2011, </w:t>
      </w:r>
      <w:proofErr w:type="gramStart"/>
      <w:r w:rsidR="00041CE5" w:rsidRPr="008F0AEF">
        <w:rPr>
          <w:i/>
        </w:rPr>
        <w:t>How</w:t>
      </w:r>
      <w:proofErr w:type="gramEnd"/>
      <w:r w:rsidR="00041CE5" w:rsidRPr="008F0AEF">
        <w:rPr>
          <w:i/>
        </w:rPr>
        <w:t xml:space="preserve"> VET responds: a historical policy approach</w:t>
      </w:r>
      <w:r w:rsidR="00041CE5" w:rsidRPr="00C541A3">
        <w:t>, N</w:t>
      </w:r>
      <w:r w:rsidR="007D3D48" w:rsidRPr="00C541A3">
        <w:t>CVER</w:t>
      </w:r>
      <w:r w:rsidR="00265C53" w:rsidRPr="00C541A3">
        <w:t>,</w:t>
      </w:r>
      <w:r w:rsidR="007D3D48" w:rsidRPr="00C541A3">
        <w:t xml:space="preserve"> Adelaide</w:t>
      </w:r>
      <w:r w:rsidR="00041CE5" w:rsidRPr="00C541A3">
        <w:t>.</w:t>
      </w:r>
    </w:p>
    <w:p w:rsidR="00041CE5" w:rsidRPr="00C541A3" w:rsidRDefault="00041CE5" w:rsidP="00C541A3">
      <w:pPr>
        <w:pStyle w:val="References"/>
      </w:pPr>
      <w:r w:rsidRPr="00C541A3">
        <w:t>Schofield</w:t>
      </w:r>
      <w:r w:rsidR="00270E66" w:rsidRPr="00C541A3">
        <w:t>,</w:t>
      </w:r>
      <w:r w:rsidRPr="00C541A3">
        <w:t xml:space="preserve"> K </w:t>
      </w:r>
      <w:r w:rsidR="00270E66" w:rsidRPr="00C541A3">
        <w:t>&amp;</w:t>
      </w:r>
      <w:r w:rsidRPr="00C541A3">
        <w:t xml:space="preserve"> McDonald</w:t>
      </w:r>
      <w:r w:rsidR="00270E66" w:rsidRPr="00C541A3">
        <w:t>,</w:t>
      </w:r>
      <w:r w:rsidRPr="00C541A3">
        <w:t xml:space="preserve"> R 2004, </w:t>
      </w:r>
      <w:proofErr w:type="gramStart"/>
      <w:r w:rsidRPr="008F0AEF">
        <w:rPr>
          <w:i/>
        </w:rPr>
        <w:t>Moving</w:t>
      </w:r>
      <w:proofErr w:type="gramEnd"/>
      <w:r w:rsidRPr="008F0AEF">
        <w:rPr>
          <w:i/>
        </w:rPr>
        <w:t xml:space="preserve"> on: </w:t>
      </w:r>
      <w:r w:rsidR="00265C53" w:rsidRPr="008F0AEF">
        <w:rPr>
          <w:i/>
        </w:rPr>
        <w:t>r</w:t>
      </w:r>
      <w:r w:rsidRPr="008F0AEF">
        <w:rPr>
          <w:i/>
        </w:rPr>
        <w:t xml:space="preserve">eport of the High Level </w:t>
      </w:r>
      <w:r w:rsidR="00265C53" w:rsidRPr="008F0AEF">
        <w:rPr>
          <w:i/>
        </w:rPr>
        <w:t>R</w:t>
      </w:r>
      <w:r w:rsidRPr="008F0AEF">
        <w:rPr>
          <w:i/>
        </w:rPr>
        <w:t>eview of Training Packages</w:t>
      </w:r>
      <w:r w:rsidRPr="00C541A3">
        <w:t>, Australian National Training Authority, Melbourne.</w:t>
      </w:r>
    </w:p>
    <w:p w:rsidR="00041CE5" w:rsidRPr="00C541A3" w:rsidRDefault="00041CE5" w:rsidP="00C541A3">
      <w:pPr>
        <w:pStyle w:val="References"/>
      </w:pPr>
      <w:r w:rsidRPr="00C541A3">
        <w:t>Smith</w:t>
      </w:r>
      <w:r w:rsidR="00270E66" w:rsidRPr="00C541A3">
        <w:t>,</w:t>
      </w:r>
      <w:r w:rsidRPr="00C541A3">
        <w:t xml:space="preserve"> E</w:t>
      </w:r>
      <w:r w:rsidR="00270E66" w:rsidRPr="00C541A3">
        <w:t xml:space="preserve"> 2010, ‘</w:t>
      </w:r>
      <w:r w:rsidRPr="00C541A3">
        <w:t>Apprenticeships</w:t>
      </w:r>
      <w:r w:rsidR="00270E66" w:rsidRPr="00C541A3">
        <w:t>’</w:t>
      </w:r>
      <w:r w:rsidRPr="00C541A3">
        <w:t xml:space="preserve">, in </w:t>
      </w:r>
      <w:r w:rsidRPr="008F0AEF">
        <w:rPr>
          <w:rStyle w:val="Emphasis"/>
        </w:rPr>
        <w:t xml:space="preserve">International </w:t>
      </w:r>
      <w:proofErr w:type="spellStart"/>
      <w:r w:rsidRPr="008F0AEF">
        <w:rPr>
          <w:rStyle w:val="Emphasis"/>
        </w:rPr>
        <w:t>encyclopedia</w:t>
      </w:r>
      <w:proofErr w:type="spellEnd"/>
      <w:r w:rsidRPr="008F0AEF">
        <w:rPr>
          <w:rStyle w:val="Emphasis"/>
        </w:rPr>
        <w:t xml:space="preserve"> of education: volume 8</w:t>
      </w:r>
      <w:r w:rsidRPr="00C541A3">
        <w:t>, Elsevier, Oxford, England, pp.312</w:t>
      </w:r>
      <w:r w:rsidR="009D5A0E" w:rsidRPr="00C541A3">
        <w:t>—</w:t>
      </w:r>
      <w:r w:rsidRPr="00C541A3">
        <w:t>19.</w:t>
      </w:r>
    </w:p>
    <w:p w:rsidR="00041CE5" w:rsidRPr="00C541A3" w:rsidRDefault="00041CE5" w:rsidP="00C541A3">
      <w:pPr>
        <w:pStyle w:val="References"/>
      </w:pPr>
      <w:r w:rsidRPr="00C541A3">
        <w:t>Smith</w:t>
      </w:r>
      <w:r w:rsidR="00270E66" w:rsidRPr="00C541A3">
        <w:t>,</w:t>
      </w:r>
      <w:r w:rsidRPr="00C541A3">
        <w:t xml:space="preserve"> RE 1984, ‘How effective has the SYETP job subsidy really been?</w:t>
      </w:r>
      <w:proofErr w:type="gramStart"/>
      <w:r w:rsidRPr="00C541A3">
        <w:t>’,</w:t>
      </w:r>
      <w:proofErr w:type="gramEnd"/>
      <w:r w:rsidRPr="00C541A3">
        <w:t xml:space="preserve"> Australian National University (Centre for Economic Policy Research)</w:t>
      </w:r>
      <w:r w:rsidR="00C541A3" w:rsidRPr="00C541A3">
        <w:t>,</w:t>
      </w:r>
      <w:r w:rsidRPr="00C541A3">
        <w:t xml:space="preserve"> discussion paper no.104, Canberra.</w:t>
      </w:r>
    </w:p>
    <w:p w:rsidR="00041CE5" w:rsidRPr="00C541A3" w:rsidRDefault="00270E66" w:rsidP="00C541A3">
      <w:pPr>
        <w:pStyle w:val="References"/>
        <w:rPr>
          <w:szCs w:val="40"/>
        </w:rPr>
      </w:pPr>
      <w:r w:rsidRPr="00C541A3">
        <w:t>Sweet, R</w:t>
      </w:r>
      <w:r w:rsidR="00041CE5" w:rsidRPr="00C541A3">
        <w:t xml:space="preserve"> 2009, </w:t>
      </w:r>
      <w:r w:rsidR="00265C53" w:rsidRPr="00C541A3">
        <w:t>‘</w:t>
      </w:r>
      <w:r w:rsidR="00041CE5" w:rsidRPr="00C541A3">
        <w:rPr>
          <w:szCs w:val="40"/>
        </w:rPr>
        <w:t xml:space="preserve">Apprenticeship, </w:t>
      </w:r>
      <w:r w:rsidR="00265C53" w:rsidRPr="00C541A3">
        <w:rPr>
          <w:szCs w:val="40"/>
        </w:rPr>
        <w:t>p</w:t>
      </w:r>
      <w:r w:rsidR="00041CE5" w:rsidRPr="00C541A3">
        <w:rPr>
          <w:szCs w:val="40"/>
        </w:rPr>
        <w:t xml:space="preserve">athways and </w:t>
      </w:r>
      <w:r w:rsidR="00265C53" w:rsidRPr="00C541A3">
        <w:rPr>
          <w:szCs w:val="40"/>
        </w:rPr>
        <w:t>c</w:t>
      </w:r>
      <w:r w:rsidR="00041CE5" w:rsidRPr="00C541A3">
        <w:rPr>
          <w:szCs w:val="40"/>
        </w:rPr>
        <w:t xml:space="preserve">areer </w:t>
      </w:r>
      <w:r w:rsidR="00265C53" w:rsidRPr="00C541A3">
        <w:rPr>
          <w:szCs w:val="40"/>
        </w:rPr>
        <w:t>g</w:t>
      </w:r>
      <w:r w:rsidR="00041CE5" w:rsidRPr="00C541A3">
        <w:rPr>
          <w:szCs w:val="40"/>
        </w:rPr>
        <w:t xml:space="preserve">uidance: </w:t>
      </w:r>
      <w:r w:rsidR="00265C53" w:rsidRPr="00C541A3">
        <w:rPr>
          <w:szCs w:val="40"/>
        </w:rPr>
        <w:t>a</w:t>
      </w:r>
      <w:r w:rsidR="00041CE5" w:rsidRPr="00C541A3">
        <w:rPr>
          <w:szCs w:val="40"/>
        </w:rPr>
        <w:t xml:space="preserve"> </w:t>
      </w:r>
      <w:r w:rsidR="00265C53" w:rsidRPr="00C541A3">
        <w:rPr>
          <w:szCs w:val="40"/>
        </w:rPr>
        <w:t>c</w:t>
      </w:r>
      <w:r w:rsidR="00041CE5" w:rsidRPr="00C541A3">
        <w:rPr>
          <w:szCs w:val="40"/>
        </w:rPr>
        <w:t xml:space="preserve">autionary </w:t>
      </w:r>
      <w:r w:rsidR="00265C53" w:rsidRPr="00C541A3">
        <w:rPr>
          <w:szCs w:val="40"/>
        </w:rPr>
        <w:t>t</w:t>
      </w:r>
      <w:r w:rsidR="00041CE5" w:rsidRPr="00C541A3">
        <w:rPr>
          <w:szCs w:val="40"/>
        </w:rPr>
        <w:t>ale</w:t>
      </w:r>
      <w:r w:rsidR="00265C53" w:rsidRPr="00C541A3">
        <w:rPr>
          <w:szCs w:val="40"/>
        </w:rPr>
        <w:t>’</w:t>
      </w:r>
      <w:r w:rsidR="00041CE5" w:rsidRPr="00C541A3">
        <w:rPr>
          <w:szCs w:val="40"/>
        </w:rPr>
        <w:t>, paper prepared for the meeting of the International Network on Innovative Apprenticeship, Turin, 17</w:t>
      </w:r>
      <w:r w:rsidRPr="00C541A3">
        <w:rPr>
          <w:szCs w:val="40"/>
        </w:rPr>
        <w:t>—</w:t>
      </w:r>
      <w:r w:rsidR="00041CE5" w:rsidRPr="00C541A3">
        <w:rPr>
          <w:szCs w:val="40"/>
        </w:rPr>
        <w:t xml:space="preserve">18 September 2009. </w:t>
      </w:r>
    </w:p>
    <w:p w:rsidR="00041CE5" w:rsidRPr="00C541A3" w:rsidRDefault="00270E66" w:rsidP="00C541A3">
      <w:pPr>
        <w:pStyle w:val="References"/>
        <w:rPr>
          <w:szCs w:val="40"/>
        </w:rPr>
      </w:pPr>
      <w:r w:rsidRPr="00C541A3">
        <w:rPr>
          <w:szCs w:val="40"/>
        </w:rPr>
        <w:t>——</w:t>
      </w:r>
      <w:r w:rsidR="00041CE5" w:rsidRPr="00C541A3">
        <w:rPr>
          <w:szCs w:val="40"/>
        </w:rPr>
        <w:t xml:space="preserve">2010, </w:t>
      </w:r>
      <w:r w:rsidR="00265C53" w:rsidRPr="00C541A3">
        <w:rPr>
          <w:szCs w:val="40"/>
        </w:rPr>
        <w:t>‘</w:t>
      </w:r>
      <w:r w:rsidR="00041CE5" w:rsidRPr="00C541A3">
        <w:rPr>
          <w:szCs w:val="40"/>
        </w:rPr>
        <w:t xml:space="preserve">Upper </w:t>
      </w:r>
      <w:r w:rsidR="00265C53" w:rsidRPr="00C541A3">
        <w:rPr>
          <w:szCs w:val="40"/>
        </w:rPr>
        <w:t>s</w:t>
      </w:r>
      <w:r w:rsidR="00041CE5" w:rsidRPr="00C541A3">
        <w:rPr>
          <w:szCs w:val="40"/>
        </w:rPr>
        <w:t xml:space="preserve">econdary </w:t>
      </w:r>
      <w:r w:rsidR="00265C53" w:rsidRPr="00C541A3">
        <w:rPr>
          <w:szCs w:val="40"/>
        </w:rPr>
        <w:t>c</w:t>
      </w:r>
      <w:r w:rsidR="00041CE5" w:rsidRPr="00C541A3">
        <w:rPr>
          <w:szCs w:val="40"/>
        </w:rPr>
        <w:t xml:space="preserve">urriculum </w:t>
      </w:r>
      <w:r w:rsidR="00265C53" w:rsidRPr="00C541A3">
        <w:rPr>
          <w:szCs w:val="40"/>
        </w:rPr>
        <w:t>s</w:t>
      </w:r>
      <w:r w:rsidR="00041CE5" w:rsidRPr="00C541A3">
        <w:rPr>
          <w:szCs w:val="40"/>
        </w:rPr>
        <w:t xml:space="preserve">tructures in OECD </w:t>
      </w:r>
      <w:r w:rsidR="00265C53" w:rsidRPr="00C541A3">
        <w:rPr>
          <w:szCs w:val="40"/>
        </w:rPr>
        <w:t>c</w:t>
      </w:r>
      <w:r w:rsidR="00041CE5" w:rsidRPr="00C541A3">
        <w:rPr>
          <w:szCs w:val="40"/>
        </w:rPr>
        <w:t>ountries</w:t>
      </w:r>
      <w:r w:rsidR="00265C53" w:rsidRPr="00C541A3">
        <w:rPr>
          <w:szCs w:val="40"/>
        </w:rPr>
        <w:t>’</w:t>
      </w:r>
      <w:r w:rsidR="00041CE5" w:rsidRPr="00C541A3">
        <w:rPr>
          <w:szCs w:val="40"/>
        </w:rPr>
        <w:t>, Victorian Departments of Education and Early Childhood Development and Innovation, Industry and Regional Development, Melbourne, unpublished.</w:t>
      </w:r>
    </w:p>
    <w:p w:rsidR="00041CE5" w:rsidRPr="00C541A3" w:rsidRDefault="00041CE5" w:rsidP="00C541A3">
      <w:pPr>
        <w:pStyle w:val="References"/>
      </w:pPr>
      <w:proofErr w:type="gramStart"/>
      <w:r w:rsidRPr="00C541A3">
        <w:t xml:space="preserve">Washington State Department of </w:t>
      </w:r>
      <w:proofErr w:type="spellStart"/>
      <w:r w:rsidRPr="00C541A3">
        <w:t>Labor</w:t>
      </w:r>
      <w:proofErr w:type="spellEnd"/>
      <w:r w:rsidRPr="00C541A3">
        <w:t xml:space="preserve"> and Industries (WADLI), </w:t>
      </w:r>
      <w:r w:rsidRPr="008F0AEF">
        <w:rPr>
          <w:i/>
        </w:rPr>
        <w:t xml:space="preserve">History of </w:t>
      </w:r>
      <w:r w:rsidR="00265C53" w:rsidRPr="008F0AEF">
        <w:rPr>
          <w:i/>
        </w:rPr>
        <w:t>a</w:t>
      </w:r>
      <w:r w:rsidRPr="008F0AEF">
        <w:rPr>
          <w:i/>
        </w:rPr>
        <w:t>pprenticeship</w:t>
      </w:r>
      <w:r w:rsidRPr="00C541A3">
        <w:t xml:space="preserve">, </w:t>
      </w:r>
      <w:r w:rsidR="00270E66" w:rsidRPr="00C541A3">
        <w:t>viewed July 2011, &lt;</w:t>
      </w:r>
      <w:hyperlink r:id="rId30" w:history="1">
        <w:r w:rsidRPr="00C541A3">
          <w:rPr>
            <w:rStyle w:val="Hyperlink"/>
            <w:sz w:val="18"/>
            <w:szCs w:val="18"/>
          </w:rPr>
          <w:t>http://www.lni.wa.gov/TradesLicensing/Apprenticeship/About/History</w:t>
        </w:r>
      </w:hyperlink>
      <w:r w:rsidR="00270E66" w:rsidRPr="00C541A3">
        <w:t>&gt;</w:t>
      </w:r>
      <w:r w:rsidRPr="00C541A3">
        <w:t>.</w:t>
      </w:r>
      <w:proofErr w:type="gramEnd"/>
    </w:p>
    <w:p w:rsidR="00041CE5" w:rsidRDefault="00041CE5" w:rsidP="00270E66">
      <w:pPr>
        <w:pStyle w:val="Heading1"/>
      </w:pPr>
      <w:bookmarkStart w:id="83" w:name="_Toc456000800"/>
      <w:bookmarkStart w:id="84" w:name="_Toc457122465"/>
      <w:r>
        <w:br w:type="page"/>
      </w:r>
      <w:bookmarkStart w:id="85" w:name="_Toc315250737"/>
      <w:r>
        <w:lastRenderedPageBreak/>
        <w:t>Appendix 1</w:t>
      </w:r>
      <w:bookmarkEnd w:id="85"/>
    </w:p>
    <w:p w:rsidR="00041CE5" w:rsidRDefault="00041CE5" w:rsidP="00F7388C">
      <w:pPr>
        <w:pStyle w:val="Heading2"/>
      </w:pPr>
      <w:bookmarkStart w:id="86" w:name="_Toc305580992"/>
      <w:bookmarkStart w:id="87" w:name="_Toc315250672"/>
      <w:bookmarkStart w:id="88" w:name="_Toc315250738"/>
      <w:r>
        <w:t>Recorded occupation of a sample of skilled convicts transported to Australia, 1788</w:t>
      </w:r>
      <w:r w:rsidR="00F7388C">
        <w:t>–</w:t>
      </w:r>
      <w:r>
        <w:t>1868</w:t>
      </w:r>
      <w:bookmarkEnd w:id="86"/>
      <w:bookmarkEnd w:id="87"/>
      <w:bookmarkEnd w:id="88"/>
    </w:p>
    <w:p w:rsidR="00041CE5" w:rsidRPr="00855FAC" w:rsidRDefault="00041CE5" w:rsidP="00041CE5">
      <w:pPr>
        <w:pStyle w:val="Text"/>
      </w:pPr>
    </w:p>
    <w:tbl>
      <w:tblPr>
        <w:tblW w:w="8789" w:type="dxa"/>
        <w:tblInd w:w="57" w:type="dxa"/>
        <w:tblLayout w:type="fixed"/>
        <w:tblCellMar>
          <w:left w:w="57" w:type="dxa"/>
          <w:right w:w="57" w:type="dxa"/>
        </w:tblCellMar>
        <w:tblLook w:val="04A0"/>
      </w:tblPr>
      <w:tblGrid>
        <w:gridCol w:w="2977"/>
        <w:gridCol w:w="1417"/>
        <w:gridCol w:w="3223"/>
        <w:gridCol w:w="1172"/>
      </w:tblGrid>
      <w:tr w:rsidR="00041CE5" w:rsidRPr="00447E40" w:rsidTr="004E426B">
        <w:trPr>
          <w:cantSplit/>
        </w:trPr>
        <w:tc>
          <w:tcPr>
            <w:tcW w:w="2977" w:type="dxa"/>
            <w:tcBorders>
              <w:top w:val="single" w:sz="4" w:space="0" w:color="auto"/>
              <w:bottom w:val="single" w:sz="4" w:space="0" w:color="auto"/>
            </w:tcBorders>
          </w:tcPr>
          <w:p w:rsidR="00041CE5" w:rsidRPr="00447E40" w:rsidRDefault="00041CE5" w:rsidP="004E426B">
            <w:pPr>
              <w:pStyle w:val="Tablehead1"/>
            </w:pPr>
            <w:r w:rsidRPr="00447E40">
              <w:t>Recorded occupation</w:t>
            </w:r>
          </w:p>
        </w:tc>
        <w:tc>
          <w:tcPr>
            <w:tcW w:w="1417" w:type="dxa"/>
            <w:tcBorders>
              <w:top w:val="single" w:sz="4" w:space="0" w:color="auto"/>
              <w:bottom w:val="single" w:sz="4" w:space="0" w:color="auto"/>
            </w:tcBorders>
          </w:tcPr>
          <w:p w:rsidR="00041CE5" w:rsidRPr="00447E40" w:rsidRDefault="00041CE5" w:rsidP="004E426B">
            <w:pPr>
              <w:pStyle w:val="Tablehead1"/>
            </w:pPr>
            <w:r w:rsidRPr="00447E40">
              <w:t xml:space="preserve">Number in </w:t>
            </w:r>
            <w:r w:rsidR="004E426B">
              <w:br/>
              <w:t xml:space="preserve"> </w:t>
            </w:r>
            <w:r w:rsidRPr="00447E40">
              <w:t>database</w:t>
            </w:r>
          </w:p>
        </w:tc>
        <w:tc>
          <w:tcPr>
            <w:tcW w:w="3223" w:type="dxa"/>
            <w:tcBorders>
              <w:top w:val="single" w:sz="4" w:space="0" w:color="auto"/>
              <w:bottom w:val="single" w:sz="4" w:space="0" w:color="auto"/>
            </w:tcBorders>
          </w:tcPr>
          <w:p w:rsidR="00041CE5" w:rsidRPr="00447E40" w:rsidRDefault="00041CE5" w:rsidP="004E426B">
            <w:pPr>
              <w:pStyle w:val="Tablehead1"/>
            </w:pPr>
            <w:r w:rsidRPr="00447E40">
              <w:t>Recorded occupation</w:t>
            </w:r>
          </w:p>
        </w:tc>
        <w:tc>
          <w:tcPr>
            <w:tcW w:w="1172" w:type="dxa"/>
            <w:tcBorders>
              <w:top w:val="single" w:sz="4" w:space="0" w:color="auto"/>
              <w:bottom w:val="single" w:sz="4" w:space="0" w:color="auto"/>
            </w:tcBorders>
          </w:tcPr>
          <w:p w:rsidR="00041CE5" w:rsidRPr="00447E40" w:rsidRDefault="00041CE5" w:rsidP="004E426B">
            <w:pPr>
              <w:pStyle w:val="Tablehead1"/>
            </w:pPr>
            <w:r w:rsidRPr="00447E40">
              <w:t xml:space="preserve">Number in </w:t>
            </w:r>
            <w:r w:rsidR="004E426B">
              <w:br/>
              <w:t xml:space="preserve"> </w:t>
            </w:r>
            <w:r w:rsidRPr="00447E40">
              <w:t>database</w:t>
            </w:r>
          </w:p>
        </w:tc>
      </w:tr>
      <w:tr w:rsidR="00041CE5" w:rsidRPr="00447E40" w:rsidTr="004E426B">
        <w:trPr>
          <w:cantSplit/>
        </w:trPr>
        <w:tc>
          <w:tcPr>
            <w:tcW w:w="2977" w:type="dxa"/>
            <w:tcBorders>
              <w:top w:val="single" w:sz="4" w:space="0" w:color="auto"/>
            </w:tcBorders>
          </w:tcPr>
          <w:p w:rsidR="00041CE5" w:rsidRPr="00447E40" w:rsidRDefault="00041CE5" w:rsidP="004E426B">
            <w:pPr>
              <w:pStyle w:val="Tabletext"/>
            </w:pPr>
            <w:r w:rsidRPr="00447E40">
              <w:t>Apprentice</w:t>
            </w:r>
            <w:r>
              <w:t xml:space="preserve"> (occupation not given)</w:t>
            </w:r>
          </w:p>
        </w:tc>
        <w:tc>
          <w:tcPr>
            <w:tcW w:w="1417" w:type="dxa"/>
            <w:tcBorders>
              <w:top w:val="single" w:sz="4" w:space="0" w:color="auto"/>
            </w:tcBorders>
          </w:tcPr>
          <w:p w:rsidR="00041CE5" w:rsidRPr="00447E40" w:rsidRDefault="00041CE5" w:rsidP="004E426B">
            <w:pPr>
              <w:pStyle w:val="Tabletext"/>
              <w:tabs>
                <w:tab w:val="decimal" w:pos="510"/>
              </w:tabs>
            </w:pPr>
            <w:r w:rsidRPr="00447E40">
              <w:t>102</w:t>
            </w:r>
          </w:p>
        </w:tc>
        <w:tc>
          <w:tcPr>
            <w:tcW w:w="3223" w:type="dxa"/>
            <w:tcBorders>
              <w:top w:val="single" w:sz="4" w:space="0" w:color="auto"/>
            </w:tcBorders>
          </w:tcPr>
          <w:p w:rsidR="00041CE5" w:rsidRPr="00447E40" w:rsidRDefault="00041CE5" w:rsidP="004E426B">
            <w:pPr>
              <w:pStyle w:val="Tabletext"/>
            </w:pPr>
            <w:r w:rsidRPr="00447E40">
              <w:t>Gunsmith</w:t>
            </w:r>
          </w:p>
        </w:tc>
        <w:tc>
          <w:tcPr>
            <w:tcW w:w="1172" w:type="dxa"/>
            <w:tcBorders>
              <w:top w:val="single" w:sz="4" w:space="0" w:color="auto"/>
            </w:tcBorders>
          </w:tcPr>
          <w:p w:rsidR="00041CE5" w:rsidRPr="00447E40" w:rsidRDefault="00041CE5" w:rsidP="004E426B">
            <w:pPr>
              <w:pStyle w:val="Tabletext"/>
              <w:tabs>
                <w:tab w:val="decimal" w:pos="510"/>
              </w:tabs>
            </w:pPr>
            <w:r w:rsidRPr="00447E40">
              <w:t>15</w:t>
            </w:r>
          </w:p>
        </w:tc>
      </w:tr>
      <w:tr w:rsidR="00041CE5" w:rsidRPr="00447E40" w:rsidTr="004E426B">
        <w:trPr>
          <w:cantSplit/>
        </w:trPr>
        <w:tc>
          <w:tcPr>
            <w:tcW w:w="2977" w:type="dxa"/>
          </w:tcPr>
          <w:p w:rsidR="00041CE5" w:rsidRPr="00447E40" w:rsidRDefault="00041CE5" w:rsidP="004E426B">
            <w:pPr>
              <w:pStyle w:val="Tabletext"/>
            </w:pPr>
            <w:r w:rsidRPr="00447E40">
              <w:t>Architect</w:t>
            </w:r>
          </w:p>
        </w:tc>
        <w:tc>
          <w:tcPr>
            <w:tcW w:w="1417" w:type="dxa"/>
          </w:tcPr>
          <w:p w:rsidR="00041CE5" w:rsidRPr="00447E40" w:rsidRDefault="00041CE5" w:rsidP="004E426B">
            <w:pPr>
              <w:pStyle w:val="Tabletext"/>
              <w:tabs>
                <w:tab w:val="decimal" w:pos="510"/>
              </w:tabs>
            </w:pPr>
            <w:r w:rsidRPr="00447E40">
              <w:t>5</w:t>
            </w:r>
          </w:p>
        </w:tc>
        <w:tc>
          <w:tcPr>
            <w:tcW w:w="3223" w:type="dxa"/>
          </w:tcPr>
          <w:p w:rsidR="00041CE5" w:rsidRPr="00447E40" w:rsidRDefault="00041CE5" w:rsidP="004E426B">
            <w:pPr>
              <w:pStyle w:val="Tabletext"/>
            </w:pPr>
            <w:r w:rsidRPr="00447E40">
              <w:t>Hosier</w:t>
            </w:r>
          </w:p>
        </w:tc>
        <w:tc>
          <w:tcPr>
            <w:tcW w:w="1172" w:type="dxa"/>
          </w:tcPr>
          <w:p w:rsidR="00041CE5" w:rsidRPr="00447E40" w:rsidRDefault="00041CE5" w:rsidP="004E426B">
            <w:pPr>
              <w:pStyle w:val="Tabletext"/>
              <w:tabs>
                <w:tab w:val="decimal" w:pos="510"/>
              </w:tabs>
            </w:pPr>
            <w:r w:rsidRPr="00447E40">
              <w:t>11</w:t>
            </w:r>
          </w:p>
        </w:tc>
      </w:tr>
      <w:tr w:rsidR="00041CE5" w:rsidRPr="00447E40" w:rsidTr="004E426B">
        <w:trPr>
          <w:cantSplit/>
        </w:trPr>
        <w:tc>
          <w:tcPr>
            <w:tcW w:w="2977" w:type="dxa"/>
          </w:tcPr>
          <w:p w:rsidR="00041CE5" w:rsidRPr="00447E40" w:rsidRDefault="00041CE5" w:rsidP="004E426B">
            <w:pPr>
              <w:pStyle w:val="Tabletext"/>
            </w:pPr>
            <w:r w:rsidRPr="00447E40">
              <w:t>Baker</w:t>
            </w:r>
          </w:p>
        </w:tc>
        <w:tc>
          <w:tcPr>
            <w:tcW w:w="1417" w:type="dxa"/>
          </w:tcPr>
          <w:p w:rsidR="00041CE5" w:rsidRPr="00447E40" w:rsidRDefault="00041CE5" w:rsidP="004E426B">
            <w:pPr>
              <w:pStyle w:val="Tabletext"/>
              <w:tabs>
                <w:tab w:val="decimal" w:pos="510"/>
              </w:tabs>
            </w:pPr>
            <w:r w:rsidRPr="00447E40">
              <w:t>366</w:t>
            </w:r>
          </w:p>
        </w:tc>
        <w:tc>
          <w:tcPr>
            <w:tcW w:w="3223" w:type="dxa"/>
          </w:tcPr>
          <w:p w:rsidR="00041CE5" w:rsidRPr="00447E40" w:rsidRDefault="00041CE5" w:rsidP="004E426B">
            <w:pPr>
              <w:pStyle w:val="Tabletext"/>
            </w:pPr>
            <w:r w:rsidRPr="00447E40">
              <w:t>Ivory turner/cutter</w:t>
            </w:r>
          </w:p>
        </w:tc>
        <w:tc>
          <w:tcPr>
            <w:tcW w:w="1172" w:type="dxa"/>
          </w:tcPr>
          <w:p w:rsidR="00041CE5" w:rsidRPr="00447E40" w:rsidRDefault="00041CE5" w:rsidP="004E426B">
            <w:pPr>
              <w:pStyle w:val="Tabletext"/>
              <w:tabs>
                <w:tab w:val="decimal" w:pos="510"/>
              </w:tabs>
            </w:pPr>
            <w:r w:rsidRPr="00447E40">
              <w:t>8</w:t>
            </w:r>
          </w:p>
        </w:tc>
      </w:tr>
      <w:tr w:rsidR="00041CE5" w:rsidRPr="00447E40" w:rsidTr="004E426B">
        <w:trPr>
          <w:cantSplit/>
        </w:trPr>
        <w:tc>
          <w:tcPr>
            <w:tcW w:w="2977" w:type="dxa"/>
          </w:tcPr>
          <w:p w:rsidR="00041CE5" w:rsidRPr="00447E40" w:rsidRDefault="00041CE5" w:rsidP="004E426B">
            <w:pPr>
              <w:pStyle w:val="Tabletext"/>
            </w:pPr>
            <w:r w:rsidRPr="00447E40">
              <w:t>Barber or haircutter</w:t>
            </w:r>
          </w:p>
        </w:tc>
        <w:tc>
          <w:tcPr>
            <w:tcW w:w="1417" w:type="dxa"/>
          </w:tcPr>
          <w:p w:rsidR="00041CE5" w:rsidRPr="00447E40" w:rsidRDefault="00041CE5" w:rsidP="004E426B">
            <w:pPr>
              <w:pStyle w:val="Tabletext"/>
              <w:tabs>
                <w:tab w:val="decimal" w:pos="510"/>
              </w:tabs>
            </w:pPr>
            <w:r w:rsidRPr="00447E40">
              <w:t>42</w:t>
            </w:r>
          </w:p>
        </w:tc>
        <w:tc>
          <w:tcPr>
            <w:tcW w:w="3223" w:type="dxa"/>
          </w:tcPr>
          <w:p w:rsidR="00041CE5" w:rsidRPr="00447E40" w:rsidRDefault="00041CE5" w:rsidP="004E426B">
            <w:pPr>
              <w:pStyle w:val="Tabletext"/>
            </w:pPr>
            <w:r w:rsidRPr="00447E40">
              <w:t>Jeweller</w:t>
            </w:r>
          </w:p>
        </w:tc>
        <w:tc>
          <w:tcPr>
            <w:tcW w:w="1172" w:type="dxa"/>
          </w:tcPr>
          <w:p w:rsidR="00041CE5" w:rsidRPr="00447E40" w:rsidRDefault="00041CE5" w:rsidP="004E426B">
            <w:pPr>
              <w:pStyle w:val="Tabletext"/>
              <w:tabs>
                <w:tab w:val="decimal" w:pos="510"/>
              </w:tabs>
            </w:pPr>
            <w:r w:rsidRPr="00447E40">
              <w:t>42</w:t>
            </w:r>
          </w:p>
        </w:tc>
      </w:tr>
      <w:tr w:rsidR="00041CE5" w:rsidRPr="00447E40" w:rsidTr="004E426B">
        <w:trPr>
          <w:cantSplit/>
        </w:trPr>
        <w:tc>
          <w:tcPr>
            <w:tcW w:w="2977" w:type="dxa"/>
          </w:tcPr>
          <w:p w:rsidR="00041CE5" w:rsidRPr="00447E40" w:rsidRDefault="00041CE5" w:rsidP="004E426B">
            <w:pPr>
              <w:pStyle w:val="Tabletext"/>
            </w:pPr>
            <w:r w:rsidRPr="00447E40">
              <w:t>Blacksmith</w:t>
            </w:r>
          </w:p>
        </w:tc>
        <w:tc>
          <w:tcPr>
            <w:tcW w:w="1417" w:type="dxa"/>
          </w:tcPr>
          <w:p w:rsidR="00041CE5" w:rsidRPr="00447E40" w:rsidRDefault="00041CE5" w:rsidP="004E426B">
            <w:pPr>
              <w:pStyle w:val="Tabletext"/>
              <w:tabs>
                <w:tab w:val="decimal" w:pos="510"/>
              </w:tabs>
            </w:pPr>
            <w:r w:rsidRPr="00447E40">
              <w:t>798</w:t>
            </w:r>
          </w:p>
        </w:tc>
        <w:tc>
          <w:tcPr>
            <w:tcW w:w="3223" w:type="dxa"/>
          </w:tcPr>
          <w:p w:rsidR="00041CE5" w:rsidRPr="00447E40" w:rsidRDefault="00041CE5" w:rsidP="004E426B">
            <w:pPr>
              <w:pStyle w:val="Tabletext"/>
            </w:pPr>
            <w:r w:rsidRPr="00447E40">
              <w:t>Joiner</w:t>
            </w:r>
          </w:p>
        </w:tc>
        <w:tc>
          <w:tcPr>
            <w:tcW w:w="1172" w:type="dxa"/>
          </w:tcPr>
          <w:p w:rsidR="00041CE5" w:rsidRPr="00447E40" w:rsidRDefault="00041CE5" w:rsidP="004E426B">
            <w:pPr>
              <w:pStyle w:val="Tabletext"/>
              <w:tabs>
                <w:tab w:val="decimal" w:pos="510"/>
              </w:tabs>
            </w:pPr>
            <w:r w:rsidRPr="00447E40">
              <w:t>111</w:t>
            </w:r>
          </w:p>
        </w:tc>
      </w:tr>
      <w:tr w:rsidR="00041CE5" w:rsidRPr="00447E40" w:rsidTr="004E426B">
        <w:trPr>
          <w:cantSplit/>
        </w:trPr>
        <w:tc>
          <w:tcPr>
            <w:tcW w:w="2977" w:type="dxa"/>
          </w:tcPr>
          <w:p w:rsidR="00041CE5" w:rsidRPr="00447E40" w:rsidRDefault="00041CE5" w:rsidP="004E426B">
            <w:pPr>
              <w:pStyle w:val="Tabletext"/>
            </w:pPr>
            <w:r w:rsidRPr="00447E40">
              <w:t>Bookkeeper</w:t>
            </w:r>
          </w:p>
        </w:tc>
        <w:tc>
          <w:tcPr>
            <w:tcW w:w="1417" w:type="dxa"/>
          </w:tcPr>
          <w:p w:rsidR="00041CE5" w:rsidRPr="00447E40" w:rsidRDefault="00041CE5" w:rsidP="004E426B">
            <w:pPr>
              <w:pStyle w:val="Tabletext"/>
              <w:tabs>
                <w:tab w:val="decimal" w:pos="510"/>
              </w:tabs>
            </w:pPr>
            <w:r w:rsidRPr="00447E40">
              <w:t>6</w:t>
            </w:r>
          </w:p>
        </w:tc>
        <w:tc>
          <w:tcPr>
            <w:tcW w:w="3223" w:type="dxa"/>
          </w:tcPr>
          <w:p w:rsidR="00041CE5" w:rsidRPr="00447E40" w:rsidRDefault="00041CE5" w:rsidP="004E426B">
            <w:pPr>
              <w:pStyle w:val="Tabletext"/>
            </w:pPr>
            <w:r w:rsidRPr="00447E40">
              <w:t>Mantua maker</w:t>
            </w:r>
          </w:p>
        </w:tc>
        <w:tc>
          <w:tcPr>
            <w:tcW w:w="1172" w:type="dxa"/>
          </w:tcPr>
          <w:p w:rsidR="00041CE5" w:rsidRPr="00447E40" w:rsidRDefault="00041CE5" w:rsidP="004E426B">
            <w:pPr>
              <w:pStyle w:val="Tabletext"/>
              <w:tabs>
                <w:tab w:val="decimal" w:pos="510"/>
              </w:tabs>
            </w:pPr>
            <w:r w:rsidRPr="00447E40">
              <w:t>5</w:t>
            </w:r>
          </w:p>
        </w:tc>
      </w:tr>
      <w:tr w:rsidR="00041CE5" w:rsidRPr="00447E40" w:rsidTr="004E426B">
        <w:trPr>
          <w:cantSplit/>
        </w:trPr>
        <w:tc>
          <w:tcPr>
            <w:tcW w:w="2977" w:type="dxa"/>
          </w:tcPr>
          <w:p w:rsidR="00041CE5" w:rsidRPr="00447E40" w:rsidRDefault="00041CE5" w:rsidP="004E426B">
            <w:pPr>
              <w:pStyle w:val="Tabletext"/>
            </w:pPr>
            <w:proofErr w:type="spellStart"/>
            <w:r w:rsidRPr="00447E40">
              <w:t>Bootmaker</w:t>
            </w:r>
            <w:proofErr w:type="spellEnd"/>
          </w:p>
        </w:tc>
        <w:tc>
          <w:tcPr>
            <w:tcW w:w="1417" w:type="dxa"/>
          </w:tcPr>
          <w:p w:rsidR="00041CE5" w:rsidRPr="00447E40" w:rsidRDefault="00041CE5" w:rsidP="004E426B">
            <w:pPr>
              <w:pStyle w:val="Tabletext"/>
              <w:tabs>
                <w:tab w:val="decimal" w:pos="510"/>
              </w:tabs>
            </w:pPr>
            <w:r w:rsidRPr="00447E40">
              <w:t>42</w:t>
            </w:r>
          </w:p>
        </w:tc>
        <w:tc>
          <w:tcPr>
            <w:tcW w:w="3223" w:type="dxa"/>
          </w:tcPr>
          <w:p w:rsidR="00041CE5" w:rsidRPr="00447E40" w:rsidRDefault="00041CE5" w:rsidP="004E426B">
            <w:pPr>
              <w:pStyle w:val="Tabletext"/>
            </w:pPr>
            <w:r w:rsidRPr="00447E40">
              <w:t>Miller</w:t>
            </w:r>
          </w:p>
        </w:tc>
        <w:tc>
          <w:tcPr>
            <w:tcW w:w="1172" w:type="dxa"/>
          </w:tcPr>
          <w:p w:rsidR="00041CE5" w:rsidRPr="00447E40" w:rsidRDefault="00041CE5" w:rsidP="004E426B">
            <w:pPr>
              <w:pStyle w:val="Tabletext"/>
              <w:tabs>
                <w:tab w:val="decimal" w:pos="510"/>
              </w:tabs>
            </w:pPr>
            <w:r w:rsidRPr="00447E40">
              <w:t>89</w:t>
            </w:r>
          </w:p>
        </w:tc>
      </w:tr>
      <w:tr w:rsidR="00041CE5" w:rsidRPr="00447E40" w:rsidTr="004E426B">
        <w:trPr>
          <w:cantSplit/>
        </w:trPr>
        <w:tc>
          <w:tcPr>
            <w:tcW w:w="2977" w:type="dxa"/>
          </w:tcPr>
          <w:p w:rsidR="00041CE5" w:rsidRPr="00447E40" w:rsidRDefault="00041CE5" w:rsidP="004E426B">
            <w:pPr>
              <w:pStyle w:val="Tabletext"/>
            </w:pPr>
            <w:r w:rsidRPr="00447E40">
              <w:t>Brewer</w:t>
            </w:r>
          </w:p>
        </w:tc>
        <w:tc>
          <w:tcPr>
            <w:tcW w:w="1417" w:type="dxa"/>
          </w:tcPr>
          <w:p w:rsidR="00041CE5" w:rsidRPr="00447E40" w:rsidRDefault="00041CE5" w:rsidP="004E426B">
            <w:pPr>
              <w:pStyle w:val="Tabletext"/>
              <w:tabs>
                <w:tab w:val="decimal" w:pos="510"/>
              </w:tabs>
            </w:pPr>
            <w:r w:rsidRPr="00447E40">
              <w:t>44</w:t>
            </w:r>
          </w:p>
        </w:tc>
        <w:tc>
          <w:tcPr>
            <w:tcW w:w="3223" w:type="dxa"/>
          </w:tcPr>
          <w:p w:rsidR="00041CE5" w:rsidRPr="00447E40" w:rsidRDefault="00041CE5" w:rsidP="004E426B">
            <w:pPr>
              <w:pStyle w:val="Tabletext"/>
            </w:pPr>
            <w:r w:rsidRPr="00447E40">
              <w:t>Milliner/hat maker</w:t>
            </w:r>
          </w:p>
        </w:tc>
        <w:tc>
          <w:tcPr>
            <w:tcW w:w="1172" w:type="dxa"/>
          </w:tcPr>
          <w:p w:rsidR="00041CE5" w:rsidRPr="00447E40" w:rsidRDefault="00041CE5" w:rsidP="004E426B">
            <w:pPr>
              <w:pStyle w:val="Tabletext"/>
              <w:tabs>
                <w:tab w:val="decimal" w:pos="510"/>
              </w:tabs>
            </w:pPr>
            <w:r w:rsidRPr="00447E40">
              <w:t>10</w:t>
            </w:r>
          </w:p>
        </w:tc>
      </w:tr>
      <w:tr w:rsidR="00041CE5" w:rsidRPr="00447E40" w:rsidTr="004E426B">
        <w:trPr>
          <w:cantSplit/>
        </w:trPr>
        <w:tc>
          <w:tcPr>
            <w:tcW w:w="2977" w:type="dxa"/>
          </w:tcPr>
          <w:p w:rsidR="00041CE5" w:rsidRPr="00447E40" w:rsidRDefault="00041CE5" w:rsidP="004E426B">
            <w:pPr>
              <w:pStyle w:val="Tabletext"/>
            </w:pPr>
            <w:proofErr w:type="spellStart"/>
            <w:r w:rsidRPr="00447E40">
              <w:t>Brickmaker</w:t>
            </w:r>
            <w:proofErr w:type="spellEnd"/>
          </w:p>
        </w:tc>
        <w:tc>
          <w:tcPr>
            <w:tcW w:w="1417" w:type="dxa"/>
          </w:tcPr>
          <w:p w:rsidR="00041CE5" w:rsidRPr="00447E40" w:rsidRDefault="00041CE5" w:rsidP="004E426B">
            <w:pPr>
              <w:pStyle w:val="Tabletext"/>
              <w:tabs>
                <w:tab w:val="decimal" w:pos="510"/>
              </w:tabs>
            </w:pPr>
            <w:r w:rsidRPr="00447E40">
              <w:t>246</w:t>
            </w:r>
          </w:p>
        </w:tc>
        <w:tc>
          <w:tcPr>
            <w:tcW w:w="3223" w:type="dxa"/>
          </w:tcPr>
          <w:p w:rsidR="00041CE5" w:rsidRPr="00447E40" w:rsidRDefault="00041CE5" w:rsidP="004E426B">
            <w:pPr>
              <w:pStyle w:val="Tabletext"/>
            </w:pPr>
            <w:r w:rsidRPr="00447E40">
              <w:t>Nailer</w:t>
            </w:r>
          </w:p>
        </w:tc>
        <w:tc>
          <w:tcPr>
            <w:tcW w:w="1172" w:type="dxa"/>
          </w:tcPr>
          <w:p w:rsidR="00041CE5" w:rsidRPr="00447E40" w:rsidRDefault="00041CE5" w:rsidP="004E426B">
            <w:pPr>
              <w:pStyle w:val="Tabletext"/>
              <w:tabs>
                <w:tab w:val="decimal" w:pos="510"/>
              </w:tabs>
            </w:pPr>
            <w:r w:rsidRPr="00447E40">
              <w:t>27</w:t>
            </w:r>
          </w:p>
        </w:tc>
      </w:tr>
      <w:tr w:rsidR="00041CE5" w:rsidRPr="00447E40" w:rsidTr="004E426B">
        <w:trPr>
          <w:cantSplit/>
        </w:trPr>
        <w:tc>
          <w:tcPr>
            <w:tcW w:w="2977" w:type="dxa"/>
          </w:tcPr>
          <w:p w:rsidR="00041CE5" w:rsidRPr="00447E40" w:rsidRDefault="00041CE5" w:rsidP="004E426B">
            <w:pPr>
              <w:pStyle w:val="Tabletext"/>
            </w:pPr>
            <w:r w:rsidRPr="00447E40">
              <w:t>Builder</w:t>
            </w:r>
          </w:p>
        </w:tc>
        <w:tc>
          <w:tcPr>
            <w:tcW w:w="1417" w:type="dxa"/>
          </w:tcPr>
          <w:p w:rsidR="00041CE5" w:rsidRPr="00447E40" w:rsidRDefault="00041CE5" w:rsidP="004E426B">
            <w:pPr>
              <w:pStyle w:val="Tabletext"/>
              <w:tabs>
                <w:tab w:val="decimal" w:pos="510"/>
              </w:tabs>
            </w:pPr>
            <w:r w:rsidRPr="00447E40">
              <w:t>14</w:t>
            </w:r>
          </w:p>
        </w:tc>
        <w:tc>
          <w:tcPr>
            <w:tcW w:w="3223" w:type="dxa"/>
          </w:tcPr>
          <w:p w:rsidR="00041CE5" w:rsidRPr="00447E40" w:rsidRDefault="00041CE5" w:rsidP="004E426B">
            <w:pPr>
              <w:pStyle w:val="Tabletext"/>
            </w:pPr>
            <w:r w:rsidRPr="00447E40">
              <w:t>Nurse</w:t>
            </w:r>
          </w:p>
        </w:tc>
        <w:tc>
          <w:tcPr>
            <w:tcW w:w="1172" w:type="dxa"/>
          </w:tcPr>
          <w:p w:rsidR="00041CE5" w:rsidRPr="00447E40" w:rsidRDefault="00041CE5" w:rsidP="004E426B">
            <w:pPr>
              <w:pStyle w:val="Tabletext"/>
              <w:tabs>
                <w:tab w:val="decimal" w:pos="510"/>
              </w:tabs>
            </w:pPr>
            <w:r w:rsidRPr="00447E40">
              <w:t>48</w:t>
            </w:r>
          </w:p>
        </w:tc>
      </w:tr>
      <w:tr w:rsidR="00041CE5" w:rsidRPr="00447E40" w:rsidTr="004E426B">
        <w:trPr>
          <w:cantSplit/>
        </w:trPr>
        <w:tc>
          <w:tcPr>
            <w:tcW w:w="2977" w:type="dxa"/>
          </w:tcPr>
          <w:p w:rsidR="00041CE5" w:rsidRPr="00447E40" w:rsidRDefault="00041CE5" w:rsidP="004E426B">
            <w:pPr>
              <w:pStyle w:val="Tabletext"/>
            </w:pPr>
            <w:r w:rsidRPr="00447E40">
              <w:t>Butcher</w:t>
            </w:r>
          </w:p>
        </w:tc>
        <w:tc>
          <w:tcPr>
            <w:tcW w:w="1417" w:type="dxa"/>
          </w:tcPr>
          <w:p w:rsidR="00041CE5" w:rsidRPr="00447E40" w:rsidRDefault="00041CE5" w:rsidP="004E426B">
            <w:pPr>
              <w:pStyle w:val="Tabletext"/>
              <w:tabs>
                <w:tab w:val="decimal" w:pos="510"/>
              </w:tabs>
            </w:pPr>
            <w:r w:rsidRPr="00447E40">
              <w:t>441</w:t>
            </w:r>
          </w:p>
        </w:tc>
        <w:tc>
          <w:tcPr>
            <w:tcW w:w="3223" w:type="dxa"/>
          </w:tcPr>
          <w:p w:rsidR="00041CE5" w:rsidRPr="00447E40" w:rsidRDefault="00041CE5" w:rsidP="004E426B">
            <w:pPr>
              <w:pStyle w:val="Tabletext"/>
            </w:pPr>
            <w:r w:rsidRPr="00447E40">
              <w:t>Saddle/harness maker</w:t>
            </w:r>
          </w:p>
        </w:tc>
        <w:tc>
          <w:tcPr>
            <w:tcW w:w="1172" w:type="dxa"/>
          </w:tcPr>
          <w:p w:rsidR="00041CE5" w:rsidRPr="00447E40" w:rsidRDefault="00041CE5" w:rsidP="004E426B">
            <w:pPr>
              <w:pStyle w:val="Tabletext"/>
              <w:tabs>
                <w:tab w:val="decimal" w:pos="510"/>
              </w:tabs>
            </w:pPr>
            <w:r w:rsidRPr="00447E40">
              <w:t>12</w:t>
            </w:r>
          </w:p>
        </w:tc>
      </w:tr>
      <w:tr w:rsidR="00041CE5" w:rsidRPr="00447E40" w:rsidTr="004E426B">
        <w:trPr>
          <w:cantSplit/>
        </w:trPr>
        <w:tc>
          <w:tcPr>
            <w:tcW w:w="2977" w:type="dxa"/>
          </w:tcPr>
          <w:p w:rsidR="00041CE5" w:rsidRPr="00447E40" w:rsidRDefault="00041CE5" w:rsidP="004E426B">
            <w:pPr>
              <w:pStyle w:val="Tabletext"/>
            </w:pPr>
            <w:r w:rsidRPr="00447E40">
              <w:t>Cabinetmaker</w:t>
            </w:r>
          </w:p>
        </w:tc>
        <w:tc>
          <w:tcPr>
            <w:tcW w:w="1417" w:type="dxa"/>
          </w:tcPr>
          <w:p w:rsidR="00041CE5" w:rsidRPr="00447E40" w:rsidRDefault="00041CE5" w:rsidP="004E426B">
            <w:pPr>
              <w:pStyle w:val="Tabletext"/>
              <w:tabs>
                <w:tab w:val="decimal" w:pos="510"/>
              </w:tabs>
            </w:pPr>
            <w:r w:rsidRPr="00447E40">
              <w:t>48</w:t>
            </w:r>
          </w:p>
        </w:tc>
        <w:tc>
          <w:tcPr>
            <w:tcW w:w="3223" w:type="dxa"/>
          </w:tcPr>
          <w:p w:rsidR="00041CE5" w:rsidRPr="00447E40" w:rsidRDefault="00041CE5" w:rsidP="004E426B">
            <w:pPr>
              <w:pStyle w:val="Tabletext"/>
            </w:pPr>
            <w:r w:rsidRPr="00447E40">
              <w:t>Sail maker</w:t>
            </w:r>
          </w:p>
        </w:tc>
        <w:tc>
          <w:tcPr>
            <w:tcW w:w="1172" w:type="dxa"/>
          </w:tcPr>
          <w:p w:rsidR="00041CE5" w:rsidRPr="00447E40" w:rsidRDefault="00041CE5" w:rsidP="004E426B">
            <w:pPr>
              <w:pStyle w:val="Tabletext"/>
              <w:tabs>
                <w:tab w:val="decimal" w:pos="510"/>
              </w:tabs>
            </w:pPr>
            <w:r w:rsidRPr="00447E40">
              <w:t>15</w:t>
            </w:r>
          </w:p>
        </w:tc>
      </w:tr>
      <w:tr w:rsidR="00041CE5" w:rsidRPr="00447E40" w:rsidTr="004E426B">
        <w:trPr>
          <w:cantSplit/>
        </w:trPr>
        <w:tc>
          <w:tcPr>
            <w:tcW w:w="2977" w:type="dxa"/>
          </w:tcPr>
          <w:p w:rsidR="00041CE5" w:rsidRPr="00447E40" w:rsidRDefault="00041CE5" w:rsidP="004E426B">
            <w:pPr>
              <w:pStyle w:val="Tabletext"/>
            </w:pPr>
            <w:r w:rsidRPr="00447E40">
              <w:t>Carpenter</w:t>
            </w:r>
          </w:p>
        </w:tc>
        <w:tc>
          <w:tcPr>
            <w:tcW w:w="1417" w:type="dxa"/>
          </w:tcPr>
          <w:p w:rsidR="00041CE5" w:rsidRPr="00447E40" w:rsidRDefault="00041CE5" w:rsidP="004E426B">
            <w:pPr>
              <w:pStyle w:val="Tabletext"/>
              <w:tabs>
                <w:tab w:val="decimal" w:pos="510"/>
              </w:tabs>
            </w:pPr>
            <w:r w:rsidRPr="00447E40">
              <w:t>(a)</w:t>
            </w:r>
          </w:p>
        </w:tc>
        <w:tc>
          <w:tcPr>
            <w:tcW w:w="3223" w:type="dxa"/>
          </w:tcPr>
          <w:p w:rsidR="00041CE5" w:rsidRPr="00447E40" w:rsidRDefault="00041CE5" w:rsidP="004E426B">
            <w:pPr>
              <w:pStyle w:val="Tabletext"/>
            </w:pPr>
            <w:r w:rsidRPr="00447E40">
              <w:t>Shearer</w:t>
            </w:r>
          </w:p>
        </w:tc>
        <w:tc>
          <w:tcPr>
            <w:tcW w:w="1172" w:type="dxa"/>
          </w:tcPr>
          <w:p w:rsidR="00041CE5" w:rsidRPr="00447E40" w:rsidRDefault="00041CE5" w:rsidP="004E426B">
            <w:pPr>
              <w:pStyle w:val="Tabletext"/>
              <w:tabs>
                <w:tab w:val="decimal" w:pos="510"/>
              </w:tabs>
            </w:pPr>
            <w:r w:rsidRPr="00447E40">
              <w:t>5</w:t>
            </w:r>
          </w:p>
        </w:tc>
      </w:tr>
      <w:tr w:rsidR="00041CE5" w:rsidRPr="00447E40" w:rsidTr="004E426B">
        <w:trPr>
          <w:cantSplit/>
        </w:trPr>
        <w:tc>
          <w:tcPr>
            <w:tcW w:w="2977" w:type="dxa"/>
          </w:tcPr>
          <w:p w:rsidR="00041CE5" w:rsidRPr="00447E40" w:rsidRDefault="00041CE5" w:rsidP="004E426B">
            <w:pPr>
              <w:pStyle w:val="Tabletext"/>
            </w:pPr>
            <w:r w:rsidRPr="00447E40">
              <w:t>Clerk</w:t>
            </w:r>
          </w:p>
        </w:tc>
        <w:tc>
          <w:tcPr>
            <w:tcW w:w="1417" w:type="dxa"/>
          </w:tcPr>
          <w:p w:rsidR="00041CE5" w:rsidRPr="00447E40" w:rsidRDefault="00041CE5" w:rsidP="004E426B">
            <w:pPr>
              <w:pStyle w:val="Tabletext"/>
              <w:tabs>
                <w:tab w:val="decimal" w:pos="510"/>
              </w:tabs>
            </w:pPr>
            <w:r w:rsidRPr="00447E40">
              <w:t>352</w:t>
            </w:r>
          </w:p>
        </w:tc>
        <w:tc>
          <w:tcPr>
            <w:tcW w:w="3223" w:type="dxa"/>
          </w:tcPr>
          <w:p w:rsidR="00041CE5" w:rsidRPr="00447E40" w:rsidRDefault="00041CE5" w:rsidP="004E426B">
            <w:pPr>
              <w:pStyle w:val="Tabletext"/>
            </w:pPr>
            <w:r w:rsidRPr="00447E40">
              <w:t>Shipwright</w:t>
            </w:r>
          </w:p>
        </w:tc>
        <w:tc>
          <w:tcPr>
            <w:tcW w:w="1172" w:type="dxa"/>
          </w:tcPr>
          <w:p w:rsidR="00041CE5" w:rsidRPr="00447E40" w:rsidRDefault="00041CE5" w:rsidP="004E426B">
            <w:pPr>
              <w:pStyle w:val="Tabletext"/>
              <w:tabs>
                <w:tab w:val="decimal" w:pos="510"/>
              </w:tabs>
            </w:pPr>
            <w:r w:rsidRPr="00447E40">
              <w:t>18</w:t>
            </w:r>
          </w:p>
        </w:tc>
      </w:tr>
      <w:tr w:rsidR="00041CE5" w:rsidRPr="00447E40" w:rsidTr="004E426B">
        <w:trPr>
          <w:cantSplit/>
        </w:trPr>
        <w:tc>
          <w:tcPr>
            <w:tcW w:w="2977" w:type="dxa"/>
          </w:tcPr>
          <w:p w:rsidR="00041CE5" w:rsidRPr="00447E40" w:rsidRDefault="00041CE5" w:rsidP="004E426B">
            <w:pPr>
              <w:pStyle w:val="Tabletext"/>
            </w:pPr>
            <w:r w:rsidRPr="00447E40">
              <w:t>Cook</w:t>
            </w:r>
          </w:p>
        </w:tc>
        <w:tc>
          <w:tcPr>
            <w:tcW w:w="1417" w:type="dxa"/>
          </w:tcPr>
          <w:p w:rsidR="00041CE5" w:rsidRPr="00447E40" w:rsidRDefault="00041CE5" w:rsidP="004E426B">
            <w:pPr>
              <w:pStyle w:val="Tabletext"/>
              <w:tabs>
                <w:tab w:val="decimal" w:pos="510"/>
              </w:tabs>
            </w:pPr>
            <w:r w:rsidRPr="00447E40">
              <w:t>537</w:t>
            </w:r>
          </w:p>
        </w:tc>
        <w:tc>
          <w:tcPr>
            <w:tcW w:w="3223" w:type="dxa"/>
          </w:tcPr>
          <w:p w:rsidR="00041CE5" w:rsidRPr="00447E40" w:rsidRDefault="00041CE5" w:rsidP="004E426B">
            <w:pPr>
              <w:pStyle w:val="Tabletext"/>
            </w:pPr>
            <w:r w:rsidRPr="00447E40">
              <w:t>Shoemaker</w:t>
            </w:r>
          </w:p>
        </w:tc>
        <w:tc>
          <w:tcPr>
            <w:tcW w:w="1172" w:type="dxa"/>
          </w:tcPr>
          <w:p w:rsidR="00041CE5" w:rsidRPr="00447E40" w:rsidRDefault="00041CE5" w:rsidP="004E426B">
            <w:pPr>
              <w:pStyle w:val="Tabletext"/>
              <w:tabs>
                <w:tab w:val="decimal" w:pos="510"/>
              </w:tabs>
            </w:pPr>
            <w:r w:rsidRPr="00447E40">
              <w:t>1173</w:t>
            </w:r>
          </w:p>
        </w:tc>
      </w:tr>
      <w:tr w:rsidR="00041CE5" w:rsidRPr="00447E40" w:rsidTr="004E426B">
        <w:trPr>
          <w:cantSplit/>
        </w:trPr>
        <w:tc>
          <w:tcPr>
            <w:tcW w:w="2977" w:type="dxa"/>
          </w:tcPr>
          <w:p w:rsidR="00041CE5" w:rsidRPr="00447E40" w:rsidRDefault="00041CE5" w:rsidP="004E426B">
            <w:pPr>
              <w:pStyle w:val="Tabletext"/>
            </w:pPr>
            <w:r w:rsidRPr="00447E40">
              <w:t>Coppersmith</w:t>
            </w:r>
          </w:p>
        </w:tc>
        <w:tc>
          <w:tcPr>
            <w:tcW w:w="1417" w:type="dxa"/>
          </w:tcPr>
          <w:p w:rsidR="00041CE5" w:rsidRPr="00447E40" w:rsidRDefault="00041CE5" w:rsidP="004E426B">
            <w:pPr>
              <w:pStyle w:val="Tabletext"/>
              <w:tabs>
                <w:tab w:val="decimal" w:pos="510"/>
              </w:tabs>
            </w:pPr>
            <w:r w:rsidRPr="00447E40">
              <w:t>6</w:t>
            </w:r>
          </w:p>
        </w:tc>
        <w:tc>
          <w:tcPr>
            <w:tcW w:w="3223" w:type="dxa"/>
          </w:tcPr>
          <w:p w:rsidR="00041CE5" w:rsidRPr="00447E40" w:rsidRDefault="00041CE5" w:rsidP="004E426B">
            <w:pPr>
              <w:pStyle w:val="Tabletext"/>
            </w:pPr>
            <w:proofErr w:type="spellStart"/>
            <w:r w:rsidRPr="00447E40">
              <w:t>Stonemaker</w:t>
            </w:r>
            <w:proofErr w:type="spellEnd"/>
          </w:p>
        </w:tc>
        <w:tc>
          <w:tcPr>
            <w:tcW w:w="1172" w:type="dxa"/>
          </w:tcPr>
          <w:p w:rsidR="00041CE5" w:rsidRPr="00447E40" w:rsidRDefault="00041CE5" w:rsidP="004E426B">
            <w:pPr>
              <w:pStyle w:val="Tabletext"/>
              <w:tabs>
                <w:tab w:val="decimal" w:pos="510"/>
              </w:tabs>
            </w:pPr>
            <w:r w:rsidRPr="00447E40">
              <w:t>81</w:t>
            </w:r>
          </w:p>
        </w:tc>
      </w:tr>
      <w:tr w:rsidR="00041CE5" w:rsidRPr="00447E40" w:rsidTr="004E426B">
        <w:trPr>
          <w:cantSplit/>
        </w:trPr>
        <w:tc>
          <w:tcPr>
            <w:tcW w:w="2977" w:type="dxa"/>
          </w:tcPr>
          <w:p w:rsidR="00041CE5" w:rsidRPr="00447E40" w:rsidRDefault="00041CE5" w:rsidP="004E426B">
            <w:pPr>
              <w:pStyle w:val="Tabletext"/>
            </w:pPr>
            <w:proofErr w:type="spellStart"/>
            <w:r w:rsidRPr="00447E40">
              <w:t>Cordwainer</w:t>
            </w:r>
            <w:proofErr w:type="spellEnd"/>
          </w:p>
        </w:tc>
        <w:tc>
          <w:tcPr>
            <w:tcW w:w="1417" w:type="dxa"/>
          </w:tcPr>
          <w:p w:rsidR="00041CE5" w:rsidRPr="00447E40" w:rsidRDefault="00041CE5" w:rsidP="004E426B">
            <w:pPr>
              <w:pStyle w:val="Tabletext"/>
              <w:tabs>
                <w:tab w:val="decimal" w:pos="510"/>
              </w:tabs>
            </w:pPr>
            <w:r w:rsidRPr="00447E40">
              <w:t>14</w:t>
            </w:r>
          </w:p>
        </w:tc>
        <w:tc>
          <w:tcPr>
            <w:tcW w:w="3223" w:type="dxa"/>
          </w:tcPr>
          <w:p w:rsidR="00041CE5" w:rsidRPr="00447E40" w:rsidRDefault="00041CE5" w:rsidP="004E426B">
            <w:pPr>
              <w:pStyle w:val="Tabletext"/>
            </w:pPr>
            <w:r w:rsidRPr="00447E40">
              <w:t>Tailor</w:t>
            </w:r>
          </w:p>
        </w:tc>
        <w:tc>
          <w:tcPr>
            <w:tcW w:w="1172" w:type="dxa"/>
          </w:tcPr>
          <w:p w:rsidR="00041CE5" w:rsidRPr="00447E40" w:rsidRDefault="00041CE5" w:rsidP="004E426B">
            <w:pPr>
              <w:pStyle w:val="Tabletext"/>
              <w:tabs>
                <w:tab w:val="decimal" w:pos="510"/>
              </w:tabs>
            </w:pPr>
            <w:r w:rsidRPr="00447E40">
              <w:t>1118</w:t>
            </w:r>
          </w:p>
        </w:tc>
      </w:tr>
      <w:tr w:rsidR="00041CE5" w:rsidRPr="00447E40" w:rsidTr="004E426B">
        <w:trPr>
          <w:cantSplit/>
        </w:trPr>
        <w:tc>
          <w:tcPr>
            <w:tcW w:w="2977" w:type="dxa"/>
          </w:tcPr>
          <w:p w:rsidR="00041CE5" w:rsidRPr="00447E40" w:rsidRDefault="00041CE5" w:rsidP="004E426B">
            <w:pPr>
              <w:pStyle w:val="Tabletext"/>
            </w:pPr>
            <w:r w:rsidRPr="00447E40">
              <w:t>Cutler</w:t>
            </w:r>
          </w:p>
        </w:tc>
        <w:tc>
          <w:tcPr>
            <w:tcW w:w="1417" w:type="dxa"/>
          </w:tcPr>
          <w:p w:rsidR="00041CE5" w:rsidRPr="00447E40" w:rsidRDefault="00041CE5" w:rsidP="004E426B">
            <w:pPr>
              <w:pStyle w:val="Tabletext"/>
              <w:tabs>
                <w:tab w:val="decimal" w:pos="510"/>
              </w:tabs>
            </w:pPr>
            <w:r w:rsidRPr="00447E40">
              <w:t>52</w:t>
            </w:r>
          </w:p>
        </w:tc>
        <w:tc>
          <w:tcPr>
            <w:tcW w:w="3223" w:type="dxa"/>
          </w:tcPr>
          <w:p w:rsidR="00041CE5" w:rsidRPr="00447E40" w:rsidRDefault="00041CE5" w:rsidP="004E426B">
            <w:pPr>
              <w:pStyle w:val="Tabletext"/>
            </w:pPr>
            <w:r w:rsidRPr="00447E40">
              <w:t>Teacher</w:t>
            </w:r>
          </w:p>
        </w:tc>
        <w:tc>
          <w:tcPr>
            <w:tcW w:w="1172" w:type="dxa"/>
          </w:tcPr>
          <w:p w:rsidR="00041CE5" w:rsidRPr="00447E40" w:rsidRDefault="00041CE5" w:rsidP="004E426B">
            <w:pPr>
              <w:pStyle w:val="Tabletext"/>
              <w:tabs>
                <w:tab w:val="decimal" w:pos="510"/>
              </w:tabs>
            </w:pPr>
            <w:r w:rsidRPr="00447E40">
              <w:t>14</w:t>
            </w:r>
          </w:p>
        </w:tc>
      </w:tr>
      <w:tr w:rsidR="00041CE5" w:rsidRPr="00447E40" w:rsidTr="004E426B">
        <w:trPr>
          <w:cantSplit/>
        </w:trPr>
        <w:tc>
          <w:tcPr>
            <w:tcW w:w="2977" w:type="dxa"/>
          </w:tcPr>
          <w:p w:rsidR="00041CE5" w:rsidRPr="00447E40" w:rsidRDefault="00041CE5" w:rsidP="004E426B">
            <w:pPr>
              <w:pStyle w:val="Tabletext"/>
            </w:pPr>
            <w:r w:rsidRPr="00447E40">
              <w:t>Engraver</w:t>
            </w:r>
          </w:p>
        </w:tc>
        <w:tc>
          <w:tcPr>
            <w:tcW w:w="1417" w:type="dxa"/>
          </w:tcPr>
          <w:p w:rsidR="00041CE5" w:rsidRPr="00447E40" w:rsidRDefault="00041CE5" w:rsidP="004E426B">
            <w:pPr>
              <w:pStyle w:val="Tabletext"/>
              <w:tabs>
                <w:tab w:val="decimal" w:pos="510"/>
              </w:tabs>
            </w:pPr>
            <w:r w:rsidRPr="00447E40">
              <w:t>18</w:t>
            </w:r>
          </w:p>
        </w:tc>
        <w:tc>
          <w:tcPr>
            <w:tcW w:w="3223" w:type="dxa"/>
          </w:tcPr>
          <w:p w:rsidR="00041CE5" w:rsidRPr="00447E40" w:rsidRDefault="00041CE5" w:rsidP="004E426B">
            <w:pPr>
              <w:pStyle w:val="Tabletext"/>
            </w:pPr>
            <w:r w:rsidRPr="00447E40">
              <w:t>Tinsmith</w:t>
            </w:r>
          </w:p>
        </w:tc>
        <w:tc>
          <w:tcPr>
            <w:tcW w:w="1172" w:type="dxa"/>
          </w:tcPr>
          <w:p w:rsidR="00041CE5" w:rsidRPr="00447E40" w:rsidRDefault="00041CE5" w:rsidP="004E426B">
            <w:pPr>
              <w:pStyle w:val="Tabletext"/>
              <w:tabs>
                <w:tab w:val="decimal" w:pos="510"/>
              </w:tabs>
            </w:pPr>
            <w:r w:rsidRPr="00447E40">
              <w:t>14</w:t>
            </w:r>
          </w:p>
        </w:tc>
      </w:tr>
      <w:tr w:rsidR="00041CE5" w:rsidRPr="00447E40" w:rsidTr="004E426B">
        <w:trPr>
          <w:cantSplit/>
        </w:trPr>
        <w:tc>
          <w:tcPr>
            <w:tcW w:w="2977" w:type="dxa"/>
          </w:tcPr>
          <w:p w:rsidR="00041CE5" w:rsidRPr="00447E40" w:rsidRDefault="00041CE5" w:rsidP="004E426B">
            <w:pPr>
              <w:pStyle w:val="Tabletext"/>
            </w:pPr>
            <w:proofErr w:type="spellStart"/>
            <w:r w:rsidRPr="00447E40">
              <w:t>Farrier</w:t>
            </w:r>
            <w:proofErr w:type="spellEnd"/>
          </w:p>
        </w:tc>
        <w:tc>
          <w:tcPr>
            <w:tcW w:w="1417" w:type="dxa"/>
          </w:tcPr>
          <w:p w:rsidR="00041CE5" w:rsidRPr="00447E40" w:rsidRDefault="00041CE5" w:rsidP="004E426B">
            <w:pPr>
              <w:pStyle w:val="Tabletext"/>
              <w:tabs>
                <w:tab w:val="decimal" w:pos="510"/>
              </w:tabs>
            </w:pPr>
            <w:r w:rsidRPr="00447E40">
              <w:t>44</w:t>
            </w:r>
          </w:p>
        </w:tc>
        <w:tc>
          <w:tcPr>
            <w:tcW w:w="3223" w:type="dxa"/>
          </w:tcPr>
          <w:p w:rsidR="00041CE5" w:rsidRPr="00447E40" w:rsidRDefault="00041CE5" w:rsidP="004E426B">
            <w:pPr>
              <w:pStyle w:val="Tabletext"/>
            </w:pPr>
            <w:r w:rsidRPr="00447E40">
              <w:t>Watch/watchcase maker</w:t>
            </w:r>
          </w:p>
        </w:tc>
        <w:tc>
          <w:tcPr>
            <w:tcW w:w="1172" w:type="dxa"/>
          </w:tcPr>
          <w:p w:rsidR="00041CE5" w:rsidRPr="00447E40" w:rsidRDefault="00041CE5" w:rsidP="004E426B">
            <w:pPr>
              <w:pStyle w:val="Tabletext"/>
              <w:tabs>
                <w:tab w:val="decimal" w:pos="510"/>
              </w:tabs>
            </w:pPr>
            <w:r w:rsidRPr="00447E40">
              <w:t>39</w:t>
            </w:r>
          </w:p>
        </w:tc>
      </w:tr>
      <w:tr w:rsidR="00041CE5" w:rsidRPr="00447E40" w:rsidTr="004E426B">
        <w:trPr>
          <w:cantSplit/>
        </w:trPr>
        <w:tc>
          <w:tcPr>
            <w:tcW w:w="2977" w:type="dxa"/>
            <w:tcBorders>
              <w:bottom w:val="single" w:sz="4" w:space="0" w:color="auto"/>
            </w:tcBorders>
          </w:tcPr>
          <w:p w:rsidR="00041CE5" w:rsidRPr="00447E40" w:rsidRDefault="00041CE5" w:rsidP="004E426B">
            <w:pPr>
              <w:pStyle w:val="Tabletext"/>
            </w:pPr>
            <w:r w:rsidRPr="00447E40">
              <w:t>Gilder</w:t>
            </w:r>
          </w:p>
        </w:tc>
        <w:tc>
          <w:tcPr>
            <w:tcW w:w="1417" w:type="dxa"/>
            <w:tcBorders>
              <w:bottom w:val="single" w:sz="4" w:space="0" w:color="auto"/>
            </w:tcBorders>
          </w:tcPr>
          <w:p w:rsidR="00041CE5" w:rsidRPr="00447E40" w:rsidRDefault="00041CE5" w:rsidP="004E426B">
            <w:pPr>
              <w:pStyle w:val="Tabletext"/>
              <w:tabs>
                <w:tab w:val="decimal" w:pos="510"/>
              </w:tabs>
            </w:pPr>
            <w:r w:rsidRPr="00447E40">
              <w:t>14</w:t>
            </w:r>
          </w:p>
        </w:tc>
        <w:tc>
          <w:tcPr>
            <w:tcW w:w="3223" w:type="dxa"/>
            <w:tcBorders>
              <w:bottom w:val="single" w:sz="4" w:space="0" w:color="auto"/>
            </w:tcBorders>
          </w:tcPr>
          <w:p w:rsidR="00041CE5" w:rsidRPr="00447E40" w:rsidRDefault="00041CE5" w:rsidP="004E426B">
            <w:pPr>
              <w:pStyle w:val="Tabletext"/>
            </w:pPr>
            <w:r w:rsidRPr="00447E40">
              <w:t>Weaver</w:t>
            </w:r>
          </w:p>
        </w:tc>
        <w:tc>
          <w:tcPr>
            <w:tcW w:w="1172" w:type="dxa"/>
            <w:tcBorders>
              <w:bottom w:val="single" w:sz="4" w:space="0" w:color="auto"/>
            </w:tcBorders>
          </w:tcPr>
          <w:p w:rsidR="00041CE5" w:rsidRPr="00447E40" w:rsidRDefault="00041CE5" w:rsidP="004E426B">
            <w:pPr>
              <w:pStyle w:val="Tabletext"/>
              <w:tabs>
                <w:tab w:val="decimal" w:pos="510"/>
              </w:tabs>
            </w:pPr>
            <w:r w:rsidRPr="00447E40">
              <w:t>650</w:t>
            </w:r>
          </w:p>
        </w:tc>
      </w:tr>
    </w:tbl>
    <w:p w:rsidR="00041CE5" w:rsidRDefault="00041CE5" w:rsidP="004E426B">
      <w:pPr>
        <w:pStyle w:val="Source"/>
      </w:pPr>
      <w:r>
        <w:t>Note</w:t>
      </w:r>
      <w:r w:rsidR="004E426B">
        <w:t>:</w:t>
      </w:r>
      <w:r w:rsidR="004E426B">
        <w:tab/>
      </w:r>
      <w:r>
        <w:t>(a) the number of carpenters is difficult to count as many convicts had the surname ‘Carpenter’.</w:t>
      </w:r>
    </w:p>
    <w:p w:rsidR="00041CE5" w:rsidRDefault="00041CE5" w:rsidP="004E426B">
      <w:pPr>
        <w:pStyle w:val="Source"/>
      </w:pPr>
      <w:r>
        <w:t>Source:</w:t>
      </w:r>
      <w:r w:rsidR="004E426B">
        <w:tab/>
        <w:t>T</w:t>
      </w:r>
      <w:r>
        <w:t>hese counts are taken from the arrival records of 48</w:t>
      </w:r>
      <w:r w:rsidR="00E46D2D">
        <w:t> </w:t>
      </w:r>
      <w:r>
        <w:t xml:space="preserve">000+ convicts in the </w:t>
      </w:r>
      <w:r w:rsidRPr="003031E6">
        <w:rPr>
          <w:i/>
        </w:rPr>
        <w:t>Australian Convict Index, 1788</w:t>
      </w:r>
      <w:r w:rsidR="00265C53">
        <w:rPr>
          <w:i/>
        </w:rPr>
        <w:t>–</w:t>
      </w:r>
      <w:r w:rsidRPr="003031E6">
        <w:rPr>
          <w:i/>
        </w:rPr>
        <w:t>1868</w:t>
      </w:r>
      <w:r>
        <w:t xml:space="preserve"> online database (</w:t>
      </w:r>
      <w:proofErr w:type="spellStart"/>
      <w:r>
        <w:t>Reakes</w:t>
      </w:r>
      <w:proofErr w:type="spellEnd"/>
      <w:r>
        <w:t xml:space="preserve"> 2001). Numbers shown should be treated as lower-bound figures only as the database only covers about 30% of convict arrivals and many did not have an occupation recorded.</w:t>
      </w:r>
    </w:p>
    <w:bookmarkEnd w:id="83"/>
    <w:bookmarkEnd w:id="84"/>
    <w:bookmarkEnd w:id="18"/>
    <w:bookmarkEnd w:id="19"/>
    <w:bookmarkEnd w:id="20"/>
    <w:bookmarkEnd w:id="21"/>
    <w:p w:rsidR="00041CE5" w:rsidRPr="00041CE5" w:rsidRDefault="00041CE5" w:rsidP="00041CE5">
      <w:pPr>
        <w:pStyle w:val="Text"/>
      </w:pPr>
    </w:p>
    <w:sectPr w:rsidR="00041CE5" w:rsidRPr="00041CE5" w:rsidSect="00F60BA5">
      <w:footerReference w:type="even" r:id="rId31"/>
      <w:footerReference w:type="default" r:id="rId32"/>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62B" w:rsidRDefault="00A7262B">
      <w:r>
        <w:separator/>
      </w:r>
    </w:p>
  </w:endnote>
  <w:endnote w:type="continuationSeparator" w:id="0">
    <w:p w:rsidR="00A7262B" w:rsidRDefault="00A726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alatino">
    <w:panose1 w:val="00000000000000000000"/>
    <w:charset w:val="00"/>
    <w:family w:val="roman"/>
    <w:notTrueType/>
    <w:pitch w:val="variable"/>
    <w:sig w:usb0="00000003" w:usb1="00000000" w:usb2="00000000" w:usb3="00000000" w:csb0="00000001" w:csb1="00000000"/>
  </w:font>
  <w:font w:name="AGaramond">
    <w:altName w:val="Courier New"/>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A00002EF" w:usb1="4000207B" w:usb2="00000000" w:usb3="00000000" w:csb0="000000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 w:name="Cambria">
    <w:panose1 w:val="02040503050406030204"/>
    <w:charset w:val="00"/>
    <w:family w:val="roman"/>
    <w:pitch w:val="variable"/>
    <w:sig w:usb0="A00002EF" w:usb1="4000004B" w:usb2="00000000" w:usb3="00000000" w:csb0="0000009F" w:csb1="00000000"/>
  </w:font>
  <w:font w:name="Garamond-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62B" w:rsidRPr="008C0A74" w:rsidRDefault="00041C1C" w:rsidP="00FF5931">
    <w:pPr>
      <w:pStyle w:val="Footer"/>
      <w:tabs>
        <w:tab w:val="clear" w:pos="8505"/>
        <w:tab w:val="right" w:pos="8789"/>
      </w:tabs>
      <w:rPr>
        <w:b/>
      </w:rPr>
    </w:pPr>
    <w:r w:rsidRPr="00041C1C">
      <w:rPr>
        <w:b/>
        <w:noProof/>
        <w:color w:val="FFFFFF" w:themeColor="background1"/>
        <w:lang w:eastAsia="en-AU"/>
      </w:rPr>
      <w:pict>
        <v:rect id="_x0000_s2051" style="position:absolute;margin-left:-85.05pt;margin-top:-2.45pt;width:99pt;height:18.75pt;z-index:-251655168" fillcolor="black [3213]" stroked="f" strokecolor="#bfbfbf [2412]"/>
      </w:pict>
    </w:r>
    <w:r w:rsidRPr="008C0A74">
      <w:rPr>
        <w:b/>
        <w:color w:val="FFFFFF" w:themeColor="background1"/>
      </w:rPr>
      <w:fldChar w:fldCharType="begin"/>
    </w:r>
    <w:r w:rsidR="00A7262B" w:rsidRPr="008C0A74">
      <w:rPr>
        <w:b/>
        <w:color w:val="FFFFFF" w:themeColor="background1"/>
      </w:rPr>
      <w:instrText xml:space="preserve"> PAGE </w:instrText>
    </w:r>
    <w:r w:rsidRPr="008C0A74">
      <w:rPr>
        <w:b/>
        <w:color w:val="FFFFFF" w:themeColor="background1"/>
      </w:rPr>
      <w:fldChar w:fldCharType="separate"/>
    </w:r>
    <w:r w:rsidR="00C21A09">
      <w:rPr>
        <w:b/>
        <w:noProof/>
        <w:color w:val="FFFFFF" w:themeColor="background1"/>
      </w:rPr>
      <w:t>32</w:t>
    </w:r>
    <w:r w:rsidRPr="008C0A74">
      <w:rPr>
        <w:b/>
        <w:color w:val="FFFFFF" w:themeColor="background1"/>
      </w:rPr>
      <w:fldChar w:fldCharType="end"/>
    </w:r>
    <w:r w:rsidR="00A7262B" w:rsidRPr="008C0A74">
      <w:rPr>
        <w:b/>
        <w:color w:val="FFFFFF" w:themeColor="background1"/>
      </w:rPr>
      <w:tab/>
    </w:r>
    <w:r w:rsidR="00A7262B">
      <w:rPr>
        <w:b/>
      </w:rPr>
      <w:t>Evolution of apprenticeships and traineeships in Australia: an unfinished history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62B" w:rsidRPr="009775C7" w:rsidRDefault="00041C1C" w:rsidP="008C0A74">
    <w:pPr>
      <w:pStyle w:val="Footer"/>
      <w:tabs>
        <w:tab w:val="clear" w:pos="8505"/>
        <w:tab w:val="right" w:pos="8789"/>
      </w:tabs>
      <w:rPr>
        <w:color w:val="FFFFFF" w:themeColor="background1"/>
      </w:rPr>
    </w:pPr>
    <w:r w:rsidRPr="00041C1C">
      <w:rPr>
        <w:b/>
        <w:noProof/>
        <w:lang w:eastAsia="en-AU"/>
      </w:rPr>
      <w:pict>
        <v:rect id="_x0000_s2052" style="position:absolute;margin-left:425.6pt;margin-top:-2.45pt;width:99pt;height:18.75pt;z-index:-251653120" fillcolor="black [3213]" stroked="f" strokecolor="#bfbfbf [2412]"/>
      </w:pict>
    </w:r>
    <w:r w:rsidR="00A7262B" w:rsidRPr="009775C7">
      <w:rPr>
        <w:b/>
      </w:rPr>
      <w:t>NCVER</w:t>
    </w:r>
    <w:r w:rsidR="00A7262B" w:rsidRPr="009775C7">
      <w:tab/>
    </w:r>
    <w:r w:rsidRPr="009775C7">
      <w:rPr>
        <w:rStyle w:val="PageNumber"/>
        <w:rFonts w:cs="Tahoma"/>
        <w:b/>
        <w:color w:val="FFFFFF" w:themeColor="background1"/>
        <w:sz w:val="17"/>
      </w:rPr>
      <w:fldChar w:fldCharType="begin"/>
    </w:r>
    <w:r w:rsidR="00A7262B"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C21A09">
      <w:rPr>
        <w:rStyle w:val="PageNumber"/>
        <w:rFonts w:cs="Tahoma"/>
        <w:b/>
        <w:noProof/>
        <w:color w:val="FFFFFF" w:themeColor="background1"/>
        <w:sz w:val="17"/>
      </w:rPr>
      <w:t>31</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62B" w:rsidRDefault="00A7262B">
      <w:r>
        <w:separator/>
      </w:r>
    </w:p>
  </w:footnote>
  <w:footnote w:type="continuationSeparator" w:id="0">
    <w:p w:rsidR="00A7262B" w:rsidRDefault="00A7262B">
      <w:r>
        <w:continuationSeparator/>
      </w:r>
    </w:p>
  </w:footnote>
  <w:footnote w:id="1">
    <w:p w:rsidR="00A7262B" w:rsidRDefault="00A7262B" w:rsidP="0048220F">
      <w:pPr>
        <w:pStyle w:val="FootnoteText"/>
      </w:pPr>
      <w:r w:rsidRPr="00CC43C8">
        <w:rPr>
          <w:rStyle w:val="FootnoteReference"/>
          <w:rFonts w:ascii="Trebuchet MS" w:hAnsi="Trebuchet MS"/>
        </w:rPr>
        <w:footnoteRef/>
      </w:r>
      <w:r w:rsidRPr="00CC43C8">
        <w:tab/>
      </w:r>
      <w:r w:rsidRPr="00D774DD">
        <w:t>Four thousand years ago, the Babylonian Code of Hammurabi provided that artisans teach their crafts to youth. The records of Egypt, Greece, and Rome from earliest times reveal that skills were still being passed on in this fashion (</w:t>
      </w:r>
      <w:r>
        <w:t>&lt;</w:t>
      </w:r>
      <w:hyperlink r:id="rId1" w:history="1">
        <w:r w:rsidRPr="00CD474B">
          <w:rPr>
            <w:rStyle w:val="Hyperlink"/>
            <w:sz w:val="16"/>
          </w:rPr>
          <w:t>http://www.lni.wa.gov/TradesLicensing/Apprenticeship/About/History/</w:t>
        </w:r>
      </w:hyperlink>
      <w:r>
        <w:t>&gt;, viewed July 2011</w:t>
      </w:r>
      <w:r w:rsidRPr="00D774DD">
        <w:t>)</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C82A8008"/>
    <w:lvl w:ilvl="0">
      <w:start w:val="1"/>
      <w:numFmt w:val="decimal"/>
      <w:lvlText w:val="%1."/>
      <w:lvlJc w:val="left"/>
      <w:pPr>
        <w:tabs>
          <w:tab w:val="num" w:pos="926"/>
        </w:tabs>
        <w:ind w:left="926" w:hanging="360"/>
      </w:pPr>
    </w:lvl>
  </w:abstractNum>
  <w:abstractNum w:abstractNumId="3">
    <w:nsid w:val="FFFFFF7F"/>
    <w:multiLevelType w:val="singleLevel"/>
    <w:tmpl w:val="389E7804"/>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22E8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846E20"/>
    <w:lvl w:ilvl="0">
      <w:start w:val="1"/>
      <w:numFmt w:val="decimal"/>
      <w:lvlText w:val="%1."/>
      <w:lvlJc w:val="left"/>
      <w:pPr>
        <w:tabs>
          <w:tab w:val="num" w:pos="360"/>
        </w:tabs>
        <w:ind w:left="360" w:hanging="360"/>
      </w:pPr>
    </w:lvl>
  </w:abstractNum>
  <w:abstractNum w:abstractNumId="9">
    <w:nsid w:val="FFFFFF89"/>
    <w:multiLevelType w:val="singleLevel"/>
    <w:tmpl w:val="68449250"/>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F013BA7"/>
    <w:multiLevelType w:val="hybridMultilevel"/>
    <w:tmpl w:val="88BC2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298336E3"/>
    <w:multiLevelType w:val="hybridMultilevel"/>
    <w:tmpl w:val="F77626EE"/>
    <w:lvl w:ilvl="0" w:tplc="DC6CCEF6">
      <w:start w:val="1"/>
      <w:numFmt w:val="lowerLetter"/>
      <w:lvlText w:val="(%1)"/>
      <w:lvlJc w:val="left"/>
      <w:pPr>
        <w:tabs>
          <w:tab w:val="num" w:pos="454"/>
        </w:tabs>
        <w:ind w:left="454" w:hanging="45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570469F"/>
    <w:multiLevelType w:val="multilevel"/>
    <w:tmpl w:val="9D4AD128"/>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426"/>
        </w:tabs>
        <w:ind w:left="426" w:firstLine="0"/>
      </w:pPr>
    </w:lvl>
    <w:lvl w:ilvl="3">
      <w:start w:val="1"/>
      <w:numFmt w:val="decimal"/>
      <w:lvlText w:val="%1.%2.%3.%4"/>
      <w:lvlJc w:val="left"/>
      <w:pPr>
        <w:tabs>
          <w:tab w:val="num" w:pos="3119"/>
        </w:tabs>
        <w:ind w:left="3119"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9">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EF6663F"/>
    <w:multiLevelType w:val="singleLevel"/>
    <w:tmpl w:val="7E5E5018"/>
    <w:lvl w:ilvl="0">
      <w:start w:val="1"/>
      <w:numFmt w:val="bullet"/>
      <w:lvlText w:val="Ο"/>
      <w:lvlJc w:val="left"/>
      <w:pPr>
        <w:tabs>
          <w:tab w:val="num" w:pos="927"/>
        </w:tabs>
        <w:ind w:left="851" w:hanging="284"/>
      </w:pPr>
      <w:rPr>
        <w:rFonts w:ascii="Verdana" w:hAnsi="Verdana" w:hint="default"/>
        <w:sz w:val="16"/>
      </w:rPr>
    </w:lvl>
  </w:abstractNum>
  <w:abstractNum w:abstractNumId="25">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1962AB"/>
    <w:multiLevelType w:val="hybridMultilevel"/>
    <w:tmpl w:val="CC346EB4"/>
    <w:lvl w:ilvl="0" w:tplc="49106EB6">
      <w:start w:val="1"/>
      <w:numFmt w:val="decimal"/>
      <w:lvlText w:val="%1."/>
      <w:lvlJc w:val="left"/>
      <w:pPr>
        <w:tabs>
          <w:tab w:val="num" w:pos="720"/>
        </w:tabs>
        <w:ind w:left="720" w:hanging="720"/>
      </w:pPr>
      <w:rPr>
        <w:rFonts w:hint="default"/>
      </w:rPr>
    </w:lvl>
    <w:lvl w:ilvl="1" w:tplc="538A32E4">
      <w:start w:val="1"/>
      <w:numFmt w:val="bullet"/>
      <w:lvlText w:val=""/>
      <w:lvlJc w:val="left"/>
      <w:pPr>
        <w:tabs>
          <w:tab w:val="num" w:pos="851"/>
        </w:tabs>
        <w:ind w:left="680" w:hanging="226"/>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FBC70D7"/>
    <w:multiLevelType w:val="hybridMultilevel"/>
    <w:tmpl w:val="D6E2410C"/>
    <w:lvl w:ilvl="0" w:tplc="6A56DAC4">
      <w:start w:val="1"/>
      <w:numFmt w:val="bullet"/>
      <w:lvlText w:val=""/>
      <w:lvlJc w:val="left"/>
      <w:pPr>
        <w:ind w:left="1214" w:hanging="360"/>
      </w:pPr>
      <w:rPr>
        <w:rFonts w:ascii="Wingdings" w:hAnsi="Wingdings" w:hint="default"/>
      </w:rPr>
    </w:lvl>
    <w:lvl w:ilvl="1" w:tplc="36C2F7E2" w:tentative="1">
      <w:start w:val="1"/>
      <w:numFmt w:val="bullet"/>
      <w:lvlText w:val="o"/>
      <w:lvlJc w:val="left"/>
      <w:pPr>
        <w:ind w:left="1934" w:hanging="360"/>
      </w:pPr>
      <w:rPr>
        <w:rFonts w:ascii="Courier New" w:hAnsi="Courier New" w:cs="Courier New" w:hint="default"/>
      </w:rPr>
    </w:lvl>
    <w:lvl w:ilvl="2" w:tplc="4610257C" w:tentative="1">
      <w:start w:val="1"/>
      <w:numFmt w:val="bullet"/>
      <w:lvlText w:val=""/>
      <w:lvlJc w:val="left"/>
      <w:pPr>
        <w:ind w:left="2654" w:hanging="360"/>
      </w:pPr>
      <w:rPr>
        <w:rFonts w:ascii="Wingdings" w:hAnsi="Wingdings" w:hint="default"/>
      </w:rPr>
    </w:lvl>
    <w:lvl w:ilvl="3" w:tplc="7B7838FC" w:tentative="1">
      <w:start w:val="1"/>
      <w:numFmt w:val="bullet"/>
      <w:lvlText w:val=""/>
      <w:lvlJc w:val="left"/>
      <w:pPr>
        <w:ind w:left="3374" w:hanging="360"/>
      </w:pPr>
      <w:rPr>
        <w:rFonts w:ascii="Symbol" w:hAnsi="Symbol" w:hint="default"/>
      </w:rPr>
    </w:lvl>
    <w:lvl w:ilvl="4" w:tplc="A2F058B0" w:tentative="1">
      <w:start w:val="1"/>
      <w:numFmt w:val="bullet"/>
      <w:lvlText w:val="o"/>
      <w:lvlJc w:val="left"/>
      <w:pPr>
        <w:ind w:left="4094" w:hanging="360"/>
      </w:pPr>
      <w:rPr>
        <w:rFonts w:ascii="Courier New" w:hAnsi="Courier New" w:cs="Courier New" w:hint="default"/>
      </w:rPr>
    </w:lvl>
    <w:lvl w:ilvl="5" w:tplc="E836DDC2" w:tentative="1">
      <w:start w:val="1"/>
      <w:numFmt w:val="bullet"/>
      <w:lvlText w:val=""/>
      <w:lvlJc w:val="left"/>
      <w:pPr>
        <w:ind w:left="4814" w:hanging="360"/>
      </w:pPr>
      <w:rPr>
        <w:rFonts w:ascii="Wingdings" w:hAnsi="Wingdings" w:hint="default"/>
      </w:rPr>
    </w:lvl>
    <w:lvl w:ilvl="6" w:tplc="12688104" w:tentative="1">
      <w:start w:val="1"/>
      <w:numFmt w:val="bullet"/>
      <w:lvlText w:val=""/>
      <w:lvlJc w:val="left"/>
      <w:pPr>
        <w:ind w:left="5534" w:hanging="360"/>
      </w:pPr>
      <w:rPr>
        <w:rFonts w:ascii="Symbol" w:hAnsi="Symbol" w:hint="default"/>
      </w:rPr>
    </w:lvl>
    <w:lvl w:ilvl="7" w:tplc="E48EBBC6" w:tentative="1">
      <w:start w:val="1"/>
      <w:numFmt w:val="bullet"/>
      <w:lvlText w:val="o"/>
      <w:lvlJc w:val="left"/>
      <w:pPr>
        <w:ind w:left="6254" w:hanging="360"/>
      </w:pPr>
      <w:rPr>
        <w:rFonts w:ascii="Courier New" w:hAnsi="Courier New" w:cs="Courier New" w:hint="default"/>
      </w:rPr>
    </w:lvl>
    <w:lvl w:ilvl="8" w:tplc="2A8ED760" w:tentative="1">
      <w:start w:val="1"/>
      <w:numFmt w:val="bullet"/>
      <w:lvlText w:val=""/>
      <w:lvlJc w:val="left"/>
      <w:pPr>
        <w:ind w:left="6974"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1214D0C"/>
    <w:multiLevelType w:val="hybridMultilevel"/>
    <w:tmpl w:val="47FCE1BA"/>
    <w:lvl w:ilvl="0" w:tplc="0C090001">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9242ED1"/>
    <w:multiLevelType w:val="singleLevel"/>
    <w:tmpl w:val="DF242A76"/>
    <w:lvl w:ilvl="0">
      <w:start w:val="1"/>
      <w:numFmt w:val="bullet"/>
      <w:lvlText w:val=""/>
      <w:lvlJc w:val="left"/>
      <w:pPr>
        <w:tabs>
          <w:tab w:val="num" w:pos="644"/>
        </w:tabs>
        <w:ind w:left="567" w:hanging="283"/>
      </w:pPr>
      <w:rPr>
        <w:rFonts w:ascii="Symbol" w:hAnsi="Symbol" w:hint="default"/>
        <w:sz w:val="28"/>
      </w:rPr>
    </w:lvl>
  </w:abstractNum>
  <w:num w:numId="1">
    <w:abstractNumId w:val="11"/>
  </w:num>
  <w:num w:numId="2">
    <w:abstractNumId w:val="14"/>
  </w:num>
  <w:num w:numId="3">
    <w:abstractNumId w:val="10"/>
  </w:num>
  <w:num w:numId="4">
    <w:abstractNumId w:val="21"/>
  </w:num>
  <w:num w:numId="5">
    <w:abstractNumId w:val="12"/>
  </w:num>
  <w:num w:numId="6">
    <w:abstractNumId w:val="27"/>
  </w:num>
  <w:num w:numId="7">
    <w:abstractNumId w:val="29"/>
  </w:num>
  <w:num w:numId="8">
    <w:abstractNumId w:val="28"/>
  </w:num>
  <w:num w:numId="9">
    <w:abstractNumId w:val="33"/>
  </w:num>
  <w:num w:numId="10">
    <w:abstractNumId w:val="22"/>
  </w:num>
  <w:num w:numId="11">
    <w:abstractNumId w:val="19"/>
  </w:num>
  <w:num w:numId="12">
    <w:abstractNumId w:val="23"/>
  </w:num>
  <w:num w:numId="13">
    <w:abstractNumId w:val="25"/>
  </w:num>
  <w:num w:numId="14">
    <w:abstractNumId w:val="15"/>
  </w:num>
  <w:num w:numId="15">
    <w:abstractNumId w:val="20"/>
  </w:num>
  <w:num w:numId="16">
    <w:abstractNumId w:val="17"/>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34"/>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0"/>
  </w:num>
  <w:num w:numId="35">
    <w:abstractNumId w:val="13"/>
  </w:num>
  <w:num w:numId="36">
    <w:abstractNumId w:val="35"/>
  </w:num>
  <w:num w:numId="37">
    <w:abstractNumId w:val="31"/>
  </w:num>
  <w:num w:numId="38">
    <w:abstractNumId w:val="36"/>
  </w:num>
  <w:num w:numId="39">
    <w:abstractNumId w:val="24"/>
  </w:num>
  <w:num w:numId="40">
    <w:abstractNumId w:val="16"/>
  </w:num>
  <w:num w:numId="41">
    <w:abstractNumId w:val="26"/>
  </w:num>
  <w:num w:numId="42">
    <w:abstractNumId w:val="18"/>
  </w:num>
  <w:num w:numId="43">
    <w:abstractNumId w:val="34"/>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8"/>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041CE5"/>
    <w:rsid w:val="000108B2"/>
    <w:rsid w:val="00013265"/>
    <w:rsid w:val="00022290"/>
    <w:rsid w:val="000315D7"/>
    <w:rsid w:val="00041C1C"/>
    <w:rsid w:val="00041CE5"/>
    <w:rsid w:val="00043D18"/>
    <w:rsid w:val="00046F40"/>
    <w:rsid w:val="0006125F"/>
    <w:rsid w:val="00074BD4"/>
    <w:rsid w:val="000A0745"/>
    <w:rsid w:val="000C2394"/>
    <w:rsid w:val="000F641C"/>
    <w:rsid w:val="00101AAE"/>
    <w:rsid w:val="0010761A"/>
    <w:rsid w:val="00123B5C"/>
    <w:rsid w:val="00135C75"/>
    <w:rsid w:val="00135E78"/>
    <w:rsid w:val="00150874"/>
    <w:rsid w:val="001509F3"/>
    <w:rsid w:val="00153701"/>
    <w:rsid w:val="00155839"/>
    <w:rsid w:val="00177827"/>
    <w:rsid w:val="00184504"/>
    <w:rsid w:val="001B43CF"/>
    <w:rsid w:val="001C69AC"/>
    <w:rsid w:val="001F7D84"/>
    <w:rsid w:val="002277A9"/>
    <w:rsid w:val="00233BFA"/>
    <w:rsid w:val="00265C53"/>
    <w:rsid w:val="00270E66"/>
    <w:rsid w:val="0027208B"/>
    <w:rsid w:val="00284FCB"/>
    <w:rsid w:val="002D4FF4"/>
    <w:rsid w:val="002E196B"/>
    <w:rsid w:val="00334CE3"/>
    <w:rsid w:val="00340B4D"/>
    <w:rsid w:val="00342A9F"/>
    <w:rsid w:val="00382DD3"/>
    <w:rsid w:val="00397C94"/>
    <w:rsid w:val="003B16DA"/>
    <w:rsid w:val="003B483E"/>
    <w:rsid w:val="003E67CB"/>
    <w:rsid w:val="00430FD7"/>
    <w:rsid w:val="00452818"/>
    <w:rsid w:val="00474C4A"/>
    <w:rsid w:val="0048220F"/>
    <w:rsid w:val="0048643A"/>
    <w:rsid w:val="0049453B"/>
    <w:rsid w:val="00494E7C"/>
    <w:rsid w:val="004A39D9"/>
    <w:rsid w:val="004B2295"/>
    <w:rsid w:val="004C4063"/>
    <w:rsid w:val="004D4802"/>
    <w:rsid w:val="004D6015"/>
    <w:rsid w:val="004E426B"/>
    <w:rsid w:val="004E7227"/>
    <w:rsid w:val="00520315"/>
    <w:rsid w:val="0052276C"/>
    <w:rsid w:val="00554E14"/>
    <w:rsid w:val="00570758"/>
    <w:rsid w:val="0057354A"/>
    <w:rsid w:val="0059420E"/>
    <w:rsid w:val="005A6F5F"/>
    <w:rsid w:val="005B68C0"/>
    <w:rsid w:val="005C277E"/>
    <w:rsid w:val="005C61F8"/>
    <w:rsid w:val="005E4764"/>
    <w:rsid w:val="006102AC"/>
    <w:rsid w:val="0062453C"/>
    <w:rsid w:val="00652973"/>
    <w:rsid w:val="00656679"/>
    <w:rsid w:val="0067712D"/>
    <w:rsid w:val="00682A97"/>
    <w:rsid w:val="006841C2"/>
    <w:rsid w:val="0069227E"/>
    <w:rsid w:val="00696A48"/>
    <w:rsid w:val="006C5DA9"/>
    <w:rsid w:val="007037A4"/>
    <w:rsid w:val="00723066"/>
    <w:rsid w:val="00731EC8"/>
    <w:rsid w:val="00744F88"/>
    <w:rsid w:val="00783F44"/>
    <w:rsid w:val="00786000"/>
    <w:rsid w:val="00787494"/>
    <w:rsid w:val="007A2079"/>
    <w:rsid w:val="007C3281"/>
    <w:rsid w:val="007C50A7"/>
    <w:rsid w:val="007D3D48"/>
    <w:rsid w:val="007E2D8C"/>
    <w:rsid w:val="007F5653"/>
    <w:rsid w:val="00800A2B"/>
    <w:rsid w:val="00806C1C"/>
    <w:rsid w:val="00826757"/>
    <w:rsid w:val="00827E21"/>
    <w:rsid w:val="00842044"/>
    <w:rsid w:val="00852661"/>
    <w:rsid w:val="00857C35"/>
    <w:rsid w:val="00872C4F"/>
    <w:rsid w:val="00874DA5"/>
    <w:rsid w:val="008923B6"/>
    <w:rsid w:val="00894271"/>
    <w:rsid w:val="008A15DF"/>
    <w:rsid w:val="008C0A74"/>
    <w:rsid w:val="008D7619"/>
    <w:rsid w:val="008F0AEF"/>
    <w:rsid w:val="008F20BA"/>
    <w:rsid w:val="009058B5"/>
    <w:rsid w:val="00933317"/>
    <w:rsid w:val="009461ED"/>
    <w:rsid w:val="009538E6"/>
    <w:rsid w:val="009645CE"/>
    <w:rsid w:val="009704E4"/>
    <w:rsid w:val="009775C7"/>
    <w:rsid w:val="00983915"/>
    <w:rsid w:val="009B6B2D"/>
    <w:rsid w:val="009C22BE"/>
    <w:rsid w:val="009D5A0E"/>
    <w:rsid w:val="009E231A"/>
    <w:rsid w:val="009E2F64"/>
    <w:rsid w:val="00A10A6B"/>
    <w:rsid w:val="00A10E2B"/>
    <w:rsid w:val="00A30084"/>
    <w:rsid w:val="00A50895"/>
    <w:rsid w:val="00A7262B"/>
    <w:rsid w:val="00A73318"/>
    <w:rsid w:val="00A93867"/>
    <w:rsid w:val="00AA44D4"/>
    <w:rsid w:val="00AB24F3"/>
    <w:rsid w:val="00AC640C"/>
    <w:rsid w:val="00AC688A"/>
    <w:rsid w:val="00AD3541"/>
    <w:rsid w:val="00AF1005"/>
    <w:rsid w:val="00AF50CB"/>
    <w:rsid w:val="00B05F5C"/>
    <w:rsid w:val="00B41272"/>
    <w:rsid w:val="00B426FE"/>
    <w:rsid w:val="00B5093A"/>
    <w:rsid w:val="00B77043"/>
    <w:rsid w:val="00B86D06"/>
    <w:rsid w:val="00BA601E"/>
    <w:rsid w:val="00BB113D"/>
    <w:rsid w:val="00BC770A"/>
    <w:rsid w:val="00BC7C47"/>
    <w:rsid w:val="00BF690E"/>
    <w:rsid w:val="00C053D5"/>
    <w:rsid w:val="00C21A09"/>
    <w:rsid w:val="00C37003"/>
    <w:rsid w:val="00C54125"/>
    <w:rsid w:val="00C541A3"/>
    <w:rsid w:val="00C63294"/>
    <w:rsid w:val="00C77DC6"/>
    <w:rsid w:val="00C801DA"/>
    <w:rsid w:val="00C919E9"/>
    <w:rsid w:val="00C922A7"/>
    <w:rsid w:val="00C92677"/>
    <w:rsid w:val="00C926F0"/>
    <w:rsid w:val="00C9656D"/>
    <w:rsid w:val="00CA4AFC"/>
    <w:rsid w:val="00CC43C8"/>
    <w:rsid w:val="00CD5F32"/>
    <w:rsid w:val="00CF3B51"/>
    <w:rsid w:val="00D062FE"/>
    <w:rsid w:val="00D21645"/>
    <w:rsid w:val="00D304D4"/>
    <w:rsid w:val="00D43B5F"/>
    <w:rsid w:val="00D806B0"/>
    <w:rsid w:val="00DA1A9C"/>
    <w:rsid w:val="00DB599C"/>
    <w:rsid w:val="00DC1202"/>
    <w:rsid w:val="00DC5F5C"/>
    <w:rsid w:val="00DE2C71"/>
    <w:rsid w:val="00DF5194"/>
    <w:rsid w:val="00E0144D"/>
    <w:rsid w:val="00E06B95"/>
    <w:rsid w:val="00E123CB"/>
    <w:rsid w:val="00E1396D"/>
    <w:rsid w:val="00E14FA9"/>
    <w:rsid w:val="00E236D0"/>
    <w:rsid w:val="00E324AD"/>
    <w:rsid w:val="00E3485B"/>
    <w:rsid w:val="00E365F8"/>
    <w:rsid w:val="00E45A10"/>
    <w:rsid w:val="00E46D2D"/>
    <w:rsid w:val="00E50660"/>
    <w:rsid w:val="00E52313"/>
    <w:rsid w:val="00E56EC1"/>
    <w:rsid w:val="00E57478"/>
    <w:rsid w:val="00E81A91"/>
    <w:rsid w:val="00E91A62"/>
    <w:rsid w:val="00E95812"/>
    <w:rsid w:val="00E95948"/>
    <w:rsid w:val="00EC5E18"/>
    <w:rsid w:val="00ED4D6D"/>
    <w:rsid w:val="00ED5D96"/>
    <w:rsid w:val="00EE42D9"/>
    <w:rsid w:val="00EE67B3"/>
    <w:rsid w:val="00F16B96"/>
    <w:rsid w:val="00F33DB3"/>
    <w:rsid w:val="00F53B76"/>
    <w:rsid w:val="00F60BA5"/>
    <w:rsid w:val="00F7388C"/>
    <w:rsid w:val="00F93048"/>
    <w:rsid w:val="00FA79F7"/>
    <w:rsid w:val="00FD51FC"/>
    <w:rsid w:val="00FE3F74"/>
    <w:rsid w:val="00FE4A2D"/>
    <w:rsid w:val="00FE7B44"/>
    <w:rsid w:val="00FF4289"/>
    <w:rsid w:val="00FF4297"/>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uiPriority="0"/>
    <w:lsdException w:name="footnote text" w:uiPriority="0" w:unhideWhenUsed="1"/>
    <w:lsdException w:name="header" w:uiPriority="0" w:unhideWhenUsed="1"/>
    <w:lsdException w:name="footer" w:unhideWhenUsed="1"/>
    <w:lsdException w:name="index heading" w:uiPriority="0"/>
    <w:lsdException w:name="caption" w:uiPriority="0" w:qFormat="1"/>
    <w:lsdException w:name="table of figures" w:unhideWhenUsed="1"/>
    <w:lsdException w:name="footnote reference" w:uiPriority="0"/>
    <w:lsdException w:name="page number" w:uiPriority="0" w:unhideWhenUsed="1"/>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List Number 3" w:uiPriority="0"/>
    <w:lsdException w:name="Title" w:uiPriority="0" w:qFormat="1"/>
    <w:lsdException w:name="Default Paragraph Font" w:uiPriority="1" w:unhideWhenUsed="1"/>
    <w:lsdException w:name="Body Text" w:uiPriority="0"/>
    <w:lsdException w:name="Body Text Indent" w:uiPriority="0"/>
    <w:lsdException w:name="Subtitle" w:uiPriority="0" w:qFormat="1"/>
    <w:lsdException w:name="Body Text 2" w:uiPriority="0"/>
    <w:lsdException w:name="Body Text 3" w:uiPriority="0"/>
    <w:lsdException w:name="Body Text Indent 2" w:uiPriority="0"/>
    <w:lsdException w:name="Body Text Indent 3" w:uiPriority="0"/>
    <w:lsdException w:name="Hyperlink" w:unhideWhenUsed="1"/>
    <w:lsdException w:name="Strong" w:uiPriority="0" w:qFormat="1"/>
    <w:lsdException w:name="Emphasis" w:uiPriority="20" w:qFormat="1"/>
    <w:lsdException w:name="Document Map" w:uiPriority="0"/>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57354A"/>
    <w:pPr>
      <w:spacing w:before="160" w:line="260" w:lineRule="exact"/>
    </w:pPr>
    <w:rPr>
      <w:rFonts w:ascii="Trebuchet MS" w:hAnsi="Trebuchet MS"/>
      <w:sz w:val="19"/>
      <w:lang w:val="en-AU"/>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57354A"/>
    <w:pPr>
      <w:keepNext/>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041CE5"/>
    <w:pPr>
      <w:keepNext/>
      <w:spacing w:before="0" w:line="240" w:lineRule="auto"/>
      <w:ind w:firstLine="2977"/>
      <w:outlineLvl w:val="8"/>
    </w:pPr>
    <w:rPr>
      <w:rFonts w:ascii="Garamond" w:hAnsi="Garamond"/>
      <w:sz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1Char">
    <w:name w:val="Heading 1 Char"/>
    <w:basedOn w:val="DefaultParagraphFont"/>
    <w:link w:val="Heading1"/>
    <w:rsid w:val="00041CE5"/>
    <w:rPr>
      <w:rFonts w:ascii="Tahoma" w:hAnsi="Tahoma" w:cs="Tahoma"/>
      <w:color w:val="000000"/>
      <w:kern w:val="28"/>
      <w:sz w:val="56"/>
      <w:szCs w:val="56"/>
      <w:lang w:val="en-AU"/>
    </w:rPr>
  </w:style>
  <w:style w:type="character" w:customStyle="1" w:styleId="Heading2Char">
    <w:name w:val="Heading 2 Char"/>
    <w:basedOn w:val="DefaultParagraphFont"/>
    <w:link w:val="Heading2"/>
    <w:rsid w:val="00041CE5"/>
    <w:rPr>
      <w:rFonts w:ascii="Tahoma" w:hAnsi="Tahoma" w:cs="Tahoma"/>
      <w:sz w:val="28"/>
      <w:lang w:val="en-AU"/>
    </w:rPr>
  </w:style>
  <w:style w:type="character" w:customStyle="1" w:styleId="Heading3Char">
    <w:name w:val="Heading 3 Char"/>
    <w:basedOn w:val="DefaultParagraphFont"/>
    <w:link w:val="Heading3"/>
    <w:rsid w:val="0057354A"/>
    <w:rPr>
      <w:rFonts w:ascii="Tahoma" w:hAnsi="Tahoma" w:cs="Tahoma"/>
      <w:color w:val="000000"/>
      <w:sz w:val="24"/>
      <w:lang w:val="en-AU"/>
    </w:rPr>
  </w:style>
  <w:style w:type="character" w:customStyle="1" w:styleId="Heading9Char">
    <w:name w:val="Heading 9 Char"/>
    <w:basedOn w:val="DefaultParagraphFont"/>
    <w:link w:val="Heading9"/>
    <w:rsid w:val="00041CE5"/>
    <w:rPr>
      <w:rFonts w:ascii="Garamond" w:hAnsi="Garamond"/>
      <w:sz w:val="36"/>
      <w:lang w:val="en-AU" w:eastAsia="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uiPriority w:val="99"/>
    <w:rsid w:val="00041CE5"/>
    <w:rPr>
      <w:rFonts w:ascii="Tahoma" w:hAnsi="Tahoma"/>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150874"/>
    <w:pPr>
      <w:spacing w:before="360" w:after="80"/>
      <w:ind w:left="851" w:hanging="851"/>
    </w:pPr>
    <w:rPr>
      <w:rFonts w:ascii="Tahoma" w:hAnsi="Tahoma"/>
      <w:b/>
      <w:sz w:val="17"/>
      <w:lang w:val="en-AU"/>
    </w:rPr>
  </w:style>
  <w:style w:type="character" w:customStyle="1" w:styleId="tabletitleChar">
    <w:name w:val="tabletitle Char"/>
    <w:basedOn w:val="DefaultParagraphFont"/>
    <w:link w:val="tabletitle"/>
    <w:rsid w:val="00041CE5"/>
    <w:rPr>
      <w:rFonts w:ascii="Tahoma" w:hAnsi="Tahoma"/>
      <w:b/>
      <w:sz w:val="17"/>
      <w:lang w:val="en-AU"/>
    </w:rPr>
  </w:style>
  <w:style w:type="paragraph" w:customStyle="1" w:styleId="Tabletext">
    <w:name w:val="Table text"/>
    <w:next w:val="Text"/>
    <w:link w:val="TabletextChar"/>
    <w:rsid w:val="00A10A6B"/>
    <w:pPr>
      <w:spacing w:before="40" w:after="40"/>
    </w:pPr>
    <w:rPr>
      <w:rFonts w:ascii="Arial" w:hAnsi="Arial"/>
      <w:sz w:val="16"/>
      <w:lang w:val="en-AU"/>
    </w:rPr>
  </w:style>
  <w:style w:type="character" w:customStyle="1" w:styleId="TabletextChar">
    <w:name w:val="Table text Char"/>
    <w:basedOn w:val="DefaultParagraphFont"/>
    <w:link w:val="Tabletext"/>
    <w:rsid w:val="00041CE5"/>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character" w:customStyle="1" w:styleId="QuoteChar">
    <w:name w:val="Quote Char"/>
    <w:basedOn w:val="DefaultParagraphFont"/>
    <w:link w:val="Quote"/>
    <w:rsid w:val="00041CE5"/>
    <w:rPr>
      <w:rFonts w:ascii="Trebuchet MS" w:hAnsi="Trebuchet MS"/>
      <w:sz w:val="17"/>
      <w:lang w:val="en-AU"/>
    </w:rPr>
  </w:style>
  <w:style w:type="paragraph" w:customStyle="1" w:styleId="References">
    <w:name w:val="References"/>
    <w:link w:val="ReferencesChar"/>
    <w:rsid w:val="00123B5C"/>
    <w:pPr>
      <w:spacing w:before="80"/>
      <w:ind w:left="284" w:right="-369" w:hanging="284"/>
    </w:pPr>
    <w:rPr>
      <w:rFonts w:ascii="Trebuchet MS" w:hAnsi="Trebuchet MS"/>
      <w:sz w:val="18"/>
      <w:lang w:val="en-AU"/>
    </w:rPr>
  </w:style>
  <w:style w:type="character" w:customStyle="1" w:styleId="ReferencesChar">
    <w:name w:val="References Char"/>
    <w:basedOn w:val="DefaultParagraphFont"/>
    <w:link w:val="References"/>
    <w:rsid w:val="00041CE5"/>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DC1202"/>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link w:val="Dotpoint1Char"/>
    <w:rsid w:val="009645CE"/>
    <w:pPr>
      <w:numPr>
        <w:numId w:val="43"/>
      </w:numPr>
      <w:tabs>
        <w:tab w:val="left" w:pos="284"/>
      </w:tabs>
      <w:spacing w:before="120" w:line="300" w:lineRule="exact"/>
      <w:ind w:left="284" w:hanging="284"/>
    </w:pPr>
    <w:rPr>
      <w:rFonts w:ascii="Trebuchet MS" w:hAnsi="Trebuchet MS"/>
      <w:color w:val="000000"/>
      <w:sz w:val="19"/>
      <w:lang w:val="en-AU"/>
    </w:rPr>
  </w:style>
  <w:style w:type="character" w:customStyle="1" w:styleId="Dotpoint1Char">
    <w:name w:val="Dotpoint1 Char"/>
    <w:basedOn w:val="DefaultParagraphFont"/>
    <w:link w:val="Dotpoint1"/>
    <w:rsid w:val="009645CE"/>
    <w:rPr>
      <w:rFonts w:ascii="Trebuchet MS" w:hAnsi="Trebuchet MS"/>
      <w:color w:val="000000"/>
      <w:sz w:val="19"/>
      <w:lang w:val="en-AU"/>
    </w:rPr>
  </w:style>
  <w:style w:type="paragraph" w:customStyle="1" w:styleId="Dotpoint2">
    <w:name w:val="Dotpoint2"/>
    <w:basedOn w:val="Dotpoint1"/>
    <w:rsid w:val="009645CE"/>
    <w:pPr>
      <w:numPr>
        <w:numId w:val="44"/>
      </w:numPr>
      <w:tabs>
        <w:tab w:val="clear" w:pos="284"/>
        <w:tab w:val="left" w:pos="567"/>
      </w:tabs>
    </w:pPr>
  </w:style>
  <w:style w:type="paragraph" w:customStyle="1" w:styleId="NumberedListContinuing">
    <w:name w:val="NumberedListContinuing"/>
    <w:rsid w:val="00520315"/>
    <w:pPr>
      <w:tabs>
        <w:tab w:val="num" w:pos="284"/>
      </w:tabs>
      <w:spacing w:before="120" w:line="300" w:lineRule="exact"/>
    </w:pPr>
    <w:rPr>
      <w:rFonts w:ascii="Trebuchet MS" w:hAnsi="Trebuchet MS"/>
      <w:sz w:val="19"/>
      <w:lang w:val="en-AU" w:eastAsia="en-AU"/>
    </w:rPr>
  </w:style>
  <w:style w:type="paragraph" w:customStyle="1" w:styleId="Source">
    <w:name w:val="Source"/>
    <w:link w:val="SourceChar"/>
    <w:rsid w:val="00AC688A"/>
    <w:pPr>
      <w:spacing w:before="40"/>
      <w:ind w:left="567" w:hanging="567"/>
    </w:pPr>
    <w:rPr>
      <w:rFonts w:ascii="Arial" w:hAnsi="Arial"/>
      <w:sz w:val="15"/>
      <w:lang w:val="en-AU"/>
    </w:rPr>
  </w:style>
  <w:style w:type="character" w:customStyle="1" w:styleId="SourceChar">
    <w:name w:val="Source Char"/>
    <w:basedOn w:val="DefaultParagraphFont"/>
    <w:link w:val="Source"/>
    <w:rsid w:val="00041CE5"/>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041CE5"/>
    <w:rPr>
      <w:rFonts w:ascii="Trebuchet MS" w:hAnsi="Trebuchet MS"/>
      <w:sz w:val="16"/>
      <w:lang w:val="en-AU"/>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37A4"/>
    <w:rPr>
      <w:rFonts w:ascii="Tahoma" w:hAnsi="Tahoma" w:cs="Tahoma"/>
      <w:sz w:val="16"/>
      <w:szCs w:val="16"/>
      <w:lang w:val="en-AU"/>
    </w:rPr>
  </w:style>
  <w:style w:type="table" w:styleId="TableGrid">
    <w:name w:val="Table Grid"/>
    <w:basedOn w:val="TableNormal"/>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rsid w:val="00E95812"/>
    <w:rPr>
      <w:color w:val="800080" w:themeColor="followedHyperlink"/>
      <w:u w:val="single"/>
    </w:rPr>
  </w:style>
  <w:style w:type="paragraph" w:styleId="TOC5">
    <w:name w:val="toc 5"/>
    <w:basedOn w:val="Normal"/>
    <w:next w:val="Normal"/>
    <w:autoRedefine/>
    <w:semiHidden/>
    <w:rsid w:val="00041CE5"/>
    <w:pPr>
      <w:spacing w:before="200" w:line="240" w:lineRule="auto"/>
      <w:ind w:left="880"/>
    </w:pPr>
    <w:rPr>
      <w:rFonts w:ascii="Times New Roman" w:hAnsi="Times New Roman"/>
      <w:sz w:val="24"/>
      <w:lang w:eastAsia="en-AU"/>
    </w:rPr>
  </w:style>
  <w:style w:type="paragraph" w:styleId="TOC6">
    <w:name w:val="toc 6"/>
    <w:basedOn w:val="Normal"/>
    <w:next w:val="Normal"/>
    <w:autoRedefine/>
    <w:semiHidden/>
    <w:rsid w:val="00041CE5"/>
    <w:pPr>
      <w:spacing w:before="200" w:line="240" w:lineRule="auto"/>
      <w:ind w:left="1100"/>
    </w:pPr>
    <w:rPr>
      <w:rFonts w:ascii="Times New Roman" w:hAnsi="Times New Roman"/>
      <w:sz w:val="24"/>
      <w:lang w:eastAsia="en-AU"/>
    </w:rPr>
  </w:style>
  <w:style w:type="paragraph" w:styleId="TOC7">
    <w:name w:val="toc 7"/>
    <w:basedOn w:val="Normal"/>
    <w:next w:val="Normal"/>
    <w:autoRedefine/>
    <w:semiHidden/>
    <w:rsid w:val="00041CE5"/>
    <w:pPr>
      <w:spacing w:before="200" w:line="240" w:lineRule="auto"/>
      <w:ind w:left="1320"/>
    </w:pPr>
    <w:rPr>
      <w:rFonts w:ascii="Times New Roman" w:hAnsi="Times New Roman"/>
      <w:sz w:val="24"/>
      <w:lang w:eastAsia="en-AU"/>
    </w:rPr>
  </w:style>
  <w:style w:type="paragraph" w:styleId="TOC8">
    <w:name w:val="toc 8"/>
    <w:basedOn w:val="Normal"/>
    <w:next w:val="Normal"/>
    <w:autoRedefine/>
    <w:semiHidden/>
    <w:rsid w:val="00041CE5"/>
    <w:pPr>
      <w:spacing w:before="200" w:line="240" w:lineRule="auto"/>
      <w:ind w:left="1540"/>
    </w:pPr>
    <w:rPr>
      <w:rFonts w:ascii="Times New Roman" w:hAnsi="Times New Roman"/>
      <w:sz w:val="24"/>
      <w:lang w:eastAsia="en-AU"/>
    </w:rPr>
  </w:style>
  <w:style w:type="paragraph" w:styleId="TOC9">
    <w:name w:val="toc 9"/>
    <w:basedOn w:val="Normal"/>
    <w:next w:val="Normal"/>
    <w:autoRedefine/>
    <w:semiHidden/>
    <w:rsid w:val="00041CE5"/>
    <w:pPr>
      <w:spacing w:before="200" w:line="240" w:lineRule="auto"/>
      <w:ind w:left="1760"/>
    </w:pPr>
    <w:rPr>
      <w:rFonts w:ascii="Times New Roman" w:hAnsi="Times New Roman"/>
      <w:sz w:val="24"/>
      <w:lang w:eastAsia="en-AU"/>
    </w:rPr>
  </w:style>
  <w:style w:type="paragraph" w:customStyle="1" w:styleId="contents0">
    <w:name w:val="contents"/>
    <w:rsid w:val="00041CE5"/>
    <w:pPr>
      <w:pBdr>
        <w:bottom w:val="single" w:sz="4" w:space="1" w:color="auto"/>
      </w:pBdr>
      <w:jc w:val="right"/>
    </w:pPr>
    <w:rPr>
      <w:rFonts w:ascii="Garamond" w:hAnsi="Garamond"/>
      <w:kern w:val="28"/>
      <w:sz w:val="60"/>
      <w:lang w:val="en-AU" w:eastAsia="en-AU"/>
    </w:rPr>
  </w:style>
  <w:style w:type="paragraph" w:customStyle="1" w:styleId="Abstract">
    <w:name w:val="Abstract"/>
    <w:basedOn w:val="Text"/>
    <w:rsid w:val="00041CE5"/>
    <w:pPr>
      <w:spacing w:before="120" w:line="260" w:lineRule="exact"/>
      <w:ind w:right="0" w:firstLine="2977"/>
    </w:pPr>
    <w:rPr>
      <w:rFonts w:ascii="Garamond" w:hAnsi="Garamond"/>
      <w:smallCaps/>
      <w:sz w:val="20"/>
      <w:lang w:eastAsia="en-AU"/>
    </w:rPr>
  </w:style>
  <w:style w:type="paragraph" w:customStyle="1" w:styleId="Aboutresearch">
    <w:name w:val="About research"/>
    <w:basedOn w:val="contents0"/>
    <w:rsid w:val="00041CE5"/>
  </w:style>
  <w:style w:type="paragraph" w:customStyle="1" w:styleId="AboutTitle">
    <w:name w:val="AboutTitle"/>
    <w:rsid w:val="00041CE5"/>
    <w:pPr>
      <w:spacing w:before="440"/>
    </w:pPr>
    <w:rPr>
      <w:rFonts w:ascii="Garamond" w:hAnsi="Garamond"/>
      <w:i/>
      <w:sz w:val="32"/>
      <w:szCs w:val="32"/>
      <w:lang w:val="en-AU" w:eastAsia="en-AU"/>
    </w:rPr>
  </w:style>
  <w:style w:type="paragraph" w:customStyle="1" w:styleId="Aboutauthor">
    <w:name w:val="Aboutauthor"/>
    <w:rsid w:val="00041CE5"/>
    <w:pPr>
      <w:spacing w:before="120"/>
    </w:pPr>
    <w:rPr>
      <w:rFonts w:ascii="Garamond" w:hAnsi="Garamond"/>
      <w:sz w:val="28"/>
      <w:szCs w:val="32"/>
      <w:lang w:val="en-AU" w:eastAsia="en-AU"/>
    </w:rPr>
  </w:style>
  <w:style w:type="paragraph" w:customStyle="1" w:styleId="bidchart2spacebold">
    <w:name w:val="bidchart 2space bold"/>
    <w:basedOn w:val="Normal"/>
    <w:rsid w:val="00041CE5"/>
    <w:pPr>
      <w:keepNext/>
      <w:spacing w:before="80" w:after="40" w:line="240" w:lineRule="auto"/>
    </w:pPr>
    <w:rPr>
      <w:rFonts w:ascii="Palatino" w:hAnsi="Palatino"/>
      <w:b/>
      <w:color w:val="000000"/>
      <w:sz w:val="24"/>
      <w:lang w:val="en-US" w:eastAsia="en-AU"/>
    </w:rPr>
  </w:style>
  <w:style w:type="paragraph" w:customStyle="1" w:styleId="bidcharthead">
    <w:name w:val="bidchart head"/>
    <w:basedOn w:val="Normal"/>
    <w:rsid w:val="00041CE5"/>
    <w:pPr>
      <w:spacing w:before="120" w:after="40" w:line="240" w:lineRule="auto"/>
      <w:ind w:firstLine="36"/>
      <w:jc w:val="center"/>
    </w:pPr>
    <w:rPr>
      <w:rFonts w:ascii="Palatino" w:hAnsi="Palatino"/>
      <w:b/>
      <w:color w:val="000000"/>
      <w:sz w:val="24"/>
      <w:lang w:val="en-US" w:eastAsia="en-AU"/>
    </w:rPr>
  </w:style>
  <w:style w:type="paragraph" w:customStyle="1" w:styleId="bidtext">
    <w:name w:val="bidtext"/>
    <w:rsid w:val="00041CE5"/>
    <w:pPr>
      <w:spacing w:before="80" w:after="80" w:line="300" w:lineRule="exact"/>
      <w:ind w:left="720"/>
    </w:pPr>
    <w:rPr>
      <w:rFonts w:ascii="Palatino" w:hAnsi="Palatino"/>
      <w:color w:val="000000"/>
      <w:sz w:val="24"/>
    </w:rPr>
  </w:style>
  <w:style w:type="paragraph" w:styleId="BodyText3">
    <w:name w:val="Body Text 3"/>
    <w:basedOn w:val="Normal"/>
    <w:link w:val="BodyText3Char"/>
    <w:rsid w:val="00041CE5"/>
    <w:pPr>
      <w:spacing w:before="200" w:line="240" w:lineRule="auto"/>
    </w:pPr>
    <w:rPr>
      <w:rFonts w:ascii="Times New Roman" w:hAnsi="Times New Roman"/>
      <w:i/>
      <w:sz w:val="28"/>
      <w:lang w:eastAsia="en-AU"/>
    </w:rPr>
  </w:style>
  <w:style w:type="character" w:customStyle="1" w:styleId="BodyText3Char">
    <w:name w:val="Body Text 3 Char"/>
    <w:basedOn w:val="DefaultParagraphFont"/>
    <w:link w:val="BodyText3"/>
    <w:rsid w:val="00041CE5"/>
    <w:rPr>
      <w:i/>
      <w:sz w:val="28"/>
      <w:lang w:val="en-AU" w:eastAsia="en-AU"/>
    </w:rPr>
  </w:style>
  <w:style w:type="paragraph" w:styleId="BodyTextIndent2">
    <w:name w:val="Body Text Indent 2"/>
    <w:basedOn w:val="Normal"/>
    <w:link w:val="BodyTextIndent2Char"/>
    <w:rsid w:val="00041CE5"/>
    <w:pPr>
      <w:spacing w:before="200" w:line="240" w:lineRule="auto"/>
      <w:ind w:left="360"/>
    </w:pPr>
    <w:rPr>
      <w:rFonts w:ascii="Times New Roman" w:hAnsi="Times New Roman"/>
      <w:sz w:val="24"/>
      <w:lang w:eastAsia="en-AU"/>
    </w:rPr>
  </w:style>
  <w:style w:type="character" w:customStyle="1" w:styleId="BodyTextIndent2Char">
    <w:name w:val="Body Text Indent 2 Char"/>
    <w:basedOn w:val="DefaultParagraphFont"/>
    <w:link w:val="BodyTextIndent2"/>
    <w:rsid w:val="00041CE5"/>
    <w:rPr>
      <w:sz w:val="24"/>
      <w:lang w:val="en-AU" w:eastAsia="en-AU"/>
    </w:rPr>
  </w:style>
  <w:style w:type="paragraph" w:styleId="BodyTextIndent3">
    <w:name w:val="Body Text Indent 3"/>
    <w:basedOn w:val="Normal"/>
    <w:link w:val="BodyTextIndent3Char"/>
    <w:rsid w:val="00041CE5"/>
    <w:pPr>
      <w:spacing w:before="200" w:line="240" w:lineRule="auto"/>
      <w:ind w:left="90" w:firstLine="284"/>
    </w:pPr>
    <w:rPr>
      <w:rFonts w:ascii="Times New Roman" w:hAnsi="Times New Roman"/>
      <w:sz w:val="28"/>
      <w:lang w:eastAsia="en-AU"/>
    </w:rPr>
  </w:style>
  <w:style w:type="character" w:customStyle="1" w:styleId="BodyTextIndent3Char">
    <w:name w:val="Body Text Indent 3 Char"/>
    <w:basedOn w:val="DefaultParagraphFont"/>
    <w:link w:val="BodyTextIndent3"/>
    <w:rsid w:val="00041CE5"/>
    <w:rPr>
      <w:sz w:val="28"/>
      <w:lang w:val="en-AU" w:eastAsia="en-AU"/>
    </w:rPr>
  </w:style>
  <w:style w:type="paragraph" w:styleId="Caption">
    <w:name w:val="caption"/>
    <w:basedOn w:val="Normal"/>
    <w:next w:val="Normal"/>
    <w:qFormat/>
    <w:rsid w:val="00041CE5"/>
    <w:pPr>
      <w:spacing w:before="120" w:after="120" w:line="240" w:lineRule="auto"/>
    </w:pPr>
    <w:rPr>
      <w:rFonts w:ascii="Times New Roman" w:hAnsi="Times New Roman"/>
      <w:b/>
      <w:sz w:val="24"/>
      <w:lang w:eastAsia="en-AU"/>
    </w:rPr>
  </w:style>
  <w:style w:type="paragraph" w:styleId="Index1">
    <w:name w:val="index 1"/>
    <w:basedOn w:val="Normal"/>
    <w:next w:val="Normal"/>
    <w:rsid w:val="00041CE5"/>
    <w:pPr>
      <w:tabs>
        <w:tab w:val="right" w:leader="dot" w:pos="3796"/>
      </w:tabs>
      <w:spacing w:before="200" w:line="240" w:lineRule="auto"/>
      <w:ind w:left="240" w:hanging="240"/>
    </w:pPr>
    <w:rPr>
      <w:rFonts w:ascii="Times New Roman" w:hAnsi="Times New Roman"/>
      <w:sz w:val="24"/>
      <w:lang w:eastAsia="en-AU"/>
    </w:rPr>
  </w:style>
  <w:style w:type="paragraph" w:styleId="Index2">
    <w:name w:val="index 2"/>
    <w:basedOn w:val="Normal"/>
    <w:next w:val="Normal"/>
    <w:rsid w:val="00041CE5"/>
    <w:pPr>
      <w:tabs>
        <w:tab w:val="right" w:leader="dot" w:pos="3796"/>
      </w:tabs>
      <w:spacing w:before="200" w:line="240" w:lineRule="auto"/>
      <w:ind w:left="480" w:hanging="240"/>
    </w:pPr>
    <w:rPr>
      <w:rFonts w:ascii="Times New Roman" w:hAnsi="Times New Roman"/>
      <w:sz w:val="24"/>
      <w:lang w:eastAsia="en-AU"/>
    </w:rPr>
  </w:style>
  <w:style w:type="paragraph" w:styleId="Index3">
    <w:name w:val="index 3"/>
    <w:basedOn w:val="Normal"/>
    <w:next w:val="Normal"/>
    <w:rsid w:val="00041CE5"/>
    <w:pPr>
      <w:tabs>
        <w:tab w:val="right" w:leader="dot" w:pos="3796"/>
      </w:tabs>
      <w:spacing w:before="200" w:line="240" w:lineRule="auto"/>
      <w:ind w:left="720" w:hanging="240"/>
    </w:pPr>
    <w:rPr>
      <w:rFonts w:ascii="Times New Roman" w:hAnsi="Times New Roman"/>
      <w:sz w:val="24"/>
      <w:lang w:eastAsia="en-AU"/>
    </w:rPr>
  </w:style>
  <w:style w:type="paragraph" w:styleId="Index4">
    <w:name w:val="index 4"/>
    <w:basedOn w:val="Normal"/>
    <w:next w:val="Normal"/>
    <w:rsid w:val="00041CE5"/>
    <w:pPr>
      <w:tabs>
        <w:tab w:val="right" w:leader="dot" w:pos="3796"/>
      </w:tabs>
      <w:spacing w:before="200" w:line="240" w:lineRule="auto"/>
      <w:ind w:left="960" w:hanging="240"/>
    </w:pPr>
    <w:rPr>
      <w:rFonts w:ascii="Times New Roman" w:hAnsi="Times New Roman"/>
      <w:sz w:val="24"/>
      <w:lang w:eastAsia="en-AU"/>
    </w:rPr>
  </w:style>
  <w:style w:type="paragraph" w:styleId="Index5">
    <w:name w:val="index 5"/>
    <w:basedOn w:val="Normal"/>
    <w:next w:val="Normal"/>
    <w:rsid w:val="00041CE5"/>
    <w:pPr>
      <w:tabs>
        <w:tab w:val="right" w:leader="dot" w:pos="3796"/>
      </w:tabs>
      <w:spacing w:before="200" w:line="240" w:lineRule="auto"/>
      <w:ind w:left="1200" w:hanging="240"/>
    </w:pPr>
    <w:rPr>
      <w:rFonts w:ascii="Times New Roman" w:hAnsi="Times New Roman"/>
      <w:sz w:val="24"/>
      <w:lang w:eastAsia="en-AU"/>
    </w:rPr>
  </w:style>
  <w:style w:type="paragraph" w:styleId="Index6">
    <w:name w:val="index 6"/>
    <w:basedOn w:val="Normal"/>
    <w:next w:val="Normal"/>
    <w:rsid w:val="00041CE5"/>
    <w:pPr>
      <w:tabs>
        <w:tab w:val="right" w:leader="dot" w:pos="3796"/>
      </w:tabs>
      <w:spacing w:before="200" w:line="240" w:lineRule="auto"/>
      <w:ind w:left="1440" w:hanging="240"/>
    </w:pPr>
    <w:rPr>
      <w:rFonts w:ascii="Times New Roman" w:hAnsi="Times New Roman"/>
      <w:sz w:val="24"/>
      <w:lang w:eastAsia="en-AU"/>
    </w:rPr>
  </w:style>
  <w:style w:type="paragraph" w:styleId="Index7">
    <w:name w:val="index 7"/>
    <w:basedOn w:val="Normal"/>
    <w:next w:val="Normal"/>
    <w:rsid w:val="00041CE5"/>
    <w:pPr>
      <w:tabs>
        <w:tab w:val="right" w:leader="dot" w:pos="3796"/>
      </w:tabs>
      <w:spacing w:before="200" w:line="240" w:lineRule="auto"/>
      <w:ind w:left="1680" w:hanging="240"/>
    </w:pPr>
    <w:rPr>
      <w:rFonts w:ascii="Times New Roman" w:hAnsi="Times New Roman"/>
      <w:sz w:val="24"/>
      <w:lang w:eastAsia="en-AU"/>
    </w:rPr>
  </w:style>
  <w:style w:type="paragraph" w:styleId="Index8">
    <w:name w:val="index 8"/>
    <w:basedOn w:val="Normal"/>
    <w:next w:val="Normal"/>
    <w:rsid w:val="00041CE5"/>
    <w:pPr>
      <w:tabs>
        <w:tab w:val="right" w:leader="dot" w:pos="3796"/>
      </w:tabs>
      <w:spacing w:before="200" w:line="240" w:lineRule="auto"/>
      <w:ind w:left="1920" w:hanging="240"/>
    </w:pPr>
    <w:rPr>
      <w:rFonts w:ascii="Times New Roman" w:hAnsi="Times New Roman"/>
      <w:sz w:val="24"/>
      <w:lang w:eastAsia="en-AU"/>
    </w:rPr>
  </w:style>
  <w:style w:type="paragraph" w:styleId="Index9">
    <w:name w:val="index 9"/>
    <w:basedOn w:val="Normal"/>
    <w:next w:val="Normal"/>
    <w:rsid w:val="00041CE5"/>
    <w:pPr>
      <w:tabs>
        <w:tab w:val="right" w:leader="dot" w:pos="3796"/>
      </w:tabs>
      <w:spacing w:before="200" w:line="240" w:lineRule="auto"/>
      <w:ind w:left="2160" w:hanging="240"/>
    </w:pPr>
    <w:rPr>
      <w:rFonts w:ascii="Times New Roman" w:hAnsi="Times New Roman"/>
      <w:sz w:val="24"/>
      <w:lang w:eastAsia="en-AU"/>
    </w:rPr>
  </w:style>
  <w:style w:type="paragraph" w:styleId="IndexHeading">
    <w:name w:val="index heading"/>
    <w:basedOn w:val="Normal"/>
    <w:next w:val="Index1"/>
    <w:rsid w:val="00041CE5"/>
    <w:pPr>
      <w:spacing w:before="200" w:line="240" w:lineRule="auto"/>
    </w:pPr>
    <w:rPr>
      <w:rFonts w:ascii="Times New Roman" w:hAnsi="Times New Roman"/>
      <w:sz w:val="24"/>
      <w:lang w:eastAsia="en-AU"/>
    </w:rPr>
  </w:style>
  <w:style w:type="paragraph" w:styleId="List">
    <w:name w:val="List"/>
    <w:basedOn w:val="Normal"/>
    <w:rsid w:val="00041CE5"/>
    <w:pPr>
      <w:spacing w:before="200" w:line="240" w:lineRule="auto"/>
      <w:ind w:left="284"/>
    </w:pPr>
    <w:rPr>
      <w:rFonts w:ascii="Times New Roman" w:hAnsi="Times New Roman"/>
      <w:sz w:val="24"/>
      <w:lang w:eastAsia="en-AU"/>
    </w:rPr>
  </w:style>
  <w:style w:type="paragraph" w:styleId="List2">
    <w:name w:val="List 2"/>
    <w:basedOn w:val="Normal"/>
    <w:rsid w:val="00041CE5"/>
    <w:pPr>
      <w:spacing w:before="200" w:line="240" w:lineRule="auto"/>
      <w:ind w:left="851" w:hanging="283"/>
    </w:pPr>
    <w:rPr>
      <w:rFonts w:ascii="Times New Roman" w:hAnsi="Times New Roman"/>
      <w:sz w:val="24"/>
      <w:lang w:eastAsia="en-AU"/>
    </w:rPr>
  </w:style>
  <w:style w:type="paragraph" w:styleId="List3">
    <w:name w:val="List 3"/>
    <w:basedOn w:val="Normal"/>
    <w:rsid w:val="00041CE5"/>
    <w:pPr>
      <w:spacing w:before="200" w:line="240" w:lineRule="auto"/>
      <w:ind w:left="1134" w:hanging="283"/>
    </w:pPr>
    <w:rPr>
      <w:rFonts w:ascii="Times New Roman" w:hAnsi="Times New Roman"/>
      <w:sz w:val="24"/>
      <w:lang w:eastAsia="en-AU"/>
    </w:rPr>
  </w:style>
  <w:style w:type="paragraph" w:styleId="ListBullet">
    <w:name w:val="List Bullet"/>
    <w:basedOn w:val="Normal"/>
    <w:rsid w:val="00041CE5"/>
    <w:pPr>
      <w:spacing w:before="200" w:after="100" w:line="240" w:lineRule="auto"/>
      <w:ind w:left="714" w:hanging="357"/>
    </w:pPr>
    <w:rPr>
      <w:rFonts w:ascii="Times New Roman" w:hAnsi="Times New Roman"/>
      <w:sz w:val="24"/>
      <w:lang w:eastAsia="en-AU"/>
    </w:rPr>
  </w:style>
  <w:style w:type="paragraph" w:styleId="ListBullet2">
    <w:name w:val="List Bullet 2"/>
    <w:basedOn w:val="Normal"/>
    <w:rsid w:val="00041CE5"/>
    <w:pPr>
      <w:spacing w:before="200" w:after="100" w:line="240" w:lineRule="auto"/>
      <w:ind w:left="993" w:hanging="284"/>
    </w:pPr>
    <w:rPr>
      <w:rFonts w:ascii="Times New Roman" w:hAnsi="Times New Roman"/>
      <w:sz w:val="24"/>
      <w:lang w:eastAsia="en-AU"/>
    </w:rPr>
  </w:style>
  <w:style w:type="paragraph" w:styleId="ListNumber">
    <w:name w:val="List Number"/>
    <w:basedOn w:val="Normal"/>
    <w:rsid w:val="00041CE5"/>
    <w:pPr>
      <w:spacing w:before="200" w:line="240" w:lineRule="auto"/>
      <w:ind w:left="284" w:hanging="284"/>
    </w:pPr>
    <w:rPr>
      <w:rFonts w:ascii="Times New Roman" w:hAnsi="Times New Roman"/>
      <w:sz w:val="24"/>
      <w:lang w:eastAsia="en-AU"/>
    </w:rPr>
  </w:style>
  <w:style w:type="paragraph" w:styleId="ListNumber2">
    <w:name w:val="List Number 2"/>
    <w:basedOn w:val="Normal"/>
    <w:rsid w:val="00041CE5"/>
    <w:pPr>
      <w:spacing w:before="200" w:line="240" w:lineRule="auto"/>
      <w:ind w:left="284" w:hanging="284"/>
    </w:pPr>
    <w:rPr>
      <w:rFonts w:ascii="Times New Roman" w:hAnsi="Times New Roman"/>
      <w:sz w:val="24"/>
      <w:lang w:eastAsia="en-AU"/>
    </w:rPr>
  </w:style>
  <w:style w:type="paragraph" w:styleId="ListNumber3">
    <w:name w:val="List Number 3"/>
    <w:basedOn w:val="Normal"/>
    <w:rsid w:val="00041CE5"/>
    <w:pPr>
      <w:spacing w:before="200" w:line="240" w:lineRule="auto"/>
      <w:ind w:left="284" w:hanging="284"/>
    </w:pPr>
    <w:rPr>
      <w:rFonts w:ascii="Times New Roman" w:hAnsi="Times New Roman"/>
      <w:sz w:val="24"/>
      <w:lang w:eastAsia="en-AU"/>
    </w:rPr>
  </w:style>
  <w:style w:type="paragraph" w:customStyle="1" w:styleId="normal0">
    <w:name w:val="normal"/>
    <w:basedOn w:val="Normal"/>
    <w:rsid w:val="00041CE5"/>
    <w:pPr>
      <w:tabs>
        <w:tab w:val="left" w:pos="720"/>
      </w:tabs>
      <w:spacing w:before="200" w:line="240" w:lineRule="auto"/>
      <w:ind w:left="720"/>
    </w:pPr>
    <w:rPr>
      <w:rFonts w:ascii="Palatino" w:hAnsi="Palatino"/>
      <w:sz w:val="24"/>
      <w:lang w:val="en-US" w:eastAsia="en-AU"/>
    </w:rPr>
  </w:style>
  <w:style w:type="paragraph" w:styleId="NormalIndent">
    <w:name w:val="Normal Indent"/>
    <w:basedOn w:val="Normal"/>
    <w:rsid w:val="00041CE5"/>
    <w:pPr>
      <w:spacing w:before="200" w:line="240" w:lineRule="auto"/>
      <w:ind w:left="284"/>
    </w:pPr>
    <w:rPr>
      <w:rFonts w:ascii="Times New Roman" w:hAnsi="Times New Roman"/>
      <w:sz w:val="24"/>
      <w:lang w:eastAsia="en-AU"/>
    </w:rPr>
  </w:style>
  <w:style w:type="paragraph" w:customStyle="1" w:styleId="NumberedItem">
    <w:name w:val="Numbered Item"/>
    <w:rsid w:val="00041CE5"/>
    <w:pPr>
      <w:tabs>
        <w:tab w:val="left" w:pos="720"/>
        <w:tab w:val="left" w:pos="2127"/>
        <w:tab w:val="left" w:pos="2836"/>
        <w:tab w:val="left" w:pos="3545"/>
        <w:tab w:val="left" w:pos="4254"/>
        <w:tab w:val="left" w:pos="4963"/>
        <w:tab w:val="left" w:pos="5672"/>
        <w:tab w:val="left" w:pos="6381"/>
        <w:tab w:val="left" w:pos="7090"/>
        <w:tab w:val="left" w:pos="7799"/>
        <w:tab w:val="left" w:pos="8508"/>
        <w:tab w:val="left" w:pos="9217"/>
      </w:tabs>
      <w:spacing w:after="240"/>
      <w:ind w:left="1440" w:hanging="720"/>
      <w:jc w:val="both"/>
    </w:pPr>
    <w:rPr>
      <w:rFonts w:ascii="Palatino" w:hAnsi="Palatino"/>
      <w:sz w:val="24"/>
    </w:rPr>
  </w:style>
  <w:style w:type="paragraph" w:styleId="PlainText">
    <w:name w:val="Plain Text"/>
    <w:basedOn w:val="Normal"/>
    <w:link w:val="PlainTextChar"/>
    <w:rsid w:val="00041CE5"/>
    <w:pPr>
      <w:spacing w:before="200" w:line="240" w:lineRule="auto"/>
    </w:pPr>
    <w:rPr>
      <w:rFonts w:ascii="Courier New" w:hAnsi="Courier New"/>
      <w:sz w:val="24"/>
      <w:lang w:eastAsia="en-AU"/>
    </w:rPr>
  </w:style>
  <w:style w:type="character" w:customStyle="1" w:styleId="PlainTextChar">
    <w:name w:val="Plain Text Char"/>
    <w:basedOn w:val="DefaultParagraphFont"/>
    <w:link w:val="PlainText"/>
    <w:rsid w:val="00041CE5"/>
    <w:rPr>
      <w:rFonts w:ascii="Courier New" w:hAnsi="Courier New"/>
      <w:sz w:val="24"/>
      <w:lang w:val="en-AU" w:eastAsia="en-AU"/>
    </w:rPr>
  </w:style>
  <w:style w:type="character" w:styleId="Strong">
    <w:name w:val="Strong"/>
    <w:basedOn w:val="DefaultParagraphFont"/>
    <w:qFormat/>
    <w:rsid w:val="00041CE5"/>
    <w:rPr>
      <w:b/>
    </w:rPr>
  </w:style>
  <w:style w:type="paragraph" w:styleId="Subtitle">
    <w:name w:val="Subtitle"/>
    <w:basedOn w:val="Normal"/>
    <w:link w:val="SubtitleChar"/>
    <w:qFormat/>
    <w:rsid w:val="00041CE5"/>
    <w:pPr>
      <w:spacing w:before="120" w:after="120" w:line="240" w:lineRule="auto"/>
      <w:jc w:val="center"/>
    </w:pPr>
    <w:rPr>
      <w:rFonts w:ascii="Arial" w:hAnsi="Arial"/>
      <w:b/>
      <w:sz w:val="36"/>
      <w:lang w:eastAsia="en-AU"/>
    </w:rPr>
  </w:style>
  <w:style w:type="character" w:customStyle="1" w:styleId="SubtitleChar">
    <w:name w:val="Subtitle Char"/>
    <w:basedOn w:val="DefaultParagraphFont"/>
    <w:link w:val="Subtitle"/>
    <w:rsid w:val="00041CE5"/>
    <w:rPr>
      <w:rFonts w:ascii="Arial" w:hAnsi="Arial"/>
      <w:b/>
      <w:sz w:val="36"/>
      <w:lang w:val="en-AU" w:eastAsia="en-AU"/>
    </w:rPr>
  </w:style>
  <w:style w:type="paragraph" w:customStyle="1" w:styleId="Normalsub-paraoutdent">
    <w:name w:val="Normal sub-para outdent"/>
    <w:basedOn w:val="Normalsub-para"/>
    <w:rsid w:val="00041CE5"/>
    <w:pPr>
      <w:tabs>
        <w:tab w:val="left" w:pos="1134"/>
      </w:tabs>
      <w:ind w:left="284" w:hanging="284"/>
    </w:pPr>
  </w:style>
  <w:style w:type="paragraph" w:customStyle="1" w:styleId="Normalsub-para">
    <w:name w:val="Normal sub-para"/>
    <w:basedOn w:val="Normal"/>
    <w:next w:val="Normal"/>
    <w:rsid w:val="00041CE5"/>
    <w:pPr>
      <w:spacing w:before="200" w:after="110" w:line="240" w:lineRule="auto"/>
    </w:pPr>
    <w:rPr>
      <w:rFonts w:ascii="Garamond" w:hAnsi="Garamond"/>
      <w:sz w:val="22"/>
      <w:lang w:eastAsia="en-AU"/>
    </w:rPr>
  </w:style>
  <w:style w:type="paragraph" w:customStyle="1" w:styleId="TableHeader">
    <w:name w:val="TableHeader"/>
    <w:basedOn w:val="Normal"/>
    <w:rsid w:val="00041CE5"/>
    <w:pPr>
      <w:keepNext/>
      <w:spacing w:before="200" w:line="240" w:lineRule="auto"/>
      <w:jc w:val="center"/>
    </w:pPr>
    <w:rPr>
      <w:rFonts w:ascii="Times New Roman" w:hAnsi="Times New Roman"/>
      <w:b/>
      <w:sz w:val="24"/>
      <w:lang w:val="en-US" w:eastAsia="en-AU"/>
    </w:rPr>
  </w:style>
  <w:style w:type="paragraph" w:customStyle="1" w:styleId="TableList">
    <w:name w:val="TableList"/>
    <w:rsid w:val="00041CE5"/>
  </w:style>
  <w:style w:type="paragraph" w:customStyle="1" w:styleId="TableListNumber">
    <w:name w:val="TableListNumber"/>
    <w:basedOn w:val="Normal"/>
    <w:rsid w:val="00041CE5"/>
    <w:pPr>
      <w:tabs>
        <w:tab w:val="num" w:pos="360"/>
      </w:tabs>
      <w:spacing w:before="200" w:line="240" w:lineRule="auto"/>
      <w:ind w:left="360" w:hanging="360"/>
    </w:pPr>
    <w:rPr>
      <w:rFonts w:ascii="Times New Roman" w:hAnsi="Times New Roman"/>
      <w:sz w:val="24"/>
      <w:lang w:val="en-US" w:eastAsia="en-AU"/>
    </w:rPr>
  </w:style>
  <w:style w:type="paragraph" w:styleId="Title">
    <w:name w:val="Title"/>
    <w:basedOn w:val="Normal"/>
    <w:link w:val="TitleChar"/>
    <w:qFormat/>
    <w:rsid w:val="00041CE5"/>
    <w:pPr>
      <w:spacing w:before="240" w:after="120" w:line="240" w:lineRule="auto"/>
      <w:jc w:val="center"/>
    </w:pPr>
    <w:rPr>
      <w:rFonts w:ascii="Arial" w:hAnsi="Arial"/>
      <w:b/>
      <w:kern w:val="28"/>
      <w:sz w:val="44"/>
      <w:lang w:eastAsia="en-AU"/>
    </w:rPr>
  </w:style>
  <w:style w:type="character" w:customStyle="1" w:styleId="TitleChar">
    <w:name w:val="Title Char"/>
    <w:basedOn w:val="DefaultParagraphFont"/>
    <w:link w:val="Title"/>
    <w:rsid w:val="00041CE5"/>
    <w:rPr>
      <w:rFonts w:ascii="Arial" w:hAnsi="Arial"/>
      <w:b/>
      <w:kern w:val="28"/>
      <w:sz w:val="44"/>
      <w:lang w:val="en-AU" w:eastAsia="en-AU"/>
    </w:rPr>
  </w:style>
  <w:style w:type="character" w:styleId="Emphasis">
    <w:name w:val="Emphasis"/>
    <w:basedOn w:val="DefaultParagraphFont"/>
    <w:uiPriority w:val="20"/>
    <w:qFormat/>
    <w:rsid w:val="00041CE5"/>
    <w:rPr>
      <w:i/>
    </w:rPr>
  </w:style>
  <w:style w:type="paragraph" w:customStyle="1" w:styleId="NCVERnormal">
    <w:name w:val="NCVER normal"/>
    <w:basedOn w:val="Normal"/>
    <w:link w:val="NCVERnormalChar1"/>
    <w:rsid w:val="00041CE5"/>
    <w:pPr>
      <w:spacing w:before="200" w:line="240" w:lineRule="auto"/>
    </w:pPr>
    <w:rPr>
      <w:rFonts w:ascii="Times New Roman" w:hAnsi="Times New Roman"/>
      <w:sz w:val="24"/>
      <w:lang w:eastAsia="en-AU"/>
    </w:rPr>
  </w:style>
  <w:style w:type="character" w:customStyle="1" w:styleId="NCVERnormalChar1">
    <w:name w:val="NCVER normal Char1"/>
    <w:basedOn w:val="DefaultParagraphFont"/>
    <w:link w:val="NCVERnormal"/>
    <w:rsid w:val="00041CE5"/>
    <w:rPr>
      <w:sz w:val="24"/>
      <w:lang w:val="en-AU" w:eastAsia="en-AU"/>
    </w:rPr>
  </w:style>
  <w:style w:type="paragraph" w:customStyle="1" w:styleId="NCVERpara">
    <w:name w:val="NCVER para"/>
    <w:basedOn w:val="NCVERnormal"/>
    <w:rsid w:val="00041CE5"/>
    <w:pPr>
      <w:spacing w:after="200"/>
    </w:pPr>
  </w:style>
  <w:style w:type="paragraph" w:customStyle="1" w:styleId="NCVERsub-para">
    <w:name w:val="NCVER sub-para"/>
    <w:basedOn w:val="NCVERpara"/>
    <w:next w:val="NCVERpara"/>
    <w:rsid w:val="00041CE5"/>
    <w:pPr>
      <w:spacing w:after="100"/>
    </w:pPr>
  </w:style>
  <w:style w:type="paragraph" w:customStyle="1" w:styleId="NCVER1stpara">
    <w:name w:val="NCVER 1st para"/>
    <w:basedOn w:val="NCVERpara"/>
    <w:next w:val="NCVERpara"/>
    <w:rsid w:val="00041CE5"/>
    <w:pPr>
      <w:keepLines/>
    </w:pPr>
  </w:style>
  <w:style w:type="paragraph" w:customStyle="1" w:styleId="NCVER1stsub-para">
    <w:name w:val="NCVER 1st sub-para"/>
    <w:basedOn w:val="NCVERsub-para"/>
    <w:rsid w:val="00041CE5"/>
    <w:pPr>
      <w:keepLines/>
    </w:pPr>
  </w:style>
  <w:style w:type="paragraph" w:customStyle="1" w:styleId="NCVERdotpoint2">
    <w:name w:val="NCVER dotpoint 2"/>
    <w:basedOn w:val="NCVERsub-para"/>
    <w:rsid w:val="00041CE5"/>
    <w:pPr>
      <w:tabs>
        <w:tab w:val="num" w:pos="360"/>
        <w:tab w:val="num" w:pos="720"/>
        <w:tab w:val="num" w:pos="851"/>
      </w:tabs>
      <w:ind w:left="360" w:hanging="360"/>
    </w:pPr>
  </w:style>
  <w:style w:type="paragraph" w:customStyle="1" w:styleId="NCVERdotpoint1">
    <w:name w:val="NCVER dotpoint 1"/>
    <w:basedOn w:val="NCVERsub-para"/>
    <w:link w:val="NCVERdotpoint1Char"/>
    <w:qFormat/>
    <w:rsid w:val="00041CE5"/>
    <w:pPr>
      <w:tabs>
        <w:tab w:val="num" w:pos="567"/>
      </w:tabs>
      <w:ind w:left="567" w:hanging="283"/>
    </w:pPr>
    <w:rPr>
      <w:rFonts w:ascii="Trebuchet MS" w:hAnsi="Trebuchet MS"/>
      <w:color w:val="000000"/>
      <w:lang w:eastAsia="en-US"/>
    </w:rPr>
  </w:style>
  <w:style w:type="character" w:customStyle="1" w:styleId="NCVERdotpoint1Char">
    <w:name w:val="NCVER dotpoint 1 Char"/>
    <w:basedOn w:val="Dotpoint1Char"/>
    <w:link w:val="NCVERdotpoint1"/>
    <w:rsid w:val="00041CE5"/>
    <w:rPr>
      <w:sz w:val="24"/>
    </w:rPr>
  </w:style>
  <w:style w:type="paragraph" w:customStyle="1" w:styleId="NCVERheading3">
    <w:name w:val="NCVER heading 3"/>
    <w:basedOn w:val="NCVERnormal"/>
    <w:next w:val="NCVER1stpara"/>
    <w:link w:val="NCVERheading3Char"/>
    <w:qFormat/>
    <w:rsid w:val="00041CE5"/>
    <w:pPr>
      <w:keepNext/>
      <w:keepLines/>
      <w:spacing w:before="100" w:after="200"/>
    </w:pPr>
    <w:rPr>
      <w:b/>
      <w:sz w:val="22"/>
    </w:rPr>
  </w:style>
  <w:style w:type="character" w:customStyle="1" w:styleId="NCVERheading3Char">
    <w:name w:val="NCVER heading 3 Char"/>
    <w:basedOn w:val="NCVERnormalChar1"/>
    <w:link w:val="NCVERheading3"/>
    <w:rsid w:val="00041CE5"/>
    <w:rPr>
      <w:b/>
      <w:sz w:val="22"/>
    </w:rPr>
  </w:style>
  <w:style w:type="paragraph" w:customStyle="1" w:styleId="NCVERreference">
    <w:name w:val="NCVER reference"/>
    <w:basedOn w:val="NCVERsub-para"/>
    <w:link w:val="NCVERreferenceChar"/>
    <w:qFormat/>
    <w:rsid w:val="00041CE5"/>
    <w:pPr>
      <w:spacing w:after="150"/>
      <w:ind w:left="284" w:hanging="284"/>
    </w:pPr>
    <w:rPr>
      <w:rFonts w:ascii="Trebuchet MS" w:hAnsi="Trebuchet MS"/>
      <w:lang w:eastAsia="en-US"/>
    </w:rPr>
  </w:style>
  <w:style w:type="character" w:customStyle="1" w:styleId="NCVERreferenceChar">
    <w:name w:val="NCVER reference Char"/>
    <w:basedOn w:val="ReferencesChar"/>
    <w:link w:val="NCVERreference"/>
    <w:rsid w:val="00041CE5"/>
    <w:rPr>
      <w:sz w:val="24"/>
    </w:rPr>
  </w:style>
  <w:style w:type="paragraph" w:styleId="DocumentMap">
    <w:name w:val="Document Map"/>
    <w:basedOn w:val="Normal"/>
    <w:link w:val="DocumentMapChar"/>
    <w:rsid w:val="00041CE5"/>
    <w:pPr>
      <w:spacing w:before="200" w:line="240" w:lineRule="auto"/>
    </w:pPr>
    <w:rPr>
      <w:rFonts w:ascii="Tahoma" w:hAnsi="Tahoma" w:cs="Tahoma"/>
      <w:sz w:val="16"/>
      <w:szCs w:val="16"/>
      <w:lang w:eastAsia="en-AU"/>
    </w:rPr>
  </w:style>
  <w:style w:type="character" w:customStyle="1" w:styleId="DocumentMapChar">
    <w:name w:val="Document Map Char"/>
    <w:basedOn w:val="DefaultParagraphFont"/>
    <w:link w:val="DocumentMap"/>
    <w:rsid w:val="00041CE5"/>
    <w:rPr>
      <w:rFonts w:ascii="Tahoma" w:hAnsi="Tahoma" w:cs="Tahoma"/>
      <w:sz w:val="16"/>
      <w:szCs w:val="16"/>
      <w:lang w:val="en-AU" w:eastAsia="en-AU"/>
    </w:rPr>
  </w:style>
  <w:style w:type="paragraph" w:customStyle="1" w:styleId="NCVERtabletext">
    <w:name w:val="NCVER table text"/>
    <w:basedOn w:val="NCVERnormal"/>
    <w:qFormat/>
    <w:rsid w:val="00041CE5"/>
    <w:pPr>
      <w:spacing w:before="60"/>
    </w:pPr>
    <w:rPr>
      <w:sz w:val="18"/>
    </w:rPr>
  </w:style>
  <w:style w:type="paragraph" w:customStyle="1" w:styleId="xx">
    <w:name w:val="xx"/>
    <w:basedOn w:val="NCVERpara"/>
    <w:rsid w:val="00041CE5"/>
  </w:style>
  <w:style w:type="character" w:customStyle="1" w:styleId="NCVERnormalChar">
    <w:name w:val="NCVER normal Char"/>
    <w:basedOn w:val="DefaultParagraphFont"/>
    <w:rsid w:val="00041CE5"/>
    <w:rPr>
      <w:rFonts w:ascii="Verdana" w:hAnsi="Verdana"/>
    </w:rPr>
  </w:style>
  <w:style w:type="character" w:customStyle="1" w:styleId="NCVERtabletextChar">
    <w:name w:val="NCVER table text Char"/>
    <w:basedOn w:val="NCVERnormalChar"/>
    <w:rsid w:val="00041CE5"/>
    <w:rPr>
      <w:sz w:val="18"/>
    </w:rPr>
  </w:style>
  <w:style w:type="paragraph" w:customStyle="1" w:styleId="NCVERparaafter">
    <w:name w:val="NCVER para after"/>
    <w:basedOn w:val="xx"/>
    <w:qFormat/>
    <w:rsid w:val="00041CE5"/>
    <w:pPr>
      <w:spacing w:before="100"/>
    </w:pPr>
  </w:style>
  <w:style w:type="character" w:customStyle="1" w:styleId="NCVERparaChar">
    <w:name w:val="NCVER para Char"/>
    <w:basedOn w:val="NCVERnormalChar"/>
    <w:rsid w:val="00041CE5"/>
  </w:style>
  <w:style w:type="character" w:customStyle="1" w:styleId="xxChar">
    <w:name w:val="xx Char"/>
    <w:basedOn w:val="NCVERparaChar"/>
    <w:rsid w:val="00041CE5"/>
  </w:style>
  <w:style w:type="character" w:customStyle="1" w:styleId="NCVERparaafterChar">
    <w:name w:val="NCVER para after Char"/>
    <w:basedOn w:val="xxChar"/>
    <w:rsid w:val="00041CE5"/>
  </w:style>
  <w:style w:type="paragraph" w:customStyle="1" w:styleId="NCVERtablenote">
    <w:name w:val="NCVER table note"/>
    <w:basedOn w:val="NCVERsub-para"/>
    <w:next w:val="NCVERsub-para"/>
    <w:link w:val="NCVERtablenoteChar"/>
    <w:qFormat/>
    <w:rsid w:val="00041CE5"/>
    <w:pPr>
      <w:keepNext/>
      <w:keepLines/>
    </w:pPr>
    <w:rPr>
      <w:sz w:val="18"/>
    </w:rPr>
  </w:style>
  <w:style w:type="character" w:customStyle="1" w:styleId="NCVERtablenoteChar">
    <w:name w:val="NCVER table note Char"/>
    <w:basedOn w:val="NCVERtabletextChar"/>
    <w:link w:val="NCVERtablenote"/>
    <w:rsid w:val="00041CE5"/>
    <w:rPr>
      <w:lang w:val="en-AU" w:eastAsia="en-AU"/>
    </w:rPr>
  </w:style>
  <w:style w:type="paragraph" w:customStyle="1" w:styleId="NCVERtableheading">
    <w:name w:val="NCVER table heading"/>
    <w:basedOn w:val="NCVERheading3"/>
    <w:next w:val="NCVERtabletext"/>
    <w:link w:val="NCVERtableheadingChar"/>
    <w:qFormat/>
    <w:rsid w:val="00041CE5"/>
    <w:pPr>
      <w:spacing w:after="100"/>
    </w:pPr>
    <w:rPr>
      <w:sz w:val="20"/>
    </w:rPr>
  </w:style>
  <w:style w:type="character" w:customStyle="1" w:styleId="NCVERtableheadingChar">
    <w:name w:val="NCVER table heading Char"/>
    <w:basedOn w:val="NCVERheading3Char"/>
    <w:link w:val="NCVERtableheading"/>
    <w:rsid w:val="00041CE5"/>
  </w:style>
  <w:style w:type="paragraph" w:customStyle="1" w:styleId="Textbibliographyentry">
    <w:name w:val="Text bibliography entry"/>
    <w:basedOn w:val="Normal"/>
    <w:rsid w:val="00041CE5"/>
    <w:pPr>
      <w:tabs>
        <w:tab w:val="left" w:pos="284"/>
      </w:tabs>
      <w:spacing w:before="200" w:after="110" w:line="240" w:lineRule="auto"/>
      <w:ind w:left="284" w:hanging="284"/>
    </w:pPr>
    <w:rPr>
      <w:rFonts w:ascii="Garamond" w:hAnsi="Garamond"/>
      <w:sz w:val="22"/>
      <w:lang w:eastAsia="en-AU"/>
    </w:rPr>
  </w:style>
  <w:style w:type="paragraph" w:customStyle="1" w:styleId="NCVERfigureheading">
    <w:name w:val="NCVER figure heading"/>
    <w:basedOn w:val="NCVERtableheading"/>
    <w:link w:val="NCVERfigureheadingChar"/>
    <w:qFormat/>
    <w:rsid w:val="00041CE5"/>
    <w:pPr>
      <w:spacing w:after="0"/>
    </w:pPr>
  </w:style>
  <w:style w:type="character" w:customStyle="1" w:styleId="NCVERfigureheadingChar">
    <w:name w:val="NCVER figure heading Char"/>
    <w:basedOn w:val="NCVERtableheadingChar"/>
    <w:link w:val="NCVERfigureheading"/>
    <w:rsid w:val="00041CE5"/>
  </w:style>
  <w:style w:type="character" w:styleId="CommentReference">
    <w:name w:val="annotation reference"/>
    <w:basedOn w:val="DefaultParagraphFont"/>
    <w:uiPriority w:val="99"/>
    <w:unhideWhenUsed/>
    <w:rsid w:val="00041CE5"/>
    <w:rPr>
      <w:sz w:val="16"/>
      <w:szCs w:val="16"/>
    </w:rPr>
  </w:style>
  <w:style w:type="paragraph" w:styleId="CommentText">
    <w:name w:val="annotation text"/>
    <w:basedOn w:val="Normal"/>
    <w:link w:val="CommentTextChar"/>
    <w:uiPriority w:val="99"/>
    <w:unhideWhenUsed/>
    <w:rsid w:val="00041CE5"/>
    <w:pPr>
      <w:spacing w:before="20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rsid w:val="00041CE5"/>
    <w:rPr>
      <w:lang w:val="en-AU" w:eastAsia="en-AU"/>
    </w:rPr>
  </w:style>
  <w:style w:type="paragraph" w:styleId="CommentSubject">
    <w:name w:val="annotation subject"/>
    <w:basedOn w:val="CommentText"/>
    <w:next w:val="CommentText"/>
    <w:link w:val="CommentSubjectChar"/>
    <w:uiPriority w:val="99"/>
    <w:unhideWhenUsed/>
    <w:rsid w:val="00041CE5"/>
    <w:rPr>
      <w:b/>
      <w:bCs/>
    </w:rPr>
  </w:style>
  <w:style w:type="character" w:customStyle="1" w:styleId="CommentSubjectChar">
    <w:name w:val="Comment Subject Char"/>
    <w:basedOn w:val="CommentTextChar"/>
    <w:link w:val="CommentSubject"/>
    <w:uiPriority w:val="99"/>
    <w:rsid w:val="00041CE5"/>
    <w:rPr>
      <w:b/>
      <w:bCs/>
    </w:rPr>
  </w:style>
  <w:style w:type="paragraph" w:customStyle="1" w:styleId="text0">
    <w:name w:val="text"/>
    <w:rsid w:val="00041CE5"/>
    <w:pPr>
      <w:spacing w:before="160" w:line="260" w:lineRule="exact"/>
    </w:pPr>
    <w:rPr>
      <w:rFonts w:ascii="Garamond" w:hAnsi="Garamond"/>
      <w:sz w:val="22"/>
      <w:lang w:val="en-AU" w:eastAsia="en-AU"/>
    </w:rPr>
  </w:style>
  <w:style w:type="paragraph" w:customStyle="1" w:styleId="text-lessbefore">
    <w:name w:val="text-less#before"/>
    <w:basedOn w:val="text0"/>
    <w:rsid w:val="00041CE5"/>
    <w:pPr>
      <w:spacing w:before="80"/>
    </w:pPr>
  </w:style>
  <w:style w:type="character" w:customStyle="1" w:styleId="bodytxt121">
    <w:name w:val="bodytxt121"/>
    <w:basedOn w:val="DefaultParagraphFont"/>
    <w:rsid w:val="00041CE5"/>
    <w:rPr>
      <w:rFonts w:ascii="Arial" w:hAnsi="Arial" w:cs="Arial" w:hint="default"/>
      <w:b w:val="0"/>
      <w:bCs w:val="0"/>
      <w:color w:val="000000"/>
      <w:sz w:val="15"/>
      <w:szCs w:val="15"/>
    </w:rPr>
  </w:style>
  <w:style w:type="character" w:styleId="FootnoteReference">
    <w:name w:val="footnote reference"/>
    <w:basedOn w:val="DefaultParagraphFont"/>
    <w:rsid w:val="00041CE5"/>
    <w:rPr>
      <w:rFonts w:ascii="AGaramond" w:hAnsi="AGaramond"/>
      <w:sz w:val="18"/>
      <w:vertAlign w:val="superscript"/>
    </w:rPr>
  </w:style>
  <w:style w:type="character" w:customStyle="1" w:styleId="TextChar1">
    <w:name w:val="Text Char1"/>
    <w:basedOn w:val="DefaultParagraphFont"/>
    <w:rsid w:val="00041CE5"/>
    <w:rPr>
      <w:rFonts w:ascii="Garamond" w:hAnsi="Garamond"/>
      <w:sz w:val="22"/>
    </w:rPr>
  </w:style>
  <w:style w:type="paragraph" w:customStyle="1" w:styleId="StatsHeading2">
    <w:name w:val="StatsHeading2"/>
    <w:basedOn w:val="Normal"/>
    <w:link w:val="StatsHeading2CharChar"/>
    <w:rsid w:val="00041CE5"/>
    <w:pPr>
      <w:spacing w:before="200" w:line="240" w:lineRule="auto"/>
    </w:pPr>
    <w:rPr>
      <w:rFonts w:ascii="Helvetica" w:hAnsi="Helvetica"/>
      <w:color w:val="D10019"/>
      <w:sz w:val="20"/>
    </w:rPr>
  </w:style>
  <w:style w:type="character" w:customStyle="1" w:styleId="StatsHeading2CharChar">
    <w:name w:val="StatsHeading2 Char Char"/>
    <w:basedOn w:val="DefaultParagraphFont"/>
    <w:link w:val="StatsHeading2"/>
    <w:rsid w:val="00041CE5"/>
    <w:rPr>
      <w:rFonts w:ascii="Helvetica" w:hAnsi="Helvetica"/>
      <w:color w:val="D10019"/>
      <w:lang w:val="en-AU"/>
    </w:rPr>
  </w:style>
  <w:style w:type="paragraph" w:customStyle="1" w:styleId="TableColBold">
    <w:name w:val="TableColBold"/>
    <w:rsid w:val="00041CE5"/>
    <w:pPr>
      <w:spacing w:before="20" w:after="20"/>
    </w:pPr>
    <w:rPr>
      <w:rFonts w:ascii="Arial" w:hAnsi="Arial"/>
      <w:b/>
      <w:color w:val="D10019"/>
      <w:sz w:val="15"/>
      <w:szCs w:val="15"/>
    </w:rPr>
  </w:style>
  <w:style w:type="paragraph" w:customStyle="1" w:styleId="Table17Tabletext">
    <w:name w:val="Table17Tabletext"/>
    <w:rsid w:val="00041CE5"/>
    <w:pPr>
      <w:tabs>
        <w:tab w:val="left" w:pos="252"/>
      </w:tabs>
      <w:spacing w:before="30"/>
    </w:pPr>
    <w:rPr>
      <w:rFonts w:ascii="Arial" w:hAnsi="Arial"/>
      <w:sz w:val="14"/>
      <w:szCs w:val="14"/>
      <w:lang w:val="en-AU"/>
    </w:rPr>
  </w:style>
  <w:style w:type="paragraph" w:customStyle="1" w:styleId="NCVERtext">
    <w:name w:val="NCVER text"/>
    <w:basedOn w:val="Normal"/>
    <w:link w:val="NCVERtextChar"/>
    <w:qFormat/>
    <w:rsid w:val="00041CE5"/>
    <w:pPr>
      <w:spacing w:before="200" w:line="240" w:lineRule="auto"/>
    </w:pPr>
    <w:rPr>
      <w:rFonts w:ascii="Garamond" w:hAnsi="Garamond"/>
      <w:sz w:val="22"/>
      <w:lang w:eastAsia="en-AU"/>
    </w:rPr>
  </w:style>
  <w:style w:type="character" w:customStyle="1" w:styleId="NCVERtextChar">
    <w:name w:val="NCVER text Char"/>
    <w:basedOn w:val="DefaultParagraphFont"/>
    <w:link w:val="NCVERtext"/>
    <w:rsid w:val="00041CE5"/>
    <w:rPr>
      <w:rFonts w:ascii="Garamond" w:hAnsi="Garamond"/>
      <w:sz w:val="22"/>
      <w:lang w:val="en-AU" w:eastAsia="en-AU"/>
    </w:rPr>
  </w:style>
  <w:style w:type="paragraph" w:customStyle="1" w:styleId="NCVERheading1">
    <w:name w:val="NCVER heading 1"/>
    <w:basedOn w:val="Heading1"/>
    <w:link w:val="NCVERheading1Char"/>
    <w:qFormat/>
    <w:rsid w:val="00041CE5"/>
    <w:pPr>
      <w:keepNext w:val="0"/>
      <w:widowControl w:val="0"/>
      <w:pBdr>
        <w:bottom w:val="single" w:sz="4" w:space="1" w:color="auto"/>
      </w:pBdr>
      <w:spacing w:before="440" w:after="60"/>
      <w:jc w:val="right"/>
    </w:pPr>
    <w:rPr>
      <w:b/>
    </w:rPr>
  </w:style>
  <w:style w:type="character" w:customStyle="1" w:styleId="NCVERheading1Char">
    <w:name w:val="NCVER heading 1 Char"/>
    <w:basedOn w:val="Heading1Char"/>
    <w:link w:val="NCVERheading1"/>
    <w:rsid w:val="00041CE5"/>
    <w:rPr>
      <w:b/>
    </w:rPr>
  </w:style>
  <w:style w:type="paragraph" w:customStyle="1" w:styleId="NCVERtext1">
    <w:name w:val="NCVER text 1"/>
    <w:basedOn w:val="Normal"/>
    <w:next w:val="NCVERtext"/>
    <w:link w:val="NCVERtext1Char"/>
    <w:qFormat/>
    <w:rsid w:val="00041CE5"/>
    <w:pPr>
      <w:keepNext/>
      <w:keepLines/>
      <w:spacing w:before="200" w:line="240" w:lineRule="auto"/>
    </w:pPr>
    <w:rPr>
      <w:rFonts w:ascii="Garamond" w:hAnsi="Garamond"/>
      <w:sz w:val="22"/>
      <w:lang w:eastAsia="en-AU"/>
    </w:rPr>
  </w:style>
  <w:style w:type="character" w:customStyle="1" w:styleId="NCVERtext1Char">
    <w:name w:val="NCVER text 1 Char"/>
    <w:basedOn w:val="TextChar1"/>
    <w:link w:val="NCVERtext1"/>
    <w:rsid w:val="00041CE5"/>
    <w:rPr>
      <w:lang w:val="en-AU" w:eastAsia="en-AU"/>
    </w:rPr>
  </w:style>
  <w:style w:type="paragraph" w:customStyle="1" w:styleId="NCVERtextsub-para">
    <w:name w:val="NCVER text sub-para"/>
    <w:basedOn w:val="Normal"/>
    <w:next w:val="NCVERtext"/>
    <w:link w:val="NCVERtextsub-paraChar"/>
    <w:qFormat/>
    <w:rsid w:val="00041CE5"/>
    <w:pPr>
      <w:spacing w:before="100" w:line="240" w:lineRule="auto"/>
    </w:pPr>
    <w:rPr>
      <w:rFonts w:ascii="Garamond" w:hAnsi="Garamond"/>
      <w:sz w:val="22"/>
      <w:lang w:eastAsia="en-AU"/>
    </w:rPr>
  </w:style>
  <w:style w:type="character" w:customStyle="1" w:styleId="NCVERtextsub-paraChar">
    <w:name w:val="NCVER text sub-para Char"/>
    <w:basedOn w:val="NCVERtextChar"/>
    <w:link w:val="NCVERtextsub-para"/>
    <w:rsid w:val="00041CE5"/>
  </w:style>
  <w:style w:type="paragraph" w:customStyle="1" w:styleId="MtgPaperTitle">
    <w:name w:val="Mtg Paper Title"/>
    <w:basedOn w:val="Normal"/>
    <w:rsid w:val="00041CE5"/>
    <w:pPr>
      <w:spacing w:before="40" w:after="40" w:line="240" w:lineRule="auto"/>
      <w:jc w:val="center"/>
    </w:pPr>
    <w:rPr>
      <w:rFonts w:ascii="Arial Narrow" w:hAnsi="Arial Narrow" w:cs="Lucida Sans Unicode"/>
      <w:b/>
      <w:color w:val="FFFFFF"/>
      <w:spacing w:val="24"/>
      <w:sz w:val="32"/>
      <w:szCs w:val="32"/>
      <w:lang w:val="en-US"/>
    </w:rPr>
  </w:style>
  <w:style w:type="paragraph" w:customStyle="1" w:styleId="Normalpara">
    <w:name w:val="Normal para"/>
    <w:basedOn w:val="Normal"/>
    <w:link w:val="NormalparaChar"/>
    <w:rsid w:val="00041CE5"/>
    <w:pPr>
      <w:spacing w:before="110" w:after="110" w:line="240" w:lineRule="auto"/>
    </w:pPr>
    <w:rPr>
      <w:rFonts w:ascii="Verdana" w:hAnsi="Verdana"/>
      <w:sz w:val="20"/>
    </w:rPr>
  </w:style>
  <w:style w:type="character" w:customStyle="1" w:styleId="NormalparaChar">
    <w:name w:val="Normal para Char"/>
    <w:basedOn w:val="DefaultParagraphFont"/>
    <w:link w:val="Normalpara"/>
    <w:rsid w:val="00041CE5"/>
    <w:rPr>
      <w:rFonts w:ascii="Verdana" w:hAnsi="Verdana"/>
      <w:lang w:val="en-AU"/>
    </w:rPr>
  </w:style>
  <w:style w:type="paragraph" w:customStyle="1" w:styleId="Normalpara1">
    <w:name w:val="Normal para 1"/>
    <w:basedOn w:val="Normalpara"/>
    <w:next w:val="Normalpara"/>
    <w:rsid w:val="00041CE5"/>
    <w:pPr>
      <w:keepLines/>
    </w:pPr>
  </w:style>
  <w:style w:type="paragraph" w:customStyle="1" w:styleId="Normaldotpoint2">
    <w:name w:val="Normal dot point 2"/>
    <w:basedOn w:val="Normal"/>
    <w:rsid w:val="00041CE5"/>
    <w:pPr>
      <w:tabs>
        <w:tab w:val="num" w:pos="720"/>
      </w:tabs>
      <w:spacing w:before="0" w:after="110" w:line="240" w:lineRule="auto"/>
      <w:ind w:left="720" w:hanging="266"/>
    </w:pPr>
    <w:rPr>
      <w:rFonts w:ascii="Verdana" w:hAnsi="Verdana"/>
      <w:sz w:val="20"/>
    </w:rPr>
  </w:style>
  <w:style w:type="paragraph" w:customStyle="1" w:styleId="Normalnumbereda">
    <w:name w:val="Normal numbered (a)"/>
    <w:basedOn w:val="Normal"/>
    <w:rsid w:val="00041CE5"/>
    <w:pPr>
      <w:keepNext/>
      <w:keepLines/>
      <w:tabs>
        <w:tab w:val="num" w:pos="454"/>
      </w:tabs>
      <w:spacing w:before="0" w:after="110" w:line="240" w:lineRule="auto"/>
      <w:ind w:left="454" w:hanging="454"/>
    </w:pPr>
    <w:rPr>
      <w:rFonts w:ascii="Verdana" w:hAnsi="Verdana" w:cs="Arial"/>
      <w:sz w:val="20"/>
      <w:lang w:val="en-US"/>
    </w:rPr>
  </w:style>
  <w:style w:type="paragraph" w:customStyle="1" w:styleId="Normaldotpoint1">
    <w:name w:val="Normal dot point 1"/>
    <w:basedOn w:val="Normaldotpoint2"/>
    <w:rsid w:val="00041CE5"/>
    <w:pPr>
      <w:tabs>
        <w:tab w:val="clear" w:pos="720"/>
        <w:tab w:val="num" w:pos="540"/>
      </w:tabs>
      <w:ind w:left="540" w:hanging="540"/>
    </w:pPr>
  </w:style>
  <w:style w:type="paragraph" w:customStyle="1" w:styleId="NCVERtableitalic">
    <w:name w:val="NCVER table italic"/>
    <w:basedOn w:val="NCVERtabletext"/>
    <w:link w:val="NCVERtableitalicChar"/>
    <w:qFormat/>
    <w:rsid w:val="00041CE5"/>
    <w:pPr>
      <w:keepNext/>
      <w:keepLines/>
      <w:spacing w:before="0"/>
    </w:pPr>
    <w:rPr>
      <w:rFonts w:ascii="Arial" w:hAnsi="Arial"/>
      <w:i/>
      <w:sz w:val="20"/>
    </w:rPr>
  </w:style>
  <w:style w:type="character" w:customStyle="1" w:styleId="NCVERtableitalicChar">
    <w:name w:val="NCVER table italic Char"/>
    <w:basedOn w:val="NCVERtabletextChar"/>
    <w:link w:val="NCVERtableitalic"/>
    <w:rsid w:val="00041CE5"/>
    <w:rPr>
      <w:rFonts w:ascii="Arial" w:hAnsi="Arial"/>
      <w:i/>
      <w:lang w:val="en-AU" w:eastAsia="en-AU"/>
    </w:rPr>
  </w:style>
  <w:style w:type="paragraph" w:customStyle="1" w:styleId="Textdotpoint1">
    <w:name w:val="Text dotpoint 1"/>
    <w:basedOn w:val="Normal"/>
    <w:rsid w:val="00041CE5"/>
    <w:pPr>
      <w:keepLines/>
      <w:tabs>
        <w:tab w:val="left" w:pos="284"/>
      </w:tabs>
      <w:spacing w:before="0" w:after="110" w:line="240" w:lineRule="auto"/>
      <w:ind w:left="284" w:hanging="284"/>
    </w:pPr>
    <w:rPr>
      <w:rFonts w:ascii="Garamond" w:hAnsi="Garamond"/>
      <w:sz w:val="22"/>
      <w:lang w:eastAsia="en-AU"/>
    </w:rPr>
  </w:style>
  <w:style w:type="paragraph" w:customStyle="1" w:styleId="Textsub-paraitalic">
    <w:name w:val="Text sub-para italic"/>
    <w:basedOn w:val="Normal"/>
    <w:next w:val="Normal"/>
    <w:rsid w:val="00041CE5"/>
    <w:pPr>
      <w:spacing w:before="0" w:after="110" w:line="240" w:lineRule="auto"/>
    </w:pPr>
    <w:rPr>
      <w:rFonts w:ascii="Garamond" w:hAnsi="Garamond"/>
      <w:i/>
      <w:sz w:val="22"/>
      <w:lang w:eastAsia="en-AU"/>
    </w:rPr>
  </w:style>
  <w:style w:type="paragraph" w:customStyle="1" w:styleId="Textsub-para">
    <w:name w:val="Text sub-para"/>
    <w:basedOn w:val="Text"/>
    <w:rsid w:val="00041CE5"/>
    <w:pPr>
      <w:spacing w:before="0" w:after="110" w:line="240" w:lineRule="auto"/>
      <w:ind w:right="0"/>
    </w:pPr>
    <w:rPr>
      <w:rFonts w:ascii="Garamond" w:hAnsi="Garamond"/>
      <w:sz w:val="22"/>
      <w:lang w:eastAsia="en-AU"/>
    </w:rPr>
  </w:style>
  <w:style w:type="paragraph" w:customStyle="1" w:styleId="Tabletitle0">
    <w:name w:val="Tabletitle"/>
    <w:next w:val="Text"/>
    <w:link w:val="TabletitleCharChar"/>
    <w:rsid w:val="00041CE5"/>
    <w:pPr>
      <w:tabs>
        <w:tab w:val="left" w:pos="900"/>
      </w:tabs>
      <w:spacing w:before="320" w:after="80"/>
    </w:pPr>
    <w:rPr>
      <w:rFonts w:ascii="Arial" w:eastAsia="Calibri" w:hAnsi="Arial"/>
      <w:b/>
      <w:color w:val="CFA407"/>
      <w:sz w:val="17"/>
      <w:szCs w:val="17"/>
      <w:lang w:val="en-AU"/>
    </w:rPr>
  </w:style>
  <w:style w:type="character" w:customStyle="1" w:styleId="TabletitleCharChar">
    <w:name w:val="Tabletitle Char Char"/>
    <w:basedOn w:val="DefaultParagraphFont"/>
    <w:link w:val="Tabletitle0"/>
    <w:rsid w:val="00041CE5"/>
    <w:rPr>
      <w:rFonts w:ascii="Arial" w:eastAsia="Calibri" w:hAnsi="Arial"/>
      <w:b/>
      <w:color w:val="CFA407"/>
      <w:sz w:val="17"/>
      <w:szCs w:val="17"/>
      <w:lang w:val="en-AU"/>
    </w:rPr>
  </w:style>
  <w:style w:type="paragraph" w:customStyle="1" w:styleId="TableRowBold">
    <w:name w:val="TableRowBold"/>
    <w:basedOn w:val="Tabletext"/>
    <w:rsid w:val="00041CE5"/>
    <w:pPr>
      <w:spacing w:before="80"/>
    </w:pPr>
    <w:rPr>
      <w:rFonts w:eastAsia="Calibri"/>
      <w:b/>
      <w:color w:val="000000"/>
      <w:szCs w:val="15"/>
    </w:rPr>
  </w:style>
  <w:style w:type="paragraph" w:customStyle="1" w:styleId="xl66">
    <w:name w:val="xl66"/>
    <w:basedOn w:val="Normal"/>
    <w:rsid w:val="00041CE5"/>
    <w:pPr>
      <w:spacing w:before="100" w:beforeAutospacing="1" w:after="100" w:afterAutospacing="1" w:line="240" w:lineRule="auto"/>
    </w:pPr>
    <w:rPr>
      <w:rFonts w:ascii="Arial" w:hAnsi="Arial" w:cs="Arial"/>
      <w:sz w:val="20"/>
      <w:lang w:eastAsia="en-AU"/>
    </w:rPr>
  </w:style>
  <w:style w:type="paragraph" w:customStyle="1" w:styleId="xl67">
    <w:name w:val="xl67"/>
    <w:basedOn w:val="Normal"/>
    <w:rsid w:val="00041CE5"/>
    <w:pPr>
      <w:spacing w:before="100" w:beforeAutospacing="1" w:after="100" w:afterAutospacing="1" w:line="240" w:lineRule="auto"/>
    </w:pPr>
    <w:rPr>
      <w:rFonts w:ascii="Arial" w:hAnsi="Arial" w:cs="Arial"/>
      <w:b/>
      <w:bCs/>
      <w:sz w:val="20"/>
      <w:lang w:eastAsia="en-AU"/>
    </w:rPr>
  </w:style>
  <w:style w:type="paragraph" w:customStyle="1" w:styleId="xl68">
    <w:name w:val="xl68"/>
    <w:basedOn w:val="Normal"/>
    <w:rsid w:val="00041CE5"/>
    <w:pPr>
      <w:spacing w:before="100" w:beforeAutospacing="1" w:after="100" w:afterAutospacing="1" w:line="240" w:lineRule="auto"/>
    </w:pPr>
    <w:rPr>
      <w:rFonts w:ascii="Arial" w:hAnsi="Arial" w:cs="Arial"/>
      <w:sz w:val="18"/>
      <w:szCs w:val="18"/>
      <w:lang w:eastAsia="en-AU"/>
    </w:rPr>
  </w:style>
  <w:style w:type="paragraph" w:customStyle="1" w:styleId="xl69">
    <w:name w:val="xl69"/>
    <w:basedOn w:val="Normal"/>
    <w:rsid w:val="00041CE5"/>
    <w:pPr>
      <w:spacing w:before="100" w:beforeAutospacing="1" w:after="100" w:afterAutospacing="1" w:line="240" w:lineRule="auto"/>
    </w:pPr>
    <w:rPr>
      <w:rFonts w:ascii="Arial" w:hAnsi="Arial" w:cs="Arial"/>
      <w:sz w:val="18"/>
      <w:szCs w:val="18"/>
      <w:lang w:eastAsia="en-AU"/>
    </w:rPr>
  </w:style>
  <w:style w:type="paragraph" w:customStyle="1" w:styleId="xl70">
    <w:name w:val="xl70"/>
    <w:basedOn w:val="Normal"/>
    <w:rsid w:val="00041CE5"/>
    <w:pPr>
      <w:spacing w:before="100" w:beforeAutospacing="1" w:after="100" w:afterAutospacing="1" w:line="240" w:lineRule="auto"/>
    </w:pPr>
    <w:rPr>
      <w:rFonts w:ascii="Arial" w:hAnsi="Arial" w:cs="Arial"/>
      <w:sz w:val="18"/>
      <w:szCs w:val="18"/>
      <w:lang w:eastAsia="en-AU"/>
    </w:rPr>
  </w:style>
  <w:style w:type="paragraph" w:customStyle="1" w:styleId="xl71">
    <w:name w:val="xl71"/>
    <w:basedOn w:val="Normal"/>
    <w:rsid w:val="00041CE5"/>
    <w:pPr>
      <w:pBdr>
        <w:bottom w:val="single" w:sz="4" w:space="0" w:color="auto"/>
      </w:pBdr>
      <w:spacing w:before="100" w:beforeAutospacing="1" w:after="100" w:afterAutospacing="1" w:line="240" w:lineRule="auto"/>
    </w:pPr>
    <w:rPr>
      <w:rFonts w:ascii="Arial" w:hAnsi="Arial" w:cs="Arial"/>
      <w:b/>
      <w:bCs/>
      <w:sz w:val="18"/>
      <w:szCs w:val="18"/>
      <w:lang w:eastAsia="en-AU"/>
    </w:rPr>
  </w:style>
  <w:style w:type="paragraph" w:customStyle="1" w:styleId="xl72">
    <w:name w:val="xl72"/>
    <w:basedOn w:val="Normal"/>
    <w:rsid w:val="00041CE5"/>
    <w:pPr>
      <w:pBdr>
        <w:bottom w:val="single" w:sz="4" w:space="0" w:color="auto"/>
      </w:pBdr>
      <w:spacing w:before="100" w:beforeAutospacing="1" w:after="100" w:afterAutospacing="1" w:line="240" w:lineRule="auto"/>
    </w:pPr>
    <w:rPr>
      <w:rFonts w:ascii="Arial" w:hAnsi="Arial" w:cs="Arial"/>
      <w:b/>
      <w:bCs/>
      <w:sz w:val="18"/>
      <w:szCs w:val="18"/>
      <w:lang w:eastAsia="en-AU"/>
    </w:rPr>
  </w:style>
  <w:style w:type="paragraph" w:customStyle="1" w:styleId="xl73">
    <w:name w:val="xl73"/>
    <w:basedOn w:val="Normal"/>
    <w:rsid w:val="00041CE5"/>
    <w:pPr>
      <w:pBdr>
        <w:bottom w:val="single" w:sz="4" w:space="0" w:color="auto"/>
      </w:pBdr>
      <w:spacing w:before="100" w:beforeAutospacing="1" w:after="100" w:afterAutospacing="1" w:line="240" w:lineRule="auto"/>
      <w:jc w:val="right"/>
    </w:pPr>
    <w:rPr>
      <w:rFonts w:ascii="Arial" w:hAnsi="Arial" w:cs="Arial"/>
      <w:b/>
      <w:bCs/>
      <w:sz w:val="18"/>
      <w:szCs w:val="18"/>
      <w:lang w:eastAsia="en-AU"/>
    </w:rPr>
  </w:style>
  <w:style w:type="paragraph" w:customStyle="1" w:styleId="xl74">
    <w:name w:val="xl74"/>
    <w:basedOn w:val="Normal"/>
    <w:rsid w:val="00041CE5"/>
    <w:pPr>
      <w:spacing w:before="100" w:beforeAutospacing="1" w:after="100" w:afterAutospacing="1" w:line="240" w:lineRule="auto"/>
    </w:pPr>
    <w:rPr>
      <w:rFonts w:ascii="Arial" w:hAnsi="Arial" w:cs="Arial"/>
      <w:b/>
      <w:bCs/>
      <w:sz w:val="18"/>
      <w:szCs w:val="18"/>
      <w:lang w:eastAsia="en-AU"/>
    </w:rPr>
  </w:style>
  <w:style w:type="paragraph" w:customStyle="1" w:styleId="xl75">
    <w:name w:val="xl75"/>
    <w:basedOn w:val="Normal"/>
    <w:rsid w:val="00041CE5"/>
    <w:pPr>
      <w:spacing w:before="100" w:beforeAutospacing="1" w:after="100" w:afterAutospacing="1" w:line="240" w:lineRule="auto"/>
    </w:pPr>
    <w:rPr>
      <w:rFonts w:ascii="Arial" w:hAnsi="Arial" w:cs="Arial"/>
      <w:b/>
      <w:bCs/>
      <w:sz w:val="18"/>
      <w:szCs w:val="18"/>
      <w:lang w:eastAsia="en-AU"/>
    </w:rPr>
  </w:style>
  <w:style w:type="paragraph" w:customStyle="1" w:styleId="xl76">
    <w:name w:val="xl76"/>
    <w:basedOn w:val="Normal"/>
    <w:rsid w:val="00041CE5"/>
    <w:pPr>
      <w:spacing w:before="100" w:beforeAutospacing="1" w:after="100" w:afterAutospacing="1" w:line="240" w:lineRule="auto"/>
    </w:pPr>
    <w:rPr>
      <w:rFonts w:ascii="Arial" w:hAnsi="Arial" w:cs="Arial"/>
      <w:b/>
      <w:bCs/>
      <w:sz w:val="18"/>
      <w:szCs w:val="18"/>
      <w:lang w:eastAsia="en-AU"/>
    </w:rPr>
  </w:style>
  <w:style w:type="paragraph" w:customStyle="1" w:styleId="xl77">
    <w:name w:val="xl77"/>
    <w:basedOn w:val="Normal"/>
    <w:rsid w:val="00041CE5"/>
    <w:pPr>
      <w:pBdr>
        <w:left w:val="single" w:sz="4" w:space="0" w:color="auto"/>
        <w:bottom w:val="single" w:sz="4" w:space="0" w:color="auto"/>
      </w:pBdr>
      <w:spacing w:before="100" w:beforeAutospacing="1" w:after="100" w:afterAutospacing="1" w:line="240" w:lineRule="auto"/>
      <w:jc w:val="right"/>
    </w:pPr>
    <w:rPr>
      <w:rFonts w:ascii="Arial" w:hAnsi="Arial" w:cs="Arial"/>
      <w:b/>
      <w:bCs/>
      <w:sz w:val="18"/>
      <w:szCs w:val="18"/>
      <w:lang w:eastAsia="en-AU"/>
    </w:rPr>
  </w:style>
  <w:style w:type="paragraph" w:customStyle="1" w:styleId="xl78">
    <w:name w:val="xl78"/>
    <w:basedOn w:val="Normal"/>
    <w:rsid w:val="00041CE5"/>
    <w:pPr>
      <w:pBdr>
        <w:left w:val="single" w:sz="4" w:space="0" w:color="auto"/>
      </w:pBdr>
      <w:spacing w:before="100" w:beforeAutospacing="1" w:after="100" w:afterAutospacing="1" w:line="240" w:lineRule="auto"/>
    </w:pPr>
    <w:rPr>
      <w:rFonts w:ascii="Arial" w:hAnsi="Arial" w:cs="Arial"/>
      <w:b/>
      <w:bCs/>
      <w:sz w:val="18"/>
      <w:szCs w:val="18"/>
      <w:lang w:eastAsia="en-AU"/>
    </w:rPr>
  </w:style>
  <w:style w:type="paragraph" w:customStyle="1" w:styleId="xl79">
    <w:name w:val="xl79"/>
    <w:basedOn w:val="Normal"/>
    <w:rsid w:val="00041CE5"/>
    <w:pPr>
      <w:pBdr>
        <w:left w:val="single" w:sz="4" w:space="0" w:color="auto"/>
      </w:pBdr>
      <w:spacing w:before="100" w:beforeAutospacing="1" w:after="100" w:afterAutospacing="1" w:line="240" w:lineRule="auto"/>
    </w:pPr>
    <w:rPr>
      <w:rFonts w:ascii="Arial" w:hAnsi="Arial" w:cs="Arial"/>
      <w:sz w:val="18"/>
      <w:szCs w:val="18"/>
      <w:lang w:eastAsia="en-AU"/>
    </w:rPr>
  </w:style>
  <w:style w:type="paragraph" w:customStyle="1" w:styleId="xl80">
    <w:name w:val="xl80"/>
    <w:basedOn w:val="Normal"/>
    <w:rsid w:val="00041CE5"/>
    <w:pPr>
      <w:pBdr>
        <w:left w:val="single" w:sz="4" w:space="0" w:color="auto"/>
        <w:bottom w:val="single" w:sz="4" w:space="0" w:color="auto"/>
      </w:pBdr>
      <w:spacing w:before="100" w:beforeAutospacing="1" w:after="100" w:afterAutospacing="1" w:line="240" w:lineRule="auto"/>
    </w:pPr>
    <w:rPr>
      <w:rFonts w:ascii="Arial" w:hAnsi="Arial" w:cs="Arial"/>
      <w:b/>
      <w:bCs/>
      <w:sz w:val="18"/>
      <w:szCs w:val="18"/>
      <w:lang w:eastAsia="en-AU"/>
    </w:rPr>
  </w:style>
  <w:style w:type="character" w:styleId="BookTitle">
    <w:name w:val="Book Title"/>
    <w:basedOn w:val="DefaultParagraphFont"/>
    <w:uiPriority w:val="33"/>
    <w:qFormat/>
    <w:rsid w:val="00041CE5"/>
    <w:rPr>
      <w:b/>
      <w:bCs/>
      <w:smallCaps/>
      <w:spacing w:val="5"/>
    </w:rPr>
  </w:style>
  <w:style w:type="paragraph" w:customStyle="1" w:styleId="Heading0">
    <w:name w:val="Heading 0"/>
    <w:basedOn w:val="Heading1"/>
    <w:next w:val="Heading4"/>
    <w:qFormat/>
    <w:rsid w:val="00041CE5"/>
    <w:pPr>
      <w:keepNext w:val="0"/>
      <w:widowControl w:val="0"/>
      <w:spacing w:before="440" w:after="60"/>
      <w:jc w:val="right"/>
    </w:pPr>
    <w:rPr>
      <w:rFonts w:ascii="Garamond" w:hAnsi="Garamond" w:cs="Times New Roman"/>
      <w:color w:val="auto"/>
      <w:sz w:val="60"/>
      <w:szCs w:val="20"/>
      <w:lang w:eastAsia="en-AU"/>
    </w:rPr>
  </w:style>
  <w:style w:type="paragraph" w:customStyle="1" w:styleId="Pop-txt">
    <w:name w:val="Pop-txt"/>
    <w:basedOn w:val="Normal"/>
    <w:rsid w:val="00041CE5"/>
    <w:pPr>
      <w:spacing w:before="0" w:line="240" w:lineRule="auto"/>
    </w:pPr>
    <w:rPr>
      <w:rFonts w:ascii="Verdana" w:hAnsi="Verdana"/>
      <w:sz w:val="18"/>
      <w:szCs w:val="18"/>
      <w:lang w:eastAsia="en-AU"/>
    </w:rPr>
  </w:style>
  <w:style w:type="paragraph" w:customStyle="1" w:styleId="Textmorebefore">
    <w:name w:val="Text more # before"/>
    <w:basedOn w:val="Text"/>
    <w:uiPriority w:val="1"/>
    <w:qFormat/>
    <w:rsid w:val="009D5A0E"/>
    <w:pPr>
      <w:spacing w:before="360"/>
      <w:ind w:right="0"/>
    </w:pPr>
  </w:style>
  <w:style w:type="paragraph" w:customStyle="1" w:styleId="Textlessbefore">
    <w:name w:val="Text less # before"/>
    <w:basedOn w:val="Text"/>
    <w:uiPriority w:val="1"/>
    <w:qFormat/>
    <w:rsid w:val="0057354A"/>
    <w:pPr>
      <w:spacing w:before="80"/>
      <w:ind w:right="0"/>
    </w:pPr>
  </w:style>
</w:styles>
</file>

<file path=word/webSettings.xml><?xml version="1.0" encoding="utf-8"?>
<w:webSettings xmlns:r="http://schemas.openxmlformats.org/officeDocument/2006/relationships" xmlns:w="http://schemas.openxmlformats.org/wordprocessingml/2006/main">
  <w:divs>
    <w:div w:id="45572747">
      <w:bodyDiv w:val="1"/>
      <w:marLeft w:val="0"/>
      <w:marRight w:val="0"/>
      <w:marTop w:val="0"/>
      <w:marBottom w:val="0"/>
      <w:divBdr>
        <w:top w:val="none" w:sz="0" w:space="0" w:color="auto"/>
        <w:left w:val="none" w:sz="0" w:space="0" w:color="auto"/>
        <w:bottom w:val="none" w:sz="0" w:space="0" w:color="auto"/>
        <w:right w:val="none" w:sz="0" w:space="0" w:color="auto"/>
      </w:divBdr>
    </w:div>
    <w:div w:id="1317565530">
      <w:bodyDiv w:val="1"/>
      <w:marLeft w:val="0"/>
      <w:marRight w:val="0"/>
      <w:marTop w:val="0"/>
      <w:marBottom w:val="0"/>
      <w:divBdr>
        <w:top w:val="none" w:sz="0" w:space="0" w:color="auto"/>
        <w:left w:val="none" w:sz="0" w:space="0" w:color="auto"/>
        <w:bottom w:val="none" w:sz="0" w:space="0" w:color="auto"/>
        <w:right w:val="none" w:sz="0" w:space="0" w:color="auto"/>
      </w:divBdr>
    </w:div>
    <w:div w:id="1409840397">
      <w:bodyDiv w:val="1"/>
      <w:marLeft w:val="0"/>
      <w:marRight w:val="0"/>
      <w:marTop w:val="0"/>
      <w:marBottom w:val="0"/>
      <w:divBdr>
        <w:top w:val="none" w:sz="0" w:space="0" w:color="auto"/>
        <w:left w:val="none" w:sz="0" w:space="0" w:color="auto"/>
        <w:bottom w:val="none" w:sz="0" w:space="0" w:color="auto"/>
        <w:right w:val="none" w:sz="0" w:space="0" w:color="auto"/>
      </w:divBdr>
    </w:div>
    <w:div w:id="181575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members.iinet.net.au/~perthdps/convicts/stories.html" TargetMode="External"/><Relationship Id="rId18" Type="http://schemas.openxmlformats.org/officeDocument/2006/relationships/chart" Target="charts/chart1.xml"/><Relationship Id="rId26" Type="http://schemas.openxmlformats.org/officeDocument/2006/relationships/hyperlink" Target="http://www.australianapprenticeships.gov.au/ExpertPanel.asp" TargetMode="External"/><Relationship Id="rId3" Type="http://schemas.openxmlformats.org/officeDocument/2006/relationships/styles" Target="styles.xml"/><Relationship Id="rId21" Type="http://schemas.openxmlformats.org/officeDocument/2006/relationships/hyperlink" Target="file:///\\ncver.edu.au\data\web_prod\2444\%3chttp:\www.australianapprenticeships.gov.au\FAQ\Documents\%20SummIncentive.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irstfleet.uow.edu.au/search.html" TargetMode="External"/><Relationship Id="rId17" Type="http://schemas.openxmlformats.org/officeDocument/2006/relationships/hyperlink" Target="http://www.tafe.qld.gov.au/about_tafe/overview/history.html" TargetMode="External"/><Relationship Id="rId25" Type="http://schemas.openxmlformats.org/officeDocument/2006/relationships/hyperlink" Target="http://www.australianapprenticeships.gov.au/ExpertPanel.a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cords.nsw.gov.au/state-archives/images/documents-1/4_390_no21.jpg/view" TargetMode="External"/><Relationship Id="rId20" Type="http://schemas.openxmlformats.org/officeDocument/2006/relationships/hyperlink" Target="file:///\\saturn\xdappdata$\AmyMellow\Application%20Data\Hummingbird\DM\Temp\(http:\www.deewr.gov.au\Department\Budget\Documents\20112012\Apprenticeship_Reform.pdf" TargetMode="External"/><Relationship Id="rId29" Type="http://schemas.openxmlformats.org/officeDocument/2006/relationships/hyperlink" Target="http://ancest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apprenticeship.com/mcat/mainweb/apprenticeshiphistory.htm" TargetMode="External"/><Relationship Id="rId24" Type="http://schemas.openxmlformats.org/officeDocument/2006/relationships/hyperlink" Target="http://www.jstor.org/stable/2750779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nesa.com.au/media/24593/mr_evans_reforming%20the%20australian%20apprenticeships%20system%2021.02.11.pdf" TargetMode="External"/><Relationship Id="rId28" Type="http://schemas.openxmlformats.org/officeDocument/2006/relationships/hyperlink" Target="http://www.australianapprenticeships.gov.au/ExpertPanel.asp" TargetMode="External"/><Relationship Id="rId10" Type="http://schemas.openxmlformats.org/officeDocument/2006/relationships/hyperlink" Target="mailto:ncver@ncver.edu.au" TargetMode="External"/><Relationship Id="rId19" Type="http://schemas.openxmlformats.org/officeDocument/2006/relationships/hyperlink" Target="http://www.news.com.au/business/apprentice-71-loves-the-early-rise/story-e6frfm1i-1226054426978"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members.iinet.net.au/~perthdps/convicts/con197.htm" TargetMode="External"/><Relationship Id="rId22" Type="http://schemas.openxmlformats.org/officeDocument/2006/relationships/hyperlink" Target="http://www.alp.org.au:6020/agenda/education---training/national-trade-cadetships/" TargetMode="External"/><Relationship Id="rId27" Type="http://schemas.openxmlformats.org/officeDocument/2006/relationships/hyperlink" Target="http://www.australianapprenticeships.gov.au/ExpertPanel.asp" TargetMode="External"/><Relationship Id="rId30" Type="http://schemas.openxmlformats.org/officeDocument/2006/relationships/hyperlink" Target="http://www.lni.wa.gov/TradesLicensing/Apprenticeship/About/Histor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ni.wa.gov/TradesLicensing/Apprenticeship/About/Histor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966497386866149"/>
          <c:y val="4.2937923301775933E-2"/>
          <c:w val="0.84542990539925"/>
          <c:h val="0.74378756444022986"/>
        </c:manualLayout>
      </c:layout>
      <c:scatterChart>
        <c:scatterStyle val="lineMarker"/>
        <c:ser>
          <c:idx val="0"/>
          <c:order val="0"/>
          <c:tx>
            <c:strRef>
              <c:f>'5'!$D$8</c:f>
              <c:strCache>
                <c:ptCount val="1"/>
                <c:pt idx="0">
                  <c:v>Metal &amp; vehicle</c:v>
                </c:pt>
              </c:strCache>
            </c:strRef>
          </c:tx>
          <c:spPr>
            <a:ln w="18996"/>
          </c:spPr>
          <c:marker>
            <c:symbol val="none"/>
          </c:marker>
          <c:xVal>
            <c:numRef>
              <c:f>'5'!$C$9:$C$55</c:f>
              <c:numCache>
                <c:formatCode>General</c:formatCode>
                <c:ptCount val="47"/>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numCache>
            </c:numRef>
          </c:xVal>
          <c:yVal>
            <c:numRef>
              <c:f>'5'!$D$9:$D$55</c:f>
              <c:numCache>
                <c:formatCode>0.0</c:formatCode>
                <c:ptCount val="47"/>
                <c:pt idx="0">
                  <c:v>9.4060000000000006</c:v>
                </c:pt>
                <c:pt idx="1">
                  <c:v>12.334</c:v>
                </c:pt>
                <c:pt idx="2">
                  <c:v>12.608000000000001</c:v>
                </c:pt>
                <c:pt idx="3">
                  <c:v>12.372000000000034</c:v>
                </c:pt>
                <c:pt idx="4">
                  <c:v>11.594000000000001</c:v>
                </c:pt>
                <c:pt idx="5">
                  <c:v>11.374000000000002</c:v>
                </c:pt>
                <c:pt idx="6">
                  <c:v>11.774000000000001</c:v>
                </c:pt>
                <c:pt idx="7">
                  <c:v>13.204000000000001</c:v>
                </c:pt>
                <c:pt idx="8">
                  <c:v>14.6</c:v>
                </c:pt>
                <c:pt idx="9">
                  <c:v>13.805000000000026</c:v>
                </c:pt>
                <c:pt idx="10">
                  <c:v>12.307</c:v>
                </c:pt>
                <c:pt idx="11">
                  <c:v>16.689</c:v>
                </c:pt>
                <c:pt idx="12">
                  <c:v>15.277000000000001</c:v>
                </c:pt>
                <c:pt idx="13">
                  <c:v>17.221999999999987</c:v>
                </c:pt>
                <c:pt idx="14">
                  <c:v>16.773</c:v>
                </c:pt>
                <c:pt idx="15">
                  <c:v>19.038</c:v>
                </c:pt>
                <c:pt idx="16">
                  <c:v>19.079000000000001</c:v>
                </c:pt>
                <c:pt idx="17">
                  <c:v>19.901</c:v>
                </c:pt>
                <c:pt idx="18">
                  <c:v>20.637000000000068</c:v>
                </c:pt>
                <c:pt idx="19">
                  <c:v>20.376999999999999</c:v>
                </c:pt>
                <c:pt idx="20">
                  <c:v>13.396000000000004</c:v>
                </c:pt>
                <c:pt idx="21">
                  <c:v>14.129</c:v>
                </c:pt>
                <c:pt idx="22">
                  <c:v>17.027999999999999</c:v>
                </c:pt>
                <c:pt idx="23">
                  <c:v>18.172000000000001</c:v>
                </c:pt>
                <c:pt idx="24">
                  <c:v>18.003</c:v>
                </c:pt>
                <c:pt idx="25">
                  <c:v>18.091000000000001</c:v>
                </c:pt>
                <c:pt idx="26">
                  <c:v>20.238</c:v>
                </c:pt>
                <c:pt idx="27">
                  <c:v>21.648</c:v>
                </c:pt>
                <c:pt idx="28">
                  <c:v>14.66</c:v>
                </c:pt>
                <c:pt idx="29">
                  <c:v>12.204000000000001</c:v>
                </c:pt>
                <c:pt idx="30">
                  <c:v>13.725</c:v>
                </c:pt>
                <c:pt idx="31">
                  <c:v>14.579000000000002</c:v>
                </c:pt>
                <c:pt idx="32">
                  <c:v>12.777000000000001</c:v>
                </c:pt>
                <c:pt idx="33">
                  <c:v>13.424000000000001</c:v>
                </c:pt>
                <c:pt idx="34">
                  <c:v>13.382000000000026</c:v>
                </c:pt>
                <c:pt idx="35">
                  <c:v>12.836</c:v>
                </c:pt>
                <c:pt idx="36">
                  <c:v>14.612</c:v>
                </c:pt>
                <c:pt idx="37">
                  <c:v>14.719999999999999</c:v>
                </c:pt>
                <c:pt idx="38">
                  <c:v>13.418000000000001</c:v>
                </c:pt>
                <c:pt idx="39">
                  <c:v>13.709</c:v>
                </c:pt>
                <c:pt idx="40">
                  <c:v>15.709</c:v>
                </c:pt>
                <c:pt idx="41">
                  <c:v>18.108000000000001</c:v>
                </c:pt>
                <c:pt idx="42">
                  <c:v>20.215</c:v>
                </c:pt>
                <c:pt idx="43">
                  <c:v>21.073</c:v>
                </c:pt>
                <c:pt idx="44">
                  <c:v>21.806999999999999</c:v>
                </c:pt>
                <c:pt idx="45">
                  <c:v>23.350999999999999</c:v>
                </c:pt>
                <c:pt idx="46">
                  <c:v>18.123999999999999</c:v>
                </c:pt>
              </c:numCache>
            </c:numRef>
          </c:yVal>
        </c:ser>
        <c:ser>
          <c:idx val="2"/>
          <c:order val="1"/>
          <c:tx>
            <c:strRef>
              <c:f>'5'!$F$8</c:f>
              <c:strCache>
                <c:ptCount val="1"/>
                <c:pt idx="0">
                  <c:v>Building</c:v>
                </c:pt>
              </c:strCache>
            </c:strRef>
          </c:tx>
          <c:spPr>
            <a:ln w="18996">
              <a:prstDash val="sysDash"/>
            </a:ln>
          </c:spPr>
          <c:marker>
            <c:symbol val="none"/>
          </c:marker>
          <c:xVal>
            <c:numRef>
              <c:f>'5'!$C$9:$C$55</c:f>
              <c:numCache>
                <c:formatCode>General</c:formatCode>
                <c:ptCount val="47"/>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numCache>
            </c:numRef>
          </c:xVal>
          <c:yVal>
            <c:numRef>
              <c:f>'5'!$F$9:$F$55</c:f>
              <c:numCache>
                <c:formatCode>0.0</c:formatCode>
                <c:ptCount val="47"/>
                <c:pt idx="0">
                  <c:v>4.1629999999999816</c:v>
                </c:pt>
                <c:pt idx="1">
                  <c:v>5.6229999999999816</c:v>
                </c:pt>
                <c:pt idx="2">
                  <c:v>6.218</c:v>
                </c:pt>
                <c:pt idx="3">
                  <c:v>5.415</c:v>
                </c:pt>
                <c:pt idx="4">
                  <c:v>5.1629999999999816</c:v>
                </c:pt>
                <c:pt idx="5">
                  <c:v>4.952</c:v>
                </c:pt>
                <c:pt idx="6">
                  <c:v>5.0229999999999855</c:v>
                </c:pt>
                <c:pt idx="7">
                  <c:v>6.2510000000000003</c:v>
                </c:pt>
                <c:pt idx="8">
                  <c:v>6.0030000000000001</c:v>
                </c:pt>
                <c:pt idx="9">
                  <c:v>5.8029999999999955</c:v>
                </c:pt>
                <c:pt idx="10">
                  <c:v>6.9649999999999945</c:v>
                </c:pt>
                <c:pt idx="11">
                  <c:v>10.377000000000002</c:v>
                </c:pt>
                <c:pt idx="12">
                  <c:v>6.3129999999999855</c:v>
                </c:pt>
                <c:pt idx="13">
                  <c:v>7.26</c:v>
                </c:pt>
                <c:pt idx="14">
                  <c:v>7.6749999999999945</c:v>
                </c:pt>
                <c:pt idx="15">
                  <c:v>8.9720000000000066</c:v>
                </c:pt>
                <c:pt idx="16">
                  <c:v>7.3669999999999956</c:v>
                </c:pt>
                <c:pt idx="17">
                  <c:v>8.3330000000000002</c:v>
                </c:pt>
                <c:pt idx="18">
                  <c:v>10.117999999999999</c:v>
                </c:pt>
                <c:pt idx="19">
                  <c:v>8.6160000000000014</c:v>
                </c:pt>
                <c:pt idx="20">
                  <c:v>5.5629999999999855</c:v>
                </c:pt>
                <c:pt idx="21">
                  <c:v>6.8339999999999996</c:v>
                </c:pt>
                <c:pt idx="22">
                  <c:v>9.5580000000000016</c:v>
                </c:pt>
                <c:pt idx="23">
                  <c:v>9.9530000000000047</c:v>
                </c:pt>
                <c:pt idx="24">
                  <c:v>9.5760000000000005</c:v>
                </c:pt>
                <c:pt idx="25">
                  <c:v>10.703000000000001</c:v>
                </c:pt>
                <c:pt idx="26">
                  <c:v>14.349</c:v>
                </c:pt>
                <c:pt idx="27">
                  <c:v>13.356000000000034</c:v>
                </c:pt>
                <c:pt idx="28">
                  <c:v>8.4780000000000015</c:v>
                </c:pt>
                <c:pt idx="29">
                  <c:v>7.7510000000000003</c:v>
                </c:pt>
                <c:pt idx="30">
                  <c:v>10.053000000000004</c:v>
                </c:pt>
                <c:pt idx="31">
                  <c:v>11.481</c:v>
                </c:pt>
                <c:pt idx="32">
                  <c:v>9.9260000000000002</c:v>
                </c:pt>
                <c:pt idx="33">
                  <c:v>7.2290000000000001</c:v>
                </c:pt>
                <c:pt idx="34">
                  <c:v>7.5490000000000004</c:v>
                </c:pt>
                <c:pt idx="35">
                  <c:v>9.847999999999999</c:v>
                </c:pt>
                <c:pt idx="36">
                  <c:v>11.816000000000004</c:v>
                </c:pt>
                <c:pt idx="37">
                  <c:v>13.017000000000001</c:v>
                </c:pt>
                <c:pt idx="38">
                  <c:v>9.261000000000001</c:v>
                </c:pt>
                <c:pt idx="39">
                  <c:v>11.4</c:v>
                </c:pt>
                <c:pt idx="40">
                  <c:v>14.043000000000001</c:v>
                </c:pt>
                <c:pt idx="41">
                  <c:v>17.53</c:v>
                </c:pt>
                <c:pt idx="42">
                  <c:v>17.779999999999987</c:v>
                </c:pt>
                <c:pt idx="43">
                  <c:v>18.643999999999988</c:v>
                </c:pt>
                <c:pt idx="44">
                  <c:v>21.094000000000001</c:v>
                </c:pt>
                <c:pt idx="45">
                  <c:v>24.183</c:v>
                </c:pt>
                <c:pt idx="46">
                  <c:v>17.52</c:v>
                </c:pt>
              </c:numCache>
            </c:numRef>
          </c:yVal>
        </c:ser>
        <c:ser>
          <c:idx val="5"/>
          <c:order val="2"/>
          <c:tx>
            <c:strRef>
              <c:f>'5'!$I$8</c:f>
              <c:strCache>
                <c:ptCount val="1"/>
                <c:pt idx="0">
                  <c:v>Other trades</c:v>
                </c:pt>
              </c:strCache>
            </c:strRef>
          </c:tx>
          <c:spPr>
            <a:ln w="18996"/>
          </c:spPr>
          <c:marker>
            <c:symbol val="none"/>
          </c:marker>
          <c:xVal>
            <c:numRef>
              <c:f>'5'!$C$9:$C$55</c:f>
              <c:numCache>
                <c:formatCode>General</c:formatCode>
                <c:ptCount val="47"/>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numCache>
            </c:numRef>
          </c:xVal>
          <c:yVal>
            <c:numRef>
              <c:f>'5'!$I$9:$I$55</c:f>
              <c:numCache>
                <c:formatCode>0.0</c:formatCode>
                <c:ptCount val="47"/>
                <c:pt idx="0">
                  <c:v>3.7250000000000001</c:v>
                </c:pt>
                <c:pt idx="1">
                  <c:v>4.3559999999999945</c:v>
                </c:pt>
                <c:pt idx="2">
                  <c:v>4.3919999999999995</c:v>
                </c:pt>
                <c:pt idx="3">
                  <c:v>4.1479999999999855</c:v>
                </c:pt>
                <c:pt idx="4">
                  <c:v>4.3979999999999855</c:v>
                </c:pt>
                <c:pt idx="5">
                  <c:v>4.6760000000000002</c:v>
                </c:pt>
                <c:pt idx="6">
                  <c:v>4.601</c:v>
                </c:pt>
                <c:pt idx="7">
                  <c:v>4.601</c:v>
                </c:pt>
                <c:pt idx="8">
                  <c:v>5.4059999999999997</c:v>
                </c:pt>
                <c:pt idx="9">
                  <c:v>5.0049999999999955</c:v>
                </c:pt>
                <c:pt idx="10">
                  <c:v>4.9210000000000003</c:v>
                </c:pt>
                <c:pt idx="11">
                  <c:v>6.1879999999999855</c:v>
                </c:pt>
                <c:pt idx="12">
                  <c:v>5.05</c:v>
                </c:pt>
                <c:pt idx="13">
                  <c:v>5.7889999999999997</c:v>
                </c:pt>
                <c:pt idx="14">
                  <c:v>5.9880000000000004</c:v>
                </c:pt>
                <c:pt idx="15">
                  <c:v>7.2139999999999995</c:v>
                </c:pt>
                <c:pt idx="16">
                  <c:v>6.7839999999999998</c:v>
                </c:pt>
                <c:pt idx="17">
                  <c:v>7.3780000000000001</c:v>
                </c:pt>
                <c:pt idx="18">
                  <c:v>7.4359999999999999</c:v>
                </c:pt>
                <c:pt idx="19">
                  <c:v>7.8090000000000002</c:v>
                </c:pt>
                <c:pt idx="20">
                  <c:v>6.7149999999999945</c:v>
                </c:pt>
                <c:pt idx="21">
                  <c:v>7.633</c:v>
                </c:pt>
                <c:pt idx="22">
                  <c:v>10.547999999999998</c:v>
                </c:pt>
                <c:pt idx="23">
                  <c:v>10.632</c:v>
                </c:pt>
                <c:pt idx="24">
                  <c:v>10.942</c:v>
                </c:pt>
                <c:pt idx="25">
                  <c:v>11.585000000000004</c:v>
                </c:pt>
                <c:pt idx="26">
                  <c:v>12.509</c:v>
                </c:pt>
                <c:pt idx="27">
                  <c:v>11.645</c:v>
                </c:pt>
                <c:pt idx="28">
                  <c:v>9.4379999999999988</c:v>
                </c:pt>
                <c:pt idx="29">
                  <c:v>8.9780000000000015</c:v>
                </c:pt>
                <c:pt idx="30">
                  <c:v>9.9160000000000004</c:v>
                </c:pt>
                <c:pt idx="31">
                  <c:v>10.619</c:v>
                </c:pt>
                <c:pt idx="32">
                  <c:v>8.5040000000000013</c:v>
                </c:pt>
                <c:pt idx="33">
                  <c:v>7.6429999999999945</c:v>
                </c:pt>
                <c:pt idx="34">
                  <c:v>8.3500000000000068</c:v>
                </c:pt>
                <c:pt idx="35">
                  <c:v>10.018000000000001</c:v>
                </c:pt>
                <c:pt idx="36">
                  <c:v>12.752000000000002</c:v>
                </c:pt>
                <c:pt idx="37">
                  <c:v>12.543000000000001</c:v>
                </c:pt>
                <c:pt idx="38">
                  <c:v>12.445</c:v>
                </c:pt>
                <c:pt idx="39">
                  <c:v>14.993</c:v>
                </c:pt>
                <c:pt idx="40">
                  <c:v>20.042999999999989</c:v>
                </c:pt>
                <c:pt idx="41">
                  <c:v>14.569000000000004</c:v>
                </c:pt>
                <c:pt idx="42">
                  <c:v>15.253</c:v>
                </c:pt>
                <c:pt idx="43">
                  <c:v>15.614000000000001</c:v>
                </c:pt>
                <c:pt idx="44">
                  <c:v>16.097000000000001</c:v>
                </c:pt>
                <c:pt idx="45">
                  <c:v>19.065999999999935</c:v>
                </c:pt>
                <c:pt idx="46">
                  <c:v>17.444999999999986</c:v>
                </c:pt>
              </c:numCache>
            </c:numRef>
          </c:yVal>
        </c:ser>
        <c:ser>
          <c:idx val="1"/>
          <c:order val="3"/>
          <c:tx>
            <c:strRef>
              <c:f>'5'!$E$8</c:f>
              <c:strCache>
                <c:ptCount val="1"/>
                <c:pt idx="0">
                  <c:v>Electrical</c:v>
                </c:pt>
              </c:strCache>
            </c:strRef>
          </c:tx>
          <c:spPr>
            <a:ln w="18996"/>
          </c:spPr>
          <c:marker>
            <c:symbol val="none"/>
          </c:marker>
          <c:xVal>
            <c:numRef>
              <c:f>'5'!$C$9:$C$55</c:f>
              <c:numCache>
                <c:formatCode>General</c:formatCode>
                <c:ptCount val="47"/>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numCache>
            </c:numRef>
          </c:xVal>
          <c:yVal>
            <c:numRef>
              <c:f>'5'!$E$9:$E$55</c:f>
              <c:numCache>
                <c:formatCode>0.0</c:formatCode>
                <c:ptCount val="47"/>
                <c:pt idx="0">
                  <c:v>2.694</c:v>
                </c:pt>
                <c:pt idx="1">
                  <c:v>3.6139999999999999</c:v>
                </c:pt>
                <c:pt idx="2">
                  <c:v>3.948</c:v>
                </c:pt>
                <c:pt idx="3">
                  <c:v>3.9499999999999997</c:v>
                </c:pt>
                <c:pt idx="4">
                  <c:v>3.8769999999999967</c:v>
                </c:pt>
                <c:pt idx="5">
                  <c:v>4.3579999999999846</c:v>
                </c:pt>
                <c:pt idx="6">
                  <c:v>4.1109999999999856</c:v>
                </c:pt>
                <c:pt idx="7">
                  <c:v>5.0579999999999945</c:v>
                </c:pt>
                <c:pt idx="8">
                  <c:v>5.4239999999999995</c:v>
                </c:pt>
                <c:pt idx="9">
                  <c:v>4.9829999999999997</c:v>
                </c:pt>
                <c:pt idx="10">
                  <c:v>4.6649999999999787</c:v>
                </c:pt>
                <c:pt idx="11">
                  <c:v>5.8380000000000001</c:v>
                </c:pt>
                <c:pt idx="12">
                  <c:v>5.2830000000000004</c:v>
                </c:pt>
                <c:pt idx="13">
                  <c:v>5.4489999999999998</c:v>
                </c:pt>
                <c:pt idx="14">
                  <c:v>4.9639999999999995</c:v>
                </c:pt>
                <c:pt idx="15">
                  <c:v>6.03</c:v>
                </c:pt>
                <c:pt idx="16">
                  <c:v>5.5219999999999985</c:v>
                </c:pt>
                <c:pt idx="17">
                  <c:v>6.4119999999999999</c:v>
                </c:pt>
                <c:pt idx="18">
                  <c:v>6.4610000000000003</c:v>
                </c:pt>
                <c:pt idx="19">
                  <c:v>6.8019999999999996</c:v>
                </c:pt>
                <c:pt idx="20">
                  <c:v>5.1259999999999835</c:v>
                </c:pt>
                <c:pt idx="21">
                  <c:v>5.1169999999999956</c:v>
                </c:pt>
                <c:pt idx="22">
                  <c:v>5.8619999999999965</c:v>
                </c:pt>
                <c:pt idx="23">
                  <c:v>6.1129999999999844</c:v>
                </c:pt>
                <c:pt idx="24">
                  <c:v>6.351</c:v>
                </c:pt>
                <c:pt idx="25">
                  <c:v>6.9239999999999995</c:v>
                </c:pt>
                <c:pt idx="26">
                  <c:v>7.9089999999999998</c:v>
                </c:pt>
                <c:pt idx="27">
                  <c:v>8.2119999999999997</c:v>
                </c:pt>
                <c:pt idx="28">
                  <c:v>5.9820000000000002</c:v>
                </c:pt>
                <c:pt idx="29">
                  <c:v>5.2119999999999997</c:v>
                </c:pt>
                <c:pt idx="30">
                  <c:v>5.4420000000000002</c:v>
                </c:pt>
                <c:pt idx="31">
                  <c:v>5.68</c:v>
                </c:pt>
                <c:pt idx="32">
                  <c:v>4.6639999999999855</c:v>
                </c:pt>
                <c:pt idx="33">
                  <c:v>4.6499999999999995</c:v>
                </c:pt>
                <c:pt idx="34">
                  <c:v>4.7569999999999997</c:v>
                </c:pt>
                <c:pt idx="35">
                  <c:v>5.1139999999999946</c:v>
                </c:pt>
                <c:pt idx="36">
                  <c:v>5.6549999999999816</c:v>
                </c:pt>
                <c:pt idx="37">
                  <c:v>5.891</c:v>
                </c:pt>
                <c:pt idx="38">
                  <c:v>5.1269999999999945</c:v>
                </c:pt>
                <c:pt idx="39">
                  <c:v>5.4779999999999998</c:v>
                </c:pt>
                <c:pt idx="40">
                  <c:v>6.3890000000000002</c:v>
                </c:pt>
                <c:pt idx="41">
                  <c:v>7.9370000000000003</c:v>
                </c:pt>
                <c:pt idx="42">
                  <c:v>9.407</c:v>
                </c:pt>
                <c:pt idx="43">
                  <c:v>10.697000000000001</c:v>
                </c:pt>
                <c:pt idx="44">
                  <c:v>11.487</c:v>
                </c:pt>
                <c:pt idx="45">
                  <c:v>12.572000000000006</c:v>
                </c:pt>
                <c:pt idx="46">
                  <c:v>10.001000000000001</c:v>
                </c:pt>
              </c:numCache>
            </c:numRef>
          </c:yVal>
        </c:ser>
        <c:ser>
          <c:idx val="4"/>
          <c:order val="4"/>
          <c:tx>
            <c:strRef>
              <c:f>'5'!$H$8</c:f>
              <c:strCache>
                <c:ptCount val="1"/>
                <c:pt idx="0">
                  <c:v>Food</c:v>
                </c:pt>
              </c:strCache>
            </c:strRef>
          </c:tx>
          <c:spPr>
            <a:ln w="18996">
              <a:prstDash val="sysDot"/>
            </a:ln>
          </c:spPr>
          <c:marker>
            <c:symbol val="none"/>
          </c:marker>
          <c:xVal>
            <c:numRef>
              <c:f>'5'!$C$9:$C$55</c:f>
              <c:numCache>
                <c:formatCode>General</c:formatCode>
                <c:ptCount val="47"/>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numCache>
            </c:numRef>
          </c:xVal>
          <c:yVal>
            <c:numRef>
              <c:f>'5'!$H$9:$H$55</c:f>
              <c:numCache>
                <c:formatCode>0.0</c:formatCode>
                <c:ptCount val="47"/>
                <c:pt idx="0">
                  <c:v>1.585</c:v>
                </c:pt>
                <c:pt idx="1">
                  <c:v>1.754</c:v>
                </c:pt>
                <c:pt idx="2">
                  <c:v>1.4169999999999949</c:v>
                </c:pt>
                <c:pt idx="3">
                  <c:v>1.6140000000000001</c:v>
                </c:pt>
                <c:pt idx="4">
                  <c:v>1.6719999999999962</c:v>
                </c:pt>
                <c:pt idx="5">
                  <c:v>1.6359999999999957</c:v>
                </c:pt>
                <c:pt idx="6">
                  <c:v>1.6659999999999959</c:v>
                </c:pt>
                <c:pt idx="7">
                  <c:v>1.7489999999999959</c:v>
                </c:pt>
                <c:pt idx="8">
                  <c:v>1.9890000000000001</c:v>
                </c:pt>
                <c:pt idx="9">
                  <c:v>1.9790000000000001</c:v>
                </c:pt>
                <c:pt idx="10">
                  <c:v>2.093</c:v>
                </c:pt>
                <c:pt idx="11">
                  <c:v>2.1379999999999999</c:v>
                </c:pt>
                <c:pt idx="12">
                  <c:v>2.3459999999999988</c:v>
                </c:pt>
                <c:pt idx="13">
                  <c:v>2.6179999999999999</c:v>
                </c:pt>
                <c:pt idx="14">
                  <c:v>2.5459999999999998</c:v>
                </c:pt>
                <c:pt idx="15">
                  <c:v>3.173</c:v>
                </c:pt>
                <c:pt idx="16">
                  <c:v>2.968</c:v>
                </c:pt>
                <c:pt idx="17">
                  <c:v>3.2290000000000001</c:v>
                </c:pt>
                <c:pt idx="18">
                  <c:v>3.3099999999999987</c:v>
                </c:pt>
                <c:pt idx="19">
                  <c:v>3.4689999999999999</c:v>
                </c:pt>
                <c:pt idx="20">
                  <c:v>3.3489999999999998</c:v>
                </c:pt>
                <c:pt idx="21">
                  <c:v>3.6419999999999999</c:v>
                </c:pt>
                <c:pt idx="22">
                  <c:v>5.0619999999999985</c:v>
                </c:pt>
                <c:pt idx="23">
                  <c:v>5.2850000000000001</c:v>
                </c:pt>
                <c:pt idx="24">
                  <c:v>5.84</c:v>
                </c:pt>
                <c:pt idx="25">
                  <c:v>6.1989999999999945</c:v>
                </c:pt>
                <c:pt idx="26">
                  <c:v>6.4700000000000024</c:v>
                </c:pt>
                <c:pt idx="27">
                  <c:v>6.3219999999999965</c:v>
                </c:pt>
                <c:pt idx="28">
                  <c:v>5.5219999999999985</c:v>
                </c:pt>
                <c:pt idx="29">
                  <c:v>5.6259999999999835</c:v>
                </c:pt>
                <c:pt idx="30">
                  <c:v>6.3419999999999996</c:v>
                </c:pt>
                <c:pt idx="31">
                  <c:v>7.0149999999999855</c:v>
                </c:pt>
                <c:pt idx="32">
                  <c:v>6.6349999999999945</c:v>
                </c:pt>
                <c:pt idx="33">
                  <c:v>6.94</c:v>
                </c:pt>
                <c:pt idx="34">
                  <c:v>6.5460000000000003</c:v>
                </c:pt>
                <c:pt idx="35">
                  <c:v>6.4050000000000002</c:v>
                </c:pt>
                <c:pt idx="36">
                  <c:v>7.3929999999999945</c:v>
                </c:pt>
                <c:pt idx="37">
                  <c:v>7.9720000000000004</c:v>
                </c:pt>
                <c:pt idx="38">
                  <c:v>7.9340000000000002</c:v>
                </c:pt>
                <c:pt idx="39">
                  <c:v>8.1349999999999998</c:v>
                </c:pt>
                <c:pt idx="40">
                  <c:v>8.3550000000000342</c:v>
                </c:pt>
                <c:pt idx="41">
                  <c:v>9.2209999999999983</c:v>
                </c:pt>
                <c:pt idx="42">
                  <c:v>8.8280000000000012</c:v>
                </c:pt>
                <c:pt idx="43">
                  <c:v>8.9040000000000035</c:v>
                </c:pt>
                <c:pt idx="44">
                  <c:v>9.6540000000000035</c:v>
                </c:pt>
                <c:pt idx="45">
                  <c:v>10.095000000000002</c:v>
                </c:pt>
                <c:pt idx="46">
                  <c:v>9.3730000000000047</c:v>
                </c:pt>
              </c:numCache>
            </c:numRef>
          </c:yVal>
        </c:ser>
        <c:ser>
          <c:idx val="3"/>
          <c:order val="5"/>
          <c:tx>
            <c:strRef>
              <c:f>'5'!$G$8</c:f>
              <c:strCache>
                <c:ptCount val="1"/>
                <c:pt idx="0">
                  <c:v>Printing</c:v>
                </c:pt>
              </c:strCache>
            </c:strRef>
          </c:tx>
          <c:spPr>
            <a:ln w="18996">
              <a:prstDash val="solid"/>
            </a:ln>
          </c:spPr>
          <c:marker>
            <c:symbol val="none"/>
          </c:marker>
          <c:xVal>
            <c:numRef>
              <c:f>'5'!$C$9:$C$55</c:f>
              <c:numCache>
                <c:formatCode>General</c:formatCode>
                <c:ptCount val="47"/>
                <c:pt idx="0">
                  <c:v>1963</c:v>
                </c:pt>
                <c:pt idx="1">
                  <c:v>1964</c:v>
                </c:pt>
                <c:pt idx="2">
                  <c:v>1965</c:v>
                </c:pt>
                <c:pt idx="3">
                  <c:v>1966</c:v>
                </c:pt>
                <c:pt idx="4">
                  <c:v>1967</c:v>
                </c:pt>
                <c:pt idx="5">
                  <c:v>1968</c:v>
                </c:pt>
                <c:pt idx="6">
                  <c:v>1969</c:v>
                </c:pt>
                <c:pt idx="7">
                  <c:v>1970</c:v>
                </c:pt>
                <c:pt idx="8">
                  <c:v>1971</c:v>
                </c:pt>
                <c:pt idx="9">
                  <c:v>1972</c:v>
                </c:pt>
                <c:pt idx="10">
                  <c:v>1973</c:v>
                </c:pt>
                <c:pt idx="11">
                  <c:v>1974</c:v>
                </c:pt>
                <c:pt idx="12">
                  <c:v>1975</c:v>
                </c:pt>
                <c:pt idx="13">
                  <c:v>1976</c:v>
                </c:pt>
                <c:pt idx="14">
                  <c:v>1977</c:v>
                </c:pt>
                <c:pt idx="15">
                  <c:v>1978</c:v>
                </c:pt>
                <c:pt idx="16">
                  <c:v>1979</c:v>
                </c:pt>
                <c:pt idx="17">
                  <c:v>1980</c:v>
                </c:pt>
                <c:pt idx="18">
                  <c:v>1981</c:v>
                </c:pt>
                <c:pt idx="19">
                  <c:v>1982</c:v>
                </c:pt>
                <c:pt idx="20">
                  <c:v>1983</c:v>
                </c:pt>
                <c:pt idx="21">
                  <c:v>1984</c:v>
                </c:pt>
                <c:pt idx="22">
                  <c:v>1985</c:v>
                </c:pt>
                <c:pt idx="23">
                  <c:v>1986</c:v>
                </c:pt>
                <c:pt idx="24">
                  <c:v>1987</c:v>
                </c:pt>
                <c:pt idx="25">
                  <c:v>1988</c:v>
                </c:pt>
                <c:pt idx="26">
                  <c:v>1989</c:v>
                </c:pt>
                <c:pt idx="27">
                  <c:v>1990</c:v>
                </c:pt>
                <c:pt idx="28">
                  <c:v>1991</c:v>
                </c:pt>
                <c:pt idx="29">
                  <c:v>1992</c:v>
                </c:pt>
                <c:pt idx="30">
                  <c:v>1993</c:v>
                </c:pt>
                <c:pt idx="31">
                  <c:v>1994</c:v>
                </c:pt>
                <c:pt idx="32">
                  <c:v>1995</c:v>
                </c:pt>
                <c:pt idx="33">
                  <c:v>1996</c:v>
                </c:pt>
                <c:pt idx="34">
                  <c:v>1997</c:v>
                </c:pt>
                <c:pt idx="35">
                  <c:v>1998</c:v>
                </c:pt>
                <c:pt idx="36">
                  <c:v>1999</c:v>
                </c:pt>
                <c:pt idx="37">
                  <c:v>2000</c:v>
                </c:pt>
                <c:pt idx="38">
                  <c:v>2001</c:v>
                </c:pt>
                <c:pt idx="39">
                  <c:v>2002</c:v>
                </c:pt>
                <c:pt idx="40">
                  <c:v>2003</c:v>
                </c:pt>
                <c:pt idx="41">
                  <c:v>2004</c:v>
                </c:pt>
                <c:pt idx="42">
                  <c:v>2005</c:v>
                </c:pt>
                <c:pt idx="43">
                  <c:v>2006</c:v>
                </c:pt>
                <c:pt idx="44">
                  <c:v>2007</c:v>
                </c:pt>
                <c:pt idx="45">
                  <c:v>2008</c:v>
                </c:pt>
                <c:pt idx="46">
                  <c:v>2009</c:v>
                </c:pt>
              </c:numCache>
            </c:numRef>
          </c:xVal>
          <c:yVal>
            <c:numRef>
              <c:f>'5'!$G$9:$G$55</c:f>
              <c:numCache>
                <c:formatCode>0.0</c:formatCode>
                <c:ptCount val="47"/>
                <c:pt idx="0">
                  <c:v>1.0509999999999962</c:v>
                </c:pt>
                <c:pt idx="1">
                  <c:v>1.621</c:v>
                </c:pt>
                <c:pt idx="2">
                  <c:v>1.254</c:v>
                </c:pt>
                <c:pt idx="3">
                  <c:v>1.381</c:v>
                </c:pt>
                <c:pt idx="4">
                  <c:v>1.264</c:v>
                </c:pt>
                <c:pt idx="5">
                  <c:v>1.2449999999999959</c:v>
                </c:pt>
                <c:pt idx="6">
                  <c:v>1.1739999999999962</c:v>
                </c:pt>
                <c:pt idx="7">
                  <c:v>1.2169999999999954</c:v>
                </c:pt>
                <c:pt idx="8">
                  <c:v>1.3129999999999962</c:v>
                </c:pt>
                <c:pt idx="9">
                  <c:v>1.0569999999999962</c:v>
                </c:pt>
                <c:pt idx="10">
                  <c:v>0.94299999999999995</c:v>
                </c:pt>
                <c:pt idx="11">
                  <c:v>1.2069999999999954</c:v>
                </c:pt>
                <c:pt idx="12">
                  <c:v>1.2669999999999957</c:v>
                </c:pt>
                <c:pt idx="13">
                  <c:v>0.61300000000000165</c:v>
                </c:pt>
                <c:pt idx="14">
                  <c:v>0.73400000000000065</c:v>
                </c:pt>
                <c:pt idx="15">
                  <c:v>0.85500000000000065</c:v>
                </c:pt>
                <c:pt idx="16">
                  <c:v>0.87400000000000189</c:v>
                </c:pt>
                <c:pt idx="17">
                  <c:v>1.1419999999999957</c:v>
                </c:pt>
                <c:pt idx="18">
                  <c:v>0.82800000000000062</c:v>
                </c:pt>
                <c:pt idx="19">
                  <c:v>0.77600000000000235</c:v>
                </c:pt>
                <c:pt idx="20">
                  <c:v>0.64500000000000213</c:v>
                </c:pt>
                <c:pt idx="21">
                  <c:v>0.64000000000000212</c:v>
                </c:pt>
                <c:pt idx="22">
                  <c:v>1.29</c:v>
                </c:pt>
                <c:pt idx="23">
                  <c:v>1.6020000000000001</c:v>
                </c:pt>
                <c:pt idx="24">
                  <c:v>1.37</c:v>
                </c:pt>
                <c:pt idx="25">
                  <c:v>1.4989999999999959</c:v>
                </c:pt>
                <c:pt idx="26">
                  <c:v>1.2029999999999954</c:v>
                </c:pt>
                <c:pt idx="27">
                  <c:v>1.0760000000000001</c:v>
                </c:pt>
                <c:pt idx="28">
                  <c:v>0.90500000000000003</c:v>
                </c:pt>
                <c:pt idx="29">
                  <c:v>0.72900000000000065</c:v>
                </c:pt>
                <c:pt idx="30">
                  <c:v>0.61200000000000065</c:v>
                </c:pt>
                <c:pt idx="31">
                  <c:v>1.079</c:v>
                </c:pt>
                <c:pt idx="32">
                  <c:v>0.88900000000000001</c:v>
                </c:pt>
                <c:pt idx="33">
                  <c:v>0.73700000000000065</c:v>
                </c:pt>
                <c:pt idx="34">
                  <c:v>0.79400000000000004</c:v>
                </c:pt>
                <c:pt idx="35">
                  <c:v>0.75700000000000212</c:v>
                </c:pt>
                <c:pt idx="36">
                  <c:v>0.70700000000000063</c:v>
                </c:pt>
                <c:pt idx="37">
                  <c:v>0.85600000000000065</c:v>
                </c:pt>
                <c:pt idx="38">
                  <c:v>0.76400000000000212</c:v>
                </c:pt>
                <c:pt idx="39">
                  <c:v>0.65300000000000236</c:v>
                </c:pt>
                <c:pt idx="40">
                  <c:v>0.79900000000000004</c:v>
                </c:pt>
                <c:pt idx="41">
                  <c:v>0.70200000000000062</c:v>
                </c:pt>
                <c:pt idx="42">
                  <c:v>0.73400000000000065</c:v>
                </c:pt>
                <c:pt idx="43">
                  <c:v>0.65700000000000236</c:v>
                </c:pt>
                <c:pt idx="44">
                  <c:v>0.66700000000000248</c:v>
                </c:pt>
                <c:pt idx="45">
                  <c:v>0.63700000000000212</c:v>
                </c:pt>
                <c:pt idx="46">
                  <c:v>0.64800000000000213</c:v>
                </c:pt>
              </c:numCache>
            </c:numRef>
          </c:yVal>
        </c:ser>
        <c:axId val="167393536"/>
        <c:axId val="167399424"/>
      </c:scatterChart>
      <c:valAx>
        <c:axId val="167393536"/>
        <c:scaling>
          <c:orientation val="minMax"/>
          <c:max val="2010"/>
        </c:scaling>
        <c:axPos val="b"/>
        <c:numFmt formatCode="General" sourceLinked="1"/>
        <c:majorTickMark val="cross"/>
        <c:minorTickMark val="out"/>
        <c:tickLblPos val="nextTo"/>
        <c:txPr>
          <a:bodyPr rot="0" vert="horz"/>
          <a:lstStyle/>
          <a:p>
            <a:pPr>
              <a:defRPr sz="997" b="0" i="0" u="none" strike="noStrike" baseline="0">
                <a:solidFill>
                  <a:srgbClr val="000000"/>
                </a:solidFill>
                <a:latin typeface="Calibri"/>
                <a:ea typeface="Calibri"/>
                <a:cs typeface="Calibri"/>
              </a:defRPr>
            </a:pPr>
            <a:endParaRPr lang="en-US"/>
          </a:p>
        </c:txPr>
        <c:crossAx val="167399424"/>
        <c:crosses val="autoZero"/>
        <c:crossBetween val="midCat"/>
      </c:valAx>
      <c:valAx>
        <c:axId val="167399424"/>
        <c:scaling>
          <c:orientation val="minMax"/>
          <c:max val="25"/>
        </c:scaling>
        <c:axPos val="l"/>
        <c:majorGridlines/>
        <c:title>
          <c:tx>
            <c:rich>
              <a:bodyPr/>
              <a:lstStyle/>
              <a:p>
                <a:pPr>
                  <a:defRPr sz="997" b="1" i="0" u="none" strike="noStrike" baseline="0">
                    <a:solidFill>
                      <a:srgbClr val="000000"/>
                    </a:solidFill>
                    <a:latin typeface="Calibri"/>
                    <a:ea typeface="Calibri"/>
                    <a:cs typeface="Calibri"/>
                  </a:defRPr>
                </a:pPr>
                <a:r>
                  <a:rPr lang="en-AU"/>
                  <a:t>Commencements ('000)</a:t>
                </a:r>
              </a:p>
            </c:rich>
          </c:tx>
          <c:layout/>
        </c:title>
        <c:numFmt formatCode="#,##0" sourceLinked="0"/>
        <c:minorTickMark val="cross"/>
        <c:tickLblPos val="nextTo"/>
        <c:crossAx val="167393536"/>
        <c:crosses val="autoZero"/>
        <c:crossBetween val="midCat"/>
        <c:majorUnit val="5"/>
        <c:minorUnit val="1"/>
      </c:valAx>
    </c:plotArea>
    <c:legend>
      <c:legendPos val="b"/>
      <c:layout>
        <c:manualLayout>
          <c:xMode val="edge"/>
          <c:yMode val="edge"/>
          <c:x val="1.9802708934035827E-2"/>
          <c:y val="0.90357192776664519"/>
          <c:w val="0.98019729106596221"/>
          <c:h val="6.5340238627931133E-2"/>
        </c:manualLayout>
      </c:layout>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D51D0-B000-4E7C-A7A8-32FE87B4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12171</Words>
  <Characters>69379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81388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paulineackland</dc:creator>
  <cp:keywords/>
  <dc:description/>
  <cp:lastModifiedBy>julianneTreloar</cp:lastModifiedBy>
  <cp:revision>2</cp:revision>
  <cp:lastPrinted>2011-11-08T05:02:00Z</cp:lastPrinted>
  <dcterms:created xsi:type="dcterms:W3CDTF">2012-02-14T03:58:00Z</dcterms:created>
  <dcterms:modified xsi:type="dcterms:W3CDTF">2012-02-14T03:58:00Z</dcterms:modified>
</cp:coreProperties>
</file>