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1C" w:rsidRDefault="00681E1C" w:rsidP="00D122D0">
      <w:pPr>
        <w:pStyle w:val="text0"/>
      </w:pPr>
      <w:bookmarkStart w:id="0" w:name="_Toc225737044"/>
    </w:p>
    <w:p w:rsidR="00681E1C" w:rsidRDefault="00255DC3" w:rsidP="00D122D0">
      <w:pPr>
        <w:pStyle w:val="text0"/>
      </w:pPr>
      <w:r>
        <w:rPr>
          <w:noProof/>
          <w:lang w:eastAsia="en-AU"/>
        </w:rPr>
        <w:pict>
          <v:group id="_x0000_s1053" style="position:absolute;margin-left:148.25pt;margin-top:2.75pt;width:283.5pt;height:562.25pt;z-index:-251624960" coordorigin="4383,1899" coordsize="5670,11245">
            <v:line id="_x0000_s1044" style="position:absolute" from="10053,1914" to="10053,13139" o:regroupid="3"/>
            <v:line id="_x0000_s1045" style="position:absolute;flip:x" from="4383,13144" to="10052,13144" o:regroupi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6168;top:1899;width:3885;height:870" o:regroupid="3">
              <v:imagedata r:id="rId8" o:title="ncver right tab_mono"/>
            </v:shape>
          </v:group>
        </w:pict>
      </w:r>
    </w:p>
    <w:p w:rsidR="006C7F57" w:rsidRDefault="00255DC3" w:rsidP="00D122D0">
      <w:pPr>
        <w:pStyle w:val="text0"/>
      </w:pPr>
      <w:r>
        <w:rPr>
          <w:noProof/>
          <w:lang w:eastAsia="en-AU"/>
        </w:rPr>
        <w:pict>
          <v:shapetype id="_x0000_t202" coordsize="21600,21600" o:spt="202" path="m,l,21600r21600,l21600,xe">
            <v:stroke joinstyle="miter"/>
            <v:path gradientshapeok="t" o:connecttype="rect"/>
          </v:shapetype>
          <v:shape id="_x0000_s1051" type="#_x0000_t202" style="position:absolute;margin-left:141pt;margin-top:554.4pt;width:284.15pt;height:94.6pt;z-index:251682304;mso-position-horizontal-relative:text;mso-position-vertical-relative:text;mso-width-relative:margin;mso-height-relative:margin" filled="f" stroked="f">
            <v:textbox>
              <w:txbxContent>
                <w:p w:rsidR="00877355" w:rsidRPr="00E94194" w:rsidRDefault="00877355" w:rsidP="00E94194">
                  <w:pPr>
                    <w:spacing w:before="120"/>
                    <w:jc w:val="right"/>
                    <w:rPr>
                      <w:rFonts w:ascii="Garamond" w:hAnsi="Garamond"/>
                      <w:sz w:val="16"/>
                      <w:szCs w:val="16"/>
                    </w:rPr>
                  </w:pPr>
                  <w:r w:rsidRPr="00E94194">
                    <w:rPr>
                      <w:rFonts w:ascii="Garamond" w:hAnsi="Garamond"/>
                      <w:sz w:val="16"/>
                      <w:szCs w:val="16"/>
                    </w:rPr>
                    <w:t>Funded by the Australian Government Department of Education, Employment and Workplace Relations with support from state and territory governments.</w:t>
                  </w:r>
                </w:p>
                <w:p w:rsidR="00877355" w:rsidRPr="00E94194" w:rsidRDefault="00877355" w:rsidP="00E94194">
                  <w:pPr>
                    <w:spacing w:before="120"/>
                    <w:jc w:val="right"/>
                    <w:rPr>
                      <w:rFonts w:ascii="Garamond" w:hAnsi="Garamond"/>
                      <w:sz w:val="16"/>
                      <w:szCs w:val="16"/>
                    </w:rPr>
                  </w:pPr>
                  <w:r w:rsidRPr="00E94194">
                    <w:rPr>
                      <w:rFonts w:ascii="Garamond" w:hAnsi="Garamond"/>
                      <w:sz w:val="16"/>
                      <w:szCs w:val="16"/>
                    </w:rPr>
                    <w:t xml:space="preserve">The views and opinions expressed in this document are those of the author and </w:t>
                  </w:r>
                  <w:r w:rsidRPr="00E94194">
                    <w:rPr>
                      <w:rFonts w:ascii="Garamond" w:hAnsi="Garamond"/>
                      <w:sz w:val="16"/>
                      <w:szCs w:val="16"/>
                    </w:rPr>
                    <w:br/>
                    <w:t xml:space="preserve">do not necessarily reflect the views of the Australian Government, </w:t>
                  </w:r>
                  <w:r w:rsidRPr="00E94194">
                    <w:rPr>
                      <w:rFonts w:ascii="Garamond" w:hAnsi="Garamond"/>
                      <w:sz w:val="16"/>
                      <w:szCs w:val="16"/>
                    </w:rPr>
                    <w:br/>
                    <w:t>state and territory governments o</w:t>
                  </w:r>
                  <w:r w:rsidR="00F30624">
                    <w:rPr>
                      <w:rFonts w:ascii="Garamond" w:hAnsi="Garamond"/>
                      <w:sz w:val="16"/>
                      <w:szCs w:val="16"/>
                    </w:rPr>
                    <w:t>r</w:t>
                  </w:r>
                  <w:r w:rsidRPr="00E94194">
                    <w:rPr>
                      <w:rFonts w:ascii="Garamond" w:hAnsi="Garamond"/>
                      <w:sz w:val="16"/>
                      <w:szCs w:val="16"/>
                    </w:rPr>
                    <w:t xml:space="preserve"> NCVER.</w:t>
                  </w:r>
                </w:p>
                <w:p w:rsidR="00877355" w:rsidRPr="00E94194" w:rsidRDefault="00877355" w:rsidP="00E94194">
                  <w:pPr>
                    <w:spacing w:before="120"/>
                    <w:jc w:val="right"/>
                    <w:rPr>
                      <w:rFonts w:ascii="Garamond" w:hAnsi="Garamond"/>
                      <w:sz w:val="16"/>
                      <w:szCs w:val="16"/>
                    </w:rPr>
                  </w:pPr>
                  <w:r w:rsidRPr="00E94194">
                    <w:rPr>
                      <w:rFonts w:ascii="Garamond" w:hAnsi="Garamond"/>
                      <w:sz w:val="16"/>
                      <w:szCs w:val="16"/>
                    </w:rPr>
                    <w:t>Any interpretation of data is the responsibility of the author.</w:t>
                  </w:r>
                </w:p>
              </w:txbxContent>
            </v:textbox>
          </v:shape>
        </w:pict>
      </w:r>
      <w:r>
        <w:rPr>
          <w:noProof/>
          <w:lang w:eastAsia="en-AU"/>
        </w:rPr>
        <w:pict>
          <v:shape id="_x0000_s1050" type="#_x0000_t202" style="position:absolute;margin-left:298.55pt;margin-top:459.3pt;width:126.6pt;height:94.6pt;z-index:251681280;mso-width-relative:margin;mso-height-relative:margin" filled="f" stroked="f">
            <v:textbox>
              <w:txbxContent>
                <w:p w:rsidR="00877355" w:rsidRPr="00E94194" w:rsidRDefault="00877355" w:rsidP="004A3086">
                  <w:pPr>
                    <w:jc w:val="right"/>
                    <w:rPr>
                      <w:rFonts w:ascii="Garamond" w:hAnsi="Garamond"/>
                      <w:i/>
                      <w:sz w:val="28"/>
                      <w:szCs w:val="28"/>
                    </w:rPr>
                  </w:pPr>
                  <w:r w:rsidRPr="00E94194">
                    <w:rPr>
                      <w:rFonts w:ascii="Garamond" w:hAnsi="Garamond"/>
                      <w:i/>
                      <w:sz w:val="28"/>
                      <w:szCs w:val="28"/>
                    </w:rPr>
                    <w:t>Chris Ryan</w:t>
                  </w:r>
                </w:p>
                <w:p w:rsidR="00877355" w:rsidRPr="00E94194" w:rsidRDefault="00877355" w:rsidP="004A3086">
                  <w:pPr>
                    <w:jc w:val="right"/>
                    <w:rPr>
                      <w:rFonts w:ascii="Garamond" w:hAnsi="Garamond"/>
                      <w:i/>
                      <w:sz w:val="20"/>
                    </w:rPr>
                  </w:pPr>
                  <w:r w:rsidRPr="00E94194">
                    <w:rPr>
                      <w:rFonts w:ascii="Garamond" w:hAnsi="Garamond"/>
                      <w:i/>
                      <w:sz w:val="20"/>
                    </w:rPr>
                    <w:t xml:space="preserve">Social Policy Evaluation </w:t>
                  </w:r>
                  <w:r w:rsidRPr="00E94194">
                    <w:rPr>
                      <w:rFonts w:ascii="Garamond" w:hAnsi="Garamond"/>
                      <w:i/>
                      <w:sz w:val="20"/>
                    </w:rPr>
                    <w:br/>
                    <w:t>Analysis Research Centre</w:t>
                  </w:r>
                  <w:r w:rsidRPr="00E94194">
                    <w:rPr>
                      <w:rFonts w:ascii="Garamond" w:hAnsi="Garamond"/>
                      <w:i/>
                      <w:sz w:val="20"/>
                    </w:rPr>
                    <w:br/>
                    <w:t>Australian National University</w:t>
                  </w:r>
                </w:p>
              </w:txbxContent>
            </v:textbox>
          </v:shape>
        </w:pict>
      </w:r>
      <w:r w:rsidR="003836B8">
        <w:rPr>
          <w:noProof/>
          <w:lang w:eastAsia="en-AU"/>
        </w:rPr>
        <w:drawing>
          <wp:anchor distT="0" distB="0" distL="114300" distR="114300" simplePos="0" relativeHeight="251683328" behindDoc="0" locked="0" layoutInCell="1" allowOverlap="1">
            <wp:simplePos x="0" y="0"/>
            <wp:positionH relativeFrom="column">
              <wp:posOffset>1633220</wp:posOffset>
            </wp:positionH>
            <wp:positionV relativeFrom="paragraph">
              <wp:posOffset>5696585</wp:posOffset>
            </wp:positionV>
            <wp:extent cx="2162175" cy="1524000"/>
            <wp:effectExtent l="0" t="0" r="0" b="0"/>
            <wp:wrapNone/>
            <wp:docPr id="6"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9"/>
                    <a:srcRect/>
                    <a:stretch>
                      <a:fillRect/>
                    </a:stretch>
                  </pic:blipFill>
                  <pic:spPr bwMode="auto">
                    <a:xfrm>
                      <a:off x="0" y="0"/>
                      <a:ext cx="2162175" cy="1524000"/>
                    </a:xfrm>
                    <a:prstGeom prst="rect">
                      <a:avLst/>
                    </a:prstGeom>
                    <a:noFill/>
                    <a:ln w="9525">
                      <a:noFill/>
                      <a:miter lim="800000"/>
                      <a:headEnd/>
                      <a:tailEnd/>
                    </a:ln>
                  </pic:spPr>
                </pic:pic>
              </a:graphicData>
            </a:graphic>
          </wp:anchor>
        </w:drawing>
      </w:r>
      <w:r w:rsidRPr="00255DC3">
        <w:rPr>
          <w:noProof/>
          <w:lang w:val="en-US" w:eastAsia="zh-TW"/>
        </w:rPr>
        <w:pict>
          <v:shape id="_x0000_s1049" type="#_x0000_t202" style="position:absolute;margin-left:153pt;margin-top:121pt;width:272.15pt;height:94.6pt;z-index:251680256;mso-position-horizontal-relative:text;mso-position-vertical-relative:text;mso-width-relative:margin;mso-height-relative:margin" filled="f" stroked="f">
            <v:textbox>
              <w:txbxContent>
                <w:p w:rsidR="00877355" w:rsidRPr="00E94194" w:rsidRDefault="00877355" w:rsidP="004A3086">
                  <w:pPr>
                    <w:jc w:val="right"/>
                    <w:rPr>
                      <w:rFonts w:ascii="Garamond" w:hAnsi="Garamond"/>
                      <w:sz w:val="60"/>
                      <w:szCs w:val="60"/>
                    </w:rPr>
                  </w:pPr>
                  <w:r w:rsidRPr="00E94194">
                    <w:rPr>
                      <w:rFonts w:ascii="Garamond" w:hAnsi="Garamond"/>
                      <w:sz w:val="60"/>
                      <w:szCs w:val="60"/>
                    </w:rPr>
                    <w:t>Year 12 completion and youth transitions</w:t>
                  </w:r>
                </w:p>
              </w:txbxContent>
            </v:textbox>
          </v:shape>
        </w:pict>
      </w:r>
      <w:r w:rsidR="006C7F57">
        <w:br w:type="page"/>
      </w:r>
    </w:p>
    <w:p w:rsidR="00681E1C" w:rsidRPr="005D4731" w:rsidRDefault="00681E1C" w:rsidP="003A633A">
      <w:pPr>
        <w:pStyle w:val="Heading3"/>
      </w:pPr>
      <w:r w:rsidRPr="005D4731">
        <w:lastRenderedPageBreak/>
        <w:t>Publisher’s note</w:t>
      </w:r>
    </w:p>
    <w:p w:rsidR="00681E1C" w:rsidRDefault="009C38D3" w:rsidP="009C38D3">
      <w:pPr>
        <w:pStyle w:val="Imprint"/>
        <w:spacing w:before="120"/>
        <w:ind w:right="1701"/>
      </w:pPr>
      <w:r>
        <w:t xml:space="preserve">Further information regarding the Longitudinal Surveys of Australian Youth (LSAY) can be found at </w:t>
      </w:r>
      <w:r w:rsidR="000325FD">
        <w:t>&lt;http://www.</w:t>
      </w:r>
      <w:r>
        <w:t>lsay</w:t>
      </w:r>
      <w:r w:rsidR="000325FD">
        <w:t>.edu.au&gt;.</w:t>
      </w:r>
    </w:p>
    <w:p w:rsidR="00681E1C" w:rsidRPr="005D4731" w:rsidRDefault="00681E1C" w:rsidP="00D21E68">
      <w:pPr>
        <w:pStyle w:val="BodyText"/>
        <w:spacing w:before="4000" w:line="260" w:lineRule="atLeast"/>
        <w:ind w:right="142"/>
        <w:rPr>
          <w:rFonts w:ascii="Garamond" w:hAnsi="Garamond"/>
          <w:b/>
          <w:color w:val="auto"/>
          <w:sz w:val="16"/>
          <w:szCs w:val="16"/>
        </w:rPr>
      </w:pPr>
      <w:r w:rsidRPr="005D4731">
        <w:rPr>
          <w:rFonts w:ascii="Garamond" w:hAnsi="Garamond"/>
          <w:b/>
          <w:color w:val="auto"/>
          <w:sz w:val="16"/>
          <w:szCs w:val="16"/>
        </w:rPr>
        <w:t>© Commonwealth of Australia, 20</w:t>
      </w:r>
      <w:r w:rsidR="000325FD">
        <w:rPr>
          <w:rFonts w:ascii="Garamond" w:hAnsi="Garamond"/>
          <w:b/>
          <w:color w:val="auto"/>
          <w:sz w:val="16"/>
          <w:szCs w:val="16"/>
        </w:rPr>
        <w:t>11</w:t>
      </w:r>
    </w:p>
    <w:p w:rsidR="00681E1C" w:rsidRPr="000325FD" w:rsidRDefault="00681E1C" w:rsidP="00245332">
      <w:pPr>
        <w:pStyle w:val="Imprint"/>
        <w:spacing w:before="120"/>
        <w:ind w:right="1700"/>
        <w:rPr>
          <w:color w:val="000000" w:themeColor="text1"/>
        </w:rPr>
      </w:pPr>
      <w:r w:rsidRPr="005D4731">
        <w:rPr>
          <w:szCs w:val="16"/>
        </w:rPr>
        <w:t>This work has been produced by the National Centre for Vocational Education Research (NCVER)</w:t>
      </w:r>
      <w:r w:rsidR="000325FD">
        <w:rPr>
          <w:szCs w:val="16"/>
        </w:rPr>
        <w:t xml:space="preserve"> through the Longitudinal Surveys of Australian Youth (LSAY) program, on</w:t>
      </w:r>
      <w:r w:rsidRPr="005D4731">
        <w:rPr>
          <w:szCs w:val="16"/>
        </w:rPr>
        <w:t xml:space="preserve"> behalf of the Australian Government and state and territory governments</w:t>
      </w:r>
      <w:r w:rsidR="000325FD">
        <w:rPr>
          <w:szCs w:val="16"/>
        </w:rPr>
        <w:t>,</w:t>
      </w:r>
      <w:r w:rsidRPr="005D4731">
        <w:rPr>
          <w:szCs w:val="16"/>
        </w:rPr>
        <w:t xml:space="preserve"> with funding provided through the Australian Department of Education, Employment and Workplace Relations. Apart from any use permitted under the </w:t>
      </w:r>
      <w:r w:rsidRPr="005D4731">
        <w:rPr>
          <w:i/>
          <w:szCs w:val="16"/>
        </w:rPr>
        <w:t>Copyright Act 1968</w:t>
      </w:r>
      <w:r w:rsidRPr="005D4731">
        <w:rPr>
          <w:szCs w:val="16"/>
        </w:rPr>
        <w:t xml:space="preserve">, no part of this publication may be reproduced by any process without written permission of the Commonwealth. Requests and inquiries </w:t>
      </w:r>
      <w:r w:rsidR="007C46DB">
        <w:rPr>
          <w:szCs w:val="16"/>
        </w:rPr>
        <w:t>should be addressed to NCVER.</w:t>
      </w:r>
    </w:p>
    <w:p w:rsidR="000325FD" w:rsidRDefault="000325FD" w:rsidP="00245332">
      <w:pPr>
        <w:pStyle w:val="Imprint"/>
        <w:tabs>
          <w:tab w:val="left" w:pos="284"/>
        </w:tabs>
        <w:spacing w:before="120"/>
        <w:ind w:right="1700"/>
      </w:pPr>
      <w:r>
        <w:t>The Longitudinal Surveys of Australian Youth is a research study that follows young Australians as they move from school into further work and study. It provides valuable information to better understand young people’s pathways from school and w</w:t>
      </w:r>
      <w:r w:rsidR="00245332">
        <w:t>h</w:t>
      </w:r>
      <w:r>
        <w:t>at influences their choices. The analytical and research work of the program is managed by NCVER.</w:t>
      </w:r>
    </w:p>
    <w:p w:rsidR="000325FD" w:rsidRDefault="000325FD" w:rsidP="00245332">
      <w:pPr>
        <w:pStyle w:val="Imprint"/>
        <w:tabs>
          <w:tab w:val="left" w:pos="284"/>
        </w:tabs>
        <w:spacing w:before="120"/>
        <w:ind w:right="1700"/>
      </w:pPr>
      <w:r>
        <w:t>The views and opinions expressed in this document are those of the author(s) and do not necessarily reflect the views of the Australian Government or state and territory governments.</w:t>
      </w:r>
    </w:p>
    <w:p w:rsidR="00681E1C" w:rsidRPr="005D4731" w:rsidRDefault="00245332" w:rsidP="003A633A">
      <w:pPr>
        <w:pStyle w:val="Imprint"/>
        <w:tabs>
          <w:tab w:val="left" w:pos="284"/>
        </w:tabs>
      </w:pPr>
      <w:r>
        <w:t>ISBN</w:t>
      </w:r>
      <w:r>
        <w:tab/>
      </w:r>
      <w:r w:rsidR="009C38D3">
        <w:t xml:space="preserve">978 </w:t>
      </w:r>
      <w:r w:rsidR="00681E1C" w:rsidRPr="005D4731">
        <w:t>1 92</w:t>
      </w:r>
      <w:r w:rsidR="009C38D3">
        <w:t>1</w:t>
      </w:r>
      <w:r w:rsidR="00681E1C" w:rsidRPr="005D4731">
        <w:t>8</w:t>
      </w:r>
      <w:r w:rsidR="009C38D3">
        <w:t>0</w:t>
      </w:r>
      <w:r w:rsidR="00681E1C" w:rsidRPr="005D4731">
        <w:t xml:space="preserve">9 </w:t>
      </w:r>
      <w:r w:rsidR="009C38D3">
        <w:t>96</w:t>
      </w:r>
      <w:r w:rsidR="00681E1C" w:rsidRPr="005D4731">
        <w:t xml:space="preserve"> </w:t>
      </w:r>
      <w:r w:rsidR="009C38D3">
        <w:t>5</w:t>
      </w:r>
      <w:r w:rsidR="00681E1C" w:rsidRPr="005D4731">
        <w:tab/>
      </w:r>
      <w:r w:rsidR="009C38D3">
        <w:t>web</w:t>
      </w:r>
      <w:r w:rsidR="00681E1C" w:rsidRPr="005D4731">
        <w:t xml:space="preserve"> edition </w:t>
      </w:r>
      <w:r w:rsidR="00681E1C" w:rsidRPr="005D4731">
        <w:br/>
      </w:r>
      <w:r>
        <w:t>ISBN</w:t>
      </w:r>
      <w:r>
        <w:tab/>
      </w:r>
      <w:r w:rsidR="009C38D3">
        <w:t xml:space="preserve">978 </w:t>
      </w:r>
      <w:r w:rsidR="00681E1C" w:rsidRPr="005D4731">
        <w:t>1 92</w:t>
      </w:r>
      <w:r w:rsidR="009C38D3">
        <w:t>1</w:t>
      </w:r>
      <w:r w:rsidR="00681E1C" w:rsidRPr="005D4731">
        <w:t>8</w:t>
      </w:r>
      <w:r w:rsidR="009C38D3">
        <w:t>0</w:t>
      </w:r>
      <w:r w:rsidR="00681E1C" w:rsidRPr="005D4731">
        <w:t xml:space="preserve">9 </w:t>
      </w:r>
      <w:r w:rsidR="009C38D3">
        <w:t>97</w:t>
      </w:r>
      <w:r w:rsidR="00681E1C" w:rsidRPr="005D4731">
        <w:t xml:space="preserve"> </w:t>
      </w:r>
      <w:r w:rsidR="009C38D3">
        <w:t>2</w:t>
      </w:r>
      <w:r w:rsidR="00681E1C" w:rsidRPr="005D4731">
        <w:tab/>
      </w:r>
      <w:r w:rsidR="009C38D3">
        <w:t>print</w:t>
      </w:r>
      <w:r w:rsidR="00681E1C" w:rsidRPr="005D4731">
        <w:t xml:space="preserve"> edition</w:t>
      </w:r>
    </w:p>
    <w:p w:rsidR="00681E1C" w:rsidRPr="005D4731" w:rsidRDefault="00681E1C" w:rsidP="00245332">
      <w:pPr>
        <w:pStyle w:val="Imprint"/>
        <w:tabs>
          <w:tab w:val="left" w:pos="284"/>
        </w:tabs>
        <w:spacing w:before="120"/>
      </w:pPr>
      <w:r w:rsidRPr="005D4731">
        <w:t>TD/TNC</w:t>
      </w:r>
      <w:r w:rsidR="00245332">
        <w:tab/>
        <w:t>103.</w:t>
      </w:r>
      <w:r w:rsidR="00B269F1">
        <w:t>30</w:t>
      </w:r>
    </w:p>
    <w:p w:rsidR="00681E1C" w:rsidRPr="005D4731" w:rsidRDefault="00681E1C" w:rsidP="00245332">
      <w:pPr>
        <w:pStyle w:val="Imprint"/>
        <w:spacing w:before="120"/>
      </w:pPr>
      <w:r w:rsidRPr="005D4731">
        <w:t>Published by NCVER</w:t>
      </w:r>
      <w:r w:rsidRPr="005D4731">
        <w:br/>
        <w:t>ABN 87 007 967 311</w:t>
      </w:r>
    </w:p>
    <w:p w:rsidR="00681E1C" w:rsidRPr="005D4731" w:rsidRDefault="00681E1C" w:rsidP="00245332">
      <w:pPr>
        <w:pStyle w:val="Imprint"/>
        <w:spacing w:before="120"/>
      </w:pPr>
      <w:r w:rsidRPr="005D4731">
        <w:t>Level 11, 33 King William Street, Adelaide SA 5000</w:t>
      </w:r>
      <w:r w:rsidRPr="005D4731">
        <w:br/>
        <w:t>PO Box 8288 Station Arcade, Adelaide SA 5000, Australia</w:t>
      </w:r>
    </w:p>
    <w:p w:rsidR="00681E1C" w:rsidRPr="00835D1E" w:rsidRDefault="00681E1C" w:rsidP="00245332">
      <w:pPr>
        <w:pStyle w:val="Imprint"/>
        <w:spacing w:before="120"/>
      </w:pPr>
      <w:r w:rsidRPr="005D4731">
        <w:t>ph +61 8 8230 8400 fax +61 8 8212 3436</w:t>
      </w:r>
      <w:r w:rsidRPr="005D4731">
        <w:br/>
        <w:t>email ncver@ncver.edu.au</w:t>
      </w:r>
      <w:r w:rsidRPr="005D4731">
        <w:br/>
        <w:t>&lt;http://www.ncver.edu.au&gt;</w:t>
      </w:r>
      <w:r w:rsidR="00245332">
        <w:br/>
      </w:r>
      <w:r w:rsidRPr="005D4731">
        <w:t>&lt;http://www.ncver.edu.au/publications/</w:t>
      </w:r>
      <w:r w:rsidR="00A2540E">
        <w:t>2370</w:t>
      </w:r>
      <w:r w:rsidRPr="005D4731">
        <w:t>.html&gt;</w:t>
      </w:r>
    </w:p>
    <w:p w:rsidR="00681E1C" w:rsidRDefault="00681E1C" w:rsidP="004E59B9">
      <w:pPr>
        <w:pStyle w:val="Imprint"/>
      </w:pPr>
    </w:p>
    <w:p w:rsidR="006C7F57" w:rsidRDefault="006C7F57">
      <w:pPr>
        <w:spacing w:before="0"/>
        <w:rPr>
          <w:rFonts w:ascii="Garamond" w:hAnsi="Garamond"/>
          <w:sz w:val="16"/>
        </w:rPr>
      </w:pPr>
      <w:r>
        <w:br w:type="page"/>
      </w:r>
    </w:p>
    <w:p w:rsidR="00681E1C" w:rsidRPr="00D67C83" w:rsidRDefault="00255DC3" w:rsidP="002E7965">
      <w:pPr>
        <w:pStyle w:val="Aboutresearch"/>
        <w:pBdr>
          <w:bottom w:val="none" w:sz="0" w:space="0" w:color="auto"/>
        </w:pBdr>
        <w:jc w:val="left"/>
      </w:pPr>
      <w:bookmarkStart w:id="1" w:name="_Toc495748330"/>
      <w:bookmarkStart w:id="2" w:name="_Toc495810630"/>
      <w:bookmarkStart w:id="3" w:name="_Toc6031787"/>
      <w:bookmarkStart w:id="4" w:name="_Toc6031844"/>
      <w:r w:rsidRPr="00255DC3">
        <w:rPr>
          <w:b/>
          <w:noProof/>
          <w:sz w:val="16"/>
          <w:szCs w:val="16"/>
        </w:rPr>
        <w:lastRenderedPageBreak/>
        <w:pict>
          <v:group id="_x0000_s1038" style="position:absolute;margin-left:-1.15pt;margin-top:6.95pt;width:453.6pt;height:684.65pt;z-index:-251651584" coordorigin="1269,1557" coordsize="9072,13693">
            <v:line id="_x0000_s1035" style="position:absolute" from="10341,1557" to="10341,15237" o:regroupid="1"/>
            <v:line id="_x0000_s1036" style="position:absolute;flip:x" from="1269,15250" to="10340,15250" o:regroupid="1"/>
            <v:shape id="_x0000_s1037" type="#_x0000_t75" style="position:absolute;left:6456;top:1557;width:3885;height:870" o:regroupid="1">
              <v:imagedata r:id="rId8" o:title="ncver right tab_mono"/>
            </v:shape>
          </v:group>
        </w:pict>
      </w:r>
      <w:r w:rsidR="002E7965" w:rsidRPr="002E7965">
        <w:rPr>
          <w:sz w:val="16"/>
          <w:szCs w:val="16"/>
          <w:bdr w:val="single" w:sz="4" w:space="0" w:color="auto"/>
        </w:rPr>
        <w:br/>
      </w:r>
      <w:r w:rsidR="00681E1C" w:rsidRPr="00D67C83">
        <w:t>About the research</w:t>
      </w:r>
    </w:p>
    <w:p w:rsidR="0005053E" w:rsidRDefault="00D105BB" w:rsidP="0005053E">
      <w:pPr>
        <w:pStyle w:val="Text"/>
        <w:spacing w:before="600" w:line="240" w:lineRule="auto"/>
        <w:rPr>
          <w:rStyle w:val="Heading3Char"/>
          <w:i/>
          <w:sz w:val="32"/>
          <w:szCs w:val="32"/>
        </w:rPr>
      </w:pPr>
      <w:r w:rsidRPr="002E7965">
        <w:rPr>
          <w:rStyle w:val="Heading3Char"/>
          <w:i/>
          <w:sz w:val="32"/>
          <w:szCs w:val="32"/>
        </w:rPr>
        <w:t>Year 12 completion and youth transitions</w:t>
      </w:r>
    </w:p>
    <w:p w:rsidR="00681E1C" w:rsidRPr="002E7965" w:rsidRDefault="00681E1C" w:rsidP="0005053E">
      <w:pPr>
        <w:pStyle w:val="Text"/>
        <w:spacing w:before="120" w:line="240" w:lineRule="auto"/>
        <w:rPr>
          <w:rStyle w:val="Heading3Char"/>
        </w:rPr>
      </w:pPr>
      <w:r w:rsidRPr="002E7965">
        <w:rPr>
          <w:rStyle w:val="Heading3Char"/>
        </w:rPr>
        <w:t>Chris Ryan</w:t>
      </w:r>
      <w:r w:rsidR="002E7965" w:rsidRPr="002E7965">
        <w:rPr>
          <w:rStyle w:val="Heading3Char"/>
        </w:rPr>
        <w:t>, Australian National University</w:t>
      </w:r>
    </w:p>
    <w:p w:rsidR="00681E1C" w:rsidRPr="009D3997" w:rsidRDefault="00681E1C" w:rsidP="0005053E">
      <w:pPr>
        <w:pStyle w:val="text0"/>
        <w:spacing w:before="360"/>
      </w:pPr>
      <w:r w:rsidRPr="009D3997">
        <w:t>On aver</w:t>
      </w:r>
      <w:r w:rsidR="00CA2361">
        <w:t>age, young people who complete Y</w:t>
      </w:r>
      <w:r w:rsidRPr="009D3997">
        <w:t xml:space="preserve">ear 12 tend to have more successful transitions from education to work than those who do not. Hence we have seen numerous governments introduce policies that promote </w:t>
      </w:r>
      <w:r w:rsidR="00CA2361">
        <w:t>Year 12</w:t>
      </w:r>
      <w:r w:rsidRPr="009D3997">
        <w:t xml:space="preserve"> completion.</w:t>
      </w:r>
      <w:r>
        <w:t xml:space="preserve"> </w:t>
      </w:r>
      <w:r w:rsidRPr="009D3997">
        <w:t xml:space="preserve">However, in recent years there has been a realisation that it does not make much sense to promote </w:t>
      </w:r>
      <w:r w:rsidR="00CA2361">
        <w:t>Year 12</w:t>
      </w:r>
      <w:r w:rsidRPr="009D3997">
        <w:t xml:space="preserve"> retention for its own sake. No longer are targets expressed in terms of the numbers completing </w:t>
      </w:r>
      <w:r w:rsidR="00CA2361">
        <w:t>Year 12</w:t>
      </w:r>
      <w:r w:rsidRPr="009D3997">
        <w:t>; now the targets are in</w:t>
      </w:r>
      <w:r w:rsidR="007E1854">
        <w:t xml:space="preserve"> terms of </w:t>
      </w:r>
      <w:r w:rsidR="00CA2361">
        <w:t>Y</w:t>
      </w:r>
      <w:r w:rsidR="007E1854">
        <w:t>ear 12 or its equivalent</w:t>
      </w:r>
      <w:r>
        <w:t>.</w:t>
      </w:r>
      <w:r w:rsidRPr="009D3997">
        <w:t xml:space="preserve"> </w:t>
      </w:r>
    </w:p>
    <w:p w:rsidR="00681E1C" w:rsidRPr="009D3997" w:rsidRDefault="00681E1C" w:rsidP="002E7965">
      <w:pPr>
        <w:pStyle w:val="text0"/>
      </w:pPr>
      <w:r w:rsidRPr="009D3997">
        <w:t xml:space="preserve">While this policy trend makes good sense, is it going to have the </w:t>
      </w:r>
      <w:r w:rsidR="00CA2361" w:rsidRPr="009D3997">
        <w:t xml:space="preserve">desired </w:t>
      </w:r>
      <w:r w:rsidR="00CA2361">
        <w:t>outcomes</w:t>
      </w:r>
      <w:r w:rsidRPr="009D3997">
        <w:t xml:space="preserve">? The aim of </w:t>
      </w:r>
      <w:r>
        <w:t>Ryan’s</w:t>
      </w:r>
      <w:r w:rsidRPr="009D3997">
        <w:t xml:space="preserve"> study is to answer this question by looking at data from the Longitudinal Surveys of Australian Youth (LS</w:t>
      </w:r>
      <w:r w:rsidR="00CA2361">
        <w:t xml:space="preserve">AY). </w:t>
      </w:r>
      <w:r w:rsidRPr="009D3997">
        <w:t xml:space="preserve">This </w:t>
      </w:r>
      <w:r>
        <w:t>is</w:t>
      </w:r>
      <w:r w:rsidRPr="009D3997">
        <w:t xml:space="preserve"> not a straightforward task.</w:t>
      </w:r>
      <w:r w:rsidR="00CA2361">
        <w:t xml:space="preserve"> </w:t>
      </w:r>
      <w:r w:rsidRPr="009D3997">
        <w:t xml:space="preserve">The fact that some students benefit from doing </w:t>
      </w:r>
      <w:r w:rsidR="00CA2361">
        <w:t>Year 12</w:t>
      </w:r>
      <w:r w:rsidRPr="009D3997">
        <w:t xml:space="preserve"> does not prove that all students would benefit from undertaking </w:t>
      </w:r>
      <w:r w:rsidR="00CA2361">
        <w:t>Year 12</w:t>
      </w:r>
      <w:r w:rsidRPr="009D3997">
        <w:t xml:space="preserve">. </w:t>
      </w:r>
      <w:r>
        <w:t xml:space="preserve">In addition there is the problem of sample attrition, with the less successful individuals more inclined to drop out </w:t>
      </w:r>
      <w:r w:rsidR="00B269F1">
        <w:t>of</w:t>
      </w:r>
      <w:r>
        <w:t xml:space="preserve"> the survey.</w:t>
      </w:r>
    </w:p>
    <w:p w:rsidR="00681E1C" w:rsidRPr="009D3997" w:rsidRDefault="00681E1C" w:rsidP="002E7965">
      <w:pPr>
        <w:pStyle w:val="text0"/>
      </w:pPr>
      <w:r>
        <w:t>Ryan employs a range of econometric techniques to accou</w:t>
      </w:r>
      <w:r w:rsidR="00CA2361">
        <w:t>nt for these difficulties, focu</w:t>
      </w:r>
      <w:r>
        <w:t xml:space="preserve">sing on those who do not complete </w:t>
      </w:r>
      <w:r w:rsidR="00CA2361">
        <w:t>Year 12</w:t>
      </w:r>
      <w:r>
        <w:t xml:space="preserve"> and </w:t>
      </w:r>
      <w:r w:rsidR="007E1854">
        <w:t>continue on</w:t>
      </w:r>
      <w:r w:rsidR="00B269F1">
        <w:t xml:space="preserve"> </w:t>
      </w:r>
      <w:r w:rsidR="007E1854">
        <w:t>to</w:t>
      </w:r>
      <w:r>
        <w:t xml:space="preserve"> further full-time tertiary education study. He</w:t>
      </w:r>
      <w:r w:rsidRPr="009D3997">
        <w:t xml:space="preserve"> defines a set of education pathways </w:t>
      </w:r>
      <w:r w:rsidR="00CA2361">
        <w:t>according to</w:t>
      </w:r>
      <w:r>
        <w:t xml:space="preserve"> whether the individual is an early school leaver or not and whether the individual undertakes further education and training (including apprenticeships and traineeships)</w:t>
      </w:r>
      <w:r w:rsidR="007E1854">
        <w:t xml:space="preserve">. He also </w:t>
      </w:r>
      <w:r w:rsidR="009C5409">
        <w:t>rates</w:t>
      </w:r>
      <w:r w:rsidR="007E1854">
        <w:t xml:space="preserve"> success through a number of ou</w:t>
      </w:r>
      <w:r w:rsidR="009C5409">
        <w:t>tcomes; these include</w:t>
      </w:r>
      <w:r>
        <w:t xml:space="preserve"> a number of labour market and study variables over the transition years.</w:t>
      </w:r>
    </w:p>
    <w:p w:rsidR="00681E1C" w:rsidRDefault="00681E1C" w:rsidP="0005053E">
      <w:pPr>
        <w:pStyle w:val="Heading2"/>
        <w:spacing w:before="360"/>
      </w:pPr>
      <w:bookmarkStart w:id="5" w:name="_Toc290987830"/>
      <w:r w:rsidRPr="00B14512">
        <w:t xml:space="preserve">Key </w:t>
      </w:r>
      <w:r w:rsidRPr="002E7965">
        <w:t>messages</w:t>
      </w:r>
      <w:bookmarkEnd w:id="5"/>
    </w:p>
    <w:p w:rsidR="00681E1C" w:rsidRDefault="00681E1C" w:rsidP="00CA2361">
      <w:pPr>
        <w:pStyle w:val="Dotpoint1"/>
      </w:pPr>
      <w:r>
        <w:t xml:space="preserve">For males, </w:t>
      </w:r>
      <w:r w:rsidR="00CA2361">
        <w:t>Year 12</w:t>
      </w:r>
      <w:r>
        <w:t xml:space="preserve"> completion provides a better transition relative to other pathways, the exception being an apprenticeship. However, the superiority of an apprenticeship is conditional on obtaining one. Obtaining </w:t>
      </w:r>
      <w:r w:rsidR="00505365">
        <w:t>the type of</w:t>
      </w:r>
      <w:r>
        <w:t xml:space="preserve"> certificate II or III </w:t>
      </w:r>
      <w:r w:rsidR="00505365">
        <w:t>available to young people in these data wa</w:t>
      </w:r>
      <w:r>
        <w:t xml:space="preserve">s not as effective on average as completing </w:t>
      </w:r>
      <w:r w:rsidR="00CA2361">
        <w:t>Year 12</w:t>
      </w:r>
      <w:r>
        <w:t>.</w:t>
      </w:r>
    </w:p>
    <w:p w:rsidR="00681E1C" w:rsidRPr="009D3997" w:rsidRDefault="00681E1C" w:rsidP="00FB0874">
      <w:pPr>
        <w:pStyle w:val="Dotpoint1"/>
      </w:pPr>
      <w:r w:rsidRPr="009D3997">
        <w:t xml:space="preserve">For females, completing </w:t>
      </w:r>
      <w:r w:rsidR="00CA2361">
        <w:t>Year 12</w:t>
      </w:r>
      <w:r w:rsidRPr="009D3997">
        <w:t xml:space="preserve"> </w:t>
      </w:r>
      <w:r w:rsidR="009C5409" w:rsidRPr="009D3997">
        <w:t xml:space="preserve">clearly </w:t>
      </w:r>
      <w:r w:rsidRPr="009D3997">
        <w:t>provides the best outcomes, followed by the completion of a traineeship, and the completion of an apprenticeship (female apprentices tend to be either hairdressers or cooks). Of the other pathways</w:t>
      </w:r>
      <w:r w:rsidR="00CA2361">
        <w:t>,</w:t>
      </w:r>
      <w:r w:rsidRPr="009D3997">
        <w:t xml:space="preserve"> completing a certificate III is the best and completing a certificate II the worst.</w:t>
      </w:r>
    </w:p>
    <w:p w:rsidR="00681E1C" w:rsidRPr="009D3997" w:rsidRDefault="00681E1C" w:rsidP="00FB0874">
      <w:pPr>
        <w:pStyle w:val="Dotpoint1"/>
      </w:pPr>
      <w:r>
        <w:t>Sample attrition does not materially affect the analysis.</w:t>
      </w:r>
    </w:p>
    <w:p w:rsidR="00681E1C" w:rsidRPr="009D3997" w:rsidRDefault="00681E1C" w:rsidP="002E7965">
      <w:pPr>
        <w:pStyle w:val="text0"/>
      </w:pPr>
      <w:r w:rsidRPr="009D3997">
        <w:t xml:space="preserve">On the whole </w:t>
      </w:r>
      <w:r>
        <w:t>Ryan’s</w:t>
      </w:r>
      <w:r w:rsidRPr="009D3997">
        <w:t xml:space="preserve"> study supports the push toward </w:t>
      </w:r>
      <w:r w:rsidR="00CA2361">
        <w:t>Year 12</w:t>
      </w:r>
      <w:r w:rsidRPr="009D3997">
        <w:t xml:space="preserve"> completion, even for those not following a path into full-time tertiary study. This suggests that we need to devote further effort to devising </w:t>
      </w:r>
      <w:r w:rsidR="00505365">
        <w:t xml:space="preserve">and building on </w:t>
      </w:r>
      <w:r w:rsidRPr="009D3997">
        <w:t xml:space="preserve">new models of </w:t>
      </w:r>
      <w:r>
        <w:t>schooling</w:t>
      </w:r>
      <w:r w:rsidRPr="009D3997">
        <w:t xml:space="preserve"> that engage young people, especially those more attuned to appl</w:t>
      </w:r>
      <w:r>
        <w:t>ied</w:t>
      </w:r>
      <w:r w:rsidRPr="009D3997">
        <w:t xml:space="preserve"> than to academic learning. </w:t>
      </w:r>
    </w:p>
    <w:p w:rsidR="00D105BB" w:rsidRDefault="00D105BB" w:rsidP="002E7965">
      <w:pPr>
        <w:pStyle w:val="text0"/>
      </w:pPr>
    </w:p>
    <w:p w:rsidR="006C7F57" w:rsidRDefault="00681E1C" w:rsidP="002E7965">
      <w:pPr>
        <w:pStyle w:val="text0"/>
      </w:pPr>
      <w:r>
        <w:t>Tom Karmel</w:t>
      </w:r>
      <w:r w:rsidR="002E7965">
        <w:br/>
      </w:r>
      <w:r>
        <w:t>Managing Director, NCVER</w:t>
      </w:r>
      <w:r>
        <w:br/>
      </w:r>
    </w:p>
    <w:p w:rsidR="006C7F57" w:rsidRDefault="006C7F57">
      <w:pPr>
        <w:spacing w:before="0"/>
        <w:rPr>
          <w:rFonts w:ascii="Garamond" w:hAnsi="Garamond"/>
          <w:sz w:val="22"/>
          <w:lang w:eastAsia="en-US"/>
        </w:rPr>
      </w:pPr>
      <w:r>
        <w:br w:type="page"/>
      </w:r>
    </w:p>
    <w:p w:rsidR="006C7F57" w:rsidRDefault="006C7F57">
      <w:pPr>
        <w:spacing w:before="0"/>
        <w:rPr>
          <w:rFonts w:ascii="Garamond" w:hAnsi="Garamond"/>
          <w:sz w:val="22"/>
        </w:rPr>
      </w:pPr>
      <w:r>
        <w:lastRenderedPageBreak/>
        <w:br w:type="page"/>
      </w:r>
    </w:p>
    <w:p w:rsidR="00681E1C" w:rsidRDefault="00681E1C" w:rsidP="00D1359E">
      <w:pPr>
        <w:pStyle w:val="Text"/>
        <w:sectPr w:rsidR="00681E1C">
          <w:pgSz w:w="11907" w:h="16840" w:code="9"/>
          <w:pgMar w:top="1440" w:right="1985" w:bottom="567" w:left="1418" w:header="720" w:footer="720" w:gutter="0"/>
          <w:cols w:space="720" w:equalWidth="0">
            <w:col w:w="8121"/>
          </w:cols>
        </w:sectPr>
      </w:pPr>
    </w:p>
    <w:p w:rsidR="00681E1C" w:rsidRPr="00FA4E2D" w:rsidRDefault="006C7F57" w:rsidP="006C7F57">
      <w:pPr>
        <w:pStyle w:val="Heading1"/>
      </w:pPr>
      <w:bookmarkStart w:id="6" w:name="_Toc47346280"/>
      <w:bookmarkStart w:id="7" w:name="_Toc47951941"/>
      <w:bookmarkStart w:id="8" w:name="_Toc107393567"/>
      <w:r>
        <w:lastRenderedPageBreak/>
        <w:br/>
      </w:r>
      <w:r>
        <w:br/>
      </w:r>
      <w:bookmarkStart w:id="9" w:name="_Toc290987831"/>
      <w:r w:rsidR="00681E1C">
        <w:t>Contents</w:t>
      </w:r>
      <w:bookmarkEnd w:id="1"/>
      <w:bookmarkEnd w:id="2"/>
      <w:bookmarkEnd w:id="3"/>
      <w:bookmarkEnd w:id="4"/>
      <w:bookmarkEnd w:id="6"/>
      <w:bookmarkEnd w:id="7"/>
      <w:bookmarkEnd w:id="8"/>
      <w:bookmarkEnd w:id="9"/>
    </w:p>
    <w:p w:rsidR="006D7EE4" w:rsidRDefault="00255DC3" w:rsidP="006D7EE4">
      <w:pPr>
        <w:pStyle w:val="TOC1"/>
        <w:spacing w:before="440"/>
        <w:rPr>
          <w:rFonts w:asciiTheme="minorHAnsi" w:eastAsiaTheme="minorEastAsia" w:hAnsiTheme="minorHAnsi" w:cstheme="minorBidi"/>
          <w:noProof/>
          <w:szCs w:val="22"/>
          <w:lang w:eastAsia="en-AU"/>
        </w:rPr>
      </w:pPr>
      <w:r>
        <w:rPr>
          <w:rFonts w:ascii="Avant Garde" w:hAnsi="Avant Garde"/>
        </w:rPr>
        <w:fldChar w:fldCharType="begin"/>
      </w:r>
      <w:r w:rsidR="00681E1C">
        <w:rPr>
          <w:rFonts w:ascii="Avant Garde" w:hAnsi="Avant Garde"/>
        </w:rPr>
        <w:instrText xml:space="preserve"> TOC \o "1-2" </w:instrText>
      </w:r>
      <w:r>
        <w:rPr>
          <w:rFonts w:ascii="Avant Garde" w:hAnsi="Avant Garde"/>
        </w:rPr>
        <w:fldChar w:fldCharType="separate"/>
      </w:r>
      <w:r w:rsidR="006D7EE4">
        <w:rPr>
          <w:noProof/>
        </w:rPr>
        <w:t>Tables and figures</w:t>
      </w:r>
      <w:r w:rsidR="006D7EE4">
        <w:rPr>
          <w:noProof/>
        </w:rPr>
        <w:tab/>
      </w:r>
      <w:r>
        <w:rPr>
          <w:noProof/>
        </w:rPr>
        <w:fldChar w:fldCharType="begin"/>
      </w:r>
      <w:r w:rsidR="006D7EE4">
        <w:rPr>
          <w:noProof/>
        </w:rPr>
        <w:instrText xml:space="preserve"> PAGEREF _Toc290987832 \h </w:instrText>
      </w:r>
      <w:r>
        <w:rPr>
          <w:noProof/>
        </w:rPr>
      </w:r>
      <w:r>
        <w:rPr>
          <w:noProof/>
        </w:rPr>
        <w:fldChar w:fldCharType="separate"/>
      </w:r>
      <w:r w:rsidR="006D7EE4">
        <w:rPr>
          <w:noProof/>
        </w:rPr>
        <w:t>6</w:t>
      </w:r>
      <w:r>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Executive summary</w:t>
      </w:r>
      <w:r>
        <w:rPr>
          <w:noProof/>
        </w:rPr>
        <w:tab/>
      </w:r>
      <w:r w:rsidR="00255DC3">
        <w:rPr>
          <w:noProof/>
        </w:rPr>
        <w:fldChar w:fldCharType="begin"/>
      </w:r>
      <w:r>
        <w:rPr>
          <w:noProof/>
        </w:rPr>
        <w:instrText xml:space="preserve"> PAGEREF _Toc290987833 \h </w:instrText>
      </w:r>
      <w:r w:rsidR="00255DC3">
        <w:rPr>
          <w:noProof/>
        </w:rPr>
      </w:r>
      <w:r w:rsidR="00255DC3">
        <w:rPr>
          <w:noProof/>
        </w:rPr>
        <w:fldChar w:fldCharType="separate"/>
      </w:r>
      <w:r>
        <w:rPr>
          <w:noProof/>
        </w:rPr>
        <w:t>7</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Introduction</w:t>
      </w:r>
      <w:r>
        <w:rPr>
          <w:noProof/>
        </w:rPr>
        <w:tab/>
      </w:r>
      <w:r w:rsidR="00255DC3">
        <w:rPr>
          <w:noProof/>
        </w:rPr>
        <w:fldChar w:fldCharType="begin"/>
      </w:r>
      <w:r>
        <w:rPr>
          <w:noProof/>
        </w:rPr>
        <w:instrText xml:space="preserve"> PAGEREF _Toc290987835 \h </w:instrText>
      </w:r>
      <w:r w:rsidR="00255DC3">
        <w:rPr>
          <w:noProof/>
        </w:rPr>
      </w:r>
      <w:r w:rsidR="00255DC3">
        <w:rPr>
          <w:noProof/>
        </w:rPr>
        <w:fldChar w:fldCharType="separate"/>
      </w:r>
      <w:r>
        <w:rPr>
          <w:noProof/>
        </w:rPr>
        <w:t>9</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The magnitude of Year 12 effects and how to estimate them</w:t>
      </w:r>
      <w:r>
        <w:rPr>
          <w:noProof/>
        </w:rPr>
        <w:tab/>
      </w:r>
      <w:r w:rsidR="00255DC3">
        <w:rPr>
          <w:noProof/>
        </w:rPr>
        <w:fldChar w:fldCharType="begin"/>
      </w:r>
      <w:r>
        <w:rPr>
          <w:noProof/>
        </w:rPr>
        <w:instrText xml:space="preserve"> PAGEREF _Toc290987836 \h </w:instrText>
      </w:r>
      <w:r w:rsidR="00255DC3">
        <w:rPr>
          <w:noProof/>
        </w:rPr>
      </w:r>
      <w:r w:rsidR="00255DC3">
        <w:rPr>
          <w:noProof/>
        </w:rPr>
        <w:fldChar w:fldCharType="separate"/>
      </w:r>
      <w:r>
        <w:rPr>
          <w:noProof/>
        </w:rPr>
        <w:t>11</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Previous literature</w:t>
      </w:r>
      <w:r>
        <w:rPr>
          <w:noProof/>
        </w:rPr>
        <w:tab/>
      </w:r>
      <w:r w:rsidR="00255DC3">
        <w:rPr>
          <w:noProof/>
        </w:rPr>
        <w:fldChar w:fldCharType="begin"/>
      </w:r>
      <w:r>
        <w:rPr>
          <w:noProof/>
        </w:rPr>
        <w:instrText xml:space="preserve"> PAGEREF _Toc290987837 \h </w:instrText>
      </w:r>
      <w:r w:rsidR="00255DC3">
        <w:rPr>
          <w:noProof/>
        </w:rPr>
      </w:r>
      <w:r w:rsidR="00255DC3">
        <w:rPr>
          <w:noProof/>
        </w:rPr>
        <w:fldChar w:fldCharType="separate"/>
      </w:r>
      <w:r>
        <w:rPr>
          <w:noProof/>
        </w:rPr>
        <w:t>11</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Methodology to estimate the Year 12 effects</w:t>
      </w:r>
      <w:r>
        <w:rPr>
          <w:noProof/>
        </w:rPr>
        <w:tab/>
      </w:r>
      <w:r w:rsidR="00255DC3">
        <w:rPr>
          <w:noProof/>
        </w:rPr>
        <w:fldChar w:fldCharType="begin"/>
      </w:r>
      <w:r>
        <w:rPr>
          <w:noProof/>
        </w:rPr>
        <w:instrText xml:space="preserve"> PAGEREF _Toc290987838 \h </w:instrText>
      </w:r>
      <w:r w:rsidR="00255DC3">
        <w:rPr>
          <w:noProof/>
        </w:rPr>
      </w:r>
      <w:r w:rsidR="00255DC3">
        <w:rPr>
          <w:noProof/>
        </w:rPr>
        <w:fldChar w:fldCharType="separate"/>
      </w:r>
      <w:r>
        <w:rPr>
          <w:noProof/>
        </w:rPr>
        <w:t>12</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Data and descriptive statistics</w:t>
      </w:r>
      <w:r>
        <w:rPr>
          <w:noProof/>
        </w:rPr>
        <w:tab/>
      </w:r>
      <w:r w:rsidR="00255DC3">
        <w:rPr>
          <w:noProof/>
        </w:rPr>
        <w:fldChar w:fldCharType="begin"/>
      </w:r>
      <w:r>
        <w:rPr>
          <w:noProof/>
        </w:rPr>
        <w:instrText xml:space="preserve"> PAGEREF _Toc290987839 \h </w:instrText>
      </w:r>
      <w:r w:rsidR="00255DC3">
        <w:rPr>
          <w:noProof/>
        </w:rPr>
      </w:r>
      <w:r w:rsidR="00255DC3">
        <w:rPr>
          <w:noProof/>
        </w:rPr>
        <w:fldChar w:fldCharType="separate"/>
      </w:r>
      <w:r>
        <w:rPr>
          <w:noProof/>
        </w:rPr>
        <w:t>14</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Sample sizes</w:t>
      </w:r>
      <w:r>
        <w:rPr>
          <w:noProof/>
        </w:rPr>
        <w:tab/>
      </w:r>
      <w:r w:rsidR="00255DC3">
        <w:rPr>
          <w:noProof/>
        </w:rPr>
        <w:fldChar w:fldCharType="begin"/>
      </w:r>
      <w:r>
        <w:rPr>
          <w:noProof/>
        </w:rPr>
        <w:instrText xml:space="preserve"> PAGEREF _Toc290987840 \h </w:instrText>
      </w:r>
      <w:r w:rsidR="00255DC3">
        <w:rPr>
          <w:noProof/>
        </w:rPr>
      </w:r>
      <w:r w:rsidR="00255DC3">
        <w:rPr>
          <w:noProof/>
        </w:rPr>
        <w:fldChar w:fldCharType="separate"/>
      </w:r>
      <w:r>
        <w:rPr>
          <w:noProof/>
        </w:rPr>
        <w:t>14</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Average background characteristics of the groups</w:t>
      </w:r>
      <w:r>
        <w:rPr>
          <w:noProof/>
        </w:rPr>
        <w:tab/>
      </w:r>
      <w:r w:rsidR="00255DC3">
        <w:rPr>
          <w:noProof/>
        </w:rPr>
        <w:fldChar w:fldCharType="begin"/>
      </w:r>
      <w:r>
        <w:rPr>
          <w:noProof/>
        </w:rPr>
        <w:instrText xml:space="preserve"> PAGEREF _Toc290987841 \h </w:instrText>
      </w:r>
      <w:r w:rsidR="00255DC3">
        <w:rPr>
          <w:noProof/>
        </w:rPr>
      </w:r>
      <w:r w:rsidR="00255DC3">
        <w:rPr>
          <w:noProof/>
        </w:rPr>
        <w:fldChar w:fldCharType="separate"/>
      </w:r>
      <w:r>
        <w:rPr>
          <w:noProof/>
        </w:rPr>
        <w:t>15</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Outcome measures</w:t>
      </w:r>
      <w:r>
        <w:rPr>
          <w:noProof/>
        </w:rPr>
        <w:tab/>
      </w:r>
      <w:r w:rsidR="00255DC3">
        <w:rPr>
          <w:noProof/>
        </w:rPr>
        <w:fldChar w:fldCharType="begin"/>
      </w:r>
      <w:r>
        <w:rPr>
          <w:noProof/>
        </w:rPr>
        <w:instrText xml:space="preserve"> PAGEREF _Toc290987842 \h </w:instrText>
      </w:r>
      <w:r w:rsidR="00255DC3">
        <w:rPr>
          <w:noProof/>
        </w:rPr>
      </w:r>
      <w:r w:rsidR="00255DC3">
        <w:rPr>
          <w:noProof/>
        </w:rPr>
        <w:fldChar w:fldCharType="separate"/>
      </w:r>
      <w:r>
        <w:rPr>
          <w:noProof/>
        </w:rPr>
        <w:t>17</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Summary</w:t>
      </w:r>
      <w:r>
        <w:rPr>
          <w:noProof/>
        </w:rPr>
        <w:tab/>
      </w:r>
      <w:r w:rsidR="00255DC3">
        <w:rPr>
          <w:noProof/>
        </w:rPr>
        <w:fldChar w:fldCharType="begin"/>
      </w:r>
      <w:r>
        <w:rPr>
          <w:noProof/>
        </w:rPr>
        <w:instrText xml:space="preserve"> PAGEREF _Toc290987843 \h </w:instrText>
      </w:r>
      <w:r w:rsidR="00255DC3">
        <w:rPr>
          <w:noProof/>
        </w:rPr>
      </w:r>
      <w:r w:rsidR="00255DC3">
        <w:rPr>
          <w:noProof/>
        </w:rPr>
        <w:fldChar w:fldCharType="separate"/>
      </w:r>
      <w:r>
        <w:rPr>
          <w:noProof/>
        </w:rPr>
        <w:t>19</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Estimated Year 12 effects on outcomes</w:t>
      </w:r>
      <w:r>
        <w:rPr>
          <w:noProof/>
        </w:rPr>
        <w:tab/>
      </w:r>
      <w:r w:rsidR="00255DC3">
        <w:rPr>
          <w:noProof/>
        </w:rPr>
        <w:fldChar w:fldCharType="begin"/>
      </w:r>
      <w:r>
        <w:rPr>
          <w:noProof/>
        </w:rPr>
        <w:instrText xml:space="preserve"> PAGEREF _Toc290987844 \h </w:instrText>
      </w:r>
      <w:r w:rsidR="00255DC3">
        <w:rPr>
          <w:noProof/>
        </w:rPr>
      </w:r>
      <w:r w:rsidR="00255DC3">
        <w:rPr>
          <w:noProof/>
        </w:rPr>
        <w:fldChar w:fldCharType="separate"/>
      </w:r>
      <w:r>
        <w:rPr>
          <w:noProof/>
        </w:rPr>
        <w:t>20</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Methodology</w:t>
      </w:r>
      <w:r>
        <w:rPr>
          <w:noProof/>
        </w:rPr>
        <w:tab/>
      </w:r>
      <w:r w:rsidR="00255DC3">
        <w:rPr>
          <w:noProof/>
        </w:rPr>
        <w:fldChar w:fldCharType="begin"/>
      </w:r>
      <w:r>
        <w:rPr>
          <w:noProof/>
        </w:rPr>
        <w:instrText xml:space="preserve"> PAGEREF _Toc290987845 \h </w:instrText>
      </w:r>
      <w:r w:rsidR="00255DC3">
        <w:rPr>
          <w:noProof/>
        </w:rPr>
      </w:r>
      <w:r w:rsidR="00255DC3">
        <w:rPr>
          <w:noProof/>
        </w:rPr>
        <w:fldChar w:fldCharType="separate"/>
      </w:r>
      <w:r>
        <w:rPr>
          <w:noProof/>
        </w:rPr>
        <w:t>20</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Estimated Year 12 effects</w:t>
      </w:r>
      <w:r>
        <w:rPr>
          <w:noProof/>
        </w:rPr>
        <w:tab/>
      </w:r>
      <w:r w:rsidR="00255DC3">
        <w:rPr>
          <w:noProof/>
        </w:rPr>
        <w:fldChar w:fldCharType="begin"/>
      </w:r>
      <w:r>
        <w:rPr>
          <w:noProof/>
        </w:rPr>
        <w:instrText xml:space="preserve"> PAGEREF _Toc290987846 \h </w:instrText>
      </w:r>
      <w:r w:rsidR="00255DC3">
        <w:rPr>
          <w:noProof/>
        </w:rPr>
      </w:r>
      <w:r w:rsidR="00255DC3">
        <w:rPr>
          <w:noProof/>
        </w:rPr>
        <w:fldChar w:fldCharType="separate"/>
      </w:r>
      <w:r>
        <w:rPr>
          <w:noProof/>
        </w:rPr>
        <w:t>23</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Estimated effects of completing a vocational certificate</w:t>
      </w:r>
      <w:r>
        <w:rPr>
          <w:noProof/>
        </w:rPr>
        <w:tab/>
      </w:r>
      <w:r w:rsidR="00255DC3">
        <w:rPr>
          <w:noProof/>
        </w:rPr>
        <w:fldChar w:fldCharType="begin"/>
      </w:r>
      <w:r>
        <w:rPr>
          <w:noProof/>
        </w:rPr>
        <w:instrText xml:space="preserve"> PAGEREF _Toc290987847 \h </w:instrText>
      </w:r>
      <w:r w:rsidR="00255DC3">
        <w:rPr>
          <w:noProof/>
        </w:rPr>
      </w:r>
      <w:r w:rsidR="00255DC3">
        <w:rPr>
          <w:noProof/>
        </w:rPr>
        <w:fldChar w:fldCharType="separate"/>
      </w:r>
      <w:r>
        <w:rPr>
          <w:noProof/>
        </w:rPr>
        <w:t>25</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Robustness and interpretation</w:t>
      </w:r>
      <w:r>
        <w:rPr>
          <w:noProof/>
        </w:rPr>
        <w:tab/>
      </w:r>
      <w:r w:rsidR="00255DC3">
        <w:rPr>
          <w:noProof/>
        </w:rPr>
        <w:fldChar w:fldCharType="begin"/>
      </w:r>
      <w:r>
        <w:rPr>
          <w:noProof/>
        </w:rPr>
        <w:instrText xml:space="preserve"> PAGEREF _Toc290987848 \h </w:instrText>
      </w:r>
      <w:r w:rsidR="00255DC3">
        <w:rPr>
          <w:noProof/>
        </w:rPr>
      </w:r>
      <w:r w:rsidR="00255DC3">
        <w:rPr>
          <w:noProof/>
        </w:rPr>
        <w:fldChar w:fldCharType="separate"/>
      </w:r>
      <w:r>
        <w:rPr>
          <w:noProof/>
        </w:rPr>
        <w:t>29</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Other factors affecting outcomes</w:t>
      </w:r>
      <w:r>
        <w:rPr>
          <w:noProof/>
        </w:rPr>
        <w:tab/>
      </w:r>
      <w:r w:rsidR="00255DC3">
        <w:rPr>
          <w:noProof/>
        </w:rPr>
        <w:fldChar w:fldCharType="begin"/>
      </w:r>
      <w:r>
        <w:rPr>
          <w:noProof/>
        </w:rPr>
        <w:instrText xml:space="preserve"> PAGEREF _Toc290987849 \h </w:instrText>
      </w:r>
      <w:r w:rsidR="00255DC3">
        <w:rPr>
          <w:noProof/>
        </w:rPr>
      </w:r>
      <w:r w:rsidR="00255DC3">
        <w:rPr>
          <w:noProof/>
        </w:rPr>
        <w:fldChar w:fldCharType="separate"/>
      </w:r>
      <w:r>
        <w:rPr>
          <w:noProof/>
        </w:rPr>
        <w:t>30</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Impact of attrition on estimated effects</w:t>
      </w:r>
      <w:r>
        <w:rPr>
          <w:noProof/>
        </w:rPr>
        <w:tab/>
      </w:r>
      <w:r w:rsidR="00255DC3">
        <w:rPr>
          <w:noProof/>
        </w:rPr>
        <w:fldChar w:fldCharType="begin"/>
      </w:r>
      <w:r>
        <w:rPr>
          <w:noProof/>
        </w:rPr>
        <w:instrText xml:space="preserve"> PAGEREF _Toc290987850 \h </w:instrText>
      </w:r>
      <w:r w:rsidR="00255DC3">
        <w:rPr>
          <w:noProof/>
        </w:rPr>
      </w:r>
      <w:r w:rsidR="00255DC3">
        <w:rPr>
          <w:noProof/>
        </w:rPr>
        <w:fldChar w:fldCharType="separate"/>
      </w:r>
      <w:r>
        <w:rPr>
          <w:noProof/>
        </w:rPr>
        <w:t>31</w:t>
      </w:r>
      <w:r w:rsidR="00255DC3">
        <w:rPr>
          <w:noProof/>
        </w:rPr>
        <w:fldChar w:fldCharType="end"/>
      </w:r>
    </w:p>
    <w:p w:rsidR="006D7EE4" w:rsidRDefault="006D7EE4">
      <w:pPr>
        <w:pStyle w:val="TOC2"/>
        <w:rPr>
          <w:rFonts w:asciiTheme="minorHAnsi" w:eastAsiaTheme="minorEastAsia" w:hAnsiTheme="minorHAnsi" w:cstheme="minorBidi"/>
          <w:noProof/>
          <w:sz w:val="22"/>
          <w:szCs w:val="22"/>
          <w:lang w:eastAsia="en-AU"/>
        </w:rPr>
      </w:pPr>
      <w:r>
        <w:rPr>
          <w:noProof/>
        </w:rPr>
        <w:t>Summary</w:t>
      </w:r>
      <w:r>
        <w:rPr>
          <w:noProof/>
        </w:rPr>
        <w:tab/>
      </w:r>
      <w:r w:rsidR="00255DC3">
        <w:rPr>
          <w:noProof/>
        </w:rPr>
        <w:fldChar w:fldCharType="begin"/>
      </w:r>
      <w:r>
        <w:rPr>
          <w:noProof/>
        </w:rPr>
        <w:instrText xml:space="preserve"> PAGEREF _Toc290987851 \h </w:instrText>
      </w:r>
      <w:r w:rsidR="00255DC3">
        <w:rPr>
          <w:noProof/>
        </w:rPr>
      </w:r>
      <w:r w:rsidR="00255DC3">
        <w:rPr>
          <w:noProof/>
        </w:rPr>
        <w:fldChar w:fldCharType="separate"/>
      </w:r>
      <w:r>
        <w:rPr>
          <w:noProof/>
        </w:rPr>
        <w:t>36</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Conclusions and implications</w:t>
      </w:r>
      <w:r>
        <w:rPr>
          <w:noProof/>
        </w:rPr>
        <w:tab/>
      </w:r>
      <w:r w:rsidR="00255DC3">
        <w:rPr>
          <w:noProof/>
        </w:rPr>
        <w:fldChar w:fldCharType="begin"/>
      </w:r>
      <w:r>
        <w:rPr>
          <w:noProof/>
        </w:rPr>
        <w:instrText xml:space="preserve"> PAGEREF _Toc290987852 \h </w:instrText>
      </w:r>
      <w:r w:rsidR="00255DC3">
        <w:rPr>
          <w:noProof/>
        </w:rPr>
      </w:r>
      <w:r w:rsidR="00255DC3">
        <w:rPr>
          <w:noProof/>
        </w:rPr>
        <w:fldChar w:fldCharType="separate"/>
      </w:r>
      <w:r>
        <w:rPr>
          <w:noProof/>
        </w:rPr>
        <w:t>37</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Pr>
          <w:noProof/>
        </w:rPr>
        <w:t>References</w:t>
      </w:r>
      <w:r>
        <w:rPr>
          <w:noProof/>
        </w:rPr>
        <w:tab/>
      </w:r>
      <w:r w:rsidR="00255DC3">
        <w:rPr>
          <w:noProof/>
        </w:rPr>
        <w:fldChar w:fldCharType="begin"/>
      </w:r>
      <w:r>
        <w:rPr>
          <w:noProof/>
        </w:rPr>
        <w:instrText xml:space="preserve"> PAGEREF _Toc290987853 \h </w:instrText>
      </w:r>
      <w:r w:rsidR="00255DC3">
        <w:rPr>
          <w:noProof/>
        </w:rPr>
      </w:r>
      <w:r w:rsidR="00255DC3">
        <w:rPr>
          <w:noProof/>
        </w:rPr>
        <w:fldChar w:fldCharType="separate"/>
      </w:r>
      <w:r>
        <w:rPr>
          <w:noProof/>
        </w:rPr>
        <w:t>38</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r w:rsidRPr="00AD6D4F">
        <w:rPr>
          <w:noProof/>
          <w:lang w:val="en-US"/>
        </w:rPr>
        <w:t>Appendix tables</w:t>
      </w:r>
      <w:r>
        <w:rPr>
          <w:noProof/>
        </w:rPr>
        <w:tab/>
      </w:r>
      <w:r w:rsidR="00255DC3">
        <w:rPr>
          <w:noProof/>
        </w:rPr>
        <w:fldChar w:fldCharType="begin"/>
      </w:r>
      <w:r>
        <w:rPr>
          <w:noProof/>
        </w:rPr>
        <w:instrText xml:space="preserve"> PAGEREF _Toc290987854 \h </w:instrText>
      </w:r>
      <w:r w:rsidR="00255DC3">
        <w:rPr>
          <w:noProof/>
        </w:rPr>
      </w:r>
      <w:r w:rsidR="00255DC3">
        <w:rPr>
          <w:noProof/>
        </w:rPr>
        <w:fldChar w:fldCharType="separate"/>
      </w:r>
      <w:r>
        <w:rPr>
          <w:noProof/>
        </w:rPr>
        <w:t>40</w:t>
      </w:r>
      <w:r w:rsidR="00255DC3">
        <w:rPr>
          <w:noProof/>
        </w:rPr>
        <w:fldChar w:fldCharType="end"/>
      </w:r>
    </w:p>
    <w:p w:rsidR="006D7EE4" w:rsidRDefault="006D7EE4">
      <w:pPr>
        <w:pStyle w:val="TOC1"/>
        <w:rPr>
          <w:rFonts w:asciiTheme="minorHAnsi" w:eastAsiaTheme="minorEastAsia" w:hAnsiTheme="minorHAnsi" w:cstheme="minorBidi"/>
          <w:noProof/>
          <w:szCs w:val="22"/>
          <w:lang w:eastAsia="en-AU"/>
        </w:rPr>
      </w:pPr>
    </w:p>
    <w:p w:rsidR="00681E1C" w:rsidRPr="00045625" w:rsidRDefault="00255DC3">
      <w:pPr>
        <w:pStyle w:val="TOC1"/>
        <w:rPr>
          <w:lang w:val="fr-FR"/>
        </w:rPr>
      </w:pPr>
      <w:r>
        <w:rPr>
          <w:rFonts w:ascii="Avant Garde" w:hAnsi="Avant Garde"/>
        </w:rPr>
        <w:fldChar w:fldCharType="end"/>
      </w:r>
    </w:p>
    <w:p w:rsidR="00681E1C" w:rsidRDefault="00681E1C" w:rsidP="006C7F57">
      <w:pPr>
        <w:pStyle w:val="Heading1"/>
      </w:pPr>
      <w:r w:rsidRPr="00EF30E9">
        <w:br w:type="page"/>
      </w:r>
      <w:bookmarkStart w:id="10" w:name="_Toc225231789"/>
      <w:bookmarkStart w:id="11" w:name="_Toc457122463"/>
      <w:r w:rsidR="006C7F57">
        <w:lastRenderedPageBreak/>
        <w:br/>
      </w:r>
      <w:r w:rsidR="006C7F57">
        <w:br/>
      </w:r>
      <w:bookmarkStart w:id="12" w:name="_Toc290987832"/>
      <w:r>
        <w:t>Tables and figures</w:t>
      </w:r>
      <w:bookmarkEnd w:id="10"/>
      <w:bookmarkEnd w:id="12"/>
    </w:p>
    <w:p w:rsidR="00681E1C" w:rsidRDefault="006D7EE4" w:rsidP="006D7EE4">
      <w:pPr>
        <w:pStyle w:val="Heading3"/>
        <w:spacing w:before="440"/>
        <w:ind w:left="2268"/>
      </w:pPr>
      <w:r>
        <w:t>Tables</w:t>
      </w:r>
    </w:p>
    <w:p w:rsidR="006D7EE4" w:rsidRDefault="00255DC3">
      <w:pPr>
        <w:pStyle w:val="TableofFigures"/>
        <w:tabs>
          <w:tab w:val="left" w:pos="3125"/>
        </w:tabs>
        <w:rPr>
          <w:rFonts w:asciiTheme="minorHAnsi" w:eastAsiaTheme="minorEastAsia" w:hAnsiTheme="minorHAnsi" w:cstheme="minorBidi"/>
          <w:noProof/>
          <w:szCs w:val="22"/>
          <w:lang w:eastAsia="en-AU"/>
        </w:rPr>
      </w:pPr>
      <w:r w:rsidRPr="00255DC3">
        <w:fldChar w:fldCharType="begin"/>
      </w:r>
      <w:r w:rsidR="00681E1C">
        <w:instrText xml:space="preserve"> TOC \f f \t "tabletitle,1" \c "Figure" </w:instrText>
      </w:r>
      <w:r w:rsidRPr="00255DC3">
        <w:fldChar w:fldCharType="separate"/>
      </w:r>
      <w:r w:rsidR="006D7EE4">
        <w:rPr>
          <w:noProof/>
        </w:rPr>
        <w:t>1</w:t>
      </w:r>
      <w:r w:rsidR="006D7EE4">
        <w:rPr>
          <w:rFonts w:asciiTheme="minorHAnsi" w:eastAsiaTheme="minorEastAsia" w:hAnsiTheme="minorHAnsi" w:cstheme="minorBidi"/>
          <w:noProof/>
          <w:szCs w:val="22"/>
          <w:lang w:eastAsia="en-AU"/>
        </w:rPr>
        <w:tab/>
      </w:r>
      <w:r w:rsidR="006D7EE4">
        <w:rPr>
          <w:noProof/>
        </w:rPr>
        <w:t>Year 12 completion effects in selected LSAY research reports</w:t>
      </w:r>
      <w:r w:rsidR="006D7EE4">
        <w:rPr>
          <w:noProof/>
        </w:rPr>
        <w:tab/>
      </w:r>
      <w:r>
        <w:rPr>
          <w:noProof/>
        </w:rPr>
        <w:fldChar w:fldCharType="begin"/>
      </w:r>
      <w:r w:rsidR="006D7EE4">
        <w:rPr>
          <w:noProof/>
        </w:rPr>
        <w:instrText xml:space="preserve"> PAGEREF _Toc290987933 \h </w:instrText>
      </w:r>
      <w:r>
        <w:rPr>
          <w:noProof/>
        </w:rPr>
      </w:r>
      <w:r>
        <w:rPr>
          <w:noProof/>
        </w:rPr>
        <w:fldChar w:fldCharType="separate"/>
      </w:r>
      <w:r w:rsidR="006D7EE4">
        <w:rPr>
          <w:noProof/>
        </w:rPr>
        <w:t>12</w:t>
      </w:r>
      <w:r>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Sample attrition and Year 12 completion in the Y95 and Y98 cohorts</w:t>
      </w:r>
      <w:r>
        <w:rPr>
          <w:noProof/>
        </w:rPr>
        <w:tab/>
      </w:r>
      <w:r w:rsidR="00255DC3">
        <w:rPr>
          <w:noProof/>
        </w:rPr>
        <w:fldChar w:fldCharType="begin"/>
      </w:r>
      <w:r>
        <w:rPr>
          <w:noProof/>
        </w:rPr>
        <w:instrText xml:space="preserve"> PAGEREF _Toc290987934 \h </w:instrText>
      </w:r>
      <w:r w:rsidR="00255DC3">
        <w:rPr>
          <w:noProof/>
        </w:rPr>
      </w:r>
      <w:r w:rsidR="00255DC3">
        <w:rPr>
          <w:noProof/>
        </w:rPr>
        <w:fldChar w:fldCharType="separate"/>
      </w:r>
      <w:r>
        <w:rPr>
          <w:noProof/>
        </w:rPr>
        <w:t>14</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 xml:space="preserve">Average outcomes by receipt of Year 12 certificate in the Y95 </w:t>
      </w:r>
      <w:r>
        <w:rPr>
          <w:noProof/>
        </w:rPr>
        <w:br/>
        <w:t>and Y98 cohorts: pooled data across all waves after the calendar year the cohort undertook Year 12</w:t>
      </w:r>
      <w:r>
        <w:rPr>
          <w:noProof/>
        </w:rPr>
        <w:tab/>
      </w:r>
      <w:r w:rsidR="00255DC3">
        <w:rPr>
          <w:noProof/>
        </w:rPr>
        <w:fldChar w:fldCharType="begin"/>
      </w:r>
      <w:r>
        <w:rPr>
          <w:noProof/>
        </w:rPr>
        <w:instrText xml:space="preserve"> PAGEREF _Toc290987935 \h </w:instrText>
      </w:r>
      <w:r w:rsidR="00255DC3">
        <w:rPr>
          <w:noProof/>
        </w:rPr>
      </w:r>
      <w:r w:rsidR="00255DC3">
        <w:rPr>
          <w:noProof/>
        </w:rPr>
        <w:fldChar w:fldCharType="separate"/>
      </w:r>
      <w:r>
        <w:rPr>
          <w:noProof/>
        </w:rPr>
        <w:t>16</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4</w:t>
      </w:r>
      <w:r>
        <w:rPr>
          <w:rFonts w:asciiTheme="minorHAnsi" w:eastAsiaTheme="minorEastAsia" w:hAnsiTheme="minorHAnsi" w:cstheme="minorBidi"/>
          <w:noProof/>
          <w:szCs w:val="22"/>
          <w:lang w:eastAsia="en-AU"/>
        </w:rPr>
        <w:tab/>
      </w:r>
      <w:r>
        <w:rPr>
          <w:noProof/>
        </w:rPr>
        <w:t xml:space="preserve">Characteristics of individuals by receipt of Year 12 certificate </w:t>
      </w:r>
      <w:r>
        <w:rPr>
          <w:noProof/>
        </w:rPr>
        <w:br/>
        <w:t>and further study status in the Y95 and Y98 cohorts</w:t>
      </w:r>
      <w:r>
        <w:rPr>
          <w:noProof/>
        </w:rPr>
        <w:tab/>
      </w:r>
      <w:r w:rsidR="00255DC3">
        <w:rPr>
          <w:noProof/>
        </w:rPr>
        <w:fldChar w:fldCharType="begin"/>
      </w:r>
      <w:r>
        <w:rPr>
          <w:noProof/>
        </w:rPr>
        <w:instrText xml:space="preserve"> PAGEREF _Toc290987936 \h </w:instrText>
      </w:r>
      <w:r w:rsidR="00255DC3">
        <w:rPr>
          <w:noProof/>
        </w:rPr>
      </w:r>
      <w:r w:rsidR="00255DC3">
        <w:rPr>
          <w:noProof/>
        </w:rPr>
        <w:fldChar w:fldCharType="separate"/>
      </w:r>
      <w:r>
        <w:rPr>
          <w:noProof/>
        </w:rPr>
        <w:t>17</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5</w:t>
      </w:r>
      <w:r>
        <w:rPr>
          <w:rFonts w:asciiTheme="minorHAnsi" w:eastAsiaTheme="minorEastAsia" w:hAnsiTheme="minorHAnsi" w:cstheme="minorBidi"/>
          <w:noProof/>
          <w:szCs w:val="22"/>
          <w:lang w:eastAsia="en-AU"/>
        </w:rPr>
        <w:tab/>
      </w:r>
      <w:r>
        <w:rPr>
          <w:noProof/>
        </w:rPr>
        <w:t xml:space="preserve">Estimated Year 12 completion effects: least squares estimates, </w:t>
      </w:r>
      <w:r>
        <w:rPr>
          <w:noProof/>
        </w:rPr>
        <w:br/>
        <w:t>Y95 and Y98 cohorts</w:t>
      </w:r>
      <w:r>
        <w:rPr>
          <w:noProof/>
        </w:rPr>
        <w:tab/>
      </w:r>
      <w:r w:rsidR="00255DC3">
        <w:rPr>
          <w:noProof/>
        </w:rPr>
        <w:fldChar w:fldCharType="begin"/>
      </w:r>
      <w:r>
        <w:rPr>
          <w:noProof/>
        </w:rPr>
        <w:instrText xml:space="preserve"> PAGEREF _Toc290987937 \h </w:instrText>
      </w:r>
      <w:r w:rsidR="00255DC3">
        <w:rPr>
          <w:noProof/>
        </w:rPr>
      </w:r>
      <w:r w:rsidR="00255DC3">
        <w:rPr>
          <w:noProof/>
        </w:rPr>
        <w:fldChar w:fldCharType="separate"/>
      </w:r>
      <w:r>
        <w:rPr>
          <w:noProof/>
        </w:rPr>
        <w:t>24</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6</w:t>
      </w:r>
      <w:r>
        <w:rPr>
          <w:rFonts w:asciiTheme="minorHAnsi" w:eastAsiaTheme="minorEastAsia" w:hAnsiTheme="minorHAnsi" w:cstheme="minorBidi"/>
          <w:noProof/>
          <w:szCs w:val="22"/>
          <w:lang w:eastAsia="en-AU"/>
        </w:rPr>
        <w:tab/>
      </w:r>
      <w:r>
        <w:rPr>
          <w:noProof/>
        </w:rPr>
        <w:t xml:space="preserve">Estimated certificate level II and III effects: least squares </w:t>
      </w:r>
      <w:r>
        <w:rPr>
          <w:noProof/>
        </w:rPr>
        <w:br/>
        <w:t>estimates, data pooled across cohorts</w:t>
      </w:r>
      <w:r>
        <w:rPr>
          <w:noProof/>
        </w:rPr>
        <w:tab/>
      </w:r>
      <w:r w:rsidR="00255DC3">
        <w:rPr>
          <w:noProof/>
        </w:rPr>
        <w:fldChar w:fldCharType="begin"/>
      </w:r>
      <w:r>
        <w:rPr>
          <w:noProof/>
        </w:rPr>
        <w:instrText xml:space="preserve"> PAGEREF _Toc290987938 \h </w:instrText>
      </w:r>
      <w:r w:rsidR="00255DC3">
        <w:rPr>
          <w:noProof/>
        </w:rPr>
      </w:r>
      <w:r w:rsidR="00255DC3">
        <w:rPr>
          <w:noProof/>
        </w:rPr>
        <w:fldChar w:fldCharType="separate"/>
      </w:r>
      <w:r>
        <w:rPr>
          <w:noProof/>
        </w:rPr>
        <w:t>27</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7</w:t>
      </w:r>
      <w:r>
        <w:rPr>
          <w:rFonts w:asciiTheme="minorHAnsi" w:eastAsiaTheme="minorEastAsia" w:hAnsiTheme="minorHAnsi" w:cstheme="minorBidi"/>
          <w:noProof/>
          <w:szCs w:val="22"/>
          <w:lang w:eastAsia="en-AU"/>
        </w:rPr>
        <w:tab/>
      </w:r>
      <w:r>
        <w:rPr>
          <w:noProof/>
        </w:rPr>
        <w:t>Estimated apprenticeships and traineeships effects: least squares estimates, pooled data</w:t>
      </w:r>
      <w:r>
        <w:rPr>
          <w:noProof/>
        </w:rPr>
        <w:tab/>
      </w:r>
      <w:r w:rsidR="00255DC3">
        <w:rPr>
          <w:noProof/>
        </w:rPr>
        <w:fldChar w:fldCharType="begin"/>
      </w:r>
      <w:r>
        <w:rPr>
          <w:noProof/>
        </w:rPr>
        <w:instrText xml:space="preserve"> PAGEREF _Toc290987939 \h </w:instrText>
      </w:r>
      <w:r w:rsidR="00255DC3">
        <w:rPr>
          <w:noProof/>
        </w:rPr>
      </w:r>
      <w:r w:rsidR="00255DC3">
        <w:rPr>
          <w:noProof/>
        </w:rPr>
        <w:fldChar w:fldCharType="separate"/>
      </w:r>
      <w:r>
        <w:rPr>
          <w:noProof/>
        </w:rPr>
        <w:t>28</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8</w:t>
      </w:r>
      <w:r>
        <w:rPr>
          <w:rFonts w:asciiTheme="minorHAnsi" w:eastAsiaTheme="minorEastAsia" w:hAnsiTheme="minorHAnsi" w:cstheme="minorBidi"/>
          <w:noProof/>
          <w:szCs w:val="22"/>
          <w:lang w:eastAsia="en-AU"/>
        </w:rPr>
        <w:tab/>
      </w:r>
      <w:r>
        <w:rPr>
          <w:noProof/>
        </w:rPr>
        <w:t>Intentions to complete Year 12</w:t>
      </w:r>
      <w:r>
        <w:rPr>
          <w:noProof/>
        </w:rPr>
        <w:tab/>
      </w:r>
      <w:r w:rsidR="00255DC3">
        <w:rPr>
          <w:noProof/>
        </w:rPr>
        <w:fldChar w:fldCharType="begin"/>
      </w:r>
      <w:r>
        <w:rPr>
          <w:noProof/>
        </w:rPr>
        <w:instrText xml:space="preserve"> PAGEREF _Toc290987940 \h </w:instrText>
      </w:r>
      <w:r w:rsidR="00255DC3">
        <w:rPr>
          <w:noProof/>
        </w:rPr>
      </w:r>
      <w:r w:rsidR="00255DC3">
        <w:rPr>
          <w:noProof/>
        </w:rPr>
        <w:fldChar w:fldCharType="separate"/>
      </w:r>
      <w:r>
        <w:rPr>
          <w:noProof/>
        </w:rPr>
        <w:t>33</w:t>
      </w:r>
      <w:r w:rsidR="00255DC3">
        <w:rPr>
          <w:noProof/>
        </w:rPr>
        <w:fldChar w:fldCharType="end"/>
      </w:r>
    </w:p>
    <w:p w:rsidR="006D7EE4" w:rsidRDefault="006D7EE4">
      <w:pPr>
        <w:pStyle w:val="TableofFigures"/>
        <w:tabs>
          <w:tab w:val="left" w:pos="3125"/>
        </w:tabs>
        <w:rPr>
          <w:rFonts w:asciiTheme="minorHAnsi" w:eastAsiaTheme="minorEastAsia" w:hAnsiTheme="minorHAnsi" w:cstheme="minorBidi"/>
          <w:noProof/>
          <w:szCs w:val="22"/>
          <w:lang w:eastAsia="en-AU"/>
        </w:rPr>
      </w:pPr>
      <w:r>
        <w:rPr>
          <w:noProof/>
        </w:rPr>
        <w:t>9</w:t>
      </w:r>
      <w:r>
        <w:rPr>
          <w:rFonts w:asciiTheme="minorHAnsi" w:eastAsiaTheme="minorEastAsia" w:hAnsiTheme="minorHAnsi" w:cstheme="minorBidi"/>
          <w:noProof/>
          <w:szCs w:val="22"/>
          <w:lang w:eastAsia="en-AU"/>
        </w:rPr>
        <w:tab/>
      </w:r>
      <w:r>
        <w:rPr>
          <w:noProof/>
        </w:rPr>
        <w:t>Estimated Year 12 completion effects: reweighted estimates adjusting for attrition</w:t>
      </w:r>
      <w:r>
        <w:rPr>
          <w:noProof/>
        </w:rPr>
        <w:tab/>
      </w:r>
      <w:r w:rsidR="00255DC3">
        <w:rPr>
          <w:noProof/>
        </w:rPr>
        <w:fldChar w:fldCharType="begin"/>
      </w:r>
      <w:r>
        <w:rPr>
          <w:noProof/>
        </w:rPr>
        <w:instrText xml:space="preserve"> PAGEREF _Toc290987941 \h </w:instrText>
      </w:r>
      <w:r w:rsidR="00255DC3">
        <w:rPr>
          <w:noProof/>
        </w:rPr>
      </w:r>
      <w:r w:rsidR="00255DC3">
        <w:rPr>
          <w:noProof/>
        </w:rPr>
        <w:fldChar w:fldCharType="separate"/>
      </w:r>
      <w:r>
        <w:rPr>
          <w:noProof/>
        </w:rPr>
        <w:t>35</w:t>
      </w:r>
      <w:r w:rsidR="00255DC3">
        <w:rPr>
          <w:noProof/>
        </w:rPr>
        <w:fldChar w:fldCharType="end"/>
      </w:r>
    </w:p>
    <w:p w:rsidR="006D7EE4" w:rsidRDefault="006D7EE4">
      <w:pPr>
        <w:pStyle w:val="TableofFigures"/>
        <w:tabs>
          <w:tab w:val="left" w:pos="3322"/>
        </w:tabs>
        <w:rPr>
          <w:rFonts w:asciiTheme="minorHAnsi" w:eastAsiaTheme="minorEastAsia" w:hAnsiTheme="minorHAnsi" w:cstheme="minorBidi"/>
          <w:noProof/>
          <w:szCs w:val="22"/>
          <w:lang w:eastAsia="en-AU"/>
        </w:rPr>
      </w:pPr>
      <w:r>
        <w:rPr>
          <w:noProof/>
        </w:rPr>
        <w:t>A.1</w:t>
      </w:r>
      <w:r>
        <w:rPr>
          <w:rFonts w:asciiTheme="minorHAnsi" w:eastAsiaTheme="minorEastAsia" w:hAnsiTheme="minorHAnsi" w:cstheme="minorBidi"/>
          <w:noProof/>
          <w:szCs w:val="22"/>
          <w:lang w:eastAsia="en-AU"/>
        </w:rPr>
        <w:tab/>
      </w:r>
      <w:r>
        <w:rPr>
          <w:noProof/>
        </w:rPr>
        <w:t xml:space="preserve">Estimated Year 12 completion effects: least squares estimates, </w:t>
      </w:r>
      <w:r>
        <w:rPr>
          <w:noProof/>
        </w:rPr>
        <w:br/>
        <w:t>Y95 and Y98 (separate regressions for each cohort)</w:t>
      </w:r>
      <w:r>
        <w:rPr>
          <w:noProof/>
        </w:rPr>
        <w:tab/>
      </w:r>
      <w:r w:rsidR="00255DC3">
        <w:rPr>
          <w:noProof/>
        </w:rPr>
        <w:fldChar w:fldCharType="begin"/>
      </w:r>
      <w:r>
        <w:rPr>
          <w:noProof/>
        </w:rPr>
        <w:instrText xml:space="preserve"> PAGEREF _Toc290987942 \h </w:instrText>
      </w:r>
      <w:r w:rsidR="00255DC3">
        <w:rPr>
          <w:noProof/>
        </w:rPr>
      </w:r>
      <w:r w:rsidR="00255DC3">
        <w:rPr>
          <w:noProof/>
        </w:rPr>
        <w:fldChar w:fldCharType="separate"/>
      </w:r>
      <w:r>
        <w:rPr>
          <w:noProof/>
        </w:rPr>
        <w:t>40</w:t>
      </w:r>
      <w:r w:rsidR="00255DC3">
        <w:rPr>
          <w:noProof/>
        </w:rPr>
        <w:fldChar w:fldCharType="end"/>
      </w:r>
    </w:p>
    <w:p w:rsidR="006D7EE4" w:rsidRDefault="006D7EE4">
      <w:pPr>
        <w:pStyle w:val="TableofFigures"/>
        <w:tabs>
          <w:tab w:val="left" w:pos="3322"/>
        </w:tabs>
        <w:rPr>
          <w:rFonts w:asciiTheme="minorHAnsi" w:eastAsiaTheme="minorEastAsia" w:hAnsiTheme="minorHAnsi" w:cstheme="minorBidi"/>
          <w:noProof/>
          <w:szCs w:val="22"/>
          <w:lang w:eastAsia="en-AU"/>
        </w:rPr>
      </w:pPr>
      <w:r>
        <w:rPr>
          <w:noProof/>
        </w:rPr>
        <w:t>A.2</w:t>
      </w:r>
      <w:r>
        <w:rPr>
          <w:rFonts w:asciiTheme="minorHAnsi" w:eastAsiaTheme="minorEastAsia" w:hAnsiTheme="minorHAnsi" w:cstheme="minorBidi"/>
          <w:noProof/>
          <w:szCs w:val="22"/>
          <w:lang w:eastAsia="en-AU"/>
        </w:rPr>
        <w:tab/>
      </w:r>
      <w:r>
        <w:rPr>
          <w:noProof/>
        </w:rPr>
        <w:t>Estimated Year 12 and VET qualification completion equation results</w:t>
      </w:r>
      <w:r>
        <w:rPr>
          <w:noProof/>
        </w:rPr>
        <w:tab/>
      </w:r>
      <w:r w:rsidR="00B269F1">
        <w:rPr>
          <w:noProof/>
        </w:rPr>
        <w:tab/>
      </w:r>
      <w:r w:rsidR="00255DC3">
        <w:rPr>
          <w:noProof/>
        </w:rPr>
        <w:fldChar w:fldCharType="begin"/>
      </w:r>
      <w:r>
        <w:rPr>
          <w:noProof/>
        </w:rPr>
        <w:instrText xml:space="preserve"> PAGEREF _Toc290987943 \h </w:instrText>
      </w:r>
      <w:r w:rsidR="00255DC3">
        <w:rPr>
          <w:noProof/>
        </w:rPr>
      </w:r>
      <w:r w:rsidR="00255DC3">
        <w:rPr>
          <w:noProof/>
        </w:rPr>
        <w:fldChar w:fldCharType="separate"/>
      </w:r>
      <w:r>
        <w:rPr>
          <w:noProof/>
        </w:rPr>
        <w:t>41</w:t>
      </w:r>
      <w:r w:rsidR="00255DC3">
        <w:rPr>
          <w:noProof/>
        </w:rPr>
        <w:fldChar w:fldCharType="end"/>
      </w:r>
    </w:p>
    <w:p w:rsidR="006D7EE4" w:rsidRDefault="006D7EE4">
      <w:pPr>
        <w:pStyle w:val="TableofFigures"/>
        <w:tabs>
          <w:tab w:val="left" w:pos="3322"/>
        </w:tabs>
        <w:rPr>
          <w:rFonts w:asciiTheme="minorHAnsi" w:eastAsiaTheme="minorEastAsia" w:hAnsiTheme="minorHAnsi" w:cstheme="minorBidi"/>
          <w:noProof/>
          <w:szCs w:val="22"/>
          <w:lang w:eastAsia="en-AU"/>
        </w:rPr>
      </w:pPr>
      <w:r>
        <w:rPr>
          <w:noProof/>
        </w:rPr>
        <w:t>A.3</w:t>
      </w:r>
      <w:r>
        <w:rPr>
          <w:rFonts w:asciiTheme="minorHAnsi" w:eastAsiaTheme="minorEastAsia" w:hAnsiTheme="minorHAnsi" w:cstheme="minorBidi"/>
          <w:noProof/>
          <w:szCs w:val="22"/>
          <w:lang w:eastAsia="en-AU"/>
        </w:rPr>
        <w:tab/>
      </w:r>
      <w:r>
        <w:rPr>
          <w:noProof/>
        </w:rPr>
        <w:t>Estimated Year 12 completion effects: reweighted estimates</w:t>
      </w:r>
      <w:r>
        <w:rPr>
          <w:noProof/>
        </w:rPr>
        <w:tab/>
      </w:r>
      <w:r w:rsidR="00255DC3">
        <w:rPr>
          <w:noProof/>
        </w:rPr>
        <w:fldChar w:fldCharType="begin"/>
      </w:r>
      <w:r>
        <w:rPr>
          <w:noProof/>
        </w:rPr>
        <w:instrText xml:space="preserve"> PAGEREF _Toc290987944 \h </w:instrText>
      </w:r>
      <w:r w:rsidR="00255DC3">
        <w:rPr>
          <w:noProof/>
        </w:rPr>
      </w:r>
      <w:r w:rsidR="00255DC3">
        <w:rPr>
          <w:noProof/>
        </w:rPr>
        <w:fldChar w:fldCharType="separate"/>
      </w:r>
      <w:r>
        <w:rPr>
          <w:noProof/>
        </w:rPr>
        <w:t>43</w:t>
      </w:r>
      <w:r w:rsidR="00255DC3">
        <w:rPr>
          <w:noProof/>
        </w:rPr>
        <w:fldChar w:fldCharType="end"/>
      </w:r>
    </w:p>
    <w:p w:rsidR="006D7EE4" w:rsidRDefault="006D7EE4">
      <w:pPr>
        <w:pStyle w:val="TableofFigures"/>
        <w:tabs>
          <w:tab w:val="left" w:pos="3322"/>
        </w:tabs>
        <w:rPr>
          <w:rFonts w:asciiTheme="minorHAnsi" w:eastAsiaTheme="minorEastAsia" w:hAnsiTheme="minorHAnsi" w:cstheme="minorBidi"/>
          <w:noProof/>
          <w:szCs w:val="22"/>
          <w:lang w:eastAsia="en-AU"/>
        </w:rPr>
      </w:pPr>
      <w:r>
        <w:rPr>
          <w:noProof/>
        </w:rPr>
        <w:t>A.4</w:t>
      </w:r>
      <w:r>
        <w:rPr>
          <w:rFonts w:asciiTheme="minorHAnsi" w:eastAsiaTheme="minorEastAsia" w:hAnsiTheme="minorHAnsi" w:cstheme="minorBidi"/>
          <w:noProof/>
          <w:szCs w:val="22"/>
          <w:lang w:eastAsia="en-AU"/>
        </w:rPr>
        <w:tab/>
      </w:r>
      <w:r>
        <w:rPr>
          <w:noProof/>
        </w:rPr>
        <w:t>Estimated Year 12 completion effects: propensity</w:t>
      </w:r>
      <w:r w:rsidR="00CD0625">
        <w:rPr>
          <w:noProof/>
        </w:rPr>
        <w:t>-</w:t>
      </w:r>
      <w:r>
        <w:rPr>
          <w:noProof/>
        </w:rPr>
        <w:t>score</w:t>
      </w:r>
      <w:r w:rsidR="00CD0625">
        <w:rPr>
          <w:noProof/>
        </w:rPr>
        <w:t>-</w:t>
      </w:r>
      <w:r>
        <w:rPr>
          <w:noProof/>
        </w:rPr>
        <w:t xml:space="preserve"> </w:t>
      </w:r>
      <w:r>
        <w:rPr>
          <w:noProof/>
        </w:rPr>
        <w:br/>
        <w:t>matching estimates</w:t>
      </w:r>
      <w:r>
        <w:rPr>
          <w:noProof/>
        </w:rPr>
        <w:tab/>
      </w:r>
      <w:r w:rsidR="00255DC3">
        <w:rPr>
          <w:noProof/>
        </w:rPr>
        <w:fldChar w:fldCharType="begin"/>
      </w:r>
      <w:r>
        <w:rPr>
          <w:noProof/>
        </w:rPr>
        <w:instrText xml:space="preserve"> PAGEREF _Toc290987945 \h </w:instrText>
      </w:r>
      <w:r w:rsidR="00255DC3">
        <w:rPr>
          <w:noProof/>
        </w:rPr>
      </w:r>
      <w:r w:rsidR="00255DC3">
        <w:rPr>
          <w:noProof/>
        </w:rPr>
        <w:fldChar w:fldCharType="separate"/>
      </w:r>
      <w:r>
        <w:rPr>
          <w:noProof/>
        </w:rPr>
        <w:t>44</w:t>
      </w:r>
      <w:r w:rsidR="00255DC3">
        <w:rPr>
          <w:noProof/>
        </w:rPr>
        <w:fldChar w:fldCharType="end"/>
      </w:r>
    </w:p>
    <w:p w:rsidR="006D7EE4" w:rsidRDefault="006D7EE4" w:rsidP="002B3D21">
      <w:pPr>
        <w:pStyle w:val="TableofFigures"/>
        <w:rPr>
          <w:rFonts w:asciiTheme="minorHAnsi" w:eastAsiaTheme="minorEastAsia" w:hAnsiTheme="minorHAnsi" w:cstheme="minorBidi"/>
          <w:noProof/>
          <w:szCs w:val="22"/>
          <w:lang w:eastAsia="en-AU"/>
        </w:rPr>
      </w:pPr>
      <w:r>
        <w:rPr>
          <w:noProof/>
        </w:rPr>
        <w:t>A.5</w:t>
      </w:r>
      <w:r>
        <w:rPr>
          <w:rFonts w:asciiTheme="minorHAnsi" w:eastAsiaTheme="minorEastAsia" w:hAnsiTheme="minorHAnsi" w:cstheme="minorBidi"/>
          <w:noProof/>
          <w:szCs w:val="22"/>
          <w:lang w:eastAsia="en-AU"/>
        </w:rPr>
        <w:tab/>
      </w:r>
      <w:r>
        <w:rPr>
          <w:noProof/>
        </w:rPr>
        <w:t xml:space="preserve">Full regression estimates: full-time employment and hourly </w:t>
      </w:r>
      <w:r>
        <w:rPr>
          <w:noProof/>
        </w:rPr>
        <w:br/>
        <w:t>wages</w:t>
      </w:r>
      <w:r>
        <w:rPr>
          <w:noProof/>
        </w:rPr>
        <w:tab/>
      </w:r>
      <w:r w:rsidR="00255DC3">
        <w:rPr>
          <w:noProof/>
        </w:rPr>
        <w:fldChar w:fldCharType="begin"/>
      </w:r>
      <w:r>
        <w:rPr>
          <w:noProof/>
        </w:rPr>
        <w:instrText xml:space="preserve"> PAGEREF _Toc290987946 \h </w:instrText>
      </w:r>
      <w:r w:rsidR="00255DC3">
        <w:rPr>
          <w:noProof/>
        </w:rPr>
      </w:r>
      <w:r w:rsidR="00255DC3">
        <w:rPr>
          <w:noProof/>
        </w:rPr>
        <w:fldChar w:fldCharType="separate"/>
      </w:r>
      <w:r>
        <w:rPr>
          <w:noProof/>
        </w:rPr>
        <w:t>45</w:t>
      </w:r>
      <w:r w:rsidR="00255DC3">
        <w:rPr>
          <w:noProof/>
        </w:rPr>
        <w:fldChar w:fldCharType="end"/>
      </w:r>
    </w:p>
    <w:p w:rsidR="006D7EE4" w:rsidRDefault="006D7EE4">
      <w:pPr>
        <w:pStyle w:val="TableofFigures"/>
        <w:tabs>
          <w:tab w:val="left" w:pos="3322"/>
        </w:tabs>
        <w:rPr>
          <w:rFonts w:asciiTheme="minorHAnsi" w:eastAsiaTheme="minorEastAsia" w:hAnsiTheme="minorHAnsi" w:cstheme="minorBidi"/>
          <w:noProof/>
          <w:szCs w:val="22"/>
          <w:lang w:eastAsia="en-AU"/>
        </w:rPr>
      </w:pPr>
      <w:r>
        <w:rPr>
          <w:noProof/>
        </w:rPr>
        <w:t>A.6</w:t>
      </w:r>
      <w:r>
        <w:rPr>
          <w:rFonts w:asciiTheme="minorHAnsi" w:eastAsiaTheme="minorEastAsia" w:hAnsiTheme="minorHAnsi" w:cstheme="minorBidi"/>
          <w:noProof/>
          <w:szCs w:val="22"/>
          <w:lang w:eastAsia="en-AU"/>
        </w:rPr>
        <w:tab/>
      </w:r>
      <w:r>
        <w:rPr>
          <w:noProof/>
        </w:rPr>
        <w:t>Estimated Year 12 completion effects: reweighted estimates adjusting for attrition, late respondents</w:t>
      </w:r>
      <w:r>
        <w:rPr>
          <w:noProof/>
        </w:rPr>
        <w:tab/>
      </w:r>
      <w:r w:rsidR="00255DC3">
        <w:rPr>
          <w:noProof/>
        </w:rPr>
        <w:fldChar w:fldCharType="begin"/>
      </w:r>
      <w:r>
        <w:rPr>
          <w:noProof/>
        </w:rPr>
        <w:instrText xml:space="preserve"> PAGEREF _Toc290987947 \h </w:instrText>
      </w:r>
      <w:r w:rsidR="00255DC3">
        <w:rPr>
          <w:noProof/>
        </w:rPr>
      </w:r>
      <w:r w:rsidR="00255DC3">
        <w:rPr>
          <w:noProof/>
        </w:rPr>
        <w:fldChar w:fldCharType="separate"/>
      </w:r>
      <w:r>
        <w:rPr>
          <w:noProof/>
        </w:rPr>
        <w:t>47</w:t>
      </w:r>
      <w:r w:rsidR="00255DC3">
        <w:rPr>
          <w:noProof/>
        </w:rPr>
        <w:fldChar w:fldCharType="end"/>
      </w:r>
    </w:p>
    <w:p w:rsidR="006D7EE4" w:rsidRDefault="00255DC3" w:rsidP="006D7EE4">
      <w:pPr>
        <w:pStyle w:val="Heading3"/>
        <w:ind w:left="2268"/>
        <w:rPr>
          <w:noProof/>
        </w:rPr>
      </w:pPr>
      <w:r>
        <w:fldChar w:fldCharType="end"/>
      </w:r>
      <w:r w:rsidR="006D7EE4">
        <w:t>Figures</w:t>
      </w:r>
      <w:r w:rsidRPr="00255DC3">
        <w:fldChar w:fldCharType="begin"/>
      </w:r>
      <w:r w:rsidR="00681E1C">
        <w:instrText xml:space="preserve"> TOC \t "Figuretitle" \c </w:instrText>
      </w:r>
      <w:r w:rsidRPr="00255DC3">
        <w:fldChar w:fldCharType="separate"/>
      </w:r>
    </w:p>
    <w:p w:rsidR="006D7EE4" w:rsidRDefault="006D7EE4">
      <w:pPr>
        <w:pStyle w:val="TableofFigures"/>
        <w:tabs>
          <w:tab w:val="left" w:pos="3192"/>
        </w:tabs>
        <w:rPr>
          <w:rFonts w:asciiTheme="minorHAnsi" w:eastAsiaTheme="minorEastAsia" w:hAnsiTheme="minorHAnsi" w:cstheme="minorBidi"/>
          <w:noProof/>
          <w:szCs w:val="22"/>
          <w:lang w:eastAsia="en-AU"/>
        </w:rPr>
      </w:pPr>
      <w:r>
        <w:rPr>
          <w:noProof/>
        </w:rPr>
        <w:t>1</w:t>
      </w:r>
      <w:r>
        <w:rPr>
          <w:rFonts w:asciiTheme="minorHAnsi" w:eastAsiaTheme="minorEastAsia" w:hAnsiTheme="minorHAnsi" w:cstheme="minorBidi"/>
          <w:noProof/>
          <w:szCs w:val="22"/>
          <w:lang w:eastAsia="en-AU"/>
        </w:rPr>
        <w:tab/>
      </w:r>
      <w:r>
        <w:rPr>
          <w:noProof/>
        </w:rPr>
        <w:t xml:space="preserve">Summary of estimated Year 12 effects by gender and cohort </w:t>
      </w:r>
      <w:r w:rsidR="002B3D21">
        <w:rPr>
          <w:noProof/>
        </w:rPr>
        <w:br/>
      </w:r>
      <w:r>
        <w:rPr>
          <w:noProof/>
        </w:rPr>
        <w:t>across participation outcomes</w:t>
      </w:r>
      <w:r>
        <w:rPr>
          <w:noProof/>
        </w:rPr>
        <w:tab/>
      </w:r>
      <w:r w:rsidR="00255DC3">
        <w:rPr>
          <w:noProof/>
        </w:rPr>
        <w:fldChar w:fldCharType="begin"/>
      </w:r>
      <w:r>
        <w:rPr>
          <w:noProof/>
        </w:rPr>
        <w:instrText xml:space="preserve"> PAGEREF _Toc290987948 \h </w:instrText>
      </w:r>
      <w:r w:rsidR="00255DC3">
        <w:rPr>
          <w:noProof/>
        </w:rPr>
      </w:r>
      <w:r w:rsidR="00255DC3">
        <w:rPr>
          <w:noProof/>
        </w:rPr>
        <w:fldChar w:fldCharType="separate"/>
      </w:r>
      <w:r>
        <w:rPr>
          <w:noProof/>
        </w:rPr>
        <w:t>26</w:t>
      </w:r>
      <w:r w:rsidR="00255DC3">
        <w:rPr>
          <w:noProof/>
        </w:rPr>
        <w:fldChar w:fldCharType="end"/>
      </w:r>
    </w:p>
    <w:p w:rsidR="006D7EE4" w:rsidRDefault="006D7EE4">
      <w:pPr>
        <w:pStyle w:val="TableofFigures"/>
        <w:tabs>
          <w:tab w:val="left" w:pos="3192"/>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 xml:space="preserve">Summary of estimated Year 12 effects by gender and cohort </w:t>
      </w:r>
      <w:r w:rsidR="002B3D21">
        <w:rPr>
          <w:noProof/>
        </w:rPr>
        <w:br/>
      </w:r>
      <w:r>
        <w:rPr>
          <w:noProof/>
        </w:rPr>
        <w:t>across job outcomes: wages and occupational status</w:t>
      </w:r>
      <w:r>
        <w:rPr>
          <w:noProof/>
        </w:rPr>
        <w:tab/>
      </w:r>
      <w:r w:rsidR="00255DC3">
        <w:rPr>
          <w:noProof/>
        </w:rPr>
        <w:fldChar w:fldCharType="begin"/>
      </w:r>
      <w:r>
        <w:rPr>
          <w:noProof/>
        </w:rPr>
        <w:instrText xml:space="preserve"> PAGEREF _Toc290987949 \h </w:instrText>
      </w:r>
      <w:r w:rsidR="00255DC3">
        <w:rPr>
          <w:noProof/>
        </w:rPr>
      </w:r>
      <w:r w:rsidR="00255DC3">
        <w:rPr>
          <w:noProof/>
        </w:rPr>
        <w:fldChar w:fldCharType="separate"/>
      </w:r>
      <w:r>
        <w:rPr>
          <w:noProof/>
        </w:rPr>
        <w:t>26</w:t>
      </w:r>
      <w:r w:rsidR="00255DC3">
        <w:rPr>
          <w:noProof/>
        </w:rPr>
        <w:fldChar w:fldCharType="end"/>
      </w:r>
    </w:p>
    <w:p w:rsidR="006D7EE4" w:rsidRDefault="006D7EE4">
      <w:pPr>
        <w:pStyle w:val="TableofFigures"/>
        <w:tabs>
          <w:tab w:val="left" w:pos="3192"/>
        </w:tabs>
        <w:rPr>
          <w:rFonts w:asciiTheme="minorHAnsi" w:eastAsiaTheme="minorEastAsia" w:hAnsiTheme="minorHAnsi" w:cstheme="minorBidi"/>
          <w:noProof/>
          <w:szCs w:val="22"/>
          <w:lang w:eastAsia="en-AU"/>
        </w:rPr>
      </w:pPr>
      <w:r>
        <w:rPr>
          <w:noProof/>
        </w:rPr>
        <w:t>3</w:t>
      </w:r>
      <w:r>
        <w:rPr>
          <w:rFonts w:asciiTheme="minorHAnsi" w:eastAsiaTheme="minorEastAsia" w:hAnsiTheme="minorHAnsi" w:cstheme="minorBidi"/>
          <w:noProof/>
          <w:szCs w:val="22"/>
          <w:lang w:eastAsia="en-AU"/>
        </w:rPr>
        <w:tab/>
      </w:r>
      <w:r>
        <w:rPr>
          <w:noProof/>
        </w:rPr>
        <w:t>Examples of time since school varying qualification effects</w:t>
      </w:r>
      <w:r>
        <w:rPr>
          <w:noProof/>
        </w:rPr>
        <w:tab/>
      </w:r>
      <w:r w:rsidR="00255DC3">
        <w:rPr>
          <w:noProof/>
        </w:rPr>
        <w:fldChar w:fldCharType="begin"/>
      </w:r>
      <w:r>
        <w:rPr>
          <w:noProof/>
        </w:rPr>
        <w:instrText xml:space="preserve"> PAGEREF _Toc290987950 \h </w:instrText>
      </w:r>
      <w:r w:rsidR="00255DC3">
        <w:rPr>
          <w:noProof/>
        </w:rPr>
      </w:r>
      <w:r w:rsidR="00255DC3">
        <w:rPr>
          <w:noProof/>
        </w:rPr>
        <w:fldChar w:fldCharType="separate"/>
      </w:r>
      <w:r>
        <w:rPr>
          <w:noProof/>
        </w:rPr>
        <w:t>31</w:t>
      </w:r>
      <w:r w:rsidR="00255DC3">
        <w:rPr>
          <w:noProof/>
        </w:rPr>
        <w:fldChar w:fldCharType="end"/>
      </w:r>
    </w:p>
    <w:p w:rsidR="002B3D21" w:rsidRPr="002B3D21" w:rsidRDefault="006D7EE4" w:rsidP="002B3D21">
      <w:pPr>
        <w:pStyle w:val="TableofFigures"/>
        <w:tabs>
          <w:tab w:val="left" w:pos="3192"/>
        </w:tabs>
        <w:rPr>
          <w:noProof/>
        </w:rPr>
      </w:pPr>
      <w:r>
        <w:rPr>
          <w:noProof/>
        </w:rPr>
        <w:t>4</w:t>
      </w:r>
      <w:r>
        <w:rPr>
          <w:rFonts w:asciiTheme="minorHAnsi" w:eastAsiaTheme="minorEastAsia" w:hAnsiTheme="minorHAnsi" w:cstheme="minorBidi"/>
          <w:noProof/>
          <w:szCs w:val="22"/>
          <w:lang w:eastAsia="en-AU"/>
        </w:rPr>
        <w:tab/>
      </w:r>
      <w:r>
        <w:rPr>
          <w:noProof/>
        </w:rPr>
        <w:t>Attrition rates by cohort and timing of previous wave interview</w:t>
      </w:r>
      <w:r>
        <w:rPr>
          <w:noProof/>
        </w:rPr>
        <w:tab/>
      </w:r>
      <w:r w:rsidR="00255DC3">
        <w:rPr>
          <w:noProof/>
        </w:rPr>
        <w:fldChar w:fldCharType="begin"/>
      </w:r>
      <w:r>
        <w:rPr>
          <w:noProof/>
        </w:rPr>
        <w:instrText xml:space="preserve"> PAGEREF _Toc290987951 \h </w:instrText>
      </w:r>
      <w:r w:rsidR="00255DC3">
        <w:rPr>
          <w:noProof/>
        </w:rPr>
      </w:r>
      <w:r w:rsidR="00255DC3">
        <w:rPr>
          <w:noProof/>
        </w:rPr>
        <w:fldChar w:fldCharType="separate"/>
      </w:r>
      <w:r>
        <w:rPr>
          <w:noProof/>
        </w:rPr>
        <w:t>36</w:t>
      </w:r>
      <w:r w:rsidR="00255DC3">
        <w:rPr>
          <w:noProof/>
        </w:rPr>
        <w:fldChar w:fldCharType="end"/>
      </w:r>
    </w:p>
    <w:p w:rsidR="00681E1C" w:rsidRDefault="00255DC3" w:rsidP="006C7F57">
      <w:pPr>
        <w:pStyle w:val="Heading1"/>
      </w:pPr>
      <w:r>
        <w:fldChar w:fldCharType="end"/>
      </w:r>
      <w:bookmarkEnd w:id="11"/>
      <w:r w:rsidR="00681E1C">
        <w:br w:type="page"/>
      </w:r>
      <w:bookmarkStart w:id="13" w:name="_Toc225231790"/>
      <w:bookmarkStart w:id="14" w:name="_Toc225737022"/>
      <w:bookmarkStart w:id="15" w:name="_Toc226351705"/>
      <w:bookmarkStart w:id="16" w:name="_Toc226352592"/>
      <w:r w:rsidR="006C7F57">
        <w:lastRenderedPageBreak/>
        <w:br/>
      </w:r>
      <w:r w:rsidR="006C7F57">
        <w:br/>
      </w:r>
      <w:bookmarkStart w:id="17" w:name="_Toc290987833"/>
      <w:r w:rsidR="00681E1C">
        <w:t>Executive summary</w:t>
      </w:r>
      <w:bookmarkEnd w:id="13"/>
      <w:bookmarkEnd w:id="14"/>
      <w:bookmarkEnd w:id="15"/>
      <w:bookmarkEnd w:id="16"/>
      <w:bookmarkEnd w:id="17"/>
    </w:p>
    <w:p w:rsidR="00681E1C" w:rsidRDefault="00681E1C" w:rsidP="006C7F57">
      <w:pPr>
        <w:pStyle w:val="text0"/>
        <w:spacing w:before="440"/>
      </w:pPr>
      <w:r>
        <w:t>To fulfil both labour market and social imperatives, national and state youth policy is focused on ensuring that young people make effective transitions from school.</w:t>
      </w:r>
      <w:r w:rsidR="00CA2361">
        <w:t xml:space="preserve"> </w:t>
      </w:r>
      <w:r>
        <w:t xml:space="preserve">One mechanism promoted by Australian governments has been to encourage a higher proportion of </w:t>
      </w:r>
      <w:r w:rsidR="00457B6F">
        <w:t>young people</w:t>
      </w:r>
      <w:r>
        <w:t xml:space="preserve"> to complete Year 12 or an equivalent qualification</w:t>
      </w:r>
      <w:r w:rsidR="00E72C8D">
        <w:t xml:space="preserve">, </w:t>
      </w:r>
      <w:r w:rsidR="00457B6F">
        <w:t xml:space="preserve">the latter </w:t>
      </w:r>
      <w:r w:rsidR="00E72C8D">
        <w:t>principally envisaged as a</w:t>
      </w:r>
      <w:r w:rsidR="00E72C8D" w:rsidRPr="00E72C8D">
        <w:t xml:space="preserve"> </w:t>
      </w:r>
      <w:r w:rsidR="00E72C8D">
        <w:t>vocational alternative</w:t>
      </w:r>
      <w:r>
        <w:t xml:space="preserve">. Understanding which post-compulsory education pathways suit particular young people is an important step in the design of policies and programs for this group. The main post-compulsory schooling options available to young people include: remaining at school to complete Year 12, with later university studies or vocational education and training (VET); earlier school leaving, with participation in </w:t>
      </w:r>
      <w:r w:rsidR="00457B6F">
        <w:t>vocational education and training (</w:t>
      </w:r>
      <w:r>
        <w:t xml:space="preserve">some of which could be considered equivalent to Year 12 or higher); and earlier school leaving without further participation in post-compulsory education and training. </w:t>
      </w:r>
    </w:p>
    <w:p w:rsidR="00681E1C" w:rsidRDefault="00681E1C" w:rsidP="000406AD">
      <w:pPr>
        <w:pStyle w:val="text0"/>
        <w:ind w:right="-151"/>
      </w:pPr>
      <w:r>
        <w:t xml:space="preserve">This report provides an assessment of the contribution of Year 12 completion to the better labour market outcomes achieved by individuals who complete it. It also aims to assess the benefits provided by </w:t>
      </w:r>
      <w:r w:rsidR="00DF483C">
        <w:t xml:space="preserve">those </w:t>
      </w:r>
      <w:r>
        <w:t xml:space="preserve">vocational qualifications viewed as being the equivalent of Year 12 completion. </w:t>
      </w:r>
      <w:r w:rsidR="00457B6F">
        <w:t>In</w:t>
      </w:r>
      <w:r w:rsidR="000406AD">
        <w:t xml:space="preserve"> </w:t>
      </w:r>
      <w:r w:rsidR="00457B6F">
        <w:t>undertaking</w:t>
      </w:r>
      <w:r>
        <w:t xml:space="preserve"> these assessments</w:t>
      </w:r>
      <w:r w:rsidR="00457B6F">
        <w:t>,</w:t>
      </w:r>
      <w:r>
        <w:t xml:space="preserve"> the report utilises data from the Longitudinal Surveys of Australian Youth (LSAY) cohorts of students initially in Year 9 in 1995</w:t>
      </w:r>
      <w:r w:rsidR="00457B6F">
        <w:t xml:space="preserve"> (Y95)</w:t>
      </w:r>
      <w:r>
        <w:t xml:space="preserve"> and 1998</w:t>
      </w:r>
      <w:r w:rsidR="00457B6F">
        <w:t xml:space="preserve"> (Y98)</w:t>
      </w:r>
      <w:r>
        <w:t>. In Y95, these outcomes are studied after Year 12 completion betwee</w:t>
      </w:r>
      <w:r w:rsidR="00457B6F">
        <w:t>n 1999 and 2006; i</w:t>
      </w:r>
      <w:r>
        <w:t xml:space="preserve">n Y98, these outcomes are studied between 2002 and 2007. </w:t>
      </w:r>
      <w:r w:rsidR="00505365">
        <w:t xml:space="preserve">The results therefore relate specifically to the experiences and conditions faced by young people in these data between 1999 and 2007. VET provision has changed in Australia since the young people </w:t>
      </w:r>
      <w:r w:rsidR="00D70D19">
        <w:t>analysed here</w:t>
      </w:r>
      <w:r w:rsidR="00505365">
        <w:t xml:space="preserve"> undertook their courses, as indeed has schooling. Hence, the results may not be the same as those achieved by the current set of young people who complete the same named qualification levels</w:t>
      </w:r>
      <w:r w:rsidR="00D70D19">
        <w:t>, or those who choose new transition paths that were not previously available</w:t>
      </w:r>
      <w:r w:rsidR="00505365">
        <w:t>. However, it was necessary to use data in which the outcomes of young people were actually observed</w:t>
      </w:r>
      <w:r w:rsidR="00D70D19">
        <w:t>, which is the strength of the Y95 and Y98 data</w:t>
      </w:r>
      <w:r w:rsidR="00505365">
        <w:t>.</w:t>
      </w:r>
      <w:r w:rsidR="00CA2361">
        <w:t xml:space="preserve">  </w:t>
      </w:r>
      <w:r w:rsidR="00505365">
        <w:t xml:space="preserve"> </w:t>
      </w:r>
    </w:p>
    <w:p w:rsidR="00681E1C" w:rsidRDefault="00681E1C" w:rsidP="006C7F57">
      <w:pPr>
        <w:pStyle w:val="text0"/>
      </w:pPr>
      <w:r>
        <w:t>The set of outcome measures studied in the paper includes</w:t>
      </w:r>
      <w:r w:rsidR="00B269F1">
        <w:t>:</w:t>
      </w:r>
      <w:r>
        <w:t xml:space="preserve"> being in full-time employment; </w:t>
      </w:r>
      <w:r w:rsidR="00B269F1">
        <w:t xml:space="preserve">being </w:t>
      </w:r>
      <w:r>
        <w:t xml:space="preserve">in a full-time activity (that is, either full-time employment or full-time study); </w:t>
      </w:r>
      <w:r w:rsidR="00B269F1">
        <w:t xml:space="preserve">being </w:t>
      </w:r>
      <w:r>
        <w:t>in</w:t>
      </w:r>
      <w:r w:rsidR="00B269F1">
        <w:t xml:space="preserve"> </w:t>
      </w:r>
      <w:r>
        <w:t>unemployment; current wages and earnings; and the occupation in which individuals are employed (its skill or status level). </w:t>
      </w:r>
    </w:p>
    <w:p w:rsidR="00681E1C" w:rsidRDefault="00681E1C" w:rsidP="006C7F57">
      <w:pPr>
        <w:pStyle w:val="text0"/>
      </w:pPr>
      <w:r>
        <w:t xml:space="preserve">The analysis in this study excludes individuals who proceed to full-time university study or full-time courses at VET institutions within two years of completing Year 12. There are three reasons for this. First, the outcomes of such individuals are not captured entirely within the timeframe used for this study. Second, most interest </w:t>
      </w:r>
      <w:r w:rsidR="00B269F1">
        <w:t>l</w:t>
      </w:r>
      <w:r>
        <w:t>i</w:t>
      </w:r>
      <w:r w:rsidR="00B269F1">
        <w:t>e</w:t>
      </w:r>
      <w:r>
        <w:t>s in estimating the impact of completion of Year 12 for those whose decisions to undertake Year 12 are ‘marginal’, not those students most likely to proceed to university because of their academic achievement and family backgrounds. Third, such individuals have the potential to confound the Year 12 effect estimates, since their outcomes will incorporate both the effect of their time studying and subsequently through any effects that completion of their new qualifications might have on their outcomes.</w:t>
      </w:r>
    </w:p>
    <w:p w:rsidR="00681E1C" w:rsidRDefault="00681E1C" w:rsidP="000406AD">
      <w:pPr>
        <w:pStyle w:val="text0"/>
        <w:ind w:right="132"/>
      </w:pPr>
      <w:r w:rsidRPr="002B0D66">
        <w:t xml:space="preserve">Estimates </w:t>
      </w:r>
      <w:r>
        <w:t xml:space="preserve">using regression analysis are provided of the impact of completion of Year 12 on a number of labour market outcomes. Separate identifiers are included in the regression equations for Year 12 completion, for apprenticeships and traineeships and for other VET certificate level II and III qualifications </w:t>
      </w:r>
      <w:r w:rsidR="00A83B3F">
        <w:t xml:space="preserve">(based on the classification individuals </w:t>
      </w:r>
      <w:r w:rsidR="00E72C8D">
        <w:t>self-report</w:t>
      </w:r>
      <w:r w:rsidR="00A83B3F">
        <w:t xml:space="preserve"> of the level of VET </w:t>
      </w:r>
      <w:r w:rsidR="00A83B3F">
        <w:lastRenderedPageBreak/>
        <w:t xml:space="preserve">course they commence and complete) </w:t>
      </w:r>
      <w:r>
        <w:t xml:space="preserve">as a means of identifying the benefits of completing these ‘equivalent’ courses. </w:t>
      </w:r>
    </w:p>
    <w:p w:rsidR="00681E1C" w:rsidRDefault="00681E1C" w:rsidP="006C7F57">
      <w:pPr>
        <w:pStyle w:val="text0"/>
      </w:pPr>
      <w:r>
        <w:t>Rather than relying on just one strategy to identify the causal effects of Year 12 or its vocational equivalent, a number of alternative strategies have been adopted here to achieve this; these have demonstrated that the estimates are robust to alternative methods of estimation and to attrition from the surveys.</w:t>
      </w:r>
    </w:p>
    <w:p w:rsidR="00681E1C" w:rsidRDefault="00681E1C" w:rsidP="006C7F57">
      <w:pPr>
        <w:pStyle w:val="Heading2"/>
      </w:pPr>
      <w:bookmarkStart w:id="18" w:name="_Toc290987834"/>
      <w:r w:rsidRPr="006C7F57">
        <w:t>Findings</w:t>
      </w:r>
      <w:bookmarkEnd w:id="18"/>
    </w:p>
    <w:p w:rsidR="00681E1C" w:rsidRDefault="00681E1C" w:rsidP="006C7F57">
      <w:pPr>
        <w:pStyle w:val="text0"/>
      </w:pPr>
      <w:r>
        <w:t>The results of the analysis in this report point to widespread, but modest, effects from the completion of Year 12 among young Australians who do not proceed immediately from Year 12 to further studies. These effects include better full-time employment rates, lower incidence of unemployment, higher wages and higher-status jobs. The effects seem not to be related to the specific characteristics of individuals, except that they are more pronounced for females than for males and are more evident in data from the Y95 cohort than the Y98 cohort. Across the wage and occupation outcomes, there is less difference between the genders and no change in Year 12 effects between cohorts.</w:t>
      </w:r>
    </w:p>
    <w:p w:rsidR="00681E1C" w:rsidRDefault="00681E1C" w:rsidP="006C7F57">
      <w:pPr>
        <w:pStyle w:val="text0"/>
      </w:pPr>
      <w:r>
        <w:t xml:space="preserve">The data also point to benefits of a similar magnitude from completing an apprenticeship for males and a traineeship for females. This result contrasts with earlier studies, which have tended to find </w:t>
      </w:r>
      <w:r w:rsidR="00443948">
        <w:t xml:space="preserve">that </w:t>
      </w:r>
      <w:r>
        <w:t xml:space="preserve">VET qualifications have provided greater benefits to males than females. However, these studies were largely conducted at a time when the numbers of traditional apprenticeships were far higher than </w:t>
      </w:r>
      <w:r w:rsidR="00457B6F">
        <w:t xml:space="preserve">the </w:t>
      </w:r>
      <w:r>
        <w:t>numbers of traineeships. It may now be the case that traineeships have become a more widely accepted and valued qualification than</w:t>
      </w:r>
      <w:r w:rsidR="00443948">
        <w:t xml:space="preserve"> was previously the case and this </w:t>
      </w:r>
      <w:r>
        <w:t>appears to have benefited females.</w:t>
      </w:r>
      <w:r w:rsidR="00CA2361">
        <w:t xml:space="preserve"> </w:t>
      </w:r>
    </w:p>
    <w:p w:rsidR="00681E1C" w:rsidRDefault="00681E1C" w:rsidP="006C7F57">
      <w:pPr>
        <w:pStyle w:val="text0"/>
      </w:pPr>
      <w:r>
        <w:t>The data do not show the same kind of benefits from completing VET qualifications at certificate level</w:t>
      </w:r>
      <w:r w:rsidR="00457B6F">
        <w:t>s</w:t>
      </w:r>
      <w:r>
        <w:t xml:space="preserve"> II or III. </w:t>
      </w:r>
      <w:r w:rsidR="00443948">
        <w:t>In whatever way</w:t>
      </w:r>
      <w:r>
        <w:t xml:space="preserve"> these certificates may be equivalent to Year 12, they do not appear to be equivalent to Year 12 in terms of their impact on outcomes for young people early in their working lives. Their outcomes were no better, and in some case appeared worse</w:t>
      </w:r>
      <w:r w:rsidR="00457B6F">
        <w:t>,</w:t>
      </w:r>
      <w:r>
        <w:t xml:space="preserve"> than early school leavers who had not undertaken any post-school qualifications. Part of this may reflect that these qualifications provide benefits down the track, while young people may be enticed into early school leaving because they have already lined up an immediate job. There is some modest evidence that these qualifications may, indeed, provide some benefits i</w:t>
      </w:r>
      <w:r w:rsidR="00457B6F">
        <w:t>n some outcomes over the longer-</w:t>
      </w:r>
      <w:r>
        <w:t>term, but they are nothing like the consistent and widespread benefits provided by completion of the other qualifications considered here.</w:t>
      </w:r>
      <w:r w:rsidR="00CA2361">
        <w:t xml:space="preserve"> </w:t>
      </w:r>
    </w:p>
    <w:p w:rsidR="00681E1C" w:rsidRDefault="00681E1C" w:rsidP="000406AD">
      <w:pPr>
        <w:pStyle w:val="text0"/>
        <w:ind w:right="-151"/>
      </w:pPr>
      <w:r>
        <w:t>This finding highlights the need for investigation into the precise equivalence between vocational and</w:t>
      </w:r>
      <w:r w:rsidR="000406AD">
        <w:t> </w:t>
      </w:r>
      <w:r>
        <w:t>academic qualifications beyond investigation of equivalence in outcomes. That certificate level</w:t>
      </w:r>
      <w:r w:rsidR="00457B6F">
        <w:t>s</w:t>
      </w:r>
      <w:r>
        <w:t xml:space="preserve"> II and III qualifications </w:t>
      </w:r>
      <w:r w:rsidR="0008717B">
        <w:t>obtained without</w:t>
      </w:r>
      <w:r>
        <w:t xml:space="preserve"> contract</w:t>
      </w:r>
      <w:r w:rsidR="0008717B">
        <w:t>s</w:t>
      </w:r>
      <w:r>
        <w:t xml:space="preserve"> of training realise poor outcomes by comparison with Year 12 completion and completion of an apprenticeship or traineeship, which in some instances are equivalent-level qualifications, warrants complementary investigation.</w:t>
      </w:r>
      <w:r w:rsidR="00CA2361">
        <w:t xml:space="preserve"> </w:t>
      </w:r>
      <w:r>
        <w:t xml:space="preserve">This should include an analysis of the content and nature of the qualifications and aspects of the behaviour of individuals or of the acceptance of these qualifications in the community and by employers. </w:t>
      </w:r>
    </w:p>
    <w:p w:rsidR="00681E1C" w:rsidRDefault="00681E1C" w:rsidP="00F02272"/>
    <w:p w:rsidR="00681E1C" w:rsidRDefault="00681E1C">
      <w:pPr>
        <w:spacing w:before="0"/>
        <w:rPr>
          <w:rFonts w:ascii="Garamond" w:hAnsi="Garamond"/>
          <w:kern w:val="28"/>
          <w:sz w:val="60"/>
        </w:rPr>
      </w:pPr>
      <w:r>
        <w:br w:type="page"/>
      </w:r>
    </w:p>
    <w:p w:rsidR="00681E1C" w:rsidRPr="00AD298D" w:rsidRDefault="000406AD" w:rsidP="000406AD">
      <w:pPr>
        <w:pStyle w:val="Heading1"/>
      </w:pPr>
      <w:r>
        <w:lastRenderedPageBreak/>
        <w:br/>
      </w:r>
      <w:r>
        <w:br/>
      </w:r>
      <w:bookmarkStart w:id="19" w:name="_Toc290987835"/>
      <w:r w:rsidR="00681E1C">
        <w:t>Introduction</w:t>
      </w:r>
      <w:bookmarkEnd w:id="19"/>
    </w:p>
    <w:p w:rsidR="00681E1C" w:rsidRDefault="00681E1C" w:rsidP="004B27AC">
      <w:pPr>
        <w:pStyle w:val="text0"/>
        <w:spacing w:before="440"/>
      </w:pPr>
      <w:r>
        <w:t xml:space="preserve">How does completion of Year 12 affect labour market outcomes? Are there alternative pathways through education and training that set young people up as well? And is one pathway better for some students </w:t>
      </w:r>
      <w:r w:rsidR="00457B6F">
        <w:t>than for</w:t>
      </w:r>
      <w:r>
        <w:t xml:space="preserve"> others? To assist young people in achieving their objectives</w:t>
      </w:r>
      <w:r w:rsidR="00457B6F">
        <w:t>,</w:t>
      </w:r>
      <w:r>
        <w:t xml:space="preserve"> it is important to know which pathway after compulsory schooling is best for which young people. </w:t>
      </w:r>
    </w:p>
    <w:p w:rsidR="00681E1C" w:rsidRDefault="00681E1C" w:rsidP="004B27AC">
      <w:pPr>
        <w:pStyle w:val="text0"/>
      </w:pPr>
      <w:r>
        <w:t>The main options for post-compulsory schooling available to young people in Australia include: remaining at school to complete Year 12, potentially in conjunction with</w:t>
      </w:r>
      <w:r w:rsidR="00457B6F">
        <w:t xml:space="preserve"> later university studies or VET</w:t>
      </w:r>
      <w:r>
        <w:t xml:space="preserve">; earlier school leaving, with participation in VET (some of which could be considered equivalent to Year 12 or higher); and earlier school leaving without further participation in post-compulsory education and training. This report examines the Year 12 pathway and potential vocational equivalents to </w:t>
      </w:r>
      <w:r w:rsidR="00457B6F">
        <w:t>identify</w:t>
      </w:r>
      <w:r>
        <w:t xml:space="preserve"> the effects of the different post-compulsory education and training options open to young Australians</w:t>
      </w:r>
      <w:r w:rsidRPr="001D632B">
        <w:t xml:space="preserve"> </w:t>
      </w:r>
      <w:r>
        <w:t xml:space="preserve">on their later labour market outcomes. The aim of the research is to estimate the ‘causal’ effects of participation in different post-compulsory education and training options on the observed outcomes. </w:t>
      </w:r>
    </w:p>
    <w:p w:rsidR="00681E1C" w:rsidRDefault="00681E1C" w:rsidP="004B27AC">
      <w:pPr>
        <w:pStyle w:val="text0"/>
      </w:pPr>
      <w:r>
        <w:t>The paper uses data from the Longitudinal Surveys of Australian Youth (LSAY) to study the effect of Year 12 completion on outcomes.</w:t>
      </w:r>
      <w:r w:rsidR="00CA2361">
        <w:t xml:space="preserve"> </w:t>
      </w:r>
      <w:r>
        <w:t>It is necessary to use data from cohorts where the outcomes are already clearly apparent, rather than data from more recent cohorts. While data from more recent cohorts reflect contemporary patterns of Year 12 completion</w:t>
      </w:r>
      <w:r w:rsidR="00D70D19">
        <w:t xml:space="preserve"> and patterns of participation in VET</w:t>
      </w:r>
      <w:r>
        <w:t xml:space="preserve">, they do not allow the effects of Year 12 </w:t>
      </w:r>
      <w:r w:rsidR="00D70D19">
        <w:t xml:space="preserve">or VET qualification </w:t>
      </w:r>
      <w:r>
        <w:t xml:space="preserve">completion on post-school outcomes to be analysed. Therefore, this study uses the LSAY Y95 and Y98 cohorts rather than the more recent Y03 and Y06 cohorts. </w:t>
      </w:r>
    </w:p>
    <w:p w:rsidR="00681E1C" w:rsidRDefault="00681E1C" w:rsidP="004B27AC">
      <w:pPr>
        <w:pStyle w:val="text0"/>
      </w:pPr>
      <w:r>
        <w:t xml:space="preserve">For the purposes of this study, completion of Year 12 is taken principally to mean obtaining a Year 12 certificate from the relevant state certification authority. Rather than make assumptions about the appropriate vocational qualification equivalent for Year 12, the outcomes for those who complete traineeships or apprenticeships and certificate level II and III qualifications are also estimated separately. In this way, the comparability of the outcomes achieved by individuals with differing Year 12 completion and vocational qualifications is used to provide an indication of their ‘equivalence’, at least in terms of labour market outcomes. </w:t>
      </w:r>
    </w:p>
    <w:p w:rsidR="00681E1C" w:rsidRDefault="00681E1C" w:rsidP="004B27AC">
      <w:pPr>
        <w:pStyle w:val="text0"/>
        <w:ind w:right="-151"/>
      </w:pPr>
      <w:r>
        <w:t>While there have been numerous previous studies of the impact of Year 12 on individual outcomes, most have not taken these alternative dimensions of completion into account or the potential role of unobserved differences (such as a person’s motivation and</w:t>
      </w:r>
      <w:r w:rsidR="00411A0B">
        <w:t xml:space="preserve"> attitudes towards their study)</w:t>
      </w:r>
      <w:r>
        <w:t xml:space="preserve"> between completers and non-completers that may affect observed outcomes. This study aims to do both these things and to provide estimates of the ‘causal’ impact of Year 12 completion on outcomes.</w:t>
      </w:r>
      <w:r w:rsidR="00CA2361">
        <w:t xml:space="preserve">  </w:t>
      </w:r>
    </w:p>
    <w:p w:rsidR="00681E1C" w:rsidRDefault="00681E1C" w:rsidP="004B27AC">
      <w:pPr>
        <w:pStyle w:val="text0"/>
      </w:pPr>
      <w:r>
        <w:t>This report also aims to address seriously the potential problems caused by attrition from the LSAY data. Attrition has the potential to bias the estimates of the impact of completion of Year 12 on outcomes, so its potential impact is assessed in a variety of ways.</w:t>
      </w:r>
    </w:p>
    <w:p w:rsidR="00681E1C" w:rsidRDefault="00681E1C" w:rsidP="004B27AC">
      <w:pPr>
        <w:pStyle w:val="text0"/>
      </w:pPr>
      <w:r>
        <w:t xml:space="preserve">The remainder of the report is organised in the following way. The next section reviews previous studies that examine the impact of Year 12 effects on labour market outcomes and discusses how these effects should be estimated. The following section contains a description of the LSAY data </w:t>
      </w:r>
      <w:r>
        <w:lastRenderedPageBreak/>
        <w:t xml:space="preserve">and the outcomes considered here; the next section contains the results of the empirical analysis, while a final section concludes the paper. </w:t>
      </w:r>
    </w:p>
    <w:p w:rsidR="00681E1C" w:rsidRDefault="00681E1C" w:rsidP="004B27AC">
      <w:pPr>
        <w:pStyle w:val="text0"/>
      </w:pPr>
      <w:r>
        <w:t>The results point to widespread, but modest, effects from the completion of Year 12 among young Australians who do not proceed immediately from Year 12 to further studies. These effects include better full-time employment rates, lower incidence of unemployment, higher wages and higher-status jobs. The effects seem not to be related to the specific characteristics of individuals, except that they are more pronounced for females than for males and are more evident in data from the Y95 cohort than the Y98 cohort. The data also point to benefits among males from completing an apprenticeship or among females from completing a traineeship. The data do not show the same kind of labour market benefits from completing VET qualifications at certificate level</w:t>
      </w:r>
      <w:r w:rsidR="00411A0B">
        <w:t>s</w:t>
      </w:r>
      <w:r>
        <w:t xml:space="preserve"> II or III. </w:t>
      </w:r>
    </w:p>
    <w:p w:rsidR="00681E1C" w:rsidRDefault="00681E1C" w:rsidP="00C748B3">
      <w:pPr>
        <w:pStyle w:val="Heading1"/>
      </w:pPr>
      <w:r>
        <w:br w:type="page"/>
      </w:r>
      <w:r w:rsidR="004B27AC">
        <w:lastRenderedPageBreak/>
        <w:br/>
      </w:r>
      <w:bookmarkStart w:id="20" w:name="_Toc290987836"/>
      <w:r>
        <w:t>The magnitude of Year 12 effects and how to estimate them</w:t>
      </w:r>
      <w:bookmarkEnd w:id="20"/>
    </w:p>
    <w:p w:rsidR="00681E1C" w:rsidRDefault="00681E1C" w:rsidP="00737C44">
      <w:pPr>
        <w:pStyle w:val="Heading2"/>
      </w:pPr>
      <w:bookmarkStart w:id="21" w:name="_Toc290987837"/>
      <w:r>
        <w:t>Previous literature</w:t>
      </w:r>
      <w:bookmarkEnd w:id="21"/>
    </w:p>
    <w:p w:rsidR="00681E1C" w:rsidRDefault="00681E1C" w:rsidP="004B27AC">
      <w:pPr>
        <w:pStyle w:val="text0"/>
      </w:pPr>
      <w:r>
        <w:t>With some exceptions, analysis using LSAY data has typically shown that individuals who complete Year 12 have better ‘transitions’ to, and later outcomes in, the labour market than those who do not. The results of a number of such studies are summarised in table 1, which identifies some representative studies, the data used in the studies, the outcomes analysed and some idea about the nature of the estimated effects. Year 12 effects that were significantly different from zero are identified, while those effects that were not significant are reported as zeros. The results reported from these studies are representative of those other studies using LSAY data in which the effects have been shown diagrammatically, rather than as numbers reported in tables (Lamb 1997, for example) In general, completion of Year 12 tends to lead to better employment and wage outcomes</w:t>
      </w:r>
      <w:r w:rsidRPr="00843645">
        <w:t xml:space="preserve"> </w:t>
      </w:r>
      <w:r>
        <w:t xml:space="preserve">and less unemployment. </w:t>
      </w:r>
    </w:p>
    <w:p w:rsidR="00681E1C" w:rsidRDefault="00681E1C" w:rsidP="004B27AC">
      <w:pPr>
        <w:pStyle w:val="text0"/>
      </w:pPr>
      <w:r>
        <w:t xml:space="preserve">This general picture is not evident in all studies, however. For example, Marks and McMillan (2003) distinguish between early school leavers, late non-completers (those who leave after their Year 11 year) and completers of Year 12. They found that early leavers tend to have quite good outcomes, since many </w:t>
      </w:r>
      <w:r w:rsidR="00B269F1">
        <w:t xml:space="preserve">who </w:t>
      </w:r>
      <w:r>
        <w:t>leave school hav</w:t>
      </w:r>
      <w:r w:rsidR="00411A0B">
        <w:t>e</w:t>
      </w:r>
      <w:r>
        <w:t xml:space="preserve"> found jobs or apprenticeships for themselves. In contrast, it was the late non-completers (those who left at the end of Year 11 or during Year 12) whose outcomes were relatively poor. Marks and Fleming (1998a) also point out that the</w:t>
      </w:r>
      <w:r w:rsidR="00411A0B">
        <w:t xml:space="preserve"> </w:t>
      </w:r>
      <w:r>
        <w:t>estimated effects for Year 12 completion on unemployment incidence were larger once they took account of labour market experience. They argue that, if both education and experience contribute to better outcomes, there is something of a trade-off for young people between obtaining a Year 12 certificate and entering the labour market.</w:t>
      </w:r>
      <w:r w:rsidR="00CA2361">
        <w:t xml:space="preserve"> </w:t>
      </w:r>
    </w:p>
    <w:p w:rsidR="00681E1C" w:rsidRDefault="00681E1C" w:rsidP="004B27AC">
      <w:pPr>
        <w:pStyle w:val="text0"/>
      </w:pPr>
      <w:r>
        <w:t xml:space="preserve">Authors using other data tend to find less pronounced Year 12 effects. For example, Wilkins (2008) finds no Year 12 effect in a recent study using </w:t>
      </w:r>
      <w:r w:rsidR="00411A0B">
        <w:t xml:space="preserve">data from the </w:t>
      </w:r>
      <w:r w:rsidR="00411A0B">
        <w:rPr>
          <w:lang w:val="en-US"/>
        </w:rPr>
        <w:t>Household, Income and Labour Dynamics in Australia</w:t>
      </w:r>
      <w:r w:rsidR="00B269F1">
        <w:rPr>
          <w:lang w:val="en-US"/>
        </w:rPr>
        <w:t xml:space="preserve"> </w:t>
      </w:r>
      <w:r w:rsidR="00B269F1">
        <w:t>(HILDA</w:t>
      </w:r>
      <w:r>
        <w:rPr>
          <w:rStyle w:val="FootnoteReference"/>
        </w:rPr>
        <w:footnoteReference w:id="1"/>
      </w:r>
      <w:r w:rsidR="00B269F1">
        <w:t>) Survey</w:t>
      </w:r>
      <w:r>
        <w:t xml:space="preserve"> to analyse labour market status, including underemployment. Measur</w:t>
      </w:r>
      <w:r w:rsidR="00411A0B">
        <w:t>ing</w:t>
      </w:r>
      <w:r>
        <w:t xml:space="preserve"> Year 12 effects in most studies </w:t>
      </w:r>
      <w:r w:rsidR="00411A0B">
        <w:t>is difficult</w:t>
      </w:r>
      <w:r>
        <w:t xml:space="preserve"> as a consequence of the role of the unobserved factors that influence Year 12 completion and possible differences arising from different completion rates over time.</w:t>
      </w:r>
      <w:r w:rsidRPr="00B9703F">
        <w:t xml:space="preserve"> </w:t>
      </w:r>
    </w:p>
    <w:p w:rsidR="00681E1C" w:rsidRDefault="00681E1C" w:rsidP="004B27AC">
      <w:pPr>
        <w:pStyle w:val="text0"/>
        <w:ind w:right="-151"/>
      </w:pPr>
      <w:r>
        <w:t>Furthermore, not all of the studies using LSAY data focus on marginal decision-makers—those for whom the decision to complete Year 12 is a real one, by comparison with others whose achievement levels and social background</w:t>
      </w:r>
      <w:r w:rsidR="00B269F1">
        <w:t>s</w:t>
      </w:r>
      <w:r>
        <w:t xml:space="preserve"> meant they were always or never likely to complete Year 12. Inclusion of these people may mean that the estimated effects are not reliable estimates of the benefits from completion for the marginal decision-makers. That is, any apparent Year 12 effects may reflect a number of factors in addition to any ‘causal’ effect of Year 12 on the outcomes. They may reflect differences in unobserved ability, motivation, attitudes and preferences towards education.</w:t>
      </w:r>
      <w:r w:rsidR="00CA2361">
        <w:t xml:space="preserve"> </w:t>
      </w:r>
    </w:p>
    <w:p w:rsidR="00681E1C" w:rsidRDefault="00681E1C" w:rsidP="004B27AC">
      <w:pPr>
        <w:pStyle w:val="text0"/>
      </w:pPr>
      <w:r>
        <w:lastRenderedPageBreak/>
        <w:t>Dockery (2005) addressed the problem of marginal decision-makers directly. His approach was to match individuals who were alike in terms of their observed characteristics, via their probability of completing Year 12, and to assess whether those who completed Year 12 had better wage and employment outcomes than those who did not. Using propensity-score matching, Dockery (2005) found that marginal decision-makers who completed Year 12 (he termed them the non-academically inclined) did not have higher, and may have had lower</w:t>
      </w:r>
      <w:r w:rsidR="00411A0B">
        <w:t>,</w:t>
      </w:r>
      <w:r>
        <w:t xml:space="preserve"> wages compared with non-completers. Unemployment may also have been higher among this group of school completers. With the method he used, it seems that these differences in wages outcomes may reflect the combination of a Year 12 effect and a labour market experience effect. Nevertheless, regression analysis which took account of both years of schooling and experience found </w:t>
      </w:r>
      <w:r w:rsidR="00B269F1">
        <w:t xml:space="preserve">that </w:t>
      </w:r>
      <w:r>
        <w:t xml:space="preserve">returns to schooling were lower among non-academically inclined students than those estimated over the whole LSAY Y95 cohort. </w:t>
      </w:r>
    </w:p>
    <w:p w:rsidR="00681E1C" w:rsidRDefault="00681E1C" w:rsidP="00396501">
      <w:pPr>
        <w:pStyle w:val="tabletitle"/>
        <w:tabs>
          <w:tab w:val="left" w:pos="960"/>
        </w:tabs>
      </w:pPr>
      <w:bookmarkStart w:id="22" w:name="_Toc290987933"/>
      <w:r w:rsidRPr="00C2775E">
        <w:t xml:space="preserve">Table </w:t>
      </w:r>
      <w:r>
        <w:t>1</w:t>
      </w:r>
      <w:r w:rsidRPr="00C2775E">
        <w:tab/>
      </w:r>
      <w:r>
        <w:t>Year 12 completion effects in selected LSAY research reports</w:t>
      </w:r>
      <w:bookmarkEnd w:id="22"/>
      <w:r>
        <w:t xml:space="preserve"> </w:t>
      </w:r>
    </w:p>
    <w:tbl>
      <w:tblPr>
        <w:tblW w:w="8505" w:type="dxa"/>
        <w:tblInd w:w="96" w:type="dxa"/>
        <w:tblLayout w:type="fixed"/>
        <w:tblLook w:val="0000"/>
      </w:tblPr>
      <w:tblGrid>
        <w:gridCol w:w="3273"/>
        <w:gridCol w:w="992"/>
        <w:gridCol w:w="2800"/>
        <w:gridCol w:w="1440"/>
      </w:tblGrid>
      <w:tr w:rsidR="00681E1C" w:rsidRPr="004B27AC" w:rsidTr="004B27AC">
        <w:tc>
          <w:tcPr>
            <w:tcW w:w="3273" w:type="dxa"/>
            <w:tcBorders>
              <w:top w:val="single" w:sz="4" w:space="0" w:color="auto"/>
              <w:bottom w:val="single" w:sz="4" w:space="0" w:color="auto"/>
            </w:tcBorders>
          </w:tcPr>
          <w:p w:rsidR="00681E1C" w:rsidRPr="004B27AC" w:rsidRDefault="00681E1C" w:rsidP="004B27AC">
            <w:pPr>
              <w:pStyle w:val="Tablehead1"/>
            </w:pPr>
            <w:r w:rsidRPr="004B27AC">
              <w:t>Study</w:t>
            </w:r>
          </w:p>
        </w:tc>
        <w:tc>
          <w:tcPr>
            <w:tcW w:w="992" w:type="dxa"/>
            <w:tcBorders>
              <w:top w:val="single" w:sz="4" w:space="0" w:color="auto"/>
              <w:bottom w:val="single" w:sz="4" w:space="0" w:color="auto"/>
            </w:tcBorders>
          </w:tcPr>
          <w:p w:rsidR="00681E1C" w:rsidRPr="004B27AC" w:rsidRDefault="00681E1C" w:rsidP="004B27AC">
            <w:pPr>
              <w:pStyle w:val="Tablehead1"/>
            </w:pPr>
            <w:r w:rsidRPr="004B27AC">
              <w:t xml:space="preserve">Data </w:t>
            </w:r>
            <w:r w:rsidR="004B27AC" w:rsidRPr="004B27AC">
              <w:t>s</w:t>
            </w:r>
            <w:r w:rsidRPr="004B27AC">
              <w:t>et</w:t>
            </w:r>
          </w:p>
        </w:tc>
        <w:tc>
          <w:tcPr>
            <w:tcW w:w="2800" w:type="dxa"/>
            <w:tcBorders>
              <w:top w:val="single" w:sz="4" w:space="0" w:color="auto"/>
              <w:bottom w:val="single" w:sz="4" w:space="0" w:color="auto"/>
            </w:tcBorders>
          </w:tcPr>
          <w:p w:rsidR="00681E1C" w:rsidRPr="004B27AC" w:rsidRDefault="00681E1C" w:rsidP="004B27AC">
            <w:pPr>
              <w:pStyle w:val="Tablehead1"/>
            </w:pPr>
            <w:r w:rsidRPr="004B27AC">
              <w:t>Outcome variable</w:t>
            </w:r>
          </w:p>
        </w:tc>
        <w:tc>
          <w:tcPr>
            <w:tcW w:w="1440" w:type="dxa"/>
            <w:tcBorders>
              <w:top w:val="single" w:sz="4" w:space="0" w:color="auto"/>
              <w:bottom w:val="single" w:sz="4" w:space="0" w:color="auto"/>
            </w:tcBorders>
          </w:tcPr>
          <w:p w:rsidR="00681E1C" w:rsidRPr="004B27AC" w:rsidRDefault="00681E1C" w:rsidP="000A4210">
            <w:pPr>
              <w:pStyle w:val="Tablehead1"/>
              <w:jc w:val="center"/>
            </w:pPr>
            <w:r w:rsidRPr="004B27AC">
              <w:t>Effect size (%)</w:t>
            </w:r>
          </w:p>
        </w:tc>
      </w:tr>
      <w:tr w:rsidR="00681E1C" w:rsidRPr="004B27AC" w:rsidTr="004B27AC">
        <w:tblPrEx>
          <w:tblLook w:val="00A0"/>
        </w:tblPrEx>
        <w:tc>
          <w:tcPr>
            <w:tcW w:w="3273" w:type="dxa"/>
            <w:tcBorders>
              <w:top w:val="single" w:sz="4" w:space="0" w:color="auto"/>
            </w:tcBorders>
            <w:noWrap/>
          </w:tcPr>
          <w:p w:rsidR="00681E1C" w:rsidRPr="004B27AC" w:rsidRDefault="00411A0B" w:rsidP="004B27AC">
            <w:pPr>
              <w:pStyle w:val="Tabletext"/>
            </w:pPr>
            <w:r w:rsidRPr="004B27AC">
              <w:t>Marks &amp; Fleming (1998a, t</w:t>
            </w:r>
            <w:r w:rsidR="00681E1C" w:rsidRPr="004B27AC">
              <w:t>able A.4)</w:t>
            </w:r>
          </w:p>
        </w:tc>
        <w:tc>
          <w:tcPr>
            <w:tcW w:w="992" w:type="dxa"/>
            <w:tcBorders>
              <w:top w:val="single" w:sz="4" w:space="0" w:color="auto"/>
            </w:tcBorders>
            <w:noWrap/>
          </w:tcPr>
          <w:p w:rsidR="00681E1C" w:rsidRPr="004B27AC" w:rsidRDefault="00681E1C" w:rsidP="004B27AC">
            <w:pPr>
              <w:pStyle w:val="Tabletext"/>
            </w:pPr>
            <w:r w:rsidRPr="004B27AC">
              <w:t>YIT61</w:t>
            </w:r>
          </w:p>
        </w:tc>
        <w:tc>
          <w:tcPr>
            <w:tcW w:w="2800" w:type="dxa"/>
            <w:tcBorders>
              <w:top w:val="single" w:sz="4" w:space="0" w:color="auto"/>
            </w:tcBorders>
          </w:tcPr>
          <w:p w:rsidR="00681E1C" w:rsidRPr="004B27AC" w:rsidRDefault="00681E1C" w:rsidP="004B27AC">
            <w:pPr>
              <w:pStyle w:val="Tabletext"/>
            </w:pPr>
            <w:r w:rsidRPr="004B27AC">
              <w:t>Unemployment incidence, persons</w:t>
            </w:r>
          </w:p>
        </w:tc>
        <w:tc>
          <w:tcPr>
            <w:tcW w:w="1440" w:type="dxa"/>
            <w:tcBorders>
              <w:top w:val="single" w:sz="4" w:space="0" w:color="auto"/>
            </w:tcBorders>
          </w:tcPr>
          <w:p w:rsidR="00681E1C" w:rsidRPr="004B27AC" w:rsidRDefault="00681E1C" w:rsidP="000A4210">
            <w:pPr>
              <w:pStyle w:val="Tabletext"/>
              <w:tabs>
                <w:tab w:val="decimal" w:pos="510"/>
              </w:tabs>
            </w:pPr>
            <w:r w:rsidRPr="004B27AC">
              <w:t>-0.42</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YIT65</w:t>
            </w:r>
          </w:p>
        </w:tc>
        <w:tc>
          <w:tcPr>
            <w:tcW w:w="2800" w:type="dxa"/>
          </w:tcPr>
          <w:p w:rsidR="00681E1C" w:rsidRPr="004B27AC" w:rsidRDefault="00681E1C" w:rsidP="004B27AC">
            <w:pPr>
              <w:pStyle w:val="Tabletext"/>
            </w:pPr>
            <w:r w:rsidRPr="004B27AC">
              <w:t>Unemployment incidence, persons</w:t>
            </w:r>
          </w:p>
        </w:tc>
        <w:tc>
          <w:tcPr>
            <w:tcW w:w="1440" w:type="dxa"/>
          </w:tcPr>
          <w:p w:rsidR="00681E1C" w:rsidRPr="004B27AC" w:rsidRDefault="00681E1C" w:rsidP="000A4210">
            <w:pPr>
              <w:pStyle w:val="Tabletext"/>
              <w:tabs>
                <w:tab w:val="decimal" w:pos="510"/>
              </w:tabs>
            </w:pPr>
            <w:r w:rsidRPr="004B27AC">
              <w:t>-1.40</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YIT70</w:t>
            </w:r>
          </w:p>
        </w:tc>
        <w:tc>
          <w:tcPr>
            <w:tcW w:w="2800" w:type="dxa"/>
          </w:tcPr>
          <w:p w:rsidR="00681E1C" w:rsidRPr="004B27AC" w:rsidRDefault="00681E1C" w:rsidP="004B27AC">
            <w:pPr>
              <w:pStyle w:val="Tabletext"/>
            </w:pPr>
            <w:r w:rsidRPr="004B27AC">
              <w:t>Unemployment incidence, persons</w:t>
            </w:r>
          </w:p>
        </w:tc>
        <w:tc>
          <w:tcPr>
            <w:tcW w:w="1440" w:type="dxa"/>
          </w:tcPr>
          <w:p w:rsidR="00681E1C" w:rsidRPr="004B27AC" w:rsidRDefault="00681E1C" w:rsidP="000A4210">
            <w:pPr>
              <w:pStyle w:val="Tabletext"/>
              <w:tabs>
                <w:tab w:val="decimal" w:pos="510"/>
              </w:tabs>
            </w:pPr>
            <w:r w:rsidRPr="004B27AC">
              <w:t>-1.43</w:t>
            </w:r>
          </w:p>
        </w:tc>
      </w:tr>
      <w:tr w:rsidR="00681E1C" w:rsidRPr="004B27AC" w:rsidTr="004B27AC">
        <w:tblPrEx>
          <w:tblLook w:val="00A0"/>
        </w:tblPrEx>
        <w:tc>
          <w:tcPr>
            <w:tcW w:w="3273" w:type="dxa"/>
            <w:noWrap/>
          </w:tcPr>
          <w:p w:rsidR="00681E1C" w:rsidRPr="004B27AC" w:rsidRDefault="00411A0B" w:rsidP="004B27AC">
            <w:pPr>
              <w:pStyle w:val="Tabletext"/>
            </w:pPr>
            <w:r w:rsidRPr="004B27AC">
              <w:t>Marks &amp; Fleming (1998b, t</w:t>
            </w:r>
            <w:r w:rsidR="00681E1C" w:rsidRPr="004B27AC">
              <w:t>able A.4)</w:t>
            </w:r>
          </w:p>
        </w:tc>
        <w:tc>
          <w:tcPr>
            <w:tcW w:w="992" w:type="dxa"/>
            <w:noWrap/>
          </w:tcPr>
          <w:p w:rsidR="00681E1C" w:rsidRPr="004B27AC" w:rsidRDefault="00681E1C" w:rsidP="004B27AC">
            <w:pPr>
              <w:pStyle w:val="Tabletext"/>
            </w:pPr>
            <w:r w:rsidRPr="004B27AC">
              <w:t>YIT61</w:t>
            </w:r>
          </w:p>
        </w:tc>
        <w:tc>
          <w:tcPr>
            <w:tcW w:w="2800" w:type="dxa"/>
          </w:tcPr>
          <w:p w:rsidR="00681E1C" w:rsidRPr="004B27AC" w:rsidRDefault="00681E1C" w:rsidP="004B27AC">
            <w:pPr>
              <w:pStyle w:val="Tabletext"/>
            </w:pPr>
            <w:r w:rsidRPr="004B27AC">
              <w:t>Wages, persons</w:t>
            </w:r>
          </w:p>
        </w:tc>
        <w:tc>
          <w:tcPr>
            <w:tcW w:w="1440" w:type="dxa"/>
          </w:tcPr>
          <w:p w:rsidR="00681E1C" w:rsidRPr="004B27AC" w:rsidRDefault="00681E1C" w:rsidP="000A4210">
            <w:pPr>
              <w:pStyle w:val="Tabletext"/>
              <w:tabs>
                <w:tab w:val="decimal" w:pos="510"/>
              </w:tabs>
            </w:pPr>
            <w:r w:rsidRPr="004B27AC">
              <w:t>0.06</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YIT65</w:t>
            </w:r>
          </w:p>
        </w:tc>
        <w:tc>
          <w:tcPr>
            <w:tcW w:w="2800" w:type="dxa"/>
          </w:tcPr>
          <w:p w:rsidR="00681E1C" w:rsidRPr="004B27AC" w:rsidRDefault="00681E1C" w:rsidP="004B27AC">
            <w:pPr>
              <w:pStyle w:val="Tabletext"/>
            </w:pPr>
            <w:r w:rsidRPr="004B27AC">
              <w:t>Wages, persons</w:t>
            </w:r>
          </w:p>
        </w:tc>
        <w:tc>
          <w:tcPr>
            <w:tcW w:w="1440" w:type="dxa"/>
          </w:tcPr>
          <w:p w:rsidR="00681E1C" w:rsidRPr="004B27AC" w:rsidRDefault="00681E1C" w:rsidP="000A4210">
            <w:pPr>
              <w:pStyle w:val="Tabletext"/>
              <w:tabs>
                <w:tab w:val="decimal" w:pos="510"/>
              </w:tabs>
            </w:pPr>
            <w:r w:rsidRPr="004B27AC">
              <w:t>0.05</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YIT70</w:t>
            </w:r>
          </w:p>
        </w:tc>
        <w:tc>
          <w:tcPr>
            <w:tcW w:w="2800" w:type="dxa"/>
          </w:tcPr>
          <w:p w:rsidR="00681E1C" w:rsidRPr="004B27AC" w:rsidRDefault="00681E1C" w:rsidP="004B27AC">
            <w:pPr>
              <w:pStyle w:val="Tabletext"/>
            </w:pPr>
            <w:r w:rsidRPr="004B27AC">
              <w:t>Wages, persons</w:t>
            </w:r>
          </w:p>
        </w:tc>
        <w:tc>
          <w:tcPr>
            <w:tcW w:w="1440" w:type="dxa"/>
          </w:tcPr>
          <w:p w:rsidR="00681E1C" w:rsidRPr="004B27AC" w:rsidRDefault="00681E1C" w:rsidP="000A4210">
            <w:pPr>
              <w:pStyle w:val="Tabletext"/>
              <w:tabs>
                <w:tab w:val="decimal" w:pos="510"/>
              </w:tabs>
            </w:pPr>
            <w:r w:rsidRPr="004B27AC">
              <w:t>0.04</w:t>
            </w:r>
          </w:p>
        </w:tc>
      </w:tr>
      <w:tr w:rsidR="00681E1C" w:rsidRPr="004B27AC" w:rsidTr="004B27AC">
        <w:tblPrEx>
          <w:tblLook w:val="00A0"/>
        </w:tblPrEx>
        <w:tc>
          <w:tcPr>
            <w:tcW w:w="3273" w:type="dxa"/>
            <w:noWrap/>
          </w:tcPr>
          <w:p w:rsidR="00681E1C" w:rsidRPr="004B27AC" w:rsidRDefault="00411A0B" w:rsidP="004B27AC">
            <w:pPr>
              <w:pStyle w:val="Tabletext"/>
            </w:pPr>
            <w:r w:rsidRPr="004B27AC">
              <w:t>Lamb, Dwyer &amp; Wyn (2000, t</w:t>
            </w:r>
            <w:r w:rsidR="00681E1C" w:rsidRPr="004B27AC">
              <w:t>able 5.7)</w:t>
            </w: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Unemployment, females</w:t>
            </w:r>
          </w:p>
        </w:tc>
        <w:tc>
          <w:tcPr>
            <w:tcW w:w="1440" w:type="dxa"/>
          </w:tcPr>
          <w:p w:rsidR="00681E1C" w:rsidRPr="004B27AC" w:rsidRDefault="00681E1C" w:rsidP="000A4210">
            <w:pPr>
              <w:pStyle w:val="Tabletext"/>
              <w:tabs>
                <w:tab w:val="decimal" w:pos="510"/>
              </w:tabs>
            </w:pPr>
            <w:r w:rsidRPr="004B27AC">
              <w:t>0.13 – 0.28</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Unemployment, males</w:t>
            </w:r>
          </w:p>
        </w:tc>
        <w:tc>
          <w:tcPr>
            <w:tcW w:w="1440" w:type="dxa"/>
          </w:tcPr>
          <w:p w:rsidR="00681E1C" w:rsidRPr="004B27AC" w:rsidRDefault="00681E1C" w:rsidP="000A4210">
            <w:pPr>
              <w:pStyle w:val="Tabletext"/>
              <w:tabs>
                <w:tab w:val="decimal" w:pos="510"/>
              </w:tabs>
            </w:pPr>
            <w:r w:rsidRPr="004B27AC">
              <w:t xml:space="preserve">0–0.16 </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Employment, females</w:t>
            </w:r>
          </w:p>
        </w:tc>
        <w:tc>
          <w:tcPr>
            <w:tcW w:w="1440" w:type="dxa"/>
          </w:tcPr>
          <w:p w:rsidR="00681E1C" w:rsidRPr="004B27AC" w:rsidRDefault="00681E1C" w:rsidP="000A4210">
            <w:pPr>
              <w:pStyle w:val="Tabletext"/>
              <w:tabs>
                <w:tab w:val="decimal" w:pos="510"/>
              </w:tabs>
            </w:pPr>
            <w:r w:rsidRPr="004B27AC">
              <w:t>0.13 – 0.28</w:t>
            </w:r>
          </w:p>
        </w:tc>
      </w:tr>
      <w:tr w:rsidR="00681E1C" w:rsidRPr="004B27AC" w:rsidTr="004B27AC">
        <w:tblPrEx>
          <w:tblLook w:val="00A0"/>
        </w:tblPrEx>
        <w:tc>
          <w:tcPr>
            <w:tcW w:w="3273" w:type="dxa"/>
            <w:noWrap/>
          </w:tcPr>
          <w:p w:rsidR="00681E1C" w:rsidRPr="004B27AC" w:rsidRDefault="00681E1C" w:rsidP="004B27AC">
            <w:pPr>
              <w:pStyle w:val="Tabletext"/>
            </w:pP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Employment, males</w:t>
            </w:r>
          </w:p>
        </w:tc>
        <w:tc>
          <w:tcPr>
            <w:tcW w:w="1440" w:type="dxa"/>
          </w:tcPr>
          <w:p w:rsidR="00681E1C" w:rsidRPr="004B27AC" w:rsidRDefault="00681E1C" w:rsidP="000A4210">
            <w:pPr>
              <w:pStyle w:val="Tabletext"/>
              <w:tabs>
                <w:tab w:val="decimal" w:pos="510"/>
              </w:tabs>
            </w:pPr>
            <w:r w:rsidRPr="004B27AC">
              <w:t xml:space="preserve">0–0.16 </w:t>
            </w:r>
          </w:p>
        </w:tc>
      </w:tr>
      <w:tr w:rsidR="00681E1C" w:rsidRPr="004B27AC" w:rsidTr="004B27AC">
        <w:tblPrEx>
          <w:tblLook w:val="00A0"/>
        </w:tblPrEx>
        <w:tc>
          <w:tcPr>
            <w:tcW w:w="3273" w:type="dxa"/>
            <w:noWrap/>
          </w:tcPr>
          <w:p w:rsidR="00681E1C" w:rsidRPr="004B27AC" w:rsidRDefault="00411A0B" w:rsidP="004B27AC">
            <w:pPr>
              <w:pStyle w:val="Tabletext"/>
              <w:tabs>
                <w:tab w:val="left" w:pos="1474"/>
              </w:tabs>
            </w:pPr>
            <w:r w:rsidRPr="004B27AC">
              <w:t>Long &amp; Lamb (2002,</w:t>
            </w:r>
            <w:r w:rsidR="004B27AC">
              <w:tab/>
            </w:r>
            <w:r w:rsidRPr="004B27AC">
              <w:t>table 7,</w:t>
            </w: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Hourly wages, males</w:t>
            </w:r>
          </w:p>
        </w:tc>
        <w:tc>
          <w:tcPr>
            <w:tcW w:w="1440" w:type="dxa"/>
          </w:tcPr>
          <w:p w:rsidR="00681E1C" w:rsidRPr="004B27AC" w:rsidRDefault="00681E1C" w:rsidP="000A4210">
            <w:pPr>
              <w:pStyle w:val="Tabletext"/>
              <w:tabs>
                <w:tab w:val="decimal" w:pos="510"/>
              </w:tabs>
            </w:pPr>
            <w:r w:rsidRPr="004B27AC">
              <w:t>0.08-0.12</w:t>
            </w:r>
          </w:p>
        </w:tc>
      </w:tr>
      <w:tr w:rsidR="00681E1C" w:rsidRPr="004B27AC" w:rsidTr="004B27AC">
        <w:tblPrEx>
          <w:tblLook w:val="00A0"/>
        </w:tblPrEx>
        <w:tc>
          <w:tcPr>
            <w:tcW w:w="3273" w:type="dxa"/>
            <w:noWrap/>
          </w:tcPr>
          <w:p w:rsidR="00681E1C" w:rsidRPr="004B27AC" w:rsidRDefault="004B27AC" w:rsidP="004B27AC">
            <w:pPr>
              <w:pStyle w:val="Tabletext"/>
              <w:tabs>
                <w:tab w:val="left" w:pos="1474"/>
              </w:tabs>
            </w:pPr>
            <w:r>
              <w:tab/>
            </w:r>
            <w:r w:rsidR="00411A0B" w:rsidRPr="004B27AC">
              <w:t>t</w:t>
            </w:r>
            <w:r w:rsidR="00681E1C" w:rsidRPr="004B27AC">
              <w:t>able 8)</w:t>
            </w:r>
          </w:p>
        </w:tc>
        <w:tc>
          <w:tcPr>
            <w:tcW w:w="992" w:type="dxa"/>
            <w:noWrap/>
          </w:tcPr>
          <w:p w:rsidR="00681E1C" w:rsidRPr="004B27AC" w:rsidRDefault="00681E1C" w:rsidP="004B27AC">
            <w:pPr>
              <w:pStyle w:val="Tabletext"/>
            </w:pPr>
            <w:r w:rsidRPr="004B27AC">
              <w:t>ALS&amp; AYS</w:t>
            </w:r>
          </w:p>
        </w:tc>
        <w:tc>
          <w:tcPr>
            <w:tcW w:w="2800" w:type="dxa"/>
          </w:tcPr>
          <w:p w:rsidR="00681E1C" w:rsidRPr="004B27AC" w:rsidRDefault="00681E1C" w:rsidP="004B27AC">
            <w:pPr>
              <w:pStyle w:val="Tabletext"/>
            </w:pPr>
            <w:r w:rsidRPr="004B27AC">
              <w:t>Hourly wages, females</w:t>
            </w:r>
          </w:p>
        </w:tc>
        <w:tc>
          <w:tcPr>
            <w:tcW w:w="1440" w:type="dxa"/>
          </w:tcPr>
          <w:p w:rsidR="00681E1C" w:rsidRPr="004B27AC" w:rsidRDefault="00681E1C" w:rsidP="000A4210">
            <w:pPr>
              <w:pStyle w:val="Tabletext"/>
              <w:tabs>
                <w:tab w:val="decimal" w:pos="510"/>
              </w:tabs>
            </w:pPr>
            <w:r w:rsidRPr="004B27AC">
              <w:t>0 - 0.06</w:t>
            </w:r>
          </w:p>
        </w:tc>
      </w:tr>
      <w:tr w:rsidR="00681E1C" w:rsidRPr="004B27AC" w:rsidTr="004B27AC">
        <w:tblPrEx>
          <w:tblLook w:val="00A0"/>
        </w:tblPrEx>
        <w:tc>
          <w:tcPr>
            <w:tcW w:w="3273" w:type="dxa"/>
            <w:noWrap/>
          </w:tcPr>
          <w:p w:rsidR="00681E1C" w:rsidRPr="004B27AC" w:rsidRDefault="00681E1C" w:rsidP="004B27AC">
            <w:pPr>
              <w:pStyle w:val="Tabletext"/>
              <w:tabs>
                <w:tab w:val="left" w:pos="1786"/>
              </w:tabs>
            </w:pPr>
            <w:r w:rsidRPr="004B27AC">
              <w:t>Ma</w:t>
            </w:r>
            <w:r w:rsidR="00411A0B" w:rsidRPr="004B27AC">
              <w:t>rks &amp; McMillan (2003,</w:t>
            </w:r>
            <w:r w:rsidR="004B27AC">
              <w:tab/>
            </w:r>
            <w:r w:rsidR="00411A0B" w:rsidRPr="004B27AC">
              <w:t>table 19,</w:t>
            </w:r>
          </w:p>
        </w:tc>
        <w:tc>
          <w:tcPr>
            <w:tcW w:w="992" w:type="dxa"/>
            <w:noWrap/>
          </w:tcPr>
          <w:p w:rsidR="00681E1C" w:rsidRPr="004B27AC" w:rsidRDefault="00681E1C" w:rsidP="004B27AC">
            <w:pPr>
              <w:pStyle w:val="Tabletext"/>
            </w:pPr>
            <w:r w:rsidRPr="004B27AC">
              <w:t>Y95</w:t>
            </w:r>
          </w:p>
        </w:tc>
        <w:tc>
          <w:tcPr>
            <w:tcW w:w="2800" w:type="dxa"/>
          </w:tcPr>
          <w:p w:rsidR="00681E1C" w:rsidRPr="004B27AC" w:rsidRDefault="00681E1C" w:rsidP="004B27AC">
            <w:pPr>
              <w:pStyle w:val="Tabletext"/>
            </w:pPr>
            <w:r w:rsidRPr="004B27AC">
              <w:t>Unemployment incidence</w:t>
            </w:r>
          </w:p>
        </w:tc>
        <w:tc>
          <w:tcPr>
            <w:tcW w:w="1440" w:type="dxa"/>
          </w:tcPr>
          <w:p w:rsidR="00681E1C" w:rsidRPr="004B27AC" w:rsidRDefault="00681E1C" w:rsidP="000A4210">
            <w:pPr>
              <w:pStyle w:val="Tabletext"/>
              <w:tabs>
                <w:tab w:val="decimal" w:pos="510"/>
              </w:tabs>
            </w:pPr>
            <w:r w:rsidRPr="004B27AC">
              <w:t>0</w:t>
            </w:r>
          </w:p>
        </w:tc>
      </w:tr>
      <w:tr w:rsidR="00681E1C" w:rsidRPr="004B27AC" w:rsidTr="004B27AC">
        <w:tblPrEx>
          <w:tblLook w:val="00A0"/>
        </w:tblPrEx>
        <w:tc>
          <w:tcPr>
            <w:tcW w:w="3273" w:type="dxa"/>
            <w:noWrap/>
          </w:tcPr>
          <w:p w:rsidR="00681E1C" w:rsidRPr="004B27AC" w:rsidRDefault="00411A0B" w:rsidP="004B27AC">
            <w:pPr>
              <w:pStyle w:val="Tabletext"/>
              <w:tabs>
                <w:tab w:val="left" w:pos="1786"/>
              </w:tabs>
            </w:pPr>
            <w:r w:rsidRPr="004B27AC">
              <w:t xml:space="preserve"> </w:t>
            </w:r>
            <w:r w:rsidRPr="004B27AC">
              <w:tab/>
              <w:t>table 24,</w:t>
            </w:r>
          </w:p>
        </w:tc>
        <w:tc>
          <w:tcPr>
            <w:tcW w:w="992" w:type="dxa"/>
            <w:noWrap/>
          </w:tcPr>
          <w:p w:rsidR="00681E1C" w:rsidRPr="004B27AC" w:rsidRDefault="00681E1C" w:rsidP="004B27AC">
            <w:pPr>
              <w:pStyle w:val="Tabletext"/>
            </w:pPr>
          </w:p>
        </w:tc>
        <w:tc>
          <w:tcPr>
            <w:tcW w:w="2800" w:type="dxa"/>
          </w:tcPr>
          <w:p w:rsidR="00681E1C" w:rsidRPr="004B27AC" w:rsidRDefault="00681E1C" w:rsidP="004B27AC">
            <w:pPr>
              <w:pStyle w:val="Tabletext"/>
            </w:pPr>
            <w:r w:rsidRPr="004B27AC">
              <w:t>Occupational status</w:t>
            </w:r>
          </w:p>
        </w:tc>
        <w:tc>
          <w:tcPr>
            <w:tcW w:w="1440" w:type="dxa"/>
          </w:tcPr>
          <w:p w:rsidR="00681E1C" w:rsidRPr="004B27AC" w:rsidRDefault="00681E1C" w:rsidP="000A4210">
            <w:pPr>
              <w:pStyle w:val="Tabletext"/>
              <w:tabs>
                <w:tab w:val="decimal" w:pos="510"/>
              </w:tabs>
            </w:pPr>
            <w:r w:rsidRPr="004B27AC">
              <w:t>0</w:t>
            </w:r>
          </w:p>
        </w:tc>
      </w:tr>
      <w:tr w:rsidR="00681E1C" w:rsidRPr="004B27AC" w:rsidTr="004B27AC">
        <w:tblPrEx>
          <w:tblLook w:val="00A0"/>
        </w:tblPrEx>
        <w:tc>
          <w:tcPr>
            <w:tcW w:w="3273" w:type="dxa"/>
            <w:noWrap/>
          </w:tcPr>
          <w:p w:rsidR="00681E1C" w:rsidRPr="004B27AC" w:rsidRDefault="00411A0B" w:rsidP="004B27AC">
            <w:pPr>
              <w:pStyle w:val="Tabletext"/>
              <w:tabs>
                <w:tab w:val="left" w:pos="1786"/>
              </w:tabs>
            </w:pPr>
            <w:r w:rsidRPr="004B27AC">
              <w:tab/>
              <w:t>t</w:t>
            </w:r>
            <w:r w:rsidR="00681E1C" w:rsidRPr="004B27AC">
              <w:t>able 26)</w:t>
            </w:r>
          </w:p>
        </w:tc>
        <w:tc>
          <w:tcPr>
            <w:tcW w:w="992" w:type="dxa"/>
            <w:noWrap/>
          </w:tcPr>
          <w:p w:rsidR="00681E1C" w:rsidRPr="004B27AC" w:rsidRDefault="00681E1C" w:rsidP="004B27AC">
            <w:pPr>
              <w:pStyle w:val="Tabletext"/>
            </w:pPr>
          </w:p>
        </w:tc>
        <w:tc>
          <w:tcPr>
            <w:tcW w:w="2800" w:type="dxa"/>
          </w:tcPr>
          <w:p w:rsidR="00681E1C" w:rsidRPr="004B27AC" w:rsidRDefault="00681E1C" w:rsidP="004B27AC">
            <w:pPr>
              <w:pStyle w:val="Tabletext"/>
            </w:pPr>
            <w:r w:rsidRPr="004B27AC">
              <w:t>Earnings</w:t>
            </w:r>
          </w:p>
        </w:tc>
        <w:tc>
          <w:tcPr>
            <w:tcW w:w="1440" w:type="dxa"/>
          </w:tcPr>
          <w:p w:rsidR="00681E1C" w:rsidRPr="004B27AC" w:rsidRDefault="00681E1C" w:rsidP="000A4210">
            <w:pPr>
              <w:pStyle w:val="Tabletext"/>
              <w:tabs>
                <w:tab w:val="decimal" w:pos="510"/>
              </w:tabs>
            </w:pPr>
            <w:r w:rsidRPr="004B27AC">
              <w:t>0</w:t>
            </w:r>
          </w:p>
        </w:tc>
      </w:tr>
      <w:tr w:rsidR="00681E1C" w:rsidRPr="004B27AC" w:rsidTr="004B27AC">
        <w:tblPrEx>
          <w:tblLook w:val="00A0"/>
        </w:tblPrEx>
        <w:tc>
          <w:tcPr>
            <w:tcW w:w="3273" w:type="dxa"/>
            <w:noWrap/>
            <w:tcMar>
              <w:right w:w="57" w:type="dxa"/>
            </w:tcMar>
          </w:tcPr>
          <w:p w:rsidR="00681E1C" w:rsidRPr="004B27AC" w:rsidRDefault="00411A0B" w:rsidP="004B27AC">
            <w:pPr>
              <w:pStyle w:val="Tabletext"/>
              <w:tabs>
                <w:tab w:val="left" w:pos="2268"/>
              </w:tabs>
            </w:pPr>
            <w:r w:rsidRPr="004B27AC">
              <w:t>Marks, Hillman &amp; Beavis (2003</w:t>
            </w:r>
            <w:r w:rsidR="00215DB7" w:rsidRPr="004B27AC">
              <w:t>,</w:t>
            </w:r>
            <w:r w:rsidR="004B27AC">
              <w:tab/>
            </w:r>
            <w:r w:rsidR="00215DB7" w:rsidRPr="004B27AC">
              <w:t>table 12,</w:t>
            </w:r>
          </w:p>
        </w:tc>
        <w:tc>
          <w:tcPr>
            <w:tcW w:w="992" w:type="dxa"/>
            <w:noWrap/>
          </w:tcPr>
          <w:p w:rsidR="00681E1C" w:rsidRPr="004B27AC" w:rsidRDefault="00681E1C" w:rsidP="004B27AC">
            <w:pPr>
              <w:pStyle w:val="Tabletext"/>
            </w:pPr>
            <w:r w:rsidRPr="004B27AC">
              <w:t>YIT75</w:t>
            </w:r>
          </w:p>
        </w:tc>
        <w:tc>
          <w:tcPr>
            <w:tcW w:w="2800" w:type="dxa"/>
          </w:tcPr>
          <w:p w:rsidR="00681E1C" w:rsidRPr="004B27AC" w:rsidRDefault="00681E1C" w:rsidP="004B27AC">
            <w:pPr>
              <w:pStyle w:val="Tabletext"/>
            </w:pPr>
            <w:r w:rsidRPr="004B27AC">
              <w:t>Time working full-time</w:t>
            </w:r>
          </w:p>
        </w:tc>
        <w:tc>
          <w:tcPr>
            <w:tcW w:w="1440" w:type="dxa"/>
          </w:tcPr>
          <w:p w:rsidR="00681E1C" w:rsidRPr="004B27AC" w:rsidRDefault="00681E1C" w:rsidP="000A4210">
            <w:pPr>
              <w:pStyle w:val="Tabletext"/>
              <w:tabs>
                <w:tab w:val="decimal" w:pos="510"/>
              </w:tabs>
            </w:pPr>
            <w:r w:rsidRPr="004B27AC">
              <w:t>0.08</w:t>
            </w:r>
          </w:p>
        </w:tc>
      </w:tr>
      <w:tr w:rsidR="00681E1C" w:rsidRPr="004B27AC" w:rsidTr="004B27AC">
        <w:tblPrEx>
          <w:tblLook w:val="00A0"/>
        </w:tblPrEx>
        <w:tc>
          <w:tcPr>
            <w:tcW w:w="3273" w:type="dxa"/>
            <w:noWrap/>
          </w:tcPr>
          <w:p w:rsidR="00681E1C" w:rsidRPr="004B27AC" w:rsidRDefault="00215DB7" w:rsidP="004B27AC">
            <w:pPr>
              <w:pStyle w:val="Tabletext"/>
              <w:tabs>
                <w:tab w:val="left" w:pos="2268"/>
              </w:tabs>
            </w:pPr>
            <w:r w:rsidRPr="004B27AC">
              <w:tab/>
              <w:t>table 18,</w:t>
            </w:r>
          </w:p>
        </w:tc>
        <w:tc>
          <w:tcPr>
            <w:tcW w:w="992" w:type="dxa"/>
            <w:noWrap/>
          </w:tcPr>
          <w:p w:rsidR="00681E1C" w:rsidRPr="004B27AC" w:rsidRDefault="00681E1C" w:rsidP="004B27AC">
            <w:pPr>
              <w:pStyle w:val="Tabletext"/>
            </w:pPr>
          </w:p>
        </w:tc>
        <w:tc>
          <w:tcPr>
            <w:tcW w:w="2800" w:type="dxa"/>
          </w:tcPr>
          <w:p w:rsidR="00681E1C" w:rsidRPr="004B27AC" w:rsidRDefault="00681E1C" w:rsidP="004B27AC">
            <w:pPr>
              <w:pStyle w:val="Tabletext"/>
            </w:pPr>
            <w:r w:rsidRPr="004B27AC">
              <w:t>Time unemployed</w:t>
            </w:r>
          </w:p>
        </w:tc>
        <w:tc>
          <w:tcPr>
            <w:tcW w:w="1440" w:type="dxa"/>
          </w:tcPr>
          <w:p w:rsidR="00681E1C" w:rsidRPr="004B27AC" w:rsidRDefault="00681E1C" w:rsidP="000A4210">
            <w:pPr>
              <w:pStyle w:val="Tabletext"/>
              <w:tabs>
                <w:tab w:val="decimal" w:pos="510"/>
              </w:tabs>
            </w:pPr>
            <w:r w:rsidRPr="004B27AC">
              <w:t>-0.02</w:t>
            </w:r>
          </w:p>
        </w:tc>
      </w:tr>
      <w:tr w:rsidR="00681E1C" w:rsidRPr="004B27AC" w:rsidTr="004B27AC">
        <w:tblPrEx>
          <w:tblLook w:val="00A0"/>
        </w:tblPrEx>
        <w:tc>
          <w:tcPr>
            <w:tcW w:w="3273" w:type="dxa"/>
            <w:tcBorders>
              <w:bottom w:val="single" w:sz="4" w:space="0" w:color="auto"/>
            </w:tcBorders>
            <w:noWrap/>
          </w:tcPr>
          <w:p w:rsidR="00681E1C" w:rsidRPr="004B27AC" w:rsidRDefault="00215DB7" w:rsidP="000A4210">
            <w:pPr>
              <w:pStyle w:val="Tabletext"/>
              <w:tabs>
                <w:tab w:val="left" w:pos="2268"/>
              </w:tabs>
              <w:spacing w:after="40"/>
            </w:pPr>
            <w:r w:rsidRPr="004B27AC">
              <w:tab/>
              <w:t>t</w:t>
            </w:r>
            <w:r w:rsidR="00681E1C" w:rsidRPr="004B27AC">
              <w:t>able 23)</w:t>
            </w:r>
          </w:p>
        </w:tc>
        <w:tc>
          <w:tcPr>
            <w:tcW w:w="992" w:type="dxa"/>
            <w:tcBorders>
              <w:bottom w:val="single" w:sz="4" w:space="0" w:color="auto"/>
            </w:tcBorders>
            <w:noWrap/>
          </w:tcPr>
          <w:p w:rsidR="00681E1C" w:rsidRPr="004B27AC" w:rsidRDefault="00681E1C" w:rsidP="000A4210">
            <w:pPr>
              <w:pStyle w:val="Tabletext"/>
              <w:spacing w:after="40"/>
            </w:pPr>
          </w:p>
        </w:tc>
        <w:tc>
          <w:tcPr>
            <w:tcW w:w="2800" w:type="dxa"/>
            <w:tcBorders>
              <w:bottom w:val="single" w:sz="4" w:space="0" w:color="auto"/>
            </w:tcBorders>
          </w:tcPr>
          <w:p w:rsidR="00681E1C" w:rsidRPr="004B27AC" w:rsidRDefault="00681E1C" w:rsidP="000A4210">
            <w:pPr>
              <w:pStyle w:val="Tabletext"/>
              <w:spacing w:after="40"/>
            </w:pPr>
            <w:r w:rsidRPr="004B27AC">
              <w:t xml:space="preserve">Time in ‘marginal’ activities </w:t>
            </w:r>
          </w:p>
        </w:tc>
        <w:tc>
          <w:tcPr>
            <w:tcW w:w="1440" w:type="dxa"/>
            <w:tcBorders>
              <w:bottom w:val="single" w:sz="4" w:space="0" w:color="auto"/>
            </w:tcBorders>
          </w:tcPr>
          <w:p w:rsidR="00681E1C" w:rsidRPr="004B27AC" w:rsidRDefault="00681E1C" w:rsidP="000A4210">
            <w:pPr>
              <w:pStyle w:val="Tabletext"/>
              <w:tabs>
                <w:tab w:val="decimal" w:pos="510"/>
              </w:tabs>
              <w:spacing w:after="40"/>
            </w:pPr>
            <w:r w:rsidRPr="004B27AC">
              <w:t>-0.06</w:t>
            </w:r>
          </w:p>
        </w:tc>
      </w:tr>
    </w:tbl>
    <w:p w:rsidR="00681E1C" w:rsidRPr="00962DE8" w:rsidRDefault="000A4210" w:rsidP="000A4210">
      <w:pPr>
        <w:pStyle w:val="Source"/>
      </w:pPr>
      <w:r>
        <w:t>Notes</w:t>
      </w:r>
      <w:r w:rsidR="00681E1C" w:rsidRPr="00962DE8">
        <w:t>:</w:t>
      </w:r>
      <w:r>
        <w:tab/>
      </w:r>
      <w:r w:rsidR="00681E1C">
        <w:t>YIT = Youth in Transition; ALS = Australian Longitudinal Study; AYS = Aust</w:t>
      </w:r>
      <w:r w:rsidR="00215DB7">
        <w:t xml:space="preserve">ralian Youth Survey; Y95 = LSAY </w:t>
      </w:r>
      <w:r w:rsidR="00681E1C">
        <w:t>1995 Ye</w:t>
      </w:r>
      <w:r w:rsidR="00215DB7">
        <w:t>ar 9 cohort; numbers after ‘YIT’</w:t>
      </w:r>
      <w:r w:rsidR="00681E1C">
        <w:t xml:space="preserve"> refer to birth cohorts born in the relevant years; for example, YIT61 means the YIT cohort born in 1961. See the LSAY overview paper by the Australian Council for Educational Research (1996) for details on these surveys. </w:t>
      </w:r>
    </w:p>
    <w:p w:rsidR="00681E1C" w:rsidRPr="00EA23A1" w:rsidRDefault="00681E1C" w:rsidP="000A4210">
      <w:pPr>
        <w:pStyle w:val="text-moreb4"/>
      </w:pPr>
      <w:r>
        <w:t>A number of the studies in t</w:t>
      </w:r>
      <w:r w:rsidRPr="00EA23A1">
        <w:t>able 1, along with other studies, have used LSAY data to assess the outcomes ac</w:t>
      </w:r>
      <w:r>
        <w:t>hieved by those who complete VET</w:t>
      </w:r>
      <w:r w:rsidRPr="00EA23A1">
        <w:t xml:space="preserve"> qualifications. These qualifications</w:t>
      </w:r>
      <w:r>
        <w:t xml:space="preserve"> have not always been well </w:t>
      </w:r>
      <w:r w:rsidRPr="00EA23A1">
        <w:t>defined in the data collected in LSAY, with uncertainty about the classifications used. With the exception of completion of apprenticeships by young males, studies using LSAY have not found particularly large positive effects from completion of VET qualifications on outcomes for young people (see, for exampl</w:t>
      </w:r>
      <w:r>
        <w:t>e, Marks &amp; Fleming 1998a, 1998b;</w:t>
      </w:r>
      <w:r w:rsidRPr="00EA23A1">
        <w:t xml:space="preserve"> Long</w:t>
      </w:r>
      <w:r>
        <w:t xml:space="preserve">, McKenzie &amp; Sturman </w:t>
      </w:r>
      <w:r w:rsidR="00215DB7">
        <w:t>1996;</w:t>
      </w:r>
      <w:r w:rsidRPr="00EA23A1">
        <w:t xml:space="preserve"> Lamb</w:t>
      </w:r>
      <w:r>
        <w:t xml:space="preserve">, Long &amp; Malley </w:t>
      </w:r>
      <w:r w:rsidRPr="00EA23A1">
        <w:t xml:space="preserve">1998). Further, there is evidence that at least some VET qualification effects </w:t>
      </w:r>
      <w:r>
        <w:t>diminished</w:t>
      </w:r>
      <w:r w:rsidRPr="00EA23A1">
        <w:t xml:space="preserve"> as individuals age (Marks &amp; Fleming 1998b)</w:t>
      </w:r>
      <w:r>
        <w:t>.</w:t>
      </w:r>
      <w:r w:rsidR="00CA2361">
        <w:t xml:space="preserve">  </w:t>
      </w:r>
    </w:p>
    <w:p w:rsidR="00681E1C" w:rsidRPr="00EA23A1" w:rsidRDefault="00681E1C" w:rsidP="00737C44">
      <w:pPr>
        <w:pStyle w:val="Heading2"/>
      </w:pPr>
      <w:bookmarkStart w:id="23" w:name="_Toc290987838"/>
      <w:r w:rsidRPr="00EA23A1">
        <w:t>Methodology to estimate the Year 12 effects</w:t>
      </w:r>
      <w:bookmarkEnd w:id="23"/>
    </w:p>
    <w:p w:rsidR="00681E1C" w:rsidRDefault="00681E1C" w:rsidP="000A4210">
      <w:pPr>
        <w:pStyle w:val="text0"/>
      </w:pPr>
      <w:r>
        <w:t xml:space="preserve">Like Dockery (2005), the purpose of this study is to try to isolate the ‘causal’ effect of Year 12 completion on a small set of post-school labour market outcomes. The analysis excludes those </w:t>
      </w:r>
      <w:r>
        <w:lastRenderedPageBreak/>
        <w:t xml:space="preserve">individuals who proceed to full-time university study or full-time courses at VET institutions within two years of completing Year 12. The idea is to exclude from the analysis any estimated impact from completion of Year 12 that would be confounded by the role of other education and training qualifications and also to remove individuals whose high school achievement meant that there was never any question about their completion of Year 12. </w:t>
      </w:r>
    </w:p>
    <w:p w:rsidR="00681E1C" w:rsidRDefault="00681E1C" w:rsidP="000A4210">
      <w:pPr>
        <w:pStyle w:val="text0"/>
        <w:ind w:right="-151"/>
      </w:pPr>
      <w:r>
        <w:t>The set of outcome measures studied in the paper includes: being in full-time empl</w:t>
      </w:r>
      <w:r w:rsidR="00ED7301">
        <w:t xml:space="preserve">oyment; being in </w:t>
      </w:r>
      <w:r>
        <w:t>a full-time activity (that is, either full-time employment or full-time study</w:t>
      </w:r>
      <w:r w:rsidRPr="00ED7301">
        <w:t>);</w:t>
      </w:r>
      <w:r w:rsidR="00215DB7" w:rsidRPr="00ED7301">
        <w:t xml:space="preserve"> </w:t>
      </w:r>
      <w:r w:rsidR="00ED7301">
        <w:t xml:space="preserve">being unemployed; </w:t>
      </w:r>
      <w:r>
        <w:t>current wages and earnings; and the occupation in which individuals are employed (its skill or status level). </w:t>
      </w:r>
    </w:p>
    <w:p w:rsidR="00681E1C" w:rsidRDefault="00681E1C" w:rsidP="000A4210">
      <w:pPr>
        <w:pStyle w:val="text0"/>
      </w:pPr>
      <w:r>
        <w:t xml:space="preserve">Separate identifiers are included in regression equations for Year 12 completion and for various VET certificate-level qualifications as a means </w:t>
      </w:r>
      <w:r w:rsidR="00215DB7">
        <w:t>of</w:t>
      </w:r>
      <w:r>
        <w:t xml:space="preserve"> identifying the benefits of completing those qualifications. This will enable comparison with the estimated Year 12 effects to assess which VET-level qualifications might provide ‘equivalent’ outcomes. </w:t>
      </w:r>
    </w:p>
    <w:p w:rsidR="00681E1C" w:rsidRDefault="00681E1C" w:rsidP="000A4210">
      <w:pPr>
        <w:pStyle w:val="text0"/>
      </w:pPr>
      <w:r>
        <w:t>Rather than relying on just one strategy to identify the causal effects of Year 12 or its vocational equivalent, a number of alternative strategies have been adopted</w:t>
      </w:r>
      <w:r w:rsidR="00F35448">
        <w:t>. (T</w:t>
      </w:r>
      <w:r>
        <w:t>hese are described in more detail in a later section</w:t>
      </w:r>
      <w:r w:rsidR="00F35448">
        <w:t>.)</w:t>
      </w:r>
      <w:r>
        <w:t xml:space="preserve"> First, standard least squares estimates are compared with those from regression equations involving reweighting the data. A number of alternative reweighting strategies are employed—reweighting the early leavers to be more like the Year 12 completers; reweighting the completers to be like the early leavers and so on. Second, like Dockery (2005), propensity-score-related matching approaches are used in generating causal estimates of the impact of Year 12. Both of these approaches involve estimation of the impact of Year 12 (or the relevant VET qualification) by comparing the outcomes of those who complete it with those most like them, in terms of their background characteristics, among the group who did not complete the qualification level. Third, features of state education systems and differences in labour market conditions that generate consistent differences in school completi</w:t>
      </w:r>
      <w:r w:rsidR="00215DB7">
        <w:t>on rates over time (such as age</w:t>
      </w:r>
      <w:r w:rsidR="00F35448">
        <w:t>–</w:t>
      </w:r>
      <w:r>
        <w:t>grade structures, school commencement and leaving rules</w:t>
      </w:r>
      <w:r w:rsidRPr="00051995">
        <w:t xml:space="preserve"> </w:t>
      </w:r>
      <w:r>
        <w:t>that result in students reaching the minimum school leaving age in different grades) are exploited. While it was hoped these different strategies could be used to estimate the impact of Year 12 on outcomes, there were two problems with this approach: there were no available instruments for measuring completion of the VET qualifications; and none of the instruments trialled for Year 12 completion had ideal properties.</w:t>
      </w:r>
      <w:r>
        <w:rPr>
          <w:rStyle w:val="FootnoteReference"/>
        </w:rPr>
        <w:footnoteReference w:id="2"/>
      </w:r>
      <w:r w:rsidR="00CA2361">
        <w:t xml:space="preserve"> </w:t>
      </w:r>
      <w:r>
        <w:t xml:space="preserve">Nevertheless, it was possible to estimate a variant of the ‘instrumental variables’ (IV) approach for at least the impact of completing Year 12, and the results from doing so are discussed in the results section. </w:t>
      </w:r>
    </w:p>
    <w:p w:rsidR="00681E1C" w:rsidRDefault="00681E1C" w:rsidP="009A6345"/>
    <w:p w:rsidR="00681E1C" w:rsidRDefault="00681E1C" w:rsidP="0097710A">
      <w:pPr>
        <w:pStyle w:val="Heading1"/>
      </w:pPr>
      <w:r>
        <w:br w:type="page"/>
      </w:r>
      <w:r w:rsidR="000A4210">
        <w:lastRenderedPageBreak/>
        <w:br/>
      </w:r>
      <w:r w:rsidR="000A4210">
        <w:br/>
      </w:r>
      <w:bookmarkStart w:id="24" w:name="_Toc290987839"/>
      <w:r>
        <w:t>Data and descriptive statistics</w:t>
      </w:r>
      <w:bookmarkEnd w:id="24"/>
    </w:p>
    <w:p w:rsidR="00681E1C" w:rsidRDefault="00681E1C" w:rsidP="00013EC7">
      <w:pPr>
        <w:pStyle w:val="Heading2"/>
      </w:pPr>
      <w:bookmarkStart w:id="25" w:name="_Toc290987840"/>
      <w:r>
        <w:t>Sample sizes</w:t>
      </w:r>
      <w:bookmarkEnd w:id="25"/>
    </w:p>
    <w:p w:rsidR="00681E1C" w:rsidRDefault="00681E1C" w:rsidP="000A4210">
      <w:pPr>
        <w:pStyle w:val="text0"/>
      </w:pPr>
      <w:r>
        <w:t>As noted earlier,</w:t>
      </w:r>
      <w:r w:rsidRPr="00305A9F">
        <w:t xml:space="preserve"> data </w:t>
      </w:r>
      <w:r>
        <w:t xml:space="preserve">used in this report </w:t>
      </w:r>
      <w:r w:rsidR="00215DB7">
        <w:t>are</w:t>
      </w:r>
      <w:r w:rsidR="00215DB7" w:rsidRPr="00305A9F">
        <w:t xml:space="preserve"> </w:t>
      </w:r>
      <w:r w:rsidRPr="00305A9F">
        <w:t xml:space="preserve">from the </w:t>
      </w:r>
      <w:r>
        <w:t>Y95</w:t>
      </w:r>
      <w:r w:rsidRPr="00305A9F">
        <w:t xml:space="preserve"> and Y98 cohorts </w:t>
      </w:r>
      <w:r>
        <w:t xml:space="preserve">of the </w:t>
      </w:r>
      <w:r w:rsidRPr="00305A9F">
        <w:t>Longitudinal Surveys</w:t>
      </w:r>
      <w:r>
        <w:t xml:space="preserve"> of Australian Youth</w:t>
      </w:r>
      <w:r w:rsidRPr="00305A9F">
        <w:t xml:space="preserve">. </w:t>
      </w:r>
      <w:r>
        <w:t xml:space="preserve">The young people in the cohorts were in Year 9 when first surveyed in 1995 (that is, Y95) and 1998 (Y98). The Y95 cohort was followed to 2006, while this paper uses responses for the Y98 cohort up until 2007. </w:t>
      </w:r>
    </w:p>
    <w:p w:rsidR="00681E1C" w:rsidRDefault="00681E1C" w:rsidP="000A4210">
      <w:pPr>
        <w:pStyle w:val="text0"/>
      </w:pPr>
      <w:r>
        <w:t xml:space="preserve">The young people were typically observed in Year 12 at school in the fourth wave of the respective data collections, while their receipt of a certificate and whether they received an ENTER score were surveyed in the fifth wave. They were then followed for a further seven waves for the Y95 cohort, and for five waves in the data used for Y98. This means the outcomes of individuals are observed for up to seven years after </w:t>
      </w:r>
      <w:r w:rsidR="00215DB7">
        <w:t>leaving</w:t>
      </w:r>
      <w:r>
        <w:t xml:space="preserve"> school </w:t>
      </w:r>
      <w:r w:rsidR="00215DB7">
        <w:t>upon completion of</w:t>
      </w:r>
      <w:r>
        <w:t xml:space="preserve"> Year 12, or for a slightly longer period if they were early school leavers. </w:t>
      </w:r>
    </w:p>
    <w:p w:rsidR="00681E1C" w:rsidRDefault="00681E1C" w:rsidP="000A4210">
      <w:pPr>
        <w:pStyle w:val="text0"/>
      </w:pPr>
      <w:r>
        <w:t xml:space="preserve">Among the problems that need to be addressed in an analysis of the impact of Year 12 completion are those posed by attrition. One issue is that some individuals leave the sample before their Year 12 completion or non-completion is observed. A second issue is that individuals whose Year 12 completion is observed may leave the sample, so that their outcomes are not observed. Since both forms of attrition are unlikely to be random, this may produce biases in the results. A later section provides an indication of how attrition may have affected the main results on the impact of Year 12 completion. At this point, the impact of attrition on the number of observations utilised in the analysis is summarised. Key features of the samples used here are summarised in table 2, which shows unweighted numbers of observations at differing times in the collections’ histories. </w:t>
      </w:r>
    </w:p>
    <w:p w:rsidR="00681E1C" w:rsidRDefault="00681E1C" w:rsidP="0095720D">
      <w:pPr>
        <w:pStyle w:val="tabletitle"/>
        <w:tabs>
          <w:tab w:val="left" w:pos="960"/>
        </w:tabs>
      </w:pPr>
      <w:bookmarkStart w:id="26" w:name="_Toc290987934"/>
      <w:r w:rsidRPr="00C2775E">
        <w:t xml:space="preserve">Table </w:t>
      </w:r>
      <w:r>
        <w:t>2</w:t>
      </w:r>
      <w:r w:rsidRPr="00C2775E">
        <w:tab/>
      </w:r>
      <w:r>
        <w:t>Sample attrition and Year 12 completion in the Y95 and Y98</w:t>
      </w:r>
      <w:r w:rsidRPr="00225A8D">
        <w:t xml:space="preserve"> </w:t>
      </w:r>
      <w:r>
        <w:t>cohorts</w:t>
      </w:r>
      <w:bookmarkEnd w:id="26"/>
      <w:r>
        <w:t xml:space="preserve"> </w:t>
      </w:r>
    </w:p>
    <w:tbl>
      <w:tblPr>
        <w:tblW w:w="8517" w:type="dxa"/>
        <w:tblInd w:w="96" w:type="dxa"/>
        <w:tblBorders>
          <w:top w:val="single" w:sz="4" w:space="0" w:color="auto"/>
          <w:bottom w:val="single" w:sz="4" w:space="0" w:color="auto"/>
        </w:tblBorders>
        <w:tblLayout w:type="fixed"/>
        <w:tblLook w:val="0000"/>
      </w:tblPr>
      <w:tblGrid>
        <w:gridCol w:w="4832"/>
        <w:gridCol w:w="921"/>
        <w:gridCol w:w="921"/>
        <w:gridCol w:w="921"/>
        <w:gridCol w:w="922"/>
      </w:tblGrid>
      <w:tr w:rsidR="00681E1C" w:rsidRPr="00D41A46" w:rsidTr="007733D9">
        <w:tc>
          <w:tcPr>
            <w:tcW w:w="4832" w:type="dxa"/>
            <w:tcBorders>
              <w:top w:val="single" w:sz="4" w:space="0" w:color="auto"/>
              <w:bottom w:val="nil"/>
              <w:right w:val="nil"/>
            </w:tcBorders>
          </w:tcPr>
          <w:p w:rsidR="00681E1C" w:rsidRPr="00D41A46" w:rsidRDefault="00681E1C" w:rsidP="000A4210">
            <w:pPr>
              <w:pStyle w:val="Tablehead1"/>
            </w:pPr>
            <w:r w:rsidRPr="00D41A46">
              <w:t>Activity</w:t>
            </w:r>
          </w:p>
        </w:tc>
        <w:tc>
          <w:tcPr>
            <w:tcW w:w="1842" w:type="dxa"/>
            <w:gridSpan w:val="2"/>
            <w:tcBorders>
              <w:top w:val="single" w:sz="4" w:space="0" w:color="auto"/>
              <w:left w:val="nil"/>
              <w:bottom w:val="nil"/>
              <w:right w:val="nil"/>
            </w:tcBorders>
          </w:tcPr>
          <w:p w:rsidR="00681E1C" w:rsidRPr="00D41A46" w:rsidRDefault="00681E1C" w:rsidP="000A4210">
            <w:pPr>
              <w:pStyle w:val="Tablehead1"/>
              <w:jc w:val="center"/>
              <w:rPr>
                <w:sz w:val="16"/>
              </w:rPr>
            </w:pPr>
            <w:r w:rsidRPr="00D41A46">
              <w:rPr>
                <w:sz w:val="16"/>
              </w:rPr>
              <w:t>Y95</w:t>
            </w:r>
          </w:p>
        </w:tc>
        <w:tc>
          <w:tcPr>
            <w:tcW w:w="1843" w:type="dxa"/>
            <w:gridSpan w:val="2"/>
            <w:tcBorders>
              <w:top w:val="single" w:sz="4" w:space="0" w:color="auto"/>
              <w:left w:val="nil"/>
              <w:bottom w:val="nil"/>
            </w:tcBorders>
          </w:tcPr>
          <w:p w:rsidR="00681E1C" w:rsidRPr="00D41A46" w:rsidRDefault="00681E1C" w:rsidP="000A4210">
            <w:pPr>
              <w:pStyle w:val="Tablehead1"/>
              <w:jc w:val="center"/>
              <w:rPr>
                <w:sz w:val="16"/>
              </w:rPr>
            </w:pPr>
            <w:r w:rsidRPr="00D41A46">
              <w:rPr>
                <w:sz w:val="16"/>
              </w:rPr>
              <w:t>Y98</w:t>
            </w:r>
          </w:p>
        </w:tc>
      </w:tr>
      <w:tr w:rsidR="00681E1C" w:rsidRPr="00D41A46" w:rsidTr="007733D9">
        <w:tc>
          <w:tcPr>
            <w:tcW w:w="4832" w:type="dxa"/>
            <w:tcBorders>
              <w:top w:val="nil"/>
              <w:bottom w:val="single" w:sz="4" w:space="0" w:color="auto"/>
              <w:right w:val="nil"/>
            </w:tcBorders>
          </w:tcPr>
          <w:p w:rsidR="00681E1C" w:rsidRPr="00D41A46" w:rsidRDefault="00681E1C" w:rsidP="0031761A">
            <w:pPr>
              <w:pStyle w:val="Tabletext"/>
              <w:tabs>
                <w:tab w:val="decimal" w:pos="559"/>
              </w:tabs>
              <w:spacing w:before="0"/>
              <w:jc w:val="right"/>
              <w:rPr>
                <w:b/>
              </w:rPr>
            </w:pPr>
          </w:p>
        </w:tc>
        <w:tc>
          <w:tcPr>
            <w:tcW w:w="921" w:type="dxa"/>
            <w:tcBorders>
              <w:top w:val="nil"/>
              <w:left w:val="nil"/>
              <w:bottom w:val="single" w:sz="4" w:space="0" w:color="auto"/>
              <w:right w:val="nil"/>
            </w:tcBorders>
          </w:tcPr>
          <w:p w:rsidR="00681E1C" w:rsidRPr="00D41A46" w:rsidRDefault="00681E1C" w:rsidP="000A4210">
            <w:pPr>
              <w:pStyle w:val="Tablehead2"/>
              <w:jc w:val="center"/>
            </w:pPr>
            <w:r w:rsidRPr="00D41A46">
              <w:t>Number</w:t>
            </w:r>
          </w:p>
        </w:tc>
        <w:tc>
          <w:tcPr>
            <w:tcW w:w="921" w:type="dxa"/>
            <w:tcBorders>
              <w:top w:val="nil"/>
              <w:left w:val="nil"/>
              <w:bottom w:val="single" w:sz="4" w:space="0" w:color="auto"/>
              <w:right w:val="nil"/>
            </w:tcBorders>
          </w:tcPr>
          <w:p w:rsidR="00681E1C" w:rsidRPr="00D41A46" w:rsidRDefault="00681E1C" w:rsidP="000A4210">
            <w:pPr>
              <w:pStyle w:val="Tablehead2"/>
              <w:jc w:val="center"/>
            </w:pPr>
            <w:r w:rsidRPr="00D41A46">
              <w:t>%</w:t>
            </w:r>
          </w:p>
        </w:tc>
        <w:tc>
          <w:tcPr>
            <w:tcW w:w="921" w:type="dxa"/>
            <w:tcBorders>
              <w:top w:val="nil"/>
              <w:left w:val="nil"/>
              <w:bottom w:val="single" w:sz="4" w:space="0" w:color="auto"/>
              <w:right w:val="nil"/>
            </w:tcBorders>
          </w:tcPr>
          <w:p w:rsidR="00681E1C" w:rsidRPr="00D41A46" w:rsidRDefault="00681E1C" w:rsidP="000A4210">
            <w:pPr>
              <w:pStyle w:val="Tablehead2"/>
              <w:jc w:val="center"/>
            </w:pPr>
            <w:r w:rsidRPr="00D41A46">
              <w:t>Number</w:t>
            </w:r>
          </w:p>
        </w:tc>
        <w:tc>
          <w:tcPr>
            <w:tcW w:w="922" w:type="dxa"/>
            <w:tcBorders>
              <w:top w:val="nil"/>
              <w:left w:val="nil"/>
              <w:bottom w:val="single" w:sz="4" w:space="0" w:color="auto"/>
            </w:tcBorders>
          </w:tcPr>
          <w:p w:rsidR="00681E1C" w:rsidRPr="00D41A46" w:rsidRDefault="00681E1C" w:rsidP="000A4210">
            <w:pPr>
              <w:pStyle w:val="Tablehead2"/>
              <w:jc w:val="center"/>
            </w:pPr>
            <w:r w:rsidRPr="00D41A46">
              <w:t>%</w:t>
            </w:r>
          </w:p>
        </w:tc>
      </w:tr>
      <w:tr w:rsidR="00681E1C" w:rsidRPr="000A4210" w:rsidTr="007733D9">
        <w:tblPrEx>
          <w:tblBorders>
            <w:top w:val="none" w:sz="0" w:space="0" w:color="auto"/>
            <w:bottom w:val="none" w:sz="0" w:space="0" w:color="auto"/>
          </w:tblBorders>
          <w:tblLook w:val="00A0"/>
        </w:tblPrEx>
        <w:tc>
          <w:tcPr>
            <w:tcW w:w="4832" w:type="dxa"/>
            <w:tcBorders>
              <w:top w:val="nil"/>
              <w:left w:val="nil"/>
              <w:right w:val="nil"/>
            </w:tcBorders>
            <w:noWrap/>
          </w:tcPr>
          <w:p w:rsidR="00681E1C" w:rsidRPr="000A4210" w:rsidRDefault="00681E1C" w:rsidP="000A4210">
            <w:pPr>
              <w:pStyle w:val="Tabletext"/>
            </w:pPr>
            <w:r w:rsidRPr="000A4210">
              <w:t>Original sample size</w:t>
            </w:r>
          </w:p>
        </w:tc>
        <w:tc>
          <w:tcPr>
            <w:tcW w:w="921" w:type="dxa"/>
            <w:tcBorders>
              <w:top w:val="nil"/>
              <w:left w:val="nil"/>
              <w:right w:val="nil"/>
            </w:tcBorders>
            <w:noWrap/>
          </w:tcPr>
          <w:p w:rsidR="00681E1C" w:rsidRPr="000A4210" w:rsidRDefault="00681E1C" w:rsidP="00054968">
            <w:pPr>
              <w:pStyle w:val="Tabletext"/>
              <w:ind w:right="142"/>
              <w:jc w:val="right"/>
            </w:pPr>
            <w:r w:rsidRPr="000A4210">
              <w:t>13</w:t>
            </w:r>
            <w:r w:rsidR="00054968">
              <w:t xml:space="preserve"> </w:t>
            </w:r>
            <w:r w:rsidRPr="000A4210">
              <w:t>613</w:t>
            </w:r>
          </w:p>
        </w:tc>
        <w:tc>
          <w:tcPr>
            <w:tcW w:w="921" w:type="dxa"/>
            <w:tcBorders>
              <w:top w:val="nil"/>
              <w:left w:val="nil"/>
              <w:right w:val="nil"/>
            </w:tcBorders>
            <w:noWrap/>
          </w:tcPr>
          <w:p w:rsidR="00681E1C" w:rsidRPr="000A4210" w:rsidRDefault="00681E1C" w:rsidP="007733D9">
            <w:pPr>
              <w:pStyle w:val="Tabletext"/>
              <w:tabs>
                <w:tab w:val="decimal" w:pos="369"/>
              </w:tabs>
            </w:pPr>
            <w:r w:rsidRPr="000A4210">
              <w:t>100.0</w:t>
            </w:r>
          </w:p>
        </w:tc>
        <w:tc>
          <w:tcPr>
            <w:tcW w:w="921" w:type="dxa"/>
            <w:tcBorders>
              <w:top w:val="nil"/>
              <w:left w:val="nil"/>
              <w:right w:val="nil"/>
            </w:tcBorders>
            <w:noWrap/>
          </w:tcPr>
          <w:p w:rsidR="00681E1C" w:rsidRPr="000A4210" w:rsidRDefault="00681E1C" w:rsidP="00054968">
            <w:pPr>
              <w:pStyle w:val="Tabletext"/>
              <w:ind w:right="142"/>
              <w:jc w:val="right"/>
            </w:pPr>
            <w:r w:rsidRPr="000A4210">
              <w:t>14</w:t>
            </w:r>
            <w:r w:rsidR="00054968">
              <w:t xml:space="preserve"> </w:t>
            </w:r>
            <w:r w:rsidRPr="000A4210">
              <w:t>117</w:t>
            </w:r>
          </w:p>
        </w:tc>
        <w:tc>
          <w:tcPr>
            <w:tcW w:w="922" w:type="dxa"/>
            <w:tcBorders>
              <w:top w:val="nil"/>
              <w:left w:val="nil"/>
              <w:right w:val="nil"/>
            </w:tcBorders>
            <w:noWrap/>
          </w:tcPr>
          <w:p w:rsidR="00681E1C" w:rsidRPr="000A4210" w:rsidRDefault="00681E1C" w:rsidP="007733D9">
            <w:pPr>
              <w:pStyle w:val="Tabletext"/>
              <w:tabs>
                <w:tab w:val="decimal" w:pos="369"/>
              </w:tabs>
            </w:pPr>
            <w:r w:rsidRPr="000A4210">
              <w:t>100.0</w:t>
            </w:r>
          </w:p>
        </w:tc>
      </w:tr>
      <w:tr w:rsidR="00681E1C" w:rsidRPr="000A4210" w:rsidTr="007733D9">
        <w:tblPrEx>
          <w:tblBorders>
            <w:top w:val="none" w:sz="0" w:space="0" w:color="auto"/>
            <w:bottom w:val="none" w:sz="0" w:space="0" w:color="auto"/>
          </w:tblBorders>
          <w:tblLook w:val="00A0"/>
        </w:tblPrEx>
        <w:tc>
          <w:tcPr>
            <w:tcW w:w="4832" w:type="dxa"/>
            <w:tcBorders>
              <w:left w:val="nil"/>
              <w:right w:val="nil"/>
            </w:tcBorders>
            <w:noWrap/>
            <w:tcMar>
              <w:right w:w="0" w:type="dxa"/>
            </w:tcMar>
          </w:tcPr>
          <w:p w:rsidR="00681E1C" w:rsidRPr="000A4210" w:rsidRDefault="00681E1C" w:rsidP="000A4210">
            <w:pPr>
              <w:pStyle w:val="Tabletext"/>
            </w:pPr>
            <w:r w:rsidRPr="000A4210">
              <w:t>Attrition prior to calendar year after year of</w:t>
            </w:r>
            <w:r w:rsidR="00CA2361" w:rsidRPr="000A4210">
              <w:t xml:space="preserve"> </w:t>
            </w:r>
            <w:r w:rsidRPr="000A4210">
              <w:t>potential Year 12 study</w:t>
            </w:r>
          </w:p>
        </w:tc>
        <w:tc>
          <w:tcPr>
            <w:tcW w:w="921" w:type="dxa"/>
            <w:tcBorders>
              <w:left w:val="nil"/>
              <w:right w:val="nil"/>
            </w:tcBorders>
            <w:noWrap/>
          </w:tcPr>
          <w:p w:rsidR="00681E1C" w:rsidRPr="000A4210" w:rsidRDefault="00681E1C" w:rsidP="00054968">
            <w:pPr>
              <w:pStyle w:val="Tabletext"/>
              <w:ind w:right="142"/>
              <w:jc w:val="right"/>
            </w:pPr>
            <w:r w:rsidRPr="000A4210">
              <w:t>4</w:t>
            </w:r>
            <w:r w:rsidR="00054968">
              <w:t xml:space="preserve"> </w:t>
            </w:r>
            <w:r w:rsidRPr="000A4210">
              <w:t>830</w:t>
            </w:r>
          </w:p>
        </w:tc>
        <w:tc>
          <w:tcPr>
            <w:tcW w:w="921" w:type="dxa"/>
            <w:tcBorders>
              <w:left w:val="nil"/>
              <w:right w:val="nil"/>
            </w:tcBorders>
            <w:noWrap/>
          </w:tcPr>
          <w:p w:rsidR="00681E1C" w:rsidRPr="000A4210" w:rsidRDefault="00681E1C" w:rsidP="007733D9">
            <w:pPr>
              <w:pStyle w:val="Tabletext"/>
              <w:tabs>
                <w:tab w:val="decimal" w:pos="369"/>
              </w:tabs>
            </w:pPr>
            <w:r w:rsidRPr="000A4210">
              <w:t>35.5</w:t>
            </w:r>
          </w:p>
        </w:tc>
        <w:tc>
          <w:tcPr>
            <w:tcW w:w="921" w:type="dxa"/>
            <w:tcBorders>
              <w:left w:val="nil"/>
              <w:right w:val="nil"/>
            </w:tcBorders>
            <w:noWrap/>
          </w:tcPr>
          <w:p w:rsidR="00681E1C" w:rsidRPr="000A4210" w:rsidRDefault="00681E1C" w:rsidP="00054968">
            <w:pPr>
              <w:pStyle w:val="Tabletext"/>
              <w:ind w:right="142"/>
              <w:jc w:val="right"/>
            </w:pPr>
            <w:r w:rsidRPr="000A4210">
              <w:t>6</w:t>
            </w:r>
            <w:r w:rsidR="00054968">
              <w:t xml:space="preserve"> </w:t>
            </w:r>
            <w:r w:rsidRPr="000A4210">
              <w:t>355</w:t>
            </w:r>
          </w:p>
        </w:tc>
        <w:tc>
          <w:tcPr>
            <w:tcW w:w="922" w:type="dxa"/>
            <w:tcBorders>
              <w:left w:val="nil"/>
              <w:right w:val="nil"/>
            </w:tcBorders>
            <w:noWrap/>
          </w:tcPr>
          <w:p w:rsidR="00681E1C" w:rsidRPr="000A4210" w:rsidRDefault="00681E1C" w:rsidP="007733D9">
            <w:pPr>
              <w:pStyle w:val="Tabletext"/>
              <w:tabs>
                <w:tab w:val="decimal" w:pos="369"/>
              </w:tabs>
            </w:pPr>
            <w:r w:rsidRPr="000A4210">
              <w:t>45.0</w:t>
            </w:r>
          </w:p>
        </w:tc>
      </w:tr>
      <w:tr w:rsidR="00681E1C" w:rsidRPr="000A4210" w:rsidTr="007733D9">
        <w:tblPrEx>
          <w:tblBorders>
            <w:top w:val="none" w:sz="0" w:space="0" w:color="auto"/>
            <w:bottom w:val="none" w:sz="0" w:space="0" w:color="auto"/>
          </w:tblBorders>
          <w:tblLook w:val="00A0"/>
        </w:tblPrEx>
        <w:tc>
          <w:tcPr>
            <w:tcW w:w="4832" w:type="dxa"/>
            <w:tcBorders>
              <w:top w:val="nil"/>
              <w:left w:val="nil"/>
              <w:right w:val="nil"/>
            </w:tcBorders>
            <w:noWrap/>
          </w:tcPr>
          <w:p w:rsidR="00681E1C" w:rsidRPr="000A4210" w:rsidRDefault="00681E1C" w:rsidP="00B269F1">
            <w:pPr>
              <w:pStyle w:val="Tabletext"/>
            </w:pPr>
            <w:r w:rsidRPr="000A4210">
              <w:t>Observed in calendar year after year of</w:t>
            </w:r>
            <w:r w:rsidR="00CA2361" w:rsidRPr="000A4210">
              <w:t xml:space="preserve"> </w:t>
            </w:r>
            <w:r w:rsidRPr="000A4210">
              <w:t>potential Year 12 study</w:t>
            </w:r>
          </w:p>
        </w:tc>
        <w:tc>
          <w:tcPr>
            <w:tcW w:w="921" w:type="dxa"/>
            <w:tcBorders>
              <w:top w:val="nil"/>
              <w:left w:val="nil"/>
              <w:right w:val="nil"/>
            </w:tcBorders>
            <w:noWrap/>
          </w:tcPr>
          <w:p w:rsidR="00681E1C" w:rsidRPr="000A4210" w:rsidRDefault="00681E1C" w:rsidP="00054968">
            <w:pPr>
              <w:pStyle w:val="Tabletext"/>
              <w:ind w:right="142"/>
              <w:jc w:val="right"/>
            </w:pPr>
            <w:r w:rsidRPr="000A4210">
              <w:t>8</w:t>
            </w:r>
            <w:r w:rsidR="00054968">
              <w:t xml:space="preserve"> </w:t>
            </w:r>
            <w:r w:rsidRPr="000A4210">
              <w:t>783</w:t>
            </w:r>
          </w:p>
        </w:tc>
        <w:tc>
          <w:tcPr>
            <w:tcW w:w="921" w:type="dxa"/>
            <w:tcBorders>
              <w:top w:val="nil"/>
              <w:left w:val="nil"/>
              <w:right w:val="nil"/>
            </w:tcBorders>
            <w:noWrap/>
          </w:tcPr>
          <w:p w:rsidR="00681E1C" w:rsidRPr="000A4210" w:rsidRDefault="00681E1C" w:rsidP="007733D9">
            <w:pPr>
              <w:pStyle w:val="Tabletext"/>
              <w:tabs>
                <w:tab w:val="decimal" w:pos="369"/>
              </w:tabs>
            </w:pPr>
            <w:r w:rsidRPr="000A4210">
              <w:t>64.5</w:t>
            </w:r>
          </w:p>
        </w:tc>
        <w:tc>
          <w:tcPr>
            <w:tcW w:w="921" w:type="dxa"/>
            <w:tcBorders>
              <w:top w:val="nil"/>
              <w:left w:val="nil"/>
              <w:right w:val="nil"/>
            </w:tcBorders>
            <w:noWrap/>
          </w:tcPr>
          <w:p w:rsidR="00681E1C" w:rsidRPr="000A4210" w:rsidRDefault="00681E1C" w:rsidP="00054968">
            <w:pPr>
              <w:pStyle w:val="Tabletext"/>
              <w:ind w:right="142"/>
              <w:jc w:val="right"/>
            </w:pPr>
            <w:r w:rsidRPr="000A4210">
              <w:t>7</w:t>
            </w:r>
            <w:r w:rsidR="00054968">
              <w:t xml:space="preserve"> </w:t>
            </w:r>
            <w:r w:rsidRPr="000A4210">
              <w:t>762</w:t>
            </w:r>
          </w:p>
        </w:tc>
        <w:tc>
          <w:tcPr>
            <w:tcW w:w="922" w:type="dxa"/>
            <w:tcBorders>
              <w:top w:val="nil"/>
              <w:left w:val="nil"/>
              <w:right w:val="nil"/>
            </w:tcBorders>
            <w:noWrap/>
          </w:tcPr>
          <w:p w:rsidR="00681E1C" w:rsidRPr="000A4210" w:rsidRDefault="00681E1C" w:rsidP="007733D9">
            <w:pPr>
              <w:pStyle w:val="Tabletext"/>
              <w:tabs>
                <w:tab w:val="decimal" w:pos="369"/>
              </w:tabs>
            </w:pPr>
            <w:r w:rsidRPr="000A4210">
              <w:t>55.0</w:t>
            </w:r>
          </w:p>
        </w:tc>
      </w:tr>
      <w:tr w:rsidR="00681E1C" w:rsidRPr="000A4210" w:rsidTr="007733D9">
        <w:tblPrEx>
          <w:tblBorders>
            <w:top w:val="none" w:sz="0" w:space="0" w:color="auto"/>
            <w:bottom w:val="none" w:sz="0" w:space="0" w:color="auto"/>
          </w:tblBorders>
          <w:tblLook w:val="00A0"/>
        </w:tblPrEx>
        <w:tc>
          <w:tcPr>
            <w:tcW w:w="4832" w:type="dxa"/>
            <w:tcBorders>
              <w:left w:val="nil"/>
              <w:bottom w:val="nil"/>
              <w:right w:val="nil"/>
            </w:tcBorders>
            <w:noWrap/>
          </w:tcPr>
          <w:p w:rsidR="00681E1C" w:rsidRPr="000A4210" w:rsidRDefault="00681E1C" w:rsidP="000A4210">
            <w:pPr>
              <w:pStyle w:val="Tabletext"/>
              <w:ind w:left="284"/>
            </w:pPr>
            <w:r w:rsidRPr="000A4210">
              <w:t>Did not undertake Year 12</w:t>
            </w:r>
          </w:p>
        </w:tc>
        <w:tc>
          <w:tcPr>
            <w:tcW w:w="921" w:type="dxa"/>
            <w:tcBorders>
              <w:left w:val="nil"/>
              <w:bottom w:val="nil"/>
              <w:right w:val="nil"/>
            </w:tcBorders>
            <w:noWrap/>
          </w:tcPr>
          <w:p w:rsidR="00681E1C" w:rsidRPr="000A4210" w:rsidRDefault="00681E1C" w:rsidP="00054968">
            <w:pPr>
              <w:pStyle w:val="Tabletext"/>
              <w:ind w:right="142"/>
              <w:jc w:val="right"/>
            </w:pPr>
            <w:r w:rsidRPr="000A4210">
              <w:t>1</w:t>
            </w:r>
            <w:r w:rsidR="00054968">
              <w:t xml:space="preserve"> </w:t>
            </w:r>
            <w:r w:rsidRPr="000A4210">
              <w:t>411</w:t>
            </w:r>
          </w:p>
        </w:tc>
        <w:tc>
          <w:tcPr>
            <w:tcW w:w="921" w:type="dxa"/>
            <w:tcBorders>
              <w:left w:val="nil"/>
              <w:bottom w:val="nil"/>
              <w:right w:val="nil"/>
            </w:tcBorders>
            <w:noWrap/>
          </w:tcPr>
          <w:p w:rsidR="00681E1C" w:rsidRPr="000A4210" w:rsidRDefault="00681E1C" w:rsidP="007733D9">
            <w:pPr>
              <w:pStyle w:val="Tabletext"/>
              <w:tabs>
                <w:tab w:val="decimal" w:pos="369"/>
              </w:tabs>
            </w:pPr>
            <w:r w:rsidRPr="000A4210">
              <w:t>10.4</w:t>
            </w:r>
          </w:p>
        </w:tc>
        <w:tc>
          <w:tcPr>
            <w:tcW w:w="921" w:type="dxa"/>
            <w:tcBorders>
              <w:left w:val="nil"/>
              <w:bottom w:val="nil"/>
              <w:right w:val="nil"/>
            </w:tcBorders>
            <w:noWrap/>
          </w:tcPr>
          <w:p w:rsidR="00681E1C" w:rsidRPr="000A4210" w:rsidRDefault="00681E1C" w:rsidP="00054968">
            <w:pPr>
              <w:pStyle w:val="Tabletext"/>
              <w:ind w:right="142"/>
              <w:jc w:val="right"/>
            </w:pPr>
            <w:r w:rsidRPr="000A4210">
              <w:t>1</w:t>
            </w:r>
            <w:r w:rsidR="00054968">
              <w:t xml:space="preserve"> </w:t>
            </w:r>
            <w:r w:rsidRPr="000A4210">
              <w:t>032</w:t>
            </w:r>
          </w:p>
        </w:tc>
        <w:tc>
          <w:tcPr>
            <w:tcW w:w="922" w:type="dxa"/>
            <w:tcBorders>
              <w:left w:val="nil"/>
              <w:bottom w:val="nil"/>
              <w:right w:val="nil"/>
            </w:tcBorders>
            <w:noWrap/>
          </w:tcPr>
          <w:p w:rsidR="00681E1C" w:rsidRPr="000A4210" w:rsidRDefault="00681E1C" w:rsidP="007733D9">
            <w:pPr>
              <w:pStyle w:val="Tabletext"/>
              <w:tabs>
                <w:tab w:val="decimal" w:pos="369"/>
              </w:tabs>
            </w:pPr>
            <w:r w:rsidRPr="000A4210">
              <w:t>7.3</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nil"/>
              <w:right w:val="nil"/>
            </w:tcBorders>
            <w:noWrap/>
          </w:tcPr>
          <w:p w:rsidR="00681E1C" w:rsidRPr="000A4210" w:rsidRDefault="00681E1C" w:rsidP="000A4210">
            <w:pPr>
              <w:pStyle w:val="Tabletext"/>
              <w:ind w:left="284"/>
            </w:pPr>
            <w:r w:rsidRPr="000A4210">
              <w:t>Undertook Year 12</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7</w:t>
            </w:r>
            <w:r w:rsidR="00054968">
              <w:t xml:space="preserve"> </w:t>
            </w:r>
            <w:r w:rsidRPr="000A4210">
              <w:t>372</w:t>
            </w:r>
          </w:p>
        </w:tc>
        <w:tc>
          <w:tcPr>
            <w:tcW w:w="921" w:type="dxa"/>
            <w:tcBorders>
              <w:top w:val="nil"/>
              <w:left w:val="nil"/>
              <w:bottom w:val="nil"/>
              <w:right w:val="nil"/>
            </w:tcBorders>
            <w:noWrap/>
          </w:tcPr>
          <w:p w:rsidR="00681E1C" w:rsidRPr="000A4210" w:rsidRDefault="00681E1C" w:rsidP="007733D9">
            <w:pPr>
              <w:pStyle w:val="Tabletext"/>
              <w:tabs>
                <w:tab w:val="decimal" w:pos="369"/>
              </w:tabs>
            </w:pPr>
            <w:r w:rsidRPr="000A4210">
              <w:t>54.2</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6</w:t>
            </w:r>
            <w:r w:rsidR="00054968">
              <w:t xml:space="preserve"> </w:t>
            </w:r>
            <w:r w:rsidRPr="000A4210">
              <w:t>730</w:t>
            </w:r>
          </w:p>
        </w:tc>
        <w:tc>
          <w:tcPr>
            <w:tcW w:w="922" w:type="dxa"/>
            <w:tcBorders>
              <w:top w:val="nil"/>
              <w:left w:val="nil"/>
              <w:bottom w:val="nil"/>
              <w:right w:val="nil"/>
            </w:tcBorders>
            <w:noWrap/>
          </w:tcPr>
          <w:p w:rsidR="00681E1C" w:rsidRPr="000A4210" w:rsidRDefault="00681E1C" w:rsidP="007733D9">
            <w:pPr>
              <w:pStyle w:val="Tabletext"/>
              <w:tabs>
                <w:tab w:val="decimal" w:pos="369"/>
              </w:tabs>
            </w:pPr>
            <w:r w:rsidRPr="000A4210">
              <w:t>47.7</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nil"/>
              <w:right w:val="nil"/>
            </w:tcBorders>
            <w:noWrap/>
          </w:tcPr>
          <w:p w:rsidR="00681E1C" w:rsidRPr="000A4210" w:rsidRDefault="00681E1C" w:rsidP="000A4210">
            <w:pPr>
              <w:pStyle w:val="Tabletext"/>
              <w:ind w:left="510"/>
            </w:pPr>
            <w:r w:rsidRPr="000A4210">
              <w:t>Did not receive a Year 12 certificate</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568</w:t>
            </w:r>
          </w:p>
        </w:tc>
        <w:tc>
          <w:tcPr>
            <w:tcW w:w="921" w:type="dxa"/>
            <w:tcBorders>
              <w:top w:val="nil"/>
              <w:left w:val="nil"/>
              <w:bottom w:val="nil"/>
              <w:right w:val="nil"/>
            </w:tcBorders>
            <w:noWrap/>
          </w:tcPr>
          <w:p w:rsidR="00681E1C" w:rsidRPr="000A4210" w:rsidRDefault="00681E1C" w:rsidP="007733D9">
            <w:pPr>
              <w:pStyle w:val="Tabletext"/>
              <w:tabs>
                <w:tab w:val="decimal" w:pos="369"/>
              </w:tabs>
            </w:pPr>
            <w:r w:rsidRPr="000A4210">
              <w:t>4.2</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470</w:t>
            </w:r>
          </w:p>
        </w:tc>
        <w:tc>
          <w:tcPr>
            <w:tcW w:w="922" w:type="dxa"/>
            <w:tcBorders>
              <w:top w:val="nil"/>
              <w:left w:val="nil"/>
              <w:bottom w:val="nil"/>
              <w:right w:val="nil"/>
            </w:tcBorders>
            <w:noWrap/>
          </w:tcPr>
          <w:p w:rsidR="00681E1C" w:rsidRPr="000A4210" w:rsidRDefault="00681E1C" w:rsidP="007733D9">
            <w:pPr>
              <w:pStyle w:val="Tabletext"/>
              <w:tabs>
                <w:tab w:val="decimal" w:pos="369"/>
              </w:tabs>
            </w:pPr>
            <w:r w:rsidRPr="000A4210">
              <w:t>3.3</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nil"/>
              <w:right w:val="nil"/>
            </w:tcBorders>
            <w:noWrap/>
          </w:tcPr>
          <w:p w:rsidR="00681E1C" w:rsidRPr="000A4210" w:rsidRDefault="00681E1C" w:rsidP="000A4210">
            <w:pPr>
              <w:pStyle w:val="Tabletext"/>
              <w:ind w:left="510"/>
            </w:pPr>
            <w:r w:rsidRPr="000A4210">
              <w:t>Received a Year 12 certificate</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6</w:t>
            </w:r>
            <w:r w:rsidR="00054968">
              <w:t xml:space="preserve"> </w:t>
            </w:r>
            <w:r w:rsidRPr="000A4210">
              <w:t>804</w:t>
            </w:r>
          </w:p>
        </w:tc>
        <w:tc>
          <w:tcPr>
            <w:tcW w:w="921" w:type="dxa"/>
            <w:tcBorders>
              <w:top w:val="nil"/>
              <w:left w:val="nil"/>
              <w:bottom w:val="nil"/>
              <w:right w:val="nil"/>
            </w:tcBorders>
            <w:noWrap/>
          </w:tcPr>
          <w:p w:rsidR="00681E1C" w:rsidRPr="000A4210" w:rsidRDefault="00681E1C" w:rsidP="007733D9">
            <w:pPr>
              <w:pStyle w:val="Tabletext"/>
              <w:tabs>
                <w:tab w:val="decimal" w:pos="369"/>
              </w:tabs>
            </w:pPr>
            <w:r w:rsidRPr="000A4210">
              <w:t>50.0</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6</w:t>
            </w:r>
            <w:r w:rsidR="00054968">
              <w:t xml:space="preserve"> </w:t>
            </w:r>
            <w:r w:rsidRPr="000A4210">
              <w:t>260</w:t>
            </w:r>
          </w:p>
        </w:tc>
        <w:tc>
          <w:tcPr>
            <w:tcW w:w="922" w:type="dxa"/>
            <w:tcBorders>
              <w:top w:val="nil"/>
              <w:left w:val="nil"/>
              <w:bottom w:val="nil"/>
              <w:right w:val="nil"/>
            </w:tcBorders>
            <w:noWrap/>
          </w:tcPr>
          <w:p w:rsidR="00681E1C" w:rsidRPr="000A4210" w:rsidRDefault="00681E1C" w:rsidP="007733D9">
            <w:pPr>
              <w:pStyle w:val="Tabletext"/>
              <w:tabs>
                <w:tab w:val="decimal" w:pos="369"/>
              </w:tabs>
            </w:pPr>
            <w:r w:rsidRPr="000A4210">
              <w:t>44.3</w:t>
            </w:r>
          </w:p>
        </w:tc>
      </w:tr>
      <w:tr w:rsidR="00681E1C" w:rsidRPr="000A4210" w:rsidTr="007733D9">
        <w:tblPrEx>
          <w:tblBorders>
            <w:top w:val="none" w:sz="0" w:space="0" w:color="auto"/>
            <w:bottom w:val="none" w:sz="0" w:space="0" w:color="auto"/>
          </w:tblBorders>
          <w:tblLook w:val="00A0"/>
        </w:tblPrEx>
        <w:tc>
          <w:tcPr>
            <w:tcW w:w="4832" w:type="dxa"/>
            <w:tcBorders>
              <w:top w:val="nil"/>
              <w:left w:val="nil"/>
              <w:right w:val="nil"/>
            </w:tcBorders>
            <w:noWrap/>
          </w:tcPr>
          <w:p w:rsidR="00681E1C" w:rsidRPr="000A4210" w:rsidRDefault="00681E1C" w:rsidP="000A4210">
            <w:pPr>
              <w:pStyle w:val="Tabletext"/>
            </w:pPr>
            <w:r w:rsidRPr="000A4210">
              <w:t>Commenced university (% share of those with certificate)</w:t>
            </w:r>
          </w:p>
        </w:tc>
        <w:tc>
          <w:tcPr>
            <w:tcW w:w="921" w:type="dxa"/>
            <w:tcBorders>
              <w:top w:val="nil"/>
              <w:left w:val="nil"/>
              <w:right w:val="nil"/>
            </w:tcBorders>
            <w:noWrap/>
          </w:tcPr>
          <w:p w:rsidR="00681E1C" w:rsidRPr="000A4210" w:rsidRDefault="00681E1C" w:rsidP="00054968">
            <w:pPr>
              <w:pStyle w:val="Tabletext"/>
              <w:ind w:right="142"/>
              <w:jc w:val="right"/>
            </w:pPr>
            <w:r w:rsidRPr="000A4210">
              <w:t>3</w:t>
            </w:r>
            <w:r w:rsidR="00054968">
              <w:t xml:space="preserve"> </w:t>
            </w:r>
            <w:r w:rsidRPr="000A4210">
              <w:t>145</w:t>
            </w:r>
          </w:p>
        </w:tc>
        <w:tc>
          <w:tcPr>
            <w:tcW w:w="921" w:type="dxa"/>
            <w:tcBorders>
              <w:top w:val="nil"/>
              <w:left w:val="nil"/>
              <w:right w:val="nil"/>
            </w:tcBorders>
            <w:noWrap/>
          </w:tcPr>
          <w:p w:rsidR="00681E1C" w:rsidRPr="000A4210" w:rsidRDefault="00681E1C" w:rsidP="007733D9">
            <w:pPr>
              <w:pStyle w:val="Tabletext"/>
              <w:tabs>
                <w:tab w:val="decimal" w:pos="369"/>
              </w:tabs>
            </w:pPr>
            <w:r w:rsidRPr="000A4210">
              <w:t>46.2</w:t>
            </w:r>
          </w:p>
        </w:tc>
        <w:tc>
          <w:tcPr>
            <w:tcW w:w="921" w:type="dxa"/>
            <w:tcBorders>
              <w:top w:val="nil"/>
              <w:left w:val="nil"/>
              <w:right w:val="nil"/>
            </w:tcBorders>
            <w:noWrap/>
          </w:tcPr>
          <w:p w:rsidR="00681E1C" w:rsidRPr="000A4210" w:rsidRDefault="00681E1C" w:rsidP="00054968">
            <w:pPr>
              <w:pStyle w:val="Tabletext"/>
              <w:ind w:right="142"/>
              <w:jc w:val="right"/>
            </w:pPr>
            <w:r w:rsidRPr="000A4210">
              <w:t>3</w:t>
            </w:r>
            <w:r w:rsidR="00054968">
              <w:t xml:space="preserve"> </w:t>
            </w:r>
            <w:r w:rsidRPr="000A4210">
              <w:t>069</w:t>
            </w:r>
          </w:p>
        </w:tc>
        <w:tc>
          <w:tcPr>
            <w:tcW w:w="922" w:type="dxa"/>
            <w:tcBorders>
              <w:top w:val="nil"/>
              <w:left w:val="nil"/>
              <w:right w:val="nil"/>
            </w:tcBorders>
            <w:noWrap/>
          </w:tcPr>
          <w:p w:rsidR="00681E1C" w:rsidRPr="000A4210" w:rsidRDefault="00681E1C" w:rsidP="007733D9">
            <w:pPr>
              <w:pStyle w:val="Tabletext"/>
              <w:tabs>
                <w:tab w:val="decimal" w:pos="369"/>
              </w:tabs>
            </w:pPr>
            <w:r w:rsidRPr="000A4210">
              <w:t>49.0</w:t>
            </w:r>
          </w:p>
        </w:tc>
      </w:tr>
      <w:tr w:rsidR="00681E1C" w:rsidRPr="000A4210" w:rsidTr="007733D9">
        <w:tblPrEx>
          <w:tblBorders>
            <w:top w:val="none" w:sz="0" w:space="0" w:color="auto"/>
            <w:bottom w:val="none" w:sz="0" w:space="0" w:color="auto"/>
          </w:tblBorders>
          <w:tblLook w:val="00A0"/>
        </w:tblPrEx>
        <w:tc>
          <w:tcPr>
            <w:tcW w:w="4832" w:type="dxa"/>
            <w:tcBorders>
              <w:top w:val="nil"/>
              <w:left w:val="nil"/>
              <w:right w:val="nil"/>
            </w:tcBorders>
            <w:noWrap/>
          </w:tcPr>
          <w:p w:rsidR="00681E1C" w:rsidRPr="000A4210" w:rsidRDefault="00681E1C" w:rsidP="000A4210">
            <w:pPr>
              <w:pStyle w:val="Tabletext"/>
            </w:pPr>
            <w:r w:rsidRPr="000A4210">
              <w:t xml:space="preserve">Commenced VET full-time (% </w:t>
            </w:r>
            <w:r w:rsidRPr="000A4210">
              <w:tab/>
              <w:t>share of those with certificate)</w:t>
            </w:r>
          </w:p>
        </w:tc>
        <w:tc>
          <w:tcPr>
            <w:tcW w:w="921" w:type="dxa"/>
            <w:tcBorders>
              <w:top w:val="nil"/>
              <w:left w:val="nil"/>
              <w:right w:val="nil"/>
            </w:tcBorders>
            <w:noWrap/>
          </w:tcPr>
          <w:p w:rsidR="00681E1C" w:rsidRPr="000A4210" w:rsidRDefault="00681E1C" w:rsidP="00054968">
            <w:pPr>
              <w:pStyle w:val="Tabletext"/>
              <w:ind w:right="142"/>
              <w:jc w:val="right"/>
            </w:pPr>
            <w:r w:rsidRPr="000A4210">
              <w:t>1</w:t>
            </w:r>
            <w:r w:rsidR="00054968">
              <w:t xml:space="preserve"> </w:t>
            </w:r>
            <w:r w:rsidRPr="000A4210">
              <w:t>268</w:t>
            </w:r>
          </w:p>
        </w:tc>
        <w:tc>
          <w:tcPr>
            <w:tcW w:w="921" w:type="dxa"/>
            <w:tcBorders>
              <w:top w:val="nil"/>
              <w:left w:val="nil"/>
              <w:right w:val="nil"/>
            </w:tcBorders>
            <w:noWrap/>
          </w:tcPr>
          <w:p w:rsidR="00681E1C" w:rsidRPr="000A4210" w:rsidRDefault="00681E1C" w:rsidP="007733D9">
            <w:pPr>
              <w:pStyle w:val="Tabletext"/>
              <w:tabs>
                <w:tab w:val="decimal" w:pos="369"/>
              </w:tabs>
            </w:pPr>
            <w:r w:rsidRPr="000A4210">
              <w:t>18.6</w:t>
            </w:r>
          </w:p>
        </w:tc>
        <w:tc>
          <w:tcPr>
            <w:tcW w:w="921" w:type="dxa"/>
            <w:tcBorders>
              <w:top w:val="nil"/>
              <w:left w:val="nil"/>
              <w:right w:val="nil"/>
            </w:tcBorders>
            <w:noWrap/>
          </w:tcPr>
          <w:p w:rsidR="00681E1C" w:rsidRPr="000A4210" w:rsidRDefault="00681E1C" w:rsidP="00054968">
            <w:pPr>
              <w:pStyle w:val="Tabletext"/>
              <w:ind w:right="142"/>
              <w:jc w:val="right"/>
            </w:pPr>
            <w:r w:rsidRPr="000A4210">
              <w:t>755</w:t>
            </w:r>
          </w:p>
        </w:tc>
        <w:tc>
          <w:tcPr>
            <w:tcW w:w="922" w:type="dxa"/>
            <w:tcBorders>
              <w:top w:val="nil"/>
              <w:left w:val="nil"/>
              <w:right w:val="nil"/>
            </w:tcBorders>
            <w:noWrap/>
          </w:tcPr>
          <w:p w:rsidR="00681E1C" w:rsidRPr="000A4210" w:rsidRDefault="00681E1C" w:rsidP="007733D9">
            <w:pPr>
              <w:pStyle w:val="Tabletext"/>
              <w:tabs>
                <w:tab w:val="decimal" w:pos="369"/>
              </w:tabs>
            </w:pPr>
            <w:r w:rsidRPr="000A4210">
              <w:t>12.1</w:t>
            </w:r>
          </w:p>
        </w:tc>
      </w:tr>
      <w:tr w:rsidR="00681E1C" w:rsidRPr="000A4210" w:rsidTr="007733D9">
        <w:tblPrEx>
          <w:tblBorders>
            <w:top w:val="none" w:sz="0" w:space="0" w:color="auto"/>
            <w:bottom w:val="none" w:sz="0" w:space="0" w:color="auto"/>
          </w:tblBorders>
          <w:tblLook w:val="00A0"/>
        </w:tblPrEx>
        <w:tc>
          <w:tcPr>
            <w:tcW w:w="4832" w:type="dxa"/>
            <w:tcBorders>
              <w:left w:val="nil"/>
              <w:right w:val="nil"/>
            </w:tcBorders>
            <w:noWrap/>
          </w:tcPr>
          <w:p w:rsidR="00681E1C" w:rsidRPr="000A4210" w:rsidRDefault="00681E1C" w:rsidP="000A4210">
            <w:pPr>
              <w:pStyle w:val="Tabletext"/>
            </w:pPr>
            <w:r w:rsidRPr="000A4210">
              <w:t xml:space="preserve">Sample of non-Year 12 completers or completers not undertaking immediate further study </w:t>
            </w:r>
          </w:p>
        </w:tc>
        <w:tc>
          <w:tcPr>
            <w:tcW w:w="921" w:type="dxa"/>
            <w:tcBorders>
              <w:left w:val="nil"/>
              <w:right w:val="nil"/>
            </w:tcBorders>
            <w:noWrap/>
          </w:tcPr>
          <w:p w:rsidR="00681E1C" w:rsidRPr="000A4210" w:rsidRDefault="00681E1C" w:rsidP="00054968">
            <w:pPr>
              <w:pStyle w:val="Tabletext"/>
              <w:ind w:right="142"/>
              <w:jc w:val="right"/>
            </w:pPr>
            <w:r w:rsidRPr="000A4210">
              <w:t>4</w:t>
            </w:r>
            <w:r w:rsidR="00054968">
              <w:t xml:space="preserve"> </w:t>
            </w:r>
            <w:r w:rsidRPr="000A4210">
              <w:t>370</w:t>
            </w:r>
          </w:p>
        </w:tc>
        <w:tc>
          <w:tcPr>
            <w:tcW w:w="921" w:type="dxa"/>
            <w:tcBorders>
              <w:left w:val="nil"/>
              <w:right w:val="nil"/>
            </w:tcBorders>
            <w:noWrap/>
          </w:tcPr>
          <w:p w:rsidR="00681E1C" w:rsidRPr="000A4210" w:rsidRDefault="00681E1C" w:rsidP="007733D9">
            <w:pPr>
              <w:pStyle w:val="Tabletext"/>
              <w:tabs>
                <w:tab w:val="decimal" w:pos="369"/>
              </w:tabs>
            </w:pPr>
            <w:r w:rsidRPr="000A4210">
              <w:t>32.1</w:t>
            </w:r>
          </w:p>
        </w:tc>
        <w:tc>
          <w:tcPr>
            <w:tcW w:w="921" w:type="dxa"/>
            <w:tcBorders>
              <w:left w:val="nil"/>
              <w:right w:val="nil"/>
            </w:tcBorders>
            <w:noWrap/>
          </w:tcPr>
          <w:p w:rsidR="00681E1C" w:rsidRPr="000A4210" w:rsidRDefault="00681E1C" w:rsidP="00054968">
            <w:pPr>
              <w:pStyle w:val="Tabletext"/>
              <w:ind w:right="142"/>
              <w:jc w:val="right"/>
            </w:pPr>
            <w:r w:rsidRPr="000A4210">
              <w:t>3</w:t>
            </w:r>
            <w:r w:rsidR="00054968">
              <w:t xml:space="preserve"> </w:t>
            </w:r>
            <w:r w:rsidRPr="000A4210">
              <w:t>938</w:t>
            </w:r>
          </w:p>
        </w:tc>
        <w:tc>
          <w:tcPr>
            <w:tcW w:w="922" w:type="dxa"/>
            <w:tcBorders>
              <w:left w:val="nil"/>
              <w:right w:val="nil"/>
            </w:tcBorders>
            <w:noWrap/>
          </w:tcPr>
          <w:p w:rsidR="00681E1C" w:rsidRPr="000A4210" w:rsidRDefault="00681E1C" w:rsidP="007733D9">
            <w:pPr>
              <w:pStyle w:val="Tabletext"/>
              <w:tabs>
                <w:tab w:val="decimal" w:pos="369"/>
              </w:tabs>
            </w:pPr>
            <w:r w:rsidRPr="000A4210">
              <w:t>27.9</w:t>
            </w:r>
          </w:p>
        </w:tc>
      </w:tr>
      <w:tr w:rsidR="00681E1C" w:rsidRPr="000A4210" w:rsidTr="007733D9">
        <w:tblPrEx>
          <w:tblBorders>
            <w:top w:val="none" w:sz="0" w:space="0" w:color="auto"/>
            <w:bottom w:val="none" w:sz="0" w:space="0" w:color="auto"/>
          </w:tblBorders>
          <w:tblLook w:val="00A0"/>
        </w:tblPrEx>
        <w:tc>
          <w:tcPr>
            <w:tcW w:w="4832" w:type="dxa"/>
            <w:tcBorders>
              <w:left w:val="nil"/>
              <w:right w:val="nil"/>
            </w:tcBorders>
            <w:noWrap/>
          </w:tcPr>
          <w:p w:rsidR="00681E1C" w:rsidRPr="000A4210" w:rsidRDefault="00681E1C" w:rsidP="000A4210">
            <w:pPr>
              <w:pStyle w:val="Tabletext"/>
              <w:ind w:left="284"/>
            </w:pPr>
            <w:r w:rsidRPr="000A4210">
              <w:t>Attrition after calendar year of potential Year 12 study</w:t>
            </w:r>
          </w:p>
        </w:tc>
        <w:tc>
          <w:tcPr>
            <w:tcW w:w="921" w:type="dxa"/>
            <w:tcBorders>
              <w:left w:val="nil"/>
              <w:right w:val="nil"/>
            </w:tcBorders>
            <w:noWrap/>
          </w:tcPr>
          <w:p w:rsidR="00681E1C" w:rsidRPr="000A4210" w:rsidRDefault="00681E1C" w:rsidP="00054968">
            <w:pPr>
              <w:pStyle w:val="Tabletext"/>
              <w:ind w:right="142"/>
              <w:jc w:val="right"/>
            </w:pPr>
            <w:r w:rsidRPr="000A4210">
              <w:t>2</w:t>
            </w:r>
            <w:r w:rsidR="00054968">
              <w:t xml:space="preserve"> </w:t>
            </w:r>
            <w:r w:rsidRPr="000A4210">
              <w:t>740</w:t>
            </w:r>
          </w:p>
        </w:tc>
        <w:tc>
          <w:tcPr>
            <w:tcW w:w="921" w:type="dxa"/>
            <w:tcBorders>
              <w:left w:val="nil"/>
              <w:right w:val="nil"/>
            </w:tcBorders>
            <w:noWrap/>
          </w:tcPr>
          <w:p w:rsidR="00681E1C" w:rsidRPr="000A4210" w:rsidRDefault="00681E1C" w:rsidP="007733D9">
            <w:pPr>
              <w:pStyle w:val="Tabletext"/>
              <w:tabs>
                <w:tab w:val="decimal" w:pos="369"/>
              </w:tabs>
            </w:pPr>
            <w:r w:rsidRPr="000A4210">
              <w:t>20.1</w:t>
            </w:r>
          </w:p>
        </w:tc>
        <w:tc>
          <w:tcPr>
            <w:tcW w:w="921" w:type="dxa"/>
            <w:tcBorders>
              <w:left w:val="nil"/>
              <w:right w:val="nil"/>
            </w:tcBorders>
            <w:noWrap/>
          </w:tcPr>
          <w:p w:rsidR="00681E1C" w:rsidRPr="000A4210" w:rsidRDefault="00681E1C" w:rsidP="00054968">
            <w:pPr>
              <w:pStyle w:val="Tabletext"/>
              <w:ind w:right="142"/>
              <w:jc w:val="right"/>
            </w:pPr>
            <w:r w:rsidRPr="000A4210">
              <w:t>2</w:t>
            </w:r>
            <w:r w:rsidR="00054968">
              <w:t xml:space="preserve"> </w:t>
            </w:r>
            <w:r w:rsidRPr="000A4210">
              <w:t>189</w:t>
            </w:r>
          </w:p>
        </w:tc>
        <w:tc>
          <w:tcPr>
            <w:tcW w:w="922" w:type="dxa"/>
            <w:tcBorders>
              <w:left w:val="nil"/>
              <w:right w:val="nil"/>
            </w:tcBorders>
            <w:noWrap/>
          </w:tcPr>
          <w:p w:rsidR="00681E1C" w:rsidRPr="000A4210" w:rsidRDefault="00681E1C" w:rsidP="007733D9">
            <w:pPr>
              <w:pStyle w:val="Tabletext"/>
              <w:tabs>
                <w:tab w:val="decimal" w:pos="369"/>
              </w:tabs>
            </w:pPr>
            <w:r w:rsidRPr="000A4210">
              <w:t>15.5</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nil"/>
              <w:right w:val="nil"/>
            </w:tcBorders>
            <w:noWrap/>
          </w:tcPr>
          <w:p w:rsidR="00681E1C" w:rsidRPr="000A4210" w:rsidRDefault="00681E1C" w:rsidP="000A4210">
            <w:pPr>
              <w:pStyle w:val="Tabletext"/>
              <w:ind w:left="284"/>
            </w:pPr>
            <w:r w:rsidRPr="000A4210">
              <w:t xml:space="preserve">Continuation in survey to final year analysed </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1</w:t>
            </w:r>
            <w:r w:rsidR="00054968">
              <w:t xml:space="preserve"> </w:t>
            </w:r>
            <w:r w:rsidRPr="000A4210">
              <w:t>630</w:t>
            </w:r>
          </w:p>
        </w:tc>
        <w:tc>
          <w:tcPr>
            <w:tcW w:w="921" w:type="dxa"/>
            <w:tcBorders>
              <w:top w:val="nil"/>
              <w:left w:val="nil"/>
              <w:bottom w:val="nil"/>
              <w:right w:val="nil"/>
            </w:tcBorders>
            <w:noWrap/>
          </w:tcPr>
          <w:p w:rsidR="00681E1C" w:rsidRPr="000A4210" w:rsidRDefault="00681E1C" w:rsidP="007733D9">
            <w:pPr>
              <w:pStyle w:val="Tabletext"/>
              <w:tabs>
                <w:tab w:val="decimal" w:pos="369"/>
              </w:tabs>
            </w:pPr>
            <w:r w:rsidRPr="000A4210">
              <w:t>12.0</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1</w:t>
            </w:r>
            <w:r w:rsidR="00054968">
              <w:t xml:space="preserve"> </w:t>
            </w:r>
            <w:r w:rsidRPr="000A4210">
              <w:t>749</w:t>
            </w:r>
          </w:p>
        </w:tc>
        <w:tc>
          <w:tcPr>
            <w:tcW w:w="922" w:type="dxa"/>
            <w:tcBorders>
              <w:top w:val="nil"/>
              <w:left w:val="nil"/>
              <w:bottom w:val="nil"/>
              <w:right w:val="nil"/>
            </w:tcBorders>
            <w:noWrap/>
          </w:tcPr>
          <w:p w:rsidR="00681E1C" w:rsidRPr="000A4210" w:rsidRDefault="00681E1C" w:rsidP="007733D9">
            <w:pPr>
              <w:pStyle w:val="Tabletext"/>
              <w:tabs>
                <w:tab w:val="decimal" w:pos="369"/>
              </w:tabs>
            </w:pPr>
            <w:r w:rsidRPr="000A4210">
              <w:t>12.4</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nil"/>
              <w:right w:val="nil"/>
            </w:tcBorders>
            <w:noWrap/>
          </w:tcPr>
          <w:p w:rsidR="00681E1C" w:rsidRPr="000A4210" w:rsidRDefault="00681E1C" w:rsidP="000A4210">
            <w:pPr>
              <w:pStyle w:val="Tabletext"/>
              <w:ind w:left="510"/>
            </w:pPr>
            <w:r w:rsidRPr="000A4210">
              <w:t>Received a Year 12 certificate</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992</w:t>
            </w:r>
          </w:p>
        </w:tc>
        <w:tc>
          <w:tcPr>
            <w:tcW w:w="921" w:type="dxa"/>
            <w:tcBorders>
              <w:top w:val="nil"/>
              <w:left w:val="nil"/>
              <w:bottom w:val="nil"/>
              <w:right w:val="nil"/>
            </w:tcBorders>
            <w:noWrap/>
          </w:tcPr>
          <w:p w:rsidR="00681E1C" w:rsidRPr="000A4210" w:rsidRDefault="00681E1C" w:rsidP="007733D9">
            <w:pPr>
              <w:pStyle w:val="Tabletext"/>
              <w:tabs>
                <w:tab w:val="decimal" w:pos="369"/>
              </w:tabs>
            </w:pPr>
            <w:r w:rsidRPr="000A4210">
              <w:t>7.3</w:t>
            </w:r>
          </w:p>
        </w:tc>
        <w:tc>
          <w:tcPr>
            <w:tcW w:w="921" w:type="dxa"/>
            <w:tcBorders>
              <w:top w:val="nil"/>
              <w:left w:val="nil"/>
              <w:bottom w:val="nil"/>
              <w:right w:val="nil"/>
            </w:tcBorders>
            <w:noWrap/>
          </w:tcPr>
          <w:p w:rsidR="00681E1C" w:rsidRPr="000A4210" w:rsidRDefault="00681E1C" w:rsidP="00054968">
            <w:pPr>
              <w:pStyle w:val="Tabletext"/>
              <w:ind w:right="142"/>
              <w:jc w:val="right"/>
            </w:pPr>
            <w:r w:rsidRPr="000A4210">
              <w:t>1</w:t>
            </w:r>
            <w:r w:rsidR="00054968">
              <w:t xml:space="preserve"> </w:t>
            </w:r>
            <w:r w:rsidRPr="000A4210">
              <w:t>127</w:t>
            </w:r>
          </w:p>
        </w:tc>
        <w:tc>
          <w:tcPr>
            <w:tcW w:w="922" w:type="dxa"/>
            <w:tcBorders>
              <w:top w:val="nil"/>
              <w:left w:val="nil"/>
              <w:bottom w:val="nil"/>
              <w:right w:val="nil"/>
            </w:tcBorders>
            <w:noWrap/>
          </w:tcPr>
          <w:p w:rsidR="00681E1C" w:rsidRPr="000A4210" w:rsidRDefault="00681E1C" w:rsidP="007733D9">
            <w:pPr>
              <w:pStyle w:val="Tabletext"/>
              <w:tabs>
                <w:tab w:val="decimal" w:pos="369"/>
              </w:tabs>
            </w:pPr>
            <w:r w:rsidRPr="000A4210">
              <w:t>8.0</w:t>
            </w:r>
          </w:p>
        </w:tc>
      </w:tr>
      <w:tr w:rsidR="00681E1C" w:rsidRPr="000A4210" w:rsidTr="007733D9">
        <w:tblPrEx>
          <w:tblBorders>
            <w:top w:val="none" w:sz="0" w:space="0" w:color="auto"/>
            <w:bottom w:val="none" w:sz="0" w:space="0" w:color="auto"/>
          </w:tblBorders>
          <w:tblLook w:val="00A0"/>
        </w:tblPrEx>
        <w:tc>
          <w:tcPr>
            <w:tcW w:w="4832" w:type="dxa"/>
            <w:tcBorders>
              <w:top w:val="nil"/>
              <w:left w:val="nil"/>
              <w:bottom w:val="single" w:sz="4" w:space="0" w:color="auto"/>
              <w:right w:val="nil"/>
            </w:tcBorders>
            <w:noWrap/>
          </w:tcPr>
          <w:p w:rsidR="00681E1C" w:rsidRPr="000A4210" w:rsidRDefault="00681E1C" w:rsidP="007733D9">
            <w:pPr>
              <w:pStyle w:val="Tabletext"/>
              <w:spacing w:after="40"/>
              <w:ind w:left="510"/>
            </w:pPr>
            <w:r w:rsidRPr="000A4210">
              <w:t>No Year 12 certificate</w:t>
            </w:r>
          </w:p>
        </w:tc>
        <w:tc>
          <w:tcPr>
            <w:tcW w:w="921" w:type="dxa"/>
            <w:tcBorders>
              <w:top w:val="nil"/>
              <w:left w:val="nil"/>
              <w:bottom w:val="single" w:sz="4" w:space="0" w:color="auto"/>
              <w:right w:val="nil"/>
            </w:tcBorders>
            <w:noWrap/>
          </w:tcPr>
          <w:p w:rsidR="00681E1C" w:rsidRPr="000A4210" w:rsidRDefault="00681E1C" w:rsidP="00054968">
            <w:pPr>
              <w:pStyle w:val="Tabletext"/>
              <w:spacing w:after="40"/>
              <w:ind w:right="142"/>
              <w:jc w:val="right"/>
            </w:pPr>
            <w:r w:rsidRPr="000A4210">
              <w:t>638</w:t>
            </w:r>
          </w:p>
        </w:tc>
        <w:tc>
          <w:tcPr>
            <w:tcW w:w="921" w:type="dxa"/>
            <w:tcBorders>
              <w:top w:val="nil"/>
              <w:left w:val="nil"/>
              <w:bottom w:val="single" w:sz="4" w:space="0" w:color="auto"/>
              <w:right w:val="nil"/>
            </w:tcBorders>
            <w:noWrap/>
          </w:tcPr>
          <w:p w:rsidR="00681E1C" w:rsidRPr="000A4210" w:rsidRDefault="00681E1C" w:rsidP="007733D9">
            <w:pPr>
              <w:pStyle w:val="Tabletext"/>
              <w:tabs>
                <w:tab w:val="decimal" w:pos="369"/>
              </w:tabs>
              <w:spacing w:after="40"/>
            </w:pPr>
            <w:r w:rsidRPr="000A4210">
              <w:t>4.7</w:t>
            </w:r>
          </w:p>
        </w:tc>
        <w:tc>
          <w:tcPr>
            <w:tcW w:w="921" w:type="dxa"/>
            <w:tcBorders>
              <w:top w:val="nil"/>
              <w:left w:val="nil"/>
              <w:bottom w:val="single" w:sz="4" w:space="0" w:color="auto"/>
              <w:right w:val="nil"/>
            </w:tcBorders>
            <w:noWrap/>
          </w:tcPr>
          <w:p w:rsidR="00681E1C" w:rsidRPr="000A4210" w:rsidRDefault="00681E1C" w:rsidP="00054968">
            <w:pPr>
              <w:pStyle w:val="Tabletext"/>
              <w:spacing w:after="40"/>
              <w:ind w:right="142"/>
              <w:jc w:val="right"/>
            </w:pPr>
            <w:r w:rsidRPr="000A4210">
              <w:t>622</w:t>
            </w:r>
          </w:p>
        </w:tc>
        <w:tc>
          <w:tcPr>
            <w:tcW w:w="922" w:type="dxa"/>
            <w:tcBorders>
              <w:top w:val="nil"/>
              <w:left w:val="nil"/>
              <w:bottom w:val="single" w:sz="4" w:space="0" w:color="auto"/>
              <w:right w:val="nil"/>
            </w:tcBorders>
            <w:noWrap/>
          </w:tcPr>
          <w:p w:rsidR="00681E1C" w:rsidRPr="000A4210" w:rsidRDefault="00681E1C" w:rsidP="007733D9">
            <w:pPr>
              <w:pStyle w:val="Tabletext"/>
              <w:tabs>
                <w:tab w:val="decimal" w:pos="369"/>
              </w:tabs>
              <w:spacing w:after="40"/>
            </w:pPr>
            <w:r w:rsidRPr="000A4210">
              <w:t>4.4</w:t>
            </w:r>
          </w:p>
        </w:tc>
      </w:tr>
    </w:tbl>
    <w:p w:rsidR="00681E1C" w:rsidRDefault="00681E1C" w:rsidP="007733D9">
      <w:pPr>
        <w:pStyle w:val="Source"/>
      </w:pPr>
      <w:r>
        <w:t>Source</w:t>
      </w:r>
      <w:r w:rsidRPr="00225A8D">
        <w:t>:</w:t>
      </w:r>
      <w:r w:rsidR="007733D9">
        <w:tab/>
      </w:r>
      <w:r w:rsidRPr="00225A8D">
        <w:t>Estimate</w:t>
      </w:r>
      <w:r>
        <w:t xml:space="preserve">d from LSAY Y95 and Y98 </w:t>
      </w:r>
      <w:r w:rsidRPr="00225A8D">
        <w:t>cohort</w:t>
      </w:r>
      <w:r>
        <w:t>s</w:t>
      </w:r>
      <w:r w:rsidRPr="00225A8D">
        <w:t xml:space="preserve">, based on </w:t>
      </w:r>
      <w:r>
        <w:t>un</w:t>
      </w:r>
      <w:r w:rsidRPr="00225A8D">
        <w:t>weighted data.</w:t>
      </w:r>
    </w:p>
    <w:p w:rsidR="00681E1C" w:rsidRDefault="00681E1C" w:rsidP="00054968">
      <w:pPr>
        <w:pStyle w:val="text0"/>
      </w:pPr>
      <w:r>
        <w:lastRenderedPageBreak/>
        <w:t>For both cohorts, the initial sample size was around 14 000 Year 9 students. By the fifth wave in each cohort, there had been substantial attrition—of the order of 35% in the Y95 cohort and 45% in Y98. Most students remaining in the surveys undertook Year 12 and most of them completed it successfully, as evidenced by their receipt of a certificate.</w:t>
      </w:r>
      <w:r>
        <w:rPr>
          <w:rStyle w:val="FootnoteReference"/>
        </w:rPr>
        <w:footnoteReference w:id="3"/>
      </w:r>
      <w:r>
        <w:t xml:space="preserve"> More than half of the Year 12 completers who received a certificate then proceeded to university or full-time VET study within two years of Year 12. As highlighted earlier, these students are not included in the sample analysed in the remainder of the paper. </w:t>
      </w:r>
    </w:p>
    <w:p w:rsidR="00681E1C" w:rsidRDefault="00681E1C" w:rsidP="00054968">
      <w:pPr>
        <w:pStyle w:val="text0"/>
      </w:pPr>
      <w:r>
        <w:t xml:space="preserve">This leaves a sample of around 4000 individuals whose outcomes might be analysed for each cohort. However, further attrition in the collection leaves around 40% of this sample remaining in the last year of the data analysed (a slightly higher proportion in the weighted data). In the analysis in the next subsection and later in </w:t>
      </w:r>
      <w:r w:rsidRPr="008C2F37">
        <w:t xml:space="preserve">the paper, however, </w:t>
      </w:r>
      <w:r w:rsidR="00B269F1">
        <w:t>to maximise the number of observations data are pooled across all years rather than using</w:t>
      </w:r>
      <w:r>
        <w:t xml:space="preserve"> their response in a single year. This increases the number of observations available to estimate the relevant effects, since the outcomes in all years will reflect the effects</w:t>
      </w:r>
      <w:r w:rsidR="0067623C">
        <w:t>, if any, of Year 12 completion;</w:t>
      </w:r>
      <w:r>
        <w:t xml:space="preserve"> it also allows us to estimate the paths followed by the outcome variables as the years since completion of Year 12 increase. The number of pooled observations for the various outcomes used here are summaris</w:t>
      </w:r>
      <w:r w:rsidR="0067623C">
        <w:t>ed in table 3</w:t>
      </w:r>
      <w:r>
        <w:t>, but pooling observations means that there are about 21 000 data points used for the analysis of most outcomes for Y95, with 16 000 for Y98 (substantive aspects of the table are discussed further below).</w:t>
      </w:r>
      <w:r w:rsidR="00CA2361">
        <w:t xml:space="preserve">  </w:t>
      </w:r>
    </w:p>
    <w:p w:rsidR="00681E1C" w:rsidRDefault="00681E1C" w:rsidP="002F582A">
      <w:pPr>
        <w:pStyle w:val="Heading2"/>
      </w:pPr>
      <w:bookmarkStart w:id="27" w:name="_Toc290987841"/>
      <w:r>
        <w:t>Average background characteristics of the groups</w:t>
      </w:r>
      <w:bookmarkEnd w:id="27"/>
    </w:p>
    <w:p w:rsidR="00681E1C" w:rsidRDefault="00681E1C" w:rsidP="00054968">
      <w:pPr>
        <w:pStyle w:val="text0"/>
      </w:pPr>
      <w:r>
        <w:t>Tab</w:t>
      </w:r>
      <w:r w:rsidR="0067623C">
        <w:t>le 4</w:t>
      </w:r>
      <w:r>
        <w:t xml:space="preserve"> contains the means of the key background characteristics of individuals in the two cohorts for three groups: those who did not complete Year 12 or obtain a Year 12 certificate; those who did and did not proceed to further study within two years of completion of Year 12; and those who did move to further study. The last group are not studied in the paper, but are included here for comparative purposes. These are individuals who proceed to full-time </w:t>
      </w:r>
      <w:r w:rsidR="00D1036C">
        <w:t xml:space="preserve">study at </w:t>
      </w:r>
      <w:r>
        <w:t xml:space="preserve">university or VET institutions within two years of completing Year 12. </w:t>
      </w:r>
    </w:p>
    <w:p w:rsidR="00681E1C" w:rsidRDefault="00681E1C" w:rsidP="00054968">
      <w:pPr>
        <w:pStyle w:val="text0"/>
      </w:pPr>
      <w:r>
        <w:t xml:space="preserve">As already explained, completion of Year 12 is defined to mean </w:t>
      </w:r>
      <w:r w:rsidR="00D70D19">
        <w:t xml:space="preserve">survey respondents </w:t>
      </w:r>
      <w:r w:rsidR="0067623C">
        <w:t xml:space="preserve">who </w:t>
      </w:r>
      <w:r w:rsidR="00D70D19">
        <w:t xml:space="preserve">indicated that they had </w:t>
      </w:r>
      <w:r>
        <w:t>obtain</w:t>
      </w:r>
      <w:r w:rsidR="00D70D19">
        <w:t>ed</w:t>
      </w:r>
      <w:r>
        <w:t xml:space="preserve"> a Year 12 certificate from the relevant state certification aut</w:t>
      </w:r>
      <w:r w:rsidR="00D70D19">
        <w:t>hority. Those people who undertoo</w:t>
      </w:r>
      <w:r>
        <w:t>k Year 12 but d</w:t>
      </w:r>
      <w:r w:rsidR="00D70D19">
        <w:t>id</w:t>
      </w:r>
      <w:r>
        <w:t xml:space="preserve"> not report </w:t>
      </w:r>
      <w:r w:rsidR="009C0FED">
        <w:t xml:space="preserve">that </w:t>
      </w:r>
      <w:r>
        <w:t xml:space="preserve">they received a certificate are treated as not having completed Year 12. They are included among the first group, along with those who left before Year 12. This first group also includes most of the individuals who, as indicated in the data, undertake VET certificates and apprenticeships. As already noted, VET qualifications have not always been well defined in the data collected in LSAY. This changed with the adoption of the Australian Qualifications Framework (AQF), which now </w:t>
      </w:r>
      <w:r w:rsidR="007B4508">
        <w:t>frames the way respondents are asked to categorise the education and training courses they are presently undertaking and eventually complete or not</w:t>
      </w:r>
      <w:r>
        <w:t>.</w:t>
      </w:r>
      <w:r w:rsidR="007B4508">
        <w:t xml:space="preserve"> Note that respondents themselves indicate the level of the </w:t>
      </w:r>
      <w:r w:rsidR="00D1036C">
        <w:t xml:space="preserve">VET </w:t>
      </w:r>
      <w:r w:rsidR="007B4508">
        <w:t xml:space="preserve">course they are undertaking </w:t>
      </w:r>
      <w:r w:rsidR="00D1036C">
        <w:t xml:space="preserve">and </w:t>
      </w:r>
      <w:r w:rsidR="007B4508">
        <w:t>whether</w:t>
      </w:r>
      <w:r w:rsidR="00D1036C">
        <w:t xml:space="preserve"> it is an apprenticeship or traineeship.</w:t>
      </w:r>
      <w:r w:rsidR="00CA2361">
        <w:t xml:space="preserve"> </w:t>
      </w:r>
      <w:r>
        <w:t>The AQF w</w:t>
      </w:r>
      <w:r w:rsidR="008C2F37">
        <w:t>as established part-</w:t>
      </w:r>
      <w:r>
        <w:t>way through collection of the Y95 data, so there were years where participation in and completion of qualifications were coded to other classifications for that cohort. Data collection for the Y98 cohort began after the AQF was established, so is not affected by this issue. While there were questions in later years that asked respondents to recall qualifications completed in earlier years in terms of the AQF classification, it remains the case that VET certificate-level qualifications are probably captured better in the Y98 cohort than in the Y95 cohort. The extent to which this might have had an impact on our results for the VET-level qualifications</w:t>
      </w:r>
      <w:r w:rsidRPr="00FF3C0A">
        <w:t xml:space="preserve"> </w:t>
      </w:r>
      <w:r>
        <w:t xml:space="preserve">is assessed below. </w:t>
      </w:r>
    </w:p>
    <w:p w:rsidR="00681E1C" w:rsidRPr="0031761A" w:rsidRDefault="00681E1C" w:rsidP="006F3EBC">
      <w:pPr>
        <w:pStyle w:val="tabletitle"/>
      </w:pPr>
      <w:bookmarkStart w:id="28" w:name="_Toc290987935"/>
      <w:r w:rsidRPr="00C2775E">
        <w:lastRenderedPageBreak/>
        <w:t xml:space="preserve">Table </w:t>
      </w:r>
      <w:r>
        <w:t>3</w:t>
      </w:r>
      <w:r w:rsidRPr="00C2775E">
        <w:tab/>
      </w:r>
      <w:r>
        <w:t>Average outcomes by receipt of Year 12 certificate in the Y95 and Y98</w:t>
      </w:r>
      <w:r w:rsidRPr="00225A8D">
        <w:t xml:space="preserve"> </w:t>
      </w:r>
      <w:r>
        <w:t xml:space="preserve">cohorts: </w:t>
      </w:r>
      <w:r w:rsidR="009C0FED" w:rsidRPr="006F3EBC">
        <w:t>p</w:t>
      </w:r>
      <w:r w:rsidRPr="006F3EBC">
        <w:t>ooled</w:t>
      </w:r>
      <w:r w:rsidRPr="00D41A46">
        <w:t xml:space="preserve"> data across all </w:t>
      </w:r>
      <w:r>
        <w:t xml:space="preserve">waves after the calendar </w:t>
      </w:r>
      <w:r w:rsidRPr="00D41A46">
        <w:t>year</w:t>
      </w:r>
      <w:r>
        <w:t xml:space="preserve"> the cohort undertook Year 12</w:t>
      </w:r>
      <w:bookmarkEnd w:id="28"/>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2126"/>
        <w:gridCol w:w="2126"/>
      </w:tblGrid>
      <w:tr w:rsidR="00681E1C" w:rsidRPr="00D41A46" w:rsidTr="006F3EBC">
        <w:tc>
          <w:tcPr>
            <w:tcW w:w="4253" w:type="dxa"/>
            <w:tcBorders>
              <w:top w:val="single" w:sz="4" w:space="0" w:color="auto"/>
              <w:left w:val="nil"/>
              <w:bottom w:val="single" w:sz="4" w:space="0" w:color="auto"/>
              <w:right w:val="nil"/>
            </w:tcBorders>
          </w:tcPr>
          <w:p w:rsidR="00681E1C" w:rsidRPr="0031761A" w:rsidRDefault="00681E1C" w:rsidP="006F3EBC">
            <w:pPr>
              <w:pStyle w:val="Tablehead1"/>
            </w:pPr>
          </w:p>
        </w:tc>
        <w:tc>
          <w:tcPr>
            <w:tcW w:w="2126" w:type="dxa"/>
            <w:tcBorders>
              <w:top w:val="single" w:sz="4" w:space="0" w:color="auto"/>
              <w:left w:val="nil"/>
              <w:bottom w:val="single" w:sz="4" w:space="0" w:color="auto"/>
              <w:right w:val="nil"/>
            </w:tcBorders>
          </w:tcPr>
          <w:p w:rsidR="00681E1C" w:rsidRPr="0031761A" w:rsidRDefault="00681E1C" w:rsidP="006F3EBC">
            <w:pPr>
              <w:pStyle w:val="Tablehead1"/>
              <w:jc w:val="center"/>
            </w:pPr>
            <w:r w:rsidRPr="0031761A">
              <w:t xml:space="preserve">No Year 12 </w:t>
            </w:r>
            <w:r w:rsidR="006F3EBC">
              <w:br/>
            </w:r>
            <w:r w:rsidRPr="0031761A">
              <w:t>certificate</w:t>
            </w:r>
          </w:p>
        </w:tc>
        <w:tc>
          <w:tcPr>
            <w:tcW w:w="2126" w:type="dxa"/>
            <w:tcBorders>
              <w:top w:val="single" w:sz="4" w:space="0" w:color="auto"/>
              <w:left w:val="nil"/>
              <w:bottom w:val="single" w:sz="4" w:space="0" w:color="auto"/>
              <w:right w:val="nil"/>
            </w:tcBorders>
          </w:tcPr>
          <w:p w:rsidR="00681E1C" w:rsidRPr="0031761A" w:rsidRDefault="00681E1C" w:rsidP="006F3EBC">
            <w:pPr>
              <w:pStyle w:val="Tablehead1"/>
              <w:jc w:val="center"/>
            </w:pPr>
            <w:r>
              <w:t>Year 12 certificate</w:t>
            </w:r>
            <w:r w:rsidR="009C0FED">
              <w:t>:</w:t>
            </w:r>
            <w:r>
              <w:t xml:space="preserve"> </w:t>
            </w:r>
            <w:r w:rsidR="006F3EBC">
              <w:br/>
            </w:r>
            <w:r w:rsidR="009C0FED">
              <w:t>n</w:t>
            </w:r>
            <w:r w:rsidRPr="0031761A">
              <w:t xml:space="preserve">o immediate </w:t>
            </w:r>
            <w:r w:rsidR="006F3EBC">
              <w:br/>
            </w:r>
            <w:r w:rsidRPr="0031761A">
              <w:t>further study</w:t>
            </w:r>
          </w:p>
        </w:tc>
      </w:tr>
      <w:tr w:rsidR="00681E1C" w:rsidRPr="006F3EBC" w:rsidTr="006F3EBC">
        <w:tc>
          <w:tcPr>
            <w:tcW w:w="4253" w:type="dxa"/>
            <w:tcBorders>
              <w:top w:val="single" w:sz="4" w:space="0" w:color="auto"/>
              <w:left w:val="nil"/>
              <w:bottom w:val="nil"/>
              <w:right w:val="nil"/>
            </w:tcBorders>
            <w:shd w:val="clear" w:color="auto" w:fill="auto"/>
          </w:tcPr>
          <w:p w:rsidR="00681E1C" w:rsidRPr="006F3EBC" w:rsidRDefault="00681E1C" w:rsidP="006F3EBC">
            <w:pPr>
              <w:pStyle w:val="Tabletext"/>
              <w:spacing w:before="120" w:after="40"/>
              <w:rPr>
                <w:b/>
              </w:rPr>
            </w:pPr>
            <w:r w:rsidRPr="006F3EBC">
              <w:rPr>
                <w:b/>
              </w:rPr>
              <w:t>Y95 (outcomes measured 1999 to 2006)</w:t>
            </w:r>
          </w:p>
        </w:tc>
        <w:tc>
          <w:tcPr>
            <w:tcW w:w="2126" w:type="dxa"/>
            <w:tcBorders>
              <w:top w:val="single" w:sz="4" w:space="0" w:color="auto"/>
              <w:left w:val="nil"/>
              <w:bottom w:val="nil"/>
              <w:right w:val="nil"/>
            </w:tcBorders>
            <w:shd w:val="clear" w:color="auto" w:fill="auto"/>
          </w:tcPr>
          <w:p w:rsidR="00681E1C" w:rsidRPr="006F3EBC" w:rsidRDefault="00681E1C" w:rsidP="006F3EBC">
            <w:pPr>
              <w:pStyle w:val="Tabletext"/>
              <w:spacing w:before="120" w:after="40"/>
              <w:rPr>
                <w:b/>
              </w:rPr>
            </w:pPr>
          </w:p>
        </w:tc>
        <w:tc>
          <w:tcPr>
            <w:tcW w:w="2126" w:type="dxa"/>
            <w:tcBorders>
              <w:top w:val="single" w:sz="4" w:space="0" w:color="auto"/>
              <w:left w:val="nil"/>
              <w:bottom w:val="nil"/>
              <w:right w:val="nil"/>
            </w:tcBorders>
            <w:shd w:val="clear" w:color="auto" w:fill="auto"/>
          </w:tcPr>
          <w:p w:rsidR="00681E1C" w:rsidRPr="006F3EBC" w:rsidRDefault="00681E1C" w:rsidP="006F3EBC">
            <w:pPr>
              <w:pStyle w:val="Tabletext"/>
              <w:spacing w:before="120" w:after="40"/>
              <w:rPr>
                <w:b/>
              </w:rPr>
            </w:pP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Employed full-time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61.7</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64.9</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Full-time activity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64.3</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68.3</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Proportion unemployed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9.5</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5.4</w:t>
            </w:r>
          </w:p>
        </w:tc>
      </w:tr>
      <w:tr w:rsidR="00A75F71" w:rsidRPr="006F3EBC" w:rsidTr="006F3EBC">
        <w:tc>
          <w:tcPr>
            <w:tcW w:w="4253" w:type="dxa"/>
            <w:tcBorders>
              <w:top w:val="nil"/>
              <w:left w:val="nil"/>
              <w:bottom w:val="nil"/>
              <w:right w:val="nil"/>
            </w:tcBorders>
          </w:tcPr>
          <w:p w:rsidR="00A75F71" w:rsidRPr="006F3EBC" w:rsidRDefault="00A75F71" w:rsidP="006F3EBC">
            <w:pPr>
              <w:pStyle w:val="Tabletext"/>
            </w:pPr>
            <w:r w:rsidRPr="006F3EBC">
              <w:t>Studying (%)</w:t>
            </w:r>
          </w:p>
        </w:tc>
        <w:tc>
          <w:tcPr>
            <w:tcW w:w="2126" w:type="dxa"/>
            <w:tcBorders>
              <w:top w:val="nil"/>
              <w:left w:val="nil"/>
              <w:bottom w:val="nil"/>
              <w:right w:val="nil"/>
            </w:tcBorders>
          </w:tcPr>
          <w:p w:rsidR="00A75F71" w:rsidRPr="006F3EBC" w:rsidRDefault="00A75F71" w:rsidP="006F3EBC">
            <w:pPr>
              <w:pStyle w:val="Tabletext"/>
              <w:tabs>
                <w:tab w:val="decimal" w:pos="1123"/>
              </w:tabs>
            </w:pPr>
            <w:r w:rsidRPr="006F3EBC">
              <w:t>5.4</w:t>
            </w:r>
          </w:p>
        </w:tc>
        <w:tc>
          <w:tcPr>
            <w:tcW w:w="2126" w:type="dxa"/>
            <w:tcBorders>
              <w:top w:val="nil"/>
              <w:left w:val="nil"/>
              <w:bottom w:val="nil"/>
              <w:right w:val="nil"/>
            </w:tcBorders>
          </w:tcPr>
          <w:p w:rsidR="00A75F71" w:rsidRPr="006F3EBC" w:rsidRDefault="00A75F71" w:rsidP="006F3EBC">
            <w:pPr>
              <w:pStyle w:val="Tabletext"/>
              <w:tabs>
                <w:tab w:val="decimal" w:pos="1123"/>
              </w:tabs>
            </w:pPr>
            <w:r w:rsidRPr="006F3EBC">
              <w:t>7.7</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Weekly earnings ($) (among those employed)</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435</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 xml:space="preserve">    413</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Weekly earnings among full-time workers ($)</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482</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467</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Hourly wages ($) (among those employed)</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11.7</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11.7</w:t>
            </w:r>
          </w:p>
        </w:tc>
      </w:tr>
      <w:tr w:rsidR="00681E1C" w:rsidRPr="006F3EBC" w:rsidTr="006F3EBC">
        <w:tc>
          <w:tcPr>
            <w:tcW w:w="4253" w:type="dxa"/>
            <w:tcBorders>
              <w:top w:val="nil"/>
              <w:left w:val="nil"/>
              <w:bottom w:val="dashed" w:sz="4" w:space="0" w:color="auto"/>
              <w:right w:val="nil"/>
            </w:tcBorders>
          </w:tcPr>
          <w:p w:rsidR="00681E1C" w:rsidRPr="006F3EBC" w:rsidRDefault="00681E1C" w:rsidP="006F3EBC">
            <w:pPr>
              <w:pStyle w:val="Tabletext"/>
              <w:spacing w:after="40"/>
            </w:pPr>
            <w:r w:rsidRPr="006F3EBC">
              <w:t>Occupation (ANU3 scaled from 0 to 100)</w:t>
            </w:r>
          </w:p>
        </w:tc>
        <w:tc>
          <w:tcPr>
            <w:tcW w:w="2126" w:type="dxa"/>
            <w:tcBorders>
              <w:top w:val="nil"/>
              <w:left w:val="nil"/>
              <w:bottom w:val="dashed" w:sz="4" w:space="0" w:color="auto"/>
              <w:right w:val="nil"/>
            </w:tcBorders>
          </w:tcPr>
          <w:p w:rsidR="00681E1C" w:rsidRPr="006F3EBC" w:rsidRDefault="00681E1C" w:rsidP="006F3EBC">
            <w:pPr>
              <w:pStyle w:val="Tabletext"/>
              <w:tabs>
                <w:tab w:val="decimal" w:pos="1123"/>
              </w:tabs>
              <w:spacing w:after="40"/>
            </w:pPr>
            <w:r w:rsidRPr="006F3EBC">
              <w:t>24.2</w:t>
            </w:r>
          </w:p>
        </w:tc>
        <w:tc>
          <w:tcPr>
            <w:tcW w:w="2126" w:type="dxa"/>
            <w:tcBorders>
              <w:top w:val="nil"/>
              <w:left w:val="nil"/>
              <w:bottom w:val="dashed" w:sz="4" w:space="0" w:color="auto"/>
              <w:right w:val="nil"/>
            </w:tcBorders>
          </w:tcPr>
          <w:p w:rsidR="00681E1C" w:rsidRPr="006F3EBC" w:rsidRDefault="00681E1C" w:rsidP="006F3EBC">
            <w:pPr>
              <w:pStyle w:val="Tabletext"/>
              <w:tabs>
                <w:tab w:val="decimal" w:pos="1123"/>
              </w:tabs>
              <w:spacing w:after="40"/>
            </w:pPr>
            <w:r w:rsidRPr="006F3EBC">
              <w:t>26.8</w:t>
            </w:r>
          </w:p>
        </w:tc>
      </w:tr>
      <w:tr w:rsidR="00681E1C" w:rsidRPr="006F3EBC" w:rsidTr="006F3EBC">
        <w:tc>
          <w:tcPr>
            <w:tcW w:w="4253" w:type="dxa"/>
            <w:tcBorders>
              <w:top w:val="dashed" w:sz="4" w:space="0" w:color="auto"/>
              <w:left w:val="nil"/>
              <w:bottom w:val="nil"/>
              <w:right w:val="nil"/>
            </w:tcBorders>
          </w:tcPr>
          <w:p w:rsidR="00681E1C" w:rsidRPr="006F3EBC" w:rsidRDefault="00681E1C" w:rsidP="006F3EBC">
            <w:pPr>
              <w:pStyle w:val="Tabletext"/>
            </w:pPr>
            <w:r w:rsidRPr="006F3EBC">
              <w:t>Employed or not observations</w:t>
            </w:r>
          </w:p>
        </w:tc>
        <w:tc>
          <w:tcPr>
            <w:tcW w:w="2126" w:type="dxa"/>
            <w:tcBorders>
              <w:top w:val="dashed" w:sz="4" w:space="0" w:color="auto"/>
              <w:left w:val="nil"/>
              <w:bottom w:val="nil"/>
              <w:right w:val="nil"/>
            </w:tcBorders>
          </w:tcPr>
          <w:p w:rsidR="00681E1C" w:rsidRPr="006F3EBC" w:rsidRDefault="00681E1C" w:rsidP="006F3EBC">
            <w:pPr>
              <w:pStyle w:val="Tabletext"/>
              <w:ind w:right="794"/>
              <w:jc w:val="right"/>
            </w:pPr>
            <w:r w:rsidRPr="006F3EBC">
              <w:t>9</w:t>
            </w:r>
            <w:r w:rsidR="00FA06B6" w:rsidRPr="006F3EBC">
              <w:t xml:space="preserve"> </w:t>
            </w:r>
            <w:r w:rsidRPr="006F3EBC">
              <w:t>088</w:t>
            </w:r>
          </w:p>
        </w:tc>
        <w:tc>
          <w:tcPr>
            <w:tcW w:w="2126" w:type="dxa"/>
            <w:tcBorders>
              <w:top w:val="dashed" w:sz="4" w:space="0" w:color="auto"/>
              <w:left w:val="nil"/>
              <w:bottom w:val="nil"/>
              <w:right w:val="nil"/>
            </w:tcBorders>
          </w:tcPr>
          <w:p w:rsidR="00681E1C" w:rsidRPr="006F3EBC" w:rsidRDefault="00681E1C" w:rsidP="006F3EBC">
            <w:pPr>
              <w:pStyle w:val="Tabletext"/>
              <w:ind w:right="794"/>
              <w:jc w:val="right"/>
            </w:pPr>
            <w:r w:rsidRPr="006F3EBC">
              <w:t>12</w:t>
            </w:r>
            <w:r w:rsidR="00FA06B6" w:rsidRPr="006F3EBC">
              <w:t xml:space="preserve"> </w:t>
            </w:r>
            <w:r w:rsidRPr="006F3EBC">
              <w:t>287</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Full-time earnings observations</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w:t>
            </w:r>
            <w:r w:rsidR="00FA06B6" w:rsidRPr="006F3EBC">
              <w:t xml:space="preserve"> </w:t>
            </w:r>
            <w:r w:rsidRPr="006F3EBC">
              <w:t>642</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6</w:t>
            </w:r>
            <w:r w:rsidR="00FA06B6" w:rsidRPr="006F3EBC">
              <w:t xml:space="preserve"> </w:t>
            </w:r>
            <w:r w:rsidRPr="006F3EBC">
              <w:t>864</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Earnings observations</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5</w:t>
            </w:r>
            <w:r w:rsidR="00FA06B6" w:rsidRPr="006F3EBC">
              <w:t xml:space="preserve"> </w:t>
            </w:r>
            <w:r w:rsidRPr="006F3EBC">
              <w:t>979</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9</w:t>
            </w:r>
            <w:r w:rsidR="00FA06B6" w:rsidRPr="006F3EBC">
              <w:t xml:space="preserve"> </w:t>
            </w:r>
            <w:r w:rsidRPr="006F3EBC">
              <w:t>304</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Occupation observations</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7</w:t>
            </w:r>
            <w:r w:rsidR="00FA06B6" w:rsidRPr="006F3EBC">
              <w:t xml:space="preserve"> </w:t>
            </w:r>
            <w:r w:rsidRPr="006F3EBC">
              <w:t>248</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10</w:t>
            </w:r>
            <w:r w:rsidR="00FA06B6" w:rsidRPr="006F3EBC">
              <w:t xml:space="preserve"> </w:t>
            </w:r>
            <w:r w:rsidRPr="006F3EBC">
              <w:t>934</w:t>
            </w:r>
          </w:p>
        </w:tc>
      </w:tr>
      <w:tr w:rsidR="00681E1C" w:rsidRPr="006F3EBC" w:rsidTr="006F3EBC">
        <w:tc>
          <w:tcPr>
            <w:tcW w:w="4253" w:type="dxa"/>
            <w:tcBorders>
              <w:top w:val="nil"/>
              <w:left w:val="nil"/>
              <w:bottom w:val="nil"/>
              <w:right w:val="nil"/>
            </w:tcBorders>
            <w:shd w:val="clear" w:color="auto" w:fill="auto"/>
          </w:tcPr>
          <w:p w:rsidR="00681E1C" w:rsidRPr="006F3EBC" w:rsidRDefault="00681E1C" w:rsidP="006F3EBC">
            <w:pPr>
              <w:pStyle w:val="Tabletext"/>
              <w:spacing w:before="120" w:after="40"/>
              <w:rPr>
                <w:b/>
              </w:rPr>
            </w:pPr>
            <w:r w:rsidRPr="006F3EBC">
              <w:rPr>
                <w:b/>
              </w:rPr>
              <w:t>Y98 (outcomes measured 2002 to 2007)</w:t>
            </w:r>
          </w:p>
        </w:tc>
        <w:tc>
          <w:tcPr>
            <w:tcW w:w="2126" w:type="dxa"/>
            <w:tcBorders>
              <w:top w:val="nil"/>
              <w:left w:val="nil"/>
              <w:bottom w:val="nil"/>
              <w:right w:val="nil"/>
            </w:tcBorders>
            <w:shd w:val="clear" w:color="auto" w:fill="auto"/>
          </w:tcPr>
          <w:p w:rsidR="00681E1C" w:rsidRPr="006F3EBC" w:rsidRDefault="00681E1C" w:rsidP="006F3EBC">
            <w:pPr>
              <w:pStyle w:val="Tabletext"/>
              <w:spacing w:before="120" w:after="40"/>
              <w:rPr>
                <w:b/>
              </w:rPr>
            </w:pPr>
          </w:p>
        </w:tc>
        <w:tc>
          <w:tcPr>
            <w:tcW w:w="2126" w:type="dxa"/>
            <w:tcBorders>
              <w:top w:val="nil"/>
              <w:left w:val="nil"/>
              <w:bottom w:val="nil"/>
              <w:right w:val="nil"/>
            </w:tcBorders>
            <w:shd w:val="clear" w:color="auto" w:fill="auto"/>
          </w:tcPr>
          <w:p w:rsidR="00681E1C" w:rsidRPr="006F3EBC" w:rsidRDefault="00681E1C" w:rsidP="006F3EBC">
            <w:pPr>
              <w:pStyle w:val="Tabletext"/>
              <w:spacing w:before="120" w:after="40"/>
              <w:rPr>
                <w:b/>
              </w:rPr>
            </w:pP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Employed full-time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62.2</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58.3</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Full-time activity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67.0</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62.9</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Proportion unemployed (%)</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8.4</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6.8</w:t>
            </w:r>
          </w:p>
        </w:tc>
      </w:tr>
      <w:tr w:rsidR="00A75F71" w:rsidRPr="006F3EBC" w:rsidTr="006F3EBC">
        <w:tc>
          <w:tcPr>
            <w:tcW w:w="4253" w:type="dxa"/>
            <w:tcBorders>
              <w:top w:val="nil"/>
              <w:left w:val="nil"/>
              <w:bottom w:val="nil"/>
              <w:right w:val="nil"/>
            </w:tcBorders>
          </w:tcPr>
          <w:p w:rsidR="00A75F71" w:rsidRPr="006F3EBC" w:rsidRDefault="00A75F71" w:rsidP="006F3EBC">
            <w:pPr>
              <w:pStyle w:val="Tabletext"/>
            </w:pPr>
            <w:r w:rsidRPr="006F3EBC">
              <w:t>Studying (%)</w:t>
            </w:r>
          </w:p>
        </w:tc>
        <w:tc>
          <w:tcPr>
            <w:tcW w:w="2126" w:type="dxa"/>
            <w:tcBorders>
              <w:top w:val="nil"/>
              <w:left w:val="nil"/>
              <w:bottom w:val="nil"/>
              <w:right w:val="nil"/>
            </w:tcBorders>
          </w:tcPr>
          <w:p w:rsidR="00A75F71" w:rsidRPr="006F3EBC" w:rsidRDefault="00A75F71" w:rsidP="006F3EBC">
            <w:pPr>
              <w:pStyle w:val="Tabletext"/>
              <w:tabs>
                <w:tab w:val="decimal" w:pos="1123"/>
              </w:tabs>
            </w:pPr>
            <w:r w:rsidRPr="006F3EBC">
              <w:t>6.6</w:t>
            </w:r>
          </w:p>
        </w:tc>
        <w:tc>
          <w:tcPr>
            <w:tcW w:w="2126" w:type="dxa"/>
            <w:tcBorders>
              <w:top w:val="nil"/>
              <w:left w:val="nil"/>
              <w:bottom w:val="nil"/>
              <w:right w:val="nil"/>
            </w:tcBorders>
          </w:tcPr>
          <w:p w:rsidR="00A75F71" w:rsidRPr="006F3EBC" w:rsidRDefault="00A75F71" w:rsidP="006F3EBC">
            <w:pPr>
              <w:pStyle w:val="Tabletext"/>
              <w:tabs>
                <w:tab w:val="decimal" w:pos="1123"/>
              </w:tabs>
            </w:pPr>
            <w:r w:rsidRPr="006F3EBC">
              <w:t>7.9</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Weekly earnings ($) (among those employed)</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456</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418</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Weekly earnings among full-time workers ($)</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509</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491</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Hourly wages ($) (among those employed)</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12.6</w:t>
            </w:r>
          </w:p>
        </w:tc>
        <w:tc>
          <w:tcPr>
            <w:tcW w:w="2126" w:type="dxa"/>
            <w:tcBorders>
              <w:top w:val="nil"/>
              <w:left w:val="nil"/>
              <w:bottom w:val="nil"/>
              <w:right w:val="nil"/>
            </w:tcBorders>
          </w:tcPr>
          <w:p w:rsidR="00681E1C" w:rsidRPr="006F3EBC" w:rsidRDefault="00681E1C" w:rsidP="006F3EBC">
            <w:pPr>
              <w:pStyle w:val="Tabletext"/>
              <w:tabs>
                <w:tab w:val="decimal" w:pos="1123"/>
              </w:tabs>
            </w:pPr>
            <w:r w:rsidRPr="006F3EBC">
              <w:t>12.5</w:t>
            </w:r>
          </w:p>
        </w:tc>
      </w:tr>
      <w:tr w:rsidR="00681E1C" w:rsidRPr="006F3EBC" w:rsidTr="006F3EBC">
        <w:tc>
          <w:tcPr>
            <w:tcW w:w="4253" w:type="dxa"/>
            <w:tcBorders>
              <w:top w:val="nil"/>
              <w:left w:val="nil"/>
              <w:bottom w:val="dashed" w:sz="4" w:space="0" w:color="auto"/>
              <w:right w:val="nil"/>
            </w:tcBorders>
          </w:tcPr>
          <w:p w:rsidR="00681E1C" w:rsidRPr="006F3EBC" w:rsidRDefault="00681E1C" w:rsidP="006F3EBC">
            <w:pPr>
              <w:pStyle w:val="Tabletext"/>
              <w:spacing w:after="40"/>
            </w:pPr>
            <w:r w:rsidRPr="006F3EBC">
              <w:t>Occupation (ANU3 scaled from 0 to 100</w:t>
            </w:r>
            <w:r w:rsidRPr="0007480E">
              <w:t>)</w:t>
            </w:r>
            <w:r w:rsidRPr="006F3EBC">
              <w:rPr>
                <w:vertAlign w:val="superscript"/>
              </w:rPr>
              <w:t>(a)</w:t>
            </w:r>
          </w:p>
        </w:tc>
        <w:tc>
          <w:tcPr>
            <w:tcW w:w="2126" w:type="dxa"/>
            <w:tcBorders>
              <w:top w:val="nil"/>
              <w:left w:val="nil"/>
              <w:bottom w:val="dashed" w:sz="4" w:space="0" w:color="auto"/>
              <w:right w:val="nil"/>
            </w:tcBorders>
          </w:tcPr>
          <w:p w:rsidR="00681E1C" w:rsidRPr="006F3EBC" w:rsidRDefault="00681E1C" w:rsidP="006F3EBC">
            <w:pPr>
              <w:pStyle w:val="Tabletext"/>
              <w:tabs>
                <w:tab w:val="decimal" w:pos="1123"/>
              </w:tabs>
              <w:spacing w:after="40"/>
            </w:pPr>
            <w:r w:rsidRPr="006F3EBC">
              <w:t>25.9</w:t>
            </w:r>
          </w:p>
        </w:tc>
        <w:tc>
          <w:tcPr>
            <w:tcW w:w="2126" w:type="dxa"/>
            <w:tcBorders>
              <w:top w:val="nil"/>
              <w:left w:val="nil"/>
              <w:bottom w:val="dashed" w:sz="4" w:space="0" w:color="auto"/>
              <w:right w:val="nil"/>
            </w:tcBorders>
          </w:tcPr>
          <w:p w:rsidR="00681E1C" w:rsidRPr="006F3EBC" w:rsidRDefault="00681E1C" w:rsidP="006F3EBC">
            <w:pPr>
              <w:pStyle w:val="Tabletext"/>
              <w:tabs>
                <w:tab w:val="decimal" w:pos="1123"/>
              </w:tabs>
              <w:spacing w:after="40"/>
            </w:pPr>
            <w:r w:rsidRPr="006F3EBC">
              <w:t>28.5</w:t>
            </w:r>
          </w:p>
        </w:tc>
      </w:tr>
      <w:tr w:rsidR="00681E1C" w:rsidRPr="006F3EBC" w:rsidTr="006F3EBC">
        <w:tc>
          <w:tcPr>
            <w:tcW w:w="4253" w:type="dxa"/>
            <w:tcBorders>
              <w:top w:val="dashed" w:sz="4" w:space="0" w:color="auto"/>
              <w:left w:val="nil"/>
              <w:bottom w:val="nil"/>
              <w:right w:val="nil"/>
            </w:tcBorders>
          </w:tcPr>
          <w:p w:rsidR="00681E1C" w:rsidRPr="006F3EBC" w:rsidRDefault="00681E1C" w:rsidP="006F3EBC">
            <w:pPr>
              <w:pStyle w:val="Tabletext"/>
            </w:pPr>
            <w:r w:rsidRPr="006F3EBC">
              <w:t>Employed or not observations</w:t>
            </w:r>
          </w:p>
        </w:tc>
        <w:tc>
          <w:tcPr>
            <w:tcW w:w="2126" w:type="dxa"/>
            <w:tcBorders>
              <w:top w:val="dashed" w:sz="4" w:space="0" w:color="auto"/>
              <w:left w:val="nil"/>
              <w:bottom w:val="nil"/>
              <w:right w:val="nil"/>
            </w:tcBorders>
          </w:tcPr>
          <w:p w:rsidR="00681E1C" w:rsidRPr="006F3EBC" w:rsidRDefault="00681E1C" w:rsidP="006F3EBC">
            <w:pPr>
              <w:pStyle w:val="Tabletext"/>
              <w:ind w:right="794"/>
              <w:jc w:val="right"/>
            </w:pPr>
            <w:r w:rsidRPr="006F3EBC">
              <w:t>5</w:t>
            </w:r>
            <w:r w:rsidR="00FA06B6" w:rsidRPr="006F3EBC">
              <w:t xml:space="preserve"> </w:t>
            </w:r>
            <w:r w:rsidRPr="006F3EBC">
              <w:t>950</w:t>
            </w:r>
          </w:p>
        </w:tc>
        <w:tc>
          <w:tcPr>
            <w:tcW w:w="2126" w:type="dxa"/>
            <w:tcBorders>
              <w:top w:val="dashed" w:sz="4" w:space="0" w:color="auto"/>
              <w:left w:val="nil"/>
              <w:bottom w:val="nil"/>
              <w:right w:val="nil"/>
            </w:tcBorders>
          </w:tcPr>
          <w:p w:rsidR="00681E1C" w:rsidRPr="006F3EBC" w:rsidRDefault="00681E1C" w:rsidP="006F3EBC">
            <w:pPr>
              <w:pStyle w:val="Tabletext"/>
              <w:ind w:right="794"/>
              <w:jc w:val="right"/>
            </w:pPr>
            <w:r w:rsidRPr="006F3EBC">
              <w:t>10</w:t>
            </w:r>
            <w:r w:rsidR="00FA06B6" w:rsidRPr="006F3EBC">
              <w:t xml:space="preserve"> </w:t>
            </w:r>
            <w:r w:rsidRPr="006F3EBC">
              <w:t>114</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Full-time earnings observations</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3</w:t>
            </w:r>
            <w:r w:rsidR="00FA06B6" w:rsidRPr="006F3EBC">
              <w:t xml:space="preserve"> </w:t>
            </w:r>
            <w:r w:rsidRPr="006F3EBC">
              <w:t>146</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5</w:t>
            </w:r>
            <w:r w:rsidR="00FA06B6" w:rsidRPr="006F3EBC">
              <w:t xml:space="preserve"> </w:t>
            </w:r>
            <w:r w:rsidRPr="006F3EBC">
              <w:t>198</w:t>
            </w:r>
          </w:p>
        </w:tc>
      </w:tr>
      <w:tr w:rsidR="00681E1C" w:rsidRPr="006F3EBC" w:rsidTr="006F3EBC">
        <w:tc>
          <w:tcPr>
            <w:tcW w:w="4253" w:type="dxa"/>
            <w:tcBorders>
              <w:top w:val="nil"/>
              <w:left w:val="nil"/>
              <w:bottom w:val="nil"/>
              <w:right w:val="nil"/>
            </w:tcBorders>
          </w:tcPr>
          <w:p w:rsidR="00681E1C" w:rsidRPr="006F3EBC" w:rsidRDefault="00681E1C" w:rsidP="006F3EBC">
            <w:pPr>
              <w:pStyle w:val="Tabletext"/>
            </w:pPr>
            <w:r w:rsidRPr="006F3EBC">
              <w:t>Earnings observations</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4</w:t>
            </w:r>
            <w:r w:rsidR="00FA06B6" w:rsidRPr="006F3EBC">
              <w:t xml:space="preserve"> </w:t>
            </w:r>
            <w:r w:rsidRPr="006F3EBC">
              <w:t>165</w:t>
            </w:r>
          </w:p>
        </w:tc>
        <w:tc>
          <w:tcPr>
            <w:tcW w:w="2126" w:type="dxa"/>
            <w:tcBorders>
              <w:top w:val="nil"/>
              <w:left w:val="nil"/>
              <w:bottom w:val="nil"/>
              <w:right w:val="nil"/>
            </w:tcBorders>
          </w:tcPr>
          <w:p w:rsidR="00681E1C" w:rsidRPr="006F3EBC" w:rsidRDefault="00681E1C" w:rsidP="006F3EBC">
            <w:pPr>
              <w:pStyle w:val="Tabletext"/>
              <w:ind w:right="794"/>
              <w:jc w:val="right"/>
            </w:pPr>
            <w:r w:rsidRPr="006F3EBC">
              <w:t>7</w:t>
            </w:r>
            <w:r w:rsidR="00FA06B6" w:rsidRPr="006F3EBC">
              <w:t xml:space="preserve"> </w:t>
            </w:r>
            <w:r w:rsidRPr="006F3EBC">
              <w:t>683</w:t>
            </w:r>
          </w:p>
        </w:tc>
      </w:tr>
      <w:tr w:rsidR="00681E1C" w:rsidRPr="006F3EBC" w:rsidTr="006F3EBC">
        <w:tc>
          <w:tcPr>
            <w:tcW w:w="4253" w:type="dxa"/>
            <w:tcBorders>
              <w:top w:val="nil"/>
              <w:left w:val="nil"/>
              <w:bottom w:val="single" w:sz="4" w:space="0" w:color="auto"/>
              <w:right w:val="nil"/>
            </w:tcBorders>
          </w:tcPr>
          <w:p w:rsidR="00681E1C" w:rsidRPr="006F3EBC" w:rsidRDefault="00681E1C" w:rsidP="006F3EBC">
            <w:pPr>
              <w:pStyle w:val="Tabletext"/>
              <w:spacing w:after="40"/>
            </w:pPr>
            <w:r w:rsidRPr="006F3EBC">
              <w:t>Occupation observations</w:t>
            </w:r>
          </w:p>
        </w:tc>
        <w:tc>
          <w:tcPr>
            <w:tcW w:w="2126" w:type="dxa"/>
            <w:tcBorders>
              <w:top w:val="nil"/>
              <w:left w:val="nil"/>
              <w:bottom w:val="single" w:sz="4" w:space="0" w:color="auto"/>
              <w:right w:val="nil"/>
            </w:tcBorders>
          </w:tcPr>
          <w:p w:rsidR="00681E1C" w:rsidRPr="006F3EBC" w:rsidRDefault="00681E1C" w:rsidP="006F3EBC">
            <w:pPr>
              <w:pStyle w:val="Tabletext"/>
              <w:ind w:right="794"/>
              <w:jc w:val="right"/>
            </w:pPr>
            <w:r w:rsidRPr="006F3EBC">
              <w:t>4</w:t>
            </w:r>
            <w:r w:rsidR="00FA06B6" w:rsidRPr="006F3EBC">
              <w:t xml:space="preserve"> </w:t>
            </w:r>
            <w:r w:rsidRPr="006F3EBC">
              <w:t>881</w:t>
            </w:r>
          </w:p>
        </w:tc>
        <w:tc>
          <w:tcPr>
            <w:tcW w:w="2126" w:type="dxa"/>
            <w:tcBorders>
              <w:top w:val="nil"/>
              <w:left w:val="nil"/>
              <w:bottom w:val="single" w:sz="4" w:space="0" w:color="auto"/>
              <w:right w:val="nil"/>
            </w:tcBorders>
          </w:tcPr>
          <w:p w:rsidR="00681E1C" w:rsidRPr="006F3EBC" w:rsidRDefault="00681E1C" w:rsidP="006F3EBC">
            <w:pPr>
              <w:pStyle w:val="Tabletext"/>
              <w:ind w:right="794"/>
              <w:jc w:val="right"/>
            </w:pPr>
            <w:r w:rsidRPr="006F3EBC">
              <w:t>8</w:t>
            </w:r>
            <w:r w:rsidR="00FA06B6" w:rsidRPr="006F3EBC">
              <w:t xml:space="preserve"> </w:t>
            </w:r>
            <w:r w:rsidRPr="006F3EBC">
              <w:t>855</w:t>
            </w:r>
          </w:p>
        </w:tc>
      </w:tr>
    </w:tbl>
    <w:p w:rsidR="00681E1C" w:rsidRPr="00D06708" w:rsidRDefault="006F3EBC" w:rsidP="00A80759">
      <w:pPr>
        <w:pStyle w:val="Source"/>
        <w:tabs>
          <w:tab w:val="left" w:pos="567"/>
        </w:tabs>
        <w:ind w:left="851" w:hanging="851"/>
      </w:pPr>
      <w:r>
        <w:t>Note:</w:t>
      </w:r>
      <w:r>
        <w:tab/>
        <w:t>(a)</w:t>
      </w:r>
      <w:r>
        <w:tab/>
      </w:r>
      <w:r w:rsidR="00681E1C">
        <w:t>For Y98 the occupation variable excludes the 2006 and 2007 observations. The occupation variable was coded using a different occupational classification in those years, one for which there is no ANU3 translation.</w:t>
      </w:r>
    </w:p>
    <w:p w:rsidR="009C0FED" w:rsidRPr="009C0FED" w:rsidRDefault="009C0FED" w:rsidP="006F3EBC">
      <w:pPr>
        <w:pStyle w:val="Source"/>
      </w:pPr>
      <w:r w:rsidRPr="009C0FED">
        <w:t>Source:</w:t>
      </w:r>
      <w:r w:rsidR="00A80759">
        <w:tab/>
      </w:r>
      <w:r w:rsidRPr="009C0FED">
        <w:t>Estimated from LSAY Y95 and Y98 cohorts, based on weighted data.</w:t>
      </w:r>
    </w:p>
    <w:p w:rsidR="00681E1C" w:rsidRDefault="00681E1C" w:rsidP="00502FFF">
      <w:pPr>
        <w:pStyle w:val="textmoreb4"/>
      </w:pPr>
      <w:r>
        <w:t>The table exhibits a number of features evident in analyses of educational attainment. In both cohorts, attainment is positively correlated with earlier school achievement; family background in the form of parental employment, occupation-based socioeconomic (SES) measures and education; and the neighbourhoods where young people live, and is higher among females than males and those living in metropolitan areas by comparison with rural ones. Attainment is lower among those from Indigenous backgrounds, those with more siblings and those who attended government schools compared with</w:t>
      </w:r>
      <w:r w:rsidR="009C0FED">
        <w:t xml:space="preserve"> Catholic and i</w:t>
      </w:r>
      <w:r>
        <w:t>ndependent schools.</w:t>
      </w:r>
    </w:p>
    <w:p w:rsidR="00681E1C" w:rsidRPr="00225A8D" w:rsidRDefault="00681E1C" w:rsidP="00F3203B">
      <w:pPr>
        <w:rPr>
          <w:rFonts w:ascii="Arial" w:hAnsi="Arial"/>
          <w:sz w:val="15"/>
        </w:rPr>
      </w:pPr>
      <w:r>
        <w:br w:type="page"/>
      </w:r>
    </w:p>
    <w:p w:rsidR="00681E1C" w:rsidRPr="008874D9" w:rsidRDefault="00681E1C" w:rsidP="008874D9">
      <w:pPr>
        <w:pStyle w:val="tabletitle"/>
      </w:pPr>
      <w:bookmarkStart w:id="29" w:name="_Toc290987936"/>
      <w:r w:rsidRPr="00C2775E">
        <w:lastRenderedPageBreak/>
        <w:t xml:space="preserve">Table </w:t>
      </w:r>
      <w:r>
        <w:t>4</w:t>
      </w:r>
      <w:r w:rsidRPr="00C2775E">
        <w:tab/>
      </w:r>
      <w:r>
        <w:t>Characteristics of individuals by receipt of Year 12 certificate and further study status in the Y95 and Y98</w:t>
      </w:r>
      <w:r w:rsidRPr="00225A8D">
        <w:t xml:space="preserve"> </w:t>
      </w:r>
      <w:r>
        <w:t>cohorts</w:t>
      </w:r>
      <w:bookmarkEnd w:id="29"/>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701"/>
        <w:gridCol w:w="1701"/>
        <w:gridCol w:w="1701"/>
      </w:tblGrid>
      <w:tr w:rsidR="00681E1C" w:rsidRPr="00D41A46" w:rsidTr="00502FFF">
        <w:tc>
          <w:tcPr>
            <w:tcW w:w="3402" w:type="dxa"/>
            <w:tcBorders>
              <w:top w:val="single" w:sz="4" w:space="0" w:color="auto"/>
              <w:left w:val="nil"/>
              <w:bottom w:val="nil"/>
              <w:right w:val="nil"/>
            </w:tcBorders>
          </w:tcPr>
          <w:p w:rsidR="00681E1C" w:rsidRPr="00D41A46" w:rsidRDefault="00681E1C" w:rsidP="00502FFF">
            <w:pPr>
              <w:pStyle w:val="Tablehead1"/>
            </w:pPr>
          </w:p>
        </w:tc>
        <w:tc>
          <w:tcPr>
            <w:tcW w:w="1701" w:type="dxa"/>
            <w:tcBorders>
              <w:top w:val="single" w:sz="4" w:space="0" w:color="auto"/>
              <w:left w:val="nil"/>
              <w:bottom w:val="nil"/>
              <w:right w:val="nil"/>
            </w:tcBorders>
          </w:tcPr>
          <w:p w:rsidR="00681E1C" w:rsidRPr="00D41A46" w:rsidRDefault="00681E1C" w:rsidP="00502FFF">
            <w:pPr>
              <w:pStyle w:val="Tablehead1"/>
              <w:jc w:val="center"/>
            </w:pPr>
          </w:p>
        </w:tc>
        <w:tc>
          <w:tcPr>
            <w:tcW w:w="1701" w:type="dxa"/>
            <w:tcBorders>
              <w:top w:val="single" w:sz="4" w:space="0" w:color="auto"/>
              <w:left w:val="nil"/>
              <w:bottom w:val="nil"/>
              <w:right w:val="nil"/>
            </w:tcBorders>
          </w:tcPr>
          <w:p w:rsidR="00681E1C" w:rsidRPr="00D41A46" w:rsidRDefault="00681E1C" w:rsidP="00502FFF">
            <w:pPr>
              <w:pStyle w:val="Tablehead1"/>
              <w:jc w:val="center"/>
            </w:pPr>
            <w:r w:rsidRPr="00D41A46">
              <w:t>Year 12 certificate</w:t>
            </w:r>
            <w:r w:rsidR="009C0FED">
              <w:t>:</w:t>
            </w:r>
          </w:p>
        </w:tc>
        <w:tc>
          <w:tcPr>
            <w:tcW w:w="1701" w:type="dxa"/>
            <w:tcBorders>
              <w:top w:val="single" w:sz="4" w:space="0" w:color="auto"/>
              <w:left w:val="nil"/>
              <w:bottom w:val="nil"/>
              <w:right w:val="nil"/>
            </w:tcBorders>
          </w:tcPr>
          <w:p w:rsidR="00681E1C" w:rsidRPr="00D41A46" w:rsidRDefault="00681E1C" w:rsidP="00502FFF">
            <w:pPr>
              <w:pStyle w:val="Tablehead1"/>
              <w:jc w:val="center"/>
            </w:pPr>
            <w:r w:rsidRPr="00D41A46">
              <w:t>Year 12 certificate</w:t>
            </w:r>
            <w:r w:rsidR="009C0FED">
              <w:t>:</w:t>
            </w:r>
          </w:p>
        </w:tc>
      </w:tr>
      <w:tr w:rsidR="00681E1C" w:rsidRPr="00D41A46" w:rsidTr="00502FFF">
        <w:tc>
          <w:tcPr>
            <w:tcW w:w="3402" w:type="dxa"/>
            <w:tcBorders>
              <w:top w:val="nil"/>
              <w:left w:val="nil"/>
              <w:bottom w:val="single" w:sz="4" w:space="0" w:color="auto"/>
              <w:right w:val="nil"/>
            </w:tcBorders>
          </w:tcPr>
          <w:p w:rsidR="00681E1C" w:rsidRPr="00D41A46" w:rsidRDefault="00681E1C" w:rsidP="00502FFF">
            <w:pPr>
              <w:pStyle w:val="Tablehead2"/>
            </w:pPr>
          </w:p>
        </w:tc>
        <w:tc>
          <w:tcPr>
            <w:tcW w:w="1701" w:type="dxa"/>
            <w:tcBorders>
              <w:top w:val="nil"/>
              <w:left w:val="nil"/>
              <w:bottom w:val="single" w:sz="4" w:space="0" w:color="auto"/>
              <w:right w:val="nil"/>
            </w:tcBorders>
          </w:tcPr>
          <w:p w:rsidR="00681E1C" w:rsidRPr="00D41A46" w:rsidRDefault="00681E1C" w:rsidP="00502FFF">
            <w:pPr>
              <w:pStyle w:val="Tablehead2"/>
              <w:jc w:val="center"/>
            </w:pPr>
            <w:r w:rsidRPr="00D41A46">
              <w:t>No Year 12 certificate</w:t>
            </w:r>
          </w:p>
        </w:tc>
        <w:tc>
          <w:tcPr>
            <w:tcW w:w="1701" w:type="dxa"/>
            <w:tcBorders>
              <w:top w:val="nil"/>
              <w:left w:val="nil"/>
              <w:bottom w:val="single" w:sz="4" w:space="0" w:color="auto"/>
              <w:right w:val="nil"/>
            </w:tcBorders>
          </w:tcPr>
          <w:p w:rsidR="00681E1C" w:rsidRPr="00D41A46" w:rsidRDefault="00502FFF" w:rsidP="00502FFF">
            <w:pPr>
              <w:pStyle w:val="Tablehead2"/>
              <w:jc w:val="center"/>
            </w:pPr>
            <w:r>
              <w:t>N</w:t>
            </w:r>
            <w:r w:rsidRPr="00D41A46">
              <w:t xml:space="preserve">o </w:t>
            </w:r>
            <w:r w:rsidR="00681E1C" w:rsidRPr="00D41A46">
              <w:t>immediate further study</w:t>
            </w:r>
          </w:p>
        </w:tc>
        <w:tc>
          <w:tcPr>
            <w:tcW w:w="1701" w:type="dxa"/>
            <w:tcBorders>
              <w:top w:val="nil"/>
              <w:left w:val="nil"/>
              <w:bottom w:val="single" w:sz="4" w:space="0" w:color="auto"/>
              <w:right w:val="nil"/>
            </w:tcBorders>
          </w:tcPr>
          <w:p w:rsidR="00681E1C" w:rsidRPr="00D41A46" w:rsidRDefault="00502FFF" w:rsidP="00502FFF">
            <w:pPr>
              <w:pStyle w:val="Tablehead2"/>
              <w:jc w:val="center"/>
            </w:pPr>
            <w:r>
              <w:t>F</w:t>
            </w:r>
            <w:r w:rsidRPr="00D41A46">
              <w:t xml:space="preserve">urther </w:t>
            </w:r>
            <w:r>
              <w:br/>
            </w:r>
            <w:r w:rsidR="00681E1C" w:rsidRPr="00D41A46">
              <w:t>study</w:t>
            </w:r>
          </w:p>
        </w:tc>
      </w:tr>
      <w:tr w:rsidR="00681E1C" w:rsidRPr="00502FFF" w:rsidTr="00502FFF">
        <w:tc>
          <w:tcPr>
            <w:tcW w:w="3402" w:type="dxa"/>
            <w:tcBorders>
              <w:top w:val="single" w:sz="4" w:space="0" w:color="auto"/>
              <w:left w:val="nil"/>
              <w:bottom w:val="nil"/>
              <w:right w:val="nil"/>
            </w:tcBorders>
            <w:shd w:val="clear" w:color="auto" w:fill="auto"/>
          </w:tcPr>
          <w:p w:rsidR="00681E1C" w:rsidRPr="00502FFF" w:rsidRDefault="00681E1C" w:rsidP="00502FFF">
            <w:pPr>
              <w:pStyle w:val="Tabletext"/>
              <w:rPr>
                <w:b/>
              </w:rPr>
            </w:pPr>
            <w:r w:rsidRPr="00502FFF">
              <w:rPr>
                <w:b/>
              </w:rPr>
              <w:t xml:space="preserve">Y95 </w:t>
            </w:r>
          </w:p>
        </w:tc>
        <w:tc>
          <w:tcPr>
            <w:tcW w:w="1701" w:type="dxa"/>
            <w:tcBorders>
              <w:top w:val="single" w:sz="4" w:space="0" w:color="auto"/>
              <w:left w:val="nil"/>
              <w:bottom w:val="nil"/>
              <w:right w:val="nil"/>
            </w:tcBorders>
            <w:shd w:val="clear" w:color="auto" w:fill="auto"/>
          </w:tcPr>
          <w:p w:rsidR="00681E1C" w:rsidRPr="00502FFF" w:rsidRDefault="00681E1C" w:rsidP="00502FFF">
            <w:pPr>
              <w:pStyle w:val="Tabletext"/>
            </w:pPr>
          </w:p>
        </w:tc>
        <w:tc>
          <w:tcPr>
            <w:tcW w:w="1701" w:type="dxa"/>
            <w:tcBorders>
              <w:top w:val="single" w:sz="4" w:space="0" w:color="auto"/>
              <w:left w:val="nil"/>
              <w:bottom w:val="nil"/>
              <w:right w:val="nil"/>
            </w:tcBorders>
            <w:shd w:val="clear" w:color="auto" w:fill="auto"/>
          </w:tcPr>
          <w:p w:rsidR="00681E1C" w:rsidRPr="00502FFF" w:rsidRDefault="00681E1C" w:rsidP="00502FFF">
            <w:pPr>
              <w:pStyle w:val="Tabletext"/>
            </w:pPr>
          </w:p>
        </w:tc>
        <w:tc>
          <w:tcPr>
            <w:tcW w:w="1701" w:type="dxa"/>
            <w:tcBorders>
              <w:top w:val="single" w:sz="4" w:space="0" w:color="auto"/>
              <w:left w:val="nil"/>
              <w:bottom w:val="nil"/>
              <w:right w:val="nil"/>
            </w:tcBorders>
            <w:shd w:val="clear" w:color="auto" w:fill="auto"/>
          </w:tcPr>
          <w:p w:rsidR="00681E1C" w:rsidRPr="00502FFF" w:rsidRDefault="00681E1C" w:rsidP="00502FFF">
            <w:pPr>
              <w:pStyle w:val="Tabletext"/>
            </w:pP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Male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60.3</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51.7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42.5</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Achievement</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46.0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48.8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52.7</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Parental occupational SES in Year 11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28.8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33.2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39.7</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Father had job in student’s Year 11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67.2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76.3</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78.9</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Father</w:t>
            </w:r>
            <w:r w:rsidR="00CA2361" w:rsidRPr="00502FFF">
              <w:t xml:space="preserve"> </w:t>
            </w:r>
            <w:r w:rsidRPr="00502FFF">
              <w:t>with degree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7.1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11.3</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26.2</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Mother with degree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7.8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12.0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23.3</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Siblings</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2.3</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2.0</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Born overseas, English speaking </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2.5</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2.8</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Born overseas, non-English speaking</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11.4</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Metropolitan school </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41.9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51.9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62.0</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Indigenous background</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1.1</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Rank of postcode wealth-based income </w:t>
            </w:r>
            <w:r w:rsidR="00502FFF">
              <w:br/>
            </w:r>
            <w:r w:rsidRPr="00502FFF">
              <w:t>(0–100)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40.5</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46.1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52.3</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Attended Catholic school</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10.8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18.7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24.3</w:t>
            </w:r>
          </w:p>
        </w:tc>
      </w:tr>
      <w:tr w:rsidR="00681E1C" w:rsidRPr="00502FFF" w:rsidTr="00502FFF">
        <w:tc>
          <w:tcPr>
            <w:tcW w:w="3402" w:type="dxa"/>
            <w:tcBorders>
              <w:top w:val="nil"/>
              <w:left w:val="nil"/>
              <w:bottom w:val="nil"/>
              <w:right w:val="nil"/>
            </w:tcBorders>
          </w:tcPr>
          <w:p w:rsidR="00681E1C" w:rsidRPr="00502FFF" w:rsidRDefault="009C0FED" w:rsidP="00502FFF">
            <w:pPr>
              <w:pStyle w:val="Tabletext"/>
            </w:pPr>
            <w:r w:rsidRPr="00502FFF">
              <w:t>Attended i</w:t>
            </w:r>
            <w:r w:rsidR="00681E1C" w:rsidRPr="00502FFF">
              <w:t>ndependent school</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8.4</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16.1</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Average parental occupation-based SES </w:t>
            </w:r>
            <w:r w:rsidR="00502FFF">
              <w:br/>
            </w:r>
            <w:r w:rsidRPr="00502FFF">
              <w:t>of school</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31.7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33.6</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37.6</w:t>
            </w:r>
          </w:p>
        </w:tc>
      </w:tr>
      <w:tr w:rsidR="00681E1C" w:rsidRPr="00502FFF" w:rsidTr="00502FFF">
        <w:tc>
          <w:tcPr>
            <w:tcW w:w="3402" w:type="dxa"/>
            <w:tcBorders>
              <w:top w:val="nil"/>
              <w:left w:val="nil"/>
              <w:bottom w:val="nil"/>
              <w:right w:val="nil"/>
            </w:tcBorders>
            <w:shd w:val="clear" w:color="auto" w:fill="auto"/>
          </w:tcPr>
          <w:p w:rsidR="00681E1C" w:rsidRPr="00502FFF" w:rsidRDefault="00681E1C" w:rsidP="00502FFF">
            <w:pPr>
              <w:pStyle w:val="Tabletext"/>
              <w:spacing w:before="160" w:after="40"/>
              <w:rPr>
                <w:b/>
              </w:rPr>
            </w:pPr>
            <w:r w:rsidRPr="00502FFF">
              <w:rPr>
                <w:b/>
              </w:rPr>
              <w:t xml:space="preserve">Y98 </w:t>
            </w:r>
          </w:p>
        </w:tc>
        <w:tc>
          <w:tcPr>
            <w:tcW w:w="1701" w:type="dxa"/>
            <w:tcBorders>
              <w:top w:val="nil"/>
              <w:left w:val="nil"/>
              <w:bottom w:val="nil"/>
              <w:right w:val="nil"/>
            </w:tcBorders>
            <w:shd w:val="clear" w:color="auto" w:fill="auto"/>
          </w:tcPr>
          <w:p w:rsidR="00681E1C" w:rsidRPr="00502FFF" w:rsidRDefault="00681E1C" w:rsidP="00502FFF">
            <w:pPr>
              <w:pStyle w:val="Tabletext"/>
              <w:tabs>
                <w:tab w:val="decimal" w:pos="743"/>
              </w:tabs>
              <w:spacing w:before="160" w:after="40"/>
            </w:pPr>
          </w:p>
        </w:tc>
        <w:tc>
          <w:tcPr>
            <w:tcW w:w="1701" w:type="dxa"/>
            <w:tcBorders>
              <w:top w:val="nil"/>
              <w:left w:val="nil"/>
              <w:bottom w:val="nil"/>
              <w:right w:val="nil"/>
            </w:tcBorders>
            <w:shd w:val="clear" w:color="auto" w:fill="auto"/>
          </w:tcPr>
          <w:p w:rsidR="00681E1C" w:rsidRPr="00502FFF" w:rsidRDefault="00681E1C" w:rsidP="00502FFF">
            <w:pPr>
              <w:pStyle w:val="Tabletext"/>
              <w:tabs>
                <w:tab w:val="decimal" w:pos="743"/>
              </w:tabs>
              <w:spacing w:before="160" w:after="40"/>
            </w:pPr>
          </w:p>
        </w:tc>
        <w:tc>
          <w:tcPr>
            <w:tcW w:w="1701" w:type="dxa"/>
            <w:tcBorders>
              <w:top w:val="nil"/>
              <w:left w:val="nil"/>
              <w:bottom w:val="nil"/>
              <w:right w:val="nil"/>
            </w:tcBorders>
            <w:shd w:val="clear" w:color="auto" w:fill="auto"/>
          </w:tcPr>
          <w:p w:rsidR="00681E1C" w:rsidRPr="00502FFF" w:rsidRDefault="00681E1C" w:rsidP="00502FFF">
            <w:pPr>
              <w:pStyle w:val="Tabletext"/>
              <w:tabs>
                <w:tab w:val="decimal" w:pos="743"/>
              </w:tabs>
              <w:spacing w:before="160" w:after="40"/>
            </w:pP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Male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59.8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56.1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44.4</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Achievement</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45.4</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48.7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53.3</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Parental occupational SES in Year 11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31.2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34.0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40.0</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Father had job in student’s Year 11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67.7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76.2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80.2</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Father</w:t>
            </w:r>
            <w:r w:rsidR="00CA2361" w:rsidRPr="00502FFF">
              <w:t xml:space="preserve"> </w:t>
            </w:r>
            <w:r w:rsidRPr="00502FFF">
              <w:t>with degree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10.6</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15.2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30.6</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Mother with degree</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10.9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13.7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28.0</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Siblings</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2.3</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2.0</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Born overseas, English speaking </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2.5</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Born overseas, non-English speaking</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10.4</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Metropolitan school </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44.1</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48.8</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60.4</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Indigenous background</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4.5</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1.1</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 xml:space="preserve">Rank of postcode wealth-based income </w:t>
            </w:r>
            <w:r w:rsidR="00502FFF">
              <w:br/>
            </w:r>
            <w:r w:rsidRPr="00502FFF">
              <w:t>(0–100)</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37.2</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42.6</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48.9</w:t>
            </w:r>
          </w:p>
        </w:tc>
      </w:tr>
      <w:tr w:rsidR="00681E1C" w:rsidRPr="00502FFF" w:rsidTr="00502FFF">
        <w:tc>
          <w:tcPr>
            <w:tcW w:w="3402" w:type="dxa"/>
            <w:tcBorders>
              <w:top w:val="nil"/>
              <w:left w:val="nil"/>
              <w:bottom w:val="nil"/>
              <w:right w:val="nil"/>
            </w:tcBorders>
          </w:tcPr>
          <w:p w:rsidR="00681E1C" w:rsidRPr="00502FFF" w:rsidRDefault="00681E1C" w:rsidP="00502FFF">
            <w:pPr>
              <w:pStyle w:val="Tabletext"/>
            </w:pPr>
            <w:r w:rsidRPr="00502FFF">
              <w:t>Attended Catholic school</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12.9</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18.7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24.0</w:t>
            </w:r>
          </w:p>
        </w:tc>
      </w:tr>
      <w:tr w:rsidR="00681E1C" w:rsidRPr="00502FFF" w:rsidTr="00502FFF">
        <w:tc>
          <w:tcPr>
            <w:tcW w:w="3402" w:type="dxa"/>
            <w:tcBorders>
              <w:top w:val="nil"/>
              <w:left w:val="nil"/>
              <w:bottom w:val="nil"/>
              <w:right w:val="nil"/>
            </w:tcBorders>
          </w:tcPr>
          <w:p w:rsidR="00681E1C" w:rsidRPr="00502FFF" w:rsidRDefault="009C0FED" w:rsidP="00502FFF">
            <w:pPr>
              <w:pStyle w:val="Tabletext"/>
            </w:pPr>
            <w:r w:rsidRPr="00502FFF">
              <w:t>Attended i</w:t>
            </w:r>
            <w:r w:rsidR="00681E1C" w:rsidRPr="00502FFF">
              <w:t>ndependent school</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6.4</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8.7</w:t>
            </w:r>
          </w:p>
        </w:tc>
        <w:tc>
          <w:tcPr>
            <w:tcW w:w="1701" w:type="dxa"/>
            <w:tcBorders>
              <w:top w:val="nil"/>
              <w:left w:val="nil"/>
              <w:bottom w:val="nil"/>
              <w:right w:val="nil"/>
            </w:tcBorders>
          </w:tcPr>
          <w:p w:rsidR="00681E1C" w:rsidRPr="00502FFF" w:rsidRDefault="00681E1C" w:rsidP="00502FFF">
            <w:pPr>
              <w:pStyle w:val="Tabletext"/>
              <w:tabs>
                <w:tab w:val="decimal" w:pos="743"/>
              </w:tabs>
            </w:pPr>
            <w:r w:rsidRPr="00502FFF">
              <w:t>16.9</w:t>
            </w:r>
          </w:p>
        </w:tc>
      </w:tr>
      <w:tr w:rsidR="00681E1C" w:rsidRPr="00502FFF" w:rsidTr="00502FFF">
        <w:tc>
          <w:tcPr>
            <w:tcW w:w="3402" w:type="dxa"/>
            <w:tcBorders>
              <w:top w:val="nil"/>
              <w:left w:val="nil"/>
              <w:bottom w:val="single" w:sz="4" w:space="0" w:color="auto"/>
              <w:right w:val="nil"/>
            </w:tcBorders>
          </w:tcPr>
          <w:p w:rsidR="00681E1C" w:rsidRPr="00502FFF" w:rsidRDefault="00681E1C" w:rsidP="00502FFF">
            <w:pPr>
              <w:pStyle w:val="Tabletext"/>
              <w:spacing w:after="40"/>
            </w:pPr>
            <w:r w:rsidRPr="00502FFF">
              <w:t xml:space="preserve">Average parental occupation-based SES </w:t>
            </w:r>
            <w:r w:rsidR="00502FFF">
              <w:br/>
            </w:r>
            <w:r w:rsidRPr="00502FFF">
              <w:t>of school</w:t>
            </w:r>
          </w:p>
        </w:tc>
        <w:tc>
          <w:tcPr>
            <w:tcW w:w="1701" w:type="dxa"/>
            <w:tcBorders>
              <w:top w:val="nil"/>
              <w:left w:val="nil"/>
              <w:bottom w:val="single" w:sz="4" w:space="0" w:color="auto"/>
              <w:right w:val="nil"/>
            </w:tcBorders>
          </w:tcPr>
          <w:p w:rsidR="00681E1C" w:rsidRPr="00502FFF" w:rsidRDefault="00681E1C" w:rsidP="00502FFF">
            <w:pPr>
              <w:pStyle w:val="Tabletext"/>
              <w:tabs>
                <w:tab w:val="decimal" w:pos="743"/>
              </w:tabs>
              <w:spacing w:after="40"/>
            </w:pPr>
            <w:r w:rsidRPr="00502FFF">
              <w:t>32.9</w:t>
            </w:r>
          </w:p>
        </w:tc>
        <w:tc>
          <w:tcPr>
            <w:tcW w:w="1701" w:type="dxa"/>
            <w:tcBorders>
              <w:top w:val="nil"/>
              <w:left w:val="nil"/>
              <w:bottom w:val="single" w:sz="4" w:space="0" w:color="auto"/>
              <w:right w:val="nil"/>
            </w:tcBorders>
          </w:tcPr>
          <w:p w:rsidR="00681E1C" w:rsidRPr="00502FFF" w:rsidRDefault="00681E1C" w:rsidP="00502FFF">
            <w:pPr>
              <w:pStyle w:val="Tabletext"/>
              <w:tabs>
                <w:tab w:val="decimal" w:pos="743"/>
              </w:tabs>
              <w:spacing w:after="40"/>
            </w:pPr>
            <w:r w:rsidRPr="00502FFF">
              <w:t>34.3</w:t>
            </w:r>
          </w:p>
        </w:tc>
        <w:tc>
          <w:tcPr>
            <w:tcW w:w="1701" w:type="dxa"/>
            <w:tcBorders>
              <w:top w:val="nil"/>
              <w:left w:val="nil"/>
              <w:bottom w:val="single" w:sz="4" w:space="0" w:color="auto"/>
              <w:right w:val="nil"/>
            </w:tcBorders>
          </w:tcPr>
          <w:p w:rsidR="00681E1C" w:rsidRPr="00502FFF" w:rsidRDefault="00681E1C" w:rsidP="00502FFF">
            <w:pPr>
              <w:pStyle w:val="Tabletext"/>
              <w:tabs>
                <w:tab w:val="decimal" w:pos="743"/>
              </w:tabs>
              <w:spacing w:after="40"/>
            </w:pPr>
            <w:r w:rsidRPr="00502FFF">
              <w:t>37.9</w:t>
            </w:r>
          </w:p>
        </w:tc>
      </w:tr>
    </w:tbl>
    <w:p w:rsidR="00681E1C" w:rsidRPr="00225A8D" w:rsidRDefault="00681E1C" w:rsidP="008B35CC">
      <w:pPr>
        <w:pStyle w:val="Source"/>
      </w:pPr>
      <w:r>
        <w:t>Source</w:t>
      </w:r>
      <w:r w:rsidRPr="00225A8D">
        <w:t>:</w:t>
      </w:r>
      <w:r w:rsidR="008B35CC">
        <w:tab/>
      </w:r>
      <w:r w:rsidRPr="00225A8D">
        <w:t>Estimated from LSAY Y95</w:t>
      </w:r>
      <w:r>
        <w:t xml:space="preserve"> and Y98 </w:t>
      </w:r>
      <w:r w:rsidRPr="00225A8D">
        <w:t>cohort</w:t>
      </w:r>
      <w:r>
        <w:t>s</w:t>
      </w:r>
      <w:r w:rsidRPr="00225A8D">
        <w:t>, based on weighted data.</w:t>
      </w:r>
    </w:p>
    <w:p w:rsidR="00681E1C" w:rsidRDefault="00681E1C" w:rsidP="004F6BD5">
      <w:pPr>
        <w:pStyle w:val="Heading2"/>
      </w:pPr>
      <w:bookmarkStart w:id="30" w:name="_Toc290987842"/>
      <w:r>
        <w:t>Outcome measures</w:t>
      </w:r>
      <w:bookmarkEnd w:id="30"/>
    </w:p>
    <w:p w:rsidR="00681E1C" w:rsidRPr="00045625" w:rsidRDefault="00681E1C" w:rsidP="008B35CC">
      <w:pPr>
        <w:pStyle w:val="text0"/>
      </w:pPr>
      <w:r w:rsidRPr="00045625">
        <w:t>This study involves the comparison of a narrow set of outcome measures among groups</w:t>
      </w:r>
      <w:r>
        <w:t>, according</w:t>
      </w:r>
      <w:r w:rsidRPr="00045625">
        <w:t xml:space="preserve"> </w:t>
      </w:r>
      <w:r>
        <w:t>to</w:t>
      </w:r>
      <w:r w:rsidRPr="00045625">
        <w:t xml:space="preserve"> whether or not they completed Year 12</w:t>
      </w:r>
      <w:r>
        <w:t xml:space="preserve">. </w:t>
      </w:r>
      <w:r w:rsidRPr="00045625">
        <w:t xml:space="preserve">These outcomes are measured at the point when </w:t>
      </w:r>
      <w:r>
        <w:t>respondent</w:t>
      </w:r>
      <w:r w:rsidRPr="00045625">
        <w:t xml:space="preserve">s in the surveys were interviewed. The set of </w:t>
      </w:r>
      <w:r>
        <w:t>outcomes are defined as follows:</w:t>
      </w:r>
    </w:p>
    <w:p w:rsidR="00681E1C" w:rsidRPr="00E92BEB" w:rsidRDefault="00681E1C" w:rsidP="00E92BEB">
      <w:pPr>
        <w:pStyle w:val="Dotpoint1"/>
      </w:pPr>
      <w:r w:rsidRPr="00E92BEB">
        <w:t xml:space="preserve">whether, at the time they were interviewed each year, the individual usually worked more than 35 hours each week </w:t>
      </w:r>
      <w:r>
        <w:t xml:space="preserve">in their only or main job </w:t>
      </w:r>
      <w:r w:rsidRPr="00E92BEB">
        <w:t>(</w:t>
      </w:r>
      <w:r w:rsidRPr="00E92BEB">
        <w:rPr>
          <w:i/>
        </w:rPr>
        <w:t>employed full-time</w:t>
      </w:r>
      <w:r>
        <w:t>)</w:t>
      </w:r>
    </w:p>
    <w:p w:rsidR="00681E1C" w:rsidRDefault="00681E1C" w:rsidP="00E92BEB">
      <w:pPr>
        <w:pStyle w:val="Dotpoint1"/>
      </w:pPr>
      <w:r w:rsidRPr="00E92BEB">
        <w:lastRenderedPageBreak/>
        <w:t xml:space="preserve">whether, at the time they were interviewed each year, the individual </w:t>
      </w:r>
      <w:r>
        <w:t xml:space="preserve">either </w:t>
      </w:r>
      <w:r w:rsidRPr="00E92BEB">
        <w:t>ha</w:t>
      </w:r>
      <w:r>
        <w:t>d</w:t>
      </w:r>
      <w:r w:rsidRPr="00E92BEB">
        <w:t xml:space="preserve"> a job in which they usually worked more than 35 hours each week </w:t>
      </w:r>
      <w:r>
        <w:t xml:space="preserve">or were full-time students in a VET course or at university </w:t>
      </w:r>
      <w:r w:rsidRPr="00E92BEB">
        <w:t>(</w:t>
      </w:r>
      <w:r w:rsidRPr="00E92BEB">
        <w:rPr>
          <w:i/>
        </w:rPr>
        <w:t>full-time time activity</w:t>
      </w:r>
      <w:r>
        <w:t>)</w:t>
      </w:r>
    </w:p>
    <w:p w:rsidR="00681E1C" w:rsidRDefault="00681E1C" w:rsidP="00E92BEB">
      <w:pPr>
        <w:pStyle w:val="Dotpoint1"/>
      </w:pPr>
      <w:r>
        <w:t xml:space="preserve">the proportion of the cohort, </w:t>
      </w:r>
      <w:r w:rsidRPr="00E92BEB">
        <w:t>at the time they were interviewed each year</w:t>
      </w:r>
      <w:r>
        <w:t>, who had been looking for work in the previous four weeks and would have been available to start work in the week preceding the interview (</w:t>
      </w:r>
      <w:r w:rsidRPr="00E92BEB">
        <w:rPr>
          <w:i/>
        </w:rPr>
        <w:t>proportion unemploy</w:t>
      </w:r>
      <w:r>
        <w:rPr>
          <w:i/>
        </w:rPr>
        <w:t>ed</w:t>
      </w:r>
      <w:r>
        <w:t>)</w:t>
      </w:r>
    </w:p>
    <w:p w:rsidR="00681E1C" w:rsidRDefault="00681E1C" w:rsidP="00E92BEB">
      <w:pPr>
        <w:pStyle w:val="Dotpoint1"/>
      </w:pPr>
      <w:r>
        <w:t>the average gross weekly earnings usually earned by those employed (</w:t>
      </w:r>
      <w:r w:rsidRPr="00AB4946">
        <w:rPr>
          <w:i/>
        </w:rPr>
        <w:t>weekly earnings</w:t>
      </w:r>
      <w:r>
        <w:t xml:space="preserve">). This does not include the business </w:t>
      </w:r>
      <w:r w:rsidR="009C0FED">
        <w:t>earnings of the self-employed. G</w:t>
      </w:r>
      <w:r>
        <w:t xml:space="preserve">ross weekly earnings are expressed in real terms, in 2007 dollars </w:t>
      </w:r>
    </w:p>
    <w:p w:rsidR="00681E1C" w:rsidRPr="00E92BEB" w:rsidRDefault="00681E1C" w:rsidP="00AB4946">
      <w:pPr>
        <w:pStyle w:val="Dotpoint1"/>
      </w:pPr>
      <w:r>
        <w:t>the average gross weekly earnings usually earned by those employed for 35 or more hours per week in their only or main job (</w:t>
      </w:r>
      <w:r w:rsidRPr="00AB4946">
        <w:rPr>
          <w:i/>
        </w:rPr>
        <w:t>weekly earnings</w:t>
      </w:r>
      <w:r>
        <w:t xml:space="preserve"> </w:t>
      </w:r>
      <w:r w:rsidRPr="00AB4946">
        <w:rPr>
          <w:i/>
        </w:rPr>
        <w:t>among full-time workers</w:t>
      </w:r>
      <w:r>
        <w:t xml:space="preserve">). Again, this does not include the business </w:t>
      </w:r>
      <w:r w:rsidR="009C0FED">
        <w:t>earnings of the self-employed. W</w:t>
      </w:r>
      <w:r>
        <w:t xml:space="preserve">ages are expressed in real terms, in 2007 dollars) </w:t>
      </w:r>
    </w:p>
    <w:p w:rsidR="00681E1C" w:rsidRDefault="00681E1C" w:rsidP="00AB4946">
      <w:pPr>
        <w:pStyle w:val="Dotpoint1"/>
      </w:pPr>
      <w:r>
        <w:t>the average gross hourly wages of employees, calculated as their gross weekly earnings divided by the number of hours they typically worked (</w:t>
      </w:r>
      <w:r>
        <w:rPr>
          <w:i/>
        </w:rPr>
        <w:t>hourly wages</w:t>
      </w:r>
      <w:r>
        <w:t xml:space="preserve">). Where either earnings or hours are missing, the estimated hourly wages are also missing (does not include the business </w:t>
      </w:r>
      <w:r w:rsidR="009C0FED">
        <w:t>earnings of the self-employed. W</w:t>
      </w:r>
      <w:r>
        <w:t>ages are expressed in real terms, in 2007 dollars)</w:t>
      </w:r>
    </w:p>
    <w:p w:rsidR="00681E1C" w:rsidRDefault="00681E1C" w:rsidP="00AB4946">
      <w:pPr>
        <w:pStyle w:val="Dotpoint1"/>
      </w:pPr>
      <w:r>
        <w:t>the value of the four-digit occupation the</w:t>
      </w:r>
      <w:r w:rsidR="009C0FED">
        <w:t xml:space="preserve"> individual reported working in</w:t>
      </w:r>
      <w:r>
        <w:t xml:space="preserve"> </w:t>
      </w:r>
      <w:r w:rsidRPr="00E92BEB">
        <w:t>at the time they were interviewed each year</w:t>
      </w:r>
      <w:r>
        <w:t>, according to the ANU3 occupational status scale. The reported occupations do include t</w:t>
      </w:r>
      <w:r w:rsidR="009C0FED">
        <w:t>he reports by the self-employed</w:t>
      </w:r>
    </w:p>
    <w:p w:rsidR="00681E1C" w:rsidRDefault="00681E1C" w:rsidP="00AB4946">
      <w:pPr>
        <w:pStyle w:val="Dotpoint1"/>
      </w:pPr>
      <w:r>
        <w:t>whether or not, at the time of the survey each year, the individual reported they were studying in an educational or training course.</w:t>
      </w:r>
    </w:p>
    <w:p w:rsidR="00681E1C" w:rsidRPr="009F5098" w:rsidRDefault="00681E1C" w:rsidP="008B35CC">
      <w:pPr>
        <w:pStyle w:val="text0"/>
      </w:pPr>
      <w:bookmarkStart w:id="31" w:name="_Toc223278701"/>
      <w:bookmarkStart w:id="32" w:name="_Toc223509043"/>
      <w:r w:rsidRPr="009F5098">
        <w:t>The average values for each of these outcome measures for early leavers and for the group who obtained a Year 12 certificate and did not proceed to further full-time study in the two years after completing Year 12 are shown for bot</w:t>
      </w:r>
      <w:r>
        <w:t>h cohorts in t</w:t>
      </w:r>
      <w:r w:rsidRPr="009F5098">
        <w:t xml:space="preserve">able </w:t>
      </w:r>
      <w:r>
        <w:t>3</w:t>
      </w:r>
      <w:r w:rsidRPr="009F5098">
        <w:t xml:space="preserve">. The average outcomes are measured from data pooled across all available years using weights calculated to take account of the survey design (initial </w:t>
      </w:r>
      <w:r>
        <w:t>respondent</w:t>
      </w:r>
      <w:r w:rsidRPr="009F5098">
        <w:t xml:space="preserve"> selection probabilities vary by jurisdictions and school types) and</w:t>
      </w:r>
      <w:r>
        <w:t xml:space="preserve"> to</w:t>
      </w:r>
      <w:r w:rsidRPr="009F5098">
        <w:t xml:space="preserve"> redress problems associated with sample attrition.</w:t>
      </w:r>
      <w:r w:rsidRPr="008B35CC">
        <w:rPr>
          <w:vertAlign w:val="superscript"/>
        </w:rPr>
        <w:footnoteReference w:id="4"/>
      </w:r>
      <w:bookmarkEnd w:id="31"/>
      <w:bookmarkEnd w:id="32"/>
    </w:p>
    <w:p w:rsidR="00681E1C" w:rsidRPr="009F5098" w:rsidRDefault="00681E1C" w:rsidP="008B35CC">
      <w:pPr>
        <w:pStyle w:val="text0"/>
      </w:pPr>
      <w:bookmarkStart w:id="33" w:name="_Toc223278702"/>
      <w:bookmarkStart w:id="34" w:name="_Toc223509044"/>
      <w:r w:rsidRPr="009F5098">
        <w:t>In the data for Y95, the outcomes of the group who completed Year 12 tend to be better than those of groups who did not. Their full-time employment, full-time activity, study participation rates and the proportion unemployed are all better than the group without a Year 12 certificate. T</w:t>
      </w:r>
      <w:r>
        <w:t>hey also tend to work in higher-</w:t>
      </w:r>
      <w:r w:rsidRPr="009F5098">
        <w:t xml:space="preserve">status occupations, </w:t>
      </w:r>
      <w:r>
        <w:t>al</w:t>
      </w:r>
      <w:r w:rsidRPr="009F5098">
        <w:t>though their earnings and wages do not appear to be better than the group without a Year 12 certificate</w:t>
      </w:r>
      <w:bookmarkEnd w:id="33"/>
      <w:bookmarkEnd w:id="34"/>
      <w:r>
        <w:t>. For those early school leavers with jobs, their additional labour market experience, compared with Year 12 completers, may offset any negative wage effect from their lower schooling at this early stage of their careers, a factor than can be addressed in the regression equations described later in the report.</w:t>
      </w:r>
    </w:p>
    <w:p w:rsidR="00681E1C" w:rsidRDefault="00681E1C" w:rsidP="008B35CC">
      <w:pPr>
        <w:pStyle w:val="text0"/>
      </w:pPr>
      <w:r w:rsidRPr="00906B8C">
        <w:t xml:space="preserve">The superior outcomes </w:t>
      </w:r>
      <w:r>
        <w:t xml:space="preserve">associated with </w:t>
      </w:r>
      <w:r w:rsidRPr="00906B8C">
        <w:t xml:space="preserve">Year 12 </w:t>
      </w:r>
      <w:r>
        <w:t>completion are less evident for the Y98 cohort, but this is not only because they are followed for a shorter period of time</w:t>
      </w:r>
      <w:r w:rsidRPr="008A649E">
        <w:t xml:space="preserve"> </w:t>
      </w:r>
      <w:r>
        <w:t>in the data. If the analysis of the Y95 cohort is limited to the same shorter period, so that only the outcomes in that cohort between 1999 and 2004</w:t>
      </w:r>
      <w:r w:rsidRPr="00E37067">
        <w:t xml:space="preserve"> </w:t>
      </w:r>
      <w:r>
        <w:t xml:space="preserve">are analysed, the pattern in table 3 of superior outcomes associated with Year 12 completion for Y95 is broadly replicated. Other factors must be responsible for the different pattern for Y98. One candidate is that the labour market conditions faced by school leavers in the Y98 cohort were substantially better than those faced by the Y95 cohort, which may have reduced the penalty for non-completion of Year 12 for this cohort. Other factors also stand in the way of the comparison between Year 12 completers and non-completers. For example, while individuals who proceed directly to further study after leaving school are excluded, individuals who </w:t>
      </w:r>
      <w:r>
        <w:lastRenderedPageBreak/>
        <w:t>may return to study after the initial transition period</w:t>
      </w:r>
      <w:r w:rsidRPr="00E37067">
        <w:t xml:space="preserve"> </w:t>
      </w:r>
      <w:r>
        <w:t xml:space="preserve">are included. This may affect the full-time employment and earnings outcomes of the Year 12 completion group more than non-completers. </w:t>
      </w:r>
    </w:p>
    <w:p w:rsidR="00681E1C" w:rsidRDefault="00681E1C" w:rsidP="008B35CC">
      <w:pPr>
        <w:pStyle w:val="text0"/>
      </w:pPr>
      <w:r>
        <w:t xml:space="preserve">On the face of it, among those who do not proceed to further study soon after leaving school, the early career benefits of Year 12 completion demonstrated in table 3 appear to be quite modest. Since table 4 indicated that the group of Year 12 completers comes from higher </w:t>
      </w:r>
      <w:r w:rsidR="00125E46">
        <w:t xml:space="preserve">socioeconomic status </w:t>
      </w:r>
      <w:r>
        <w:t>backgrounds than non-completers, it seems unlikely that these estimated benefits would get much larger as the other characteristics of individuals are taken into account. Other activities that young people engage</w:t>
      </w:r>
      <w:r w:rsidRPr="00A06F2A">
        <w:t xml:space="preserve"> </w:t>
      </w:r>
      <w:r>
        <w:t>in, such as further study, may exert more of an impact. The regression analysis that follows is designed to take account of these demographic characteristics and other factors that might get in the way of making a proper comparison of the differences in the outcomes between the two groups.</w:t>
      </w:r>
      <w:r w:rsidR="00CA2361">
        <w:t xml:space="preserve"> </w:t>
      </w:r>
      <w:r>
        <w:t xml:space="preserve"> </w:t>
      </w:r>
    </w:p>
    <w:p w:rsidR="00681E1C" w:rsidRPr="000160ED" w:rsidRDefault="00681E1C" w:rsidP="000160ED">
      <w:pPr>
        <w:pStyle w:val="Heading2"/>
        <w:rPr>
          <w:sz w:val="22"/>
        </w:rPr>
      </w:pPr>
      <w:bookmarkStart w:id="35" w:name="_Toc290987843"/>
      <w:r>
        <w:t>Summary</w:t>
      </w:r>
      <w:bookmarkEnd w:id="35"/>
    </w:p>
    <w:p w:rsidR="008B35CC" w:rsidRDefault="00681E1C" w:rsidP="008B35CC">
      <w:pPr>
        <w:pStyle w:val="text0"/>
      </w:pPr>
      <w:r>
        <w:t xml:space="preserve">The two cohorts from the LSAY series used here are subject to substantial attrition and this needs to be taken into account in our assessment of the impact of completion of Year 12 on subsequent outcomes. The background characteristics of the two groups largely reflect </w:t>
      </w:r>
      <w:r w:rsidR="004D0B9D">
        <w:t xml:space="preserve">the </w:t>
      </w:r>
      <w:r>
        <w:t xml:space="preserve">typical </w:t>
      </w:r>
      <w:r w:rsidR="004D0B9D">
        <w:t xml:space="preserve">educational attainment </w:t>
      </w:r>
      <w:r>
        <w:t>differences</w:t>
      </w:r>
      <w:r w:rsidR="004D0B9D">
        <w:t xml:space="preserve"> in the groups</w:t>
      </w:r>
      <w:r>
        <w:t xml:space="preserve">, with those who completed Year 12 having higher average levels of achievement and coming from higher </w:t>
      </w:r>
      <w:r w:rsidR="00125E46">
        <w:t>socioeconomic status</w:t>
      </w:r>
      <w:r>
        <w:t xml:space="preserve"> backgrounds. The average outcomes achieved by the group who completed Year 12 are not much better than the group who did not complete Year 12, although regression analysis that takes account of the impact of other factors on the outcomes is necessary to isolate the impact of Year 12 satisfactorily.</w:t>
      </w:r>
    </w:p>
    <w:p w:rsidR="00681E1C" w:rsidRDefault="00681E1C" w:rsidP="00125E46">
      <w:pPr>
        <w:pStyle w:val="Text"/>
      </w:pPr>
      <w:r>
        <w:br w:type="page"/>
      </w:r>
    </w:p>
    <w:p w:rsidR="00681E1C" w:rsidRDefault="008B35CC" w:rsidP="00A6737E">
      <w:pPr>
        <w:pStyle w:val="Heading1"/>
      </w:pPr>
      <w:r>
        <w:lastRenderedPageBreak/>
        <w:br/>
      </w:r>
      <w:bookmarkStart w:id="36" w:name="_Toc290987844"/>
      <w:r w:rsidR="00681E1C">
        <w:t>Estimated Year 12 effects</w:t>
      </w:r>
      <w:r>
        <w:t> </w:t>
      </w:r>
      <w:r w:rsidR="00681E1C">
        <w:t>on</w:t>
      </w:r>
      <w:r>
        <w:t> </w:t>
      </w:r>
      <w:r w:rsidR="00681E1C">
        <w:t>outcomes</w:t>
      </w:r>
      <w:bookmarkEnd w:id="36"/>
    </w:p>
    <w:p w:rsidR="00681E1C" w:rsidRDefault="00681E1C" w:rsidP="008B35CC">
      <w:pPr>
        <w:pStyle w:val="text0"/>
        <w:spacing w:before="440"/>
      </w:pPr>
      <w:r>
        <w:t>This section focuses on results from regression analysis of a number of important outcome measures for individuals</w:t>
      </w:r>
      <w:r w:rsidR="00B269F1">
        <w:t>,</w:t>
      </w:r>
      <w:r>
        <w:t xml:space="preserve"> according to a set of background characteristics. Among these characteristics is an indicator variable for whether or not individuals completed Year 12, that is, they obtained a Year 12 certificate from their relevant state authority. In terms of the main focus of this paper</w:t>
      </w:r>
      <w:r w:rsidR="00125E46">
        <w:t>,</w:t>
      </w:r>
      <w:r>
        <w:t xml:space="preserve"> this is the key variable. Other types of analyses are also described in this section, the aim of these being to assess the robustness of the magnitude of the main Year 12 effects reported. These alternative analyses involve generating different types of comparisons from the regression analysis, as well as highlighting results where account is taken of the potential impact of attrition. The methodology is des</w:t>
      </w:r>
      <w:r w:rsidR="00125E46">
        <w:t>cribed briefly in the first sub</w:t>
      </w:r>
      <w:r>
        <w:t>section, the Year 12 regression results in the second, the VET qualific</w:t>
      </w:r>
      <w:r w:rsidR="00125E46">
        <w:t>ations results in the third sub</w:t>
      </w:r>
      <w:r>
        <w:t xml:space="preserve">section and the results of the various robustness checks in the last. </w:t>
      </w:r>
    </w:p>
    <w:p w:rsidR="00681E1C" w:rsidRDefault="00681E1C" w:rsidP="000F0EEE">
      <w:pPr>
        <w:pStyle w:val="Heading2"/>
      </w:pPr>
      <w:bookmarkStart w:id="37" w:name="_Toc290987845"/>
      <w:r>
        <w:t>Methodology</w:t>
      </w:r>
      <w:bookmarkEnd w:id="37"/>
    </w:p>
    <w:p w:rsidR="00681E1C" w:rsidRDefault="00681E1C" w:rsidP="008B35CC">
      <w:pPr>
        <w:pStyle w:val="text0"/>
      </w:pPr>
      <w:r>
        <w:t xml:space="preserve">The principal analytical technique utilised in this report involves regression analysis of the determinants of the outcome variables introduced in the previous section. In all cases, least squares regression estimates are presented, with clustered standard errors reported that incorporate the multiple observations on individuals used in the data. </w:t>
      </w:r>
    </w:p>
    <w:p w:rsidR="00681E1C" w:rsidRDefault="00681E1C" w:rsidP="008B35CC">
      <w:pPr>
        <w:pStyle w:val="text0"/>
      </w:pPr>
      <w:r>
        <w:t>The purpose of the regression equations is to estimate the impact of completion of a Year 12 certificate, or the possession of a VET qualification as an alternative, on the outcomes achieved by individuals. Individuals who proceed from school to university or full-time VET studies in the first two years after completing Year 12 are excluded from the analysis. This does not mean, however, that the young people being examined here do not have the chance to complete post-school qualifications; they have up to seven years to undertake further studies and may also study part-time. Hence, other indicator variables are included in the regression equations for whether individuals complete a VET certificate-level qualification or an apprenticeship or traineeship.</w:t>
      </w:r>
    </w:p>
    <w:p w:rsidR="00681E1C" w:rsidRDefault="00681E1C" w:rsidP="008B35CC">
      <w:pPr>
        <w:pStyle w:val="text0"/>
      </w:pPr>
      <w:r>
        <w:t>Other explanatory variables used in the equations include the gender of individuals (results where the equations are estimated separately for males and females are also report</w:t>
      </w:r>
      <w:r w:rsidR="00125E46">
        <w:t>ed below);</w:t>
      </w:r>
      <w:r>
        <w:t xml:space="preserve"> t</w:t>
      </w:r>
      <w:r w:rsidR="00125E46">
        <w:t>he years since they left school;</w:t>
      </w:r>
      <w:r>
        <w:t xml:space="preserve"> their Year 9 level of school achieve</w:t>
      </w:r>
      <w:r w:rsidR="00125E46">
        <w:t>ment;</w:t>
      </w:r>
      <w:r>
        <w:t xml:space="preserve"> measures of social background (parental employment, education and occupa</w:t>
      </w:r>
      <w:r w:rsidR="004D0B9D">
        <w:t>tion variables, as well as the Tax O</w:t>
      </w:r>
      <w:r>
        <w:t>ffice non-labour income ranking o</w:t>
      </w:r>
      <w:r w:rsidR="00125E46">
        <w:t>f the postcode where they live);</w:t>
      </w:r>
      <w:r>
        <w:t xml:space="preserve"> the country of birth of the individual and </w:t>
      </w:r>
      <w:r w:rsidR="00125E46">
        <w:t>whether it was English-speaking;</w:t>
      </w:r>
      <w:r>
        <w:t xml:space="preserve"> </w:t>
      </w:r>
      <w:r w:rsidR="00125E46">
        <w:t>the number of siblings;</w:t>
      </w:r>
      <w:r>
        <w:t xml:space="preserve"> the type of school they went to</w:t>
      </w:r>
      <w:r w:rsidR="00125E46">
        <w:t>;</w:t>
      </w:r>
      <w:r>
        <w:t xml:space="preserve"> and the state in which they originally lived. The regression equations are of the form</w:t>
      </w:r>
    </w:p>
    <w:p w:rsidR="00681E1C" w:rsidRPr="00F92927" w:rsidRDefault="00681E1C" w:rsidP="008B35CC">
      <w:pPr>
        <w:pStyle w:val="text0"/>
        <w:rPr>
          <w:vertAlign w:val="subscript"/>
        </w:rPr>
      </w:pPr>
      <w:r>
        <w:t>(1)</w:t>
      </w:r>
      <w:r>
        <w:tab/>
        <w:t>y</w:t>
      </w:r>
      <w:r>
        <w:rPr>
          <w:vertAlign w:val="subscript"/>
        </w:rPr>
        <w:t xml:space="preserve">i </w:t>
      </w:r>
      <w:r w:rsidRPr="00F92927">
        <w:t>= X</w:t>
      </w:r>
      <w:r>
        <w:rPr>
          <w:vertAlign w:val="subscript"/>
        </w:rPr>
        <w:t>i</w:t>
      </w:r>
      <w:r>
        <w:t>´</w:t>
      </w:r>
      <w:r w:rsidRPr="00F92927">
        <w:t>β</w:t>
      </w:r>
      <w:r w:rsidR="00C93F73">
        <w:t xml:space="preserve"> </w:t>
      </w:r>
      <w:r>
        <w:t>+ Q</w:t>
      </w:r>
      <w:r>
        <w:rPr>
          <w:vertAlign w:val="subscript"/>
        </w:rPr>
        <w:t>i</w:t>
      </w:r>
      <w:r>
        <w:t xml:space="preserve"> ´</w:t>
      </w:r>
      <w:r w:rsidRPr="00F92927">
        <w:t>λ</w:t>
      </w:r>
      <w:r>
        <w:t xml:space="preserve">+ </w:t>
      </w:r>
      <w:r w:rsidRPr="00F92927">
        <w:t>δ</w:t>
      </w:r>
      <w:r>
        <w:t>Yr12</w:t>
      </w:r>
      <w:r>
        <w:rPr>
          <w:vertAlign w:val="subscript"/>
        </w:rPr>
        <w:t>i</w:t>
      </w:r>
      <w:r>
        <w:t xml:space="preserve"> + u</w:t>
      </w:r>
      <w:r>
        <w:rPr>
          <w:vertAlign w:val="subscript"/>
        </w:rPr>
        <w:t>i</w:t>
      </w:r>
    </w:p>
    <w:p w:rsidR="00681E1C" w:rsidRDefault="00681E1C" w:rsidP="008B35CC">
      <w:pPr>
        <w:pStyle w:val="text0"/>
      </w:pPr>
      <w:r>
        <w:lastRenderedPageBreak/>
        <w:t xml:space="preserve">where the </w:t>
      </w:r>
      <w:r>
        <w:rPr>
          <w:i/>
        </w:rPr>
        <w:t>y</w:t>
      </w:r>
      <w:r>
        <w:rPr>
          <w:i/>
          <w:vertAlign w:val="subscript"/>
        </w:rPr>
        <w:t>i</w:t>
      </w:r>
      <w:r>
        <w:t xml:space="preserve"> are the outcome variables, </w:t>
      </w:r>
      <w:r w:rsidRPr="00F92927">
        <w:rPr>
          <w:i/>
        </w:rPr>
        <w:t>Yr12</w:t>
      </w:r>
      <w:r>
        <w:t xml:space="preserve"> is the Year 12 certificate indicator, the </w:t>
      </w:r>
      <w:r w:rsidRPr="00F92927">
        <w:rPr>
          <w:i/>
        </w:rPr>
        <w:t>Q</w:t>
      </w:r>
      <w:r w:rsidRPr="00F92927">
        <w:rPr>
          <w:i/>
          <w:vertAlign w:val="subscript"/>
        </w:rPr>
        <w:t>i</w:t>
      </w:r>
      <w:r w:rsidR="00CA2361">
        <w:rPr>
          <w:i/>
          <w:vertAlign w:val="subscript"/>
        </w:rPr>
        <w:t xml:space="preserve"> </w:t>
      </w:r>
      <w:r>
        <w:t>are indicators of any post-school qualifications completed by individuals</w:t>
      </w:r>
      <w:r>
        <w:rPr>
          <w:rStyle w:val="FootnoteReference"/>
        </w:rPr>
        <w:footnoteReference w:id="5"/>
      </w:r>
      <w:r>
        <w:t xml:space="preserve"> and the </w:t>
      </w:r>
      <w:r w:rsidRPr="00F92927">
        <w:rPr>
          <w:i/>
        </w:rPr>
        <w:t>X</w:t>
      </w:r>
      <w:r>
        <w:rPr>
          <w:i/>
          <w:vertAlign w:val="subscript"/>
        </w:rPr>
        <w:t>i</w:t>
      </w:r>
      <w:r>
        <w:t xml:space="preserve"> are the other background characteristics of individuals (see the list in table 4) and </w:t>
      </w:r>
      <w:r w:rsidRPr="00F92927">
        <w:rPr>
          <w:i/>
        </w:rPr>
        <w:t>β</w:t>
      </w:r>
      <w:r>
        <w:rPr>
          <w:i/>
        </w:rPr>
        <w:t xml:space="preserve">, </w:t>
      </w:r>
      <w:r w:rsidRPr="00F92927">
        <w:rPr>
          <w:i/>
        </w:rPr>
        <w:t>λ</w:t>
      </w:r>
      <w:r>
        <w:t xml:space="preserve"> and </w:t>
      </w:r>
      <w:r w:rsidRPr="00F92927">
        <w:rPr>
          <w:i/>
        </w:rPr>
        <w:t>δ</w:t>
      </w:r>
      <w:r>
        <w:t xml:space="preserve"> are parameters or parameter vectors. The main interest in this paper is on the magnitudes of the parameter on the Year 12 certificate indicator </w:t>
      </w:r>
      <w:r w:rsidRPr="00F92927">
        <w:rPr>
          <w:i/>
        </w:rPr>
        <w:t>δ</w:t>
      </w:r>
      <w:r>
        <w:rPr>
          <w:i/>
        </w:rPr>
        <w:t xml:space="preserve"> </w:t>
      </w:r>
      <w:r>
        <w:t xml:space="preserve">and the VET qualification parameters </w:t>
      </w:r>
      <w:r w:rsidRPr="00515A9B">
        <w:rPr>
          <w:i/>
        </w:rPr>
        <w:t>λ</w:t>
      </w:r>
      <w:r>
        <w:t xml:space="preserve">. In estimation, these parameters will be allowed to vary across groups of individuals through the use of interaction terms, reflecting the possibility that the qualifications may have differing effects across the population. </w:t>
      </w:r>
    </w:p>
    <w:p w:rsidR="00681E1C" w:rsidRDefault="00681E1C" w:rsidP="008B35CC">
      <w:pPr>
        <w:pStyle w:val="text0"/>
      </w:pPr>
      <w:r>
        <w:t xml:space="preserve">The initial set of regression results are based on unweighted data since the list of included variables incorporates the key factors on which the LSAY cohort samples were designed (they were stratified by state and school sector). This equation is estimated for each cohort separately, for each gender separately and with various alternative weighting schemes employed. </w:t>
      </w:r>
    </w:p>
    <w:p w:rsidR="00681E1C" w:rsidRDefault="00681E1C" w:rsidP="008B35CC">
      <w:pPr>
        <w:pStyle w:val="text0"/>
        <w:ind w:right="-151"/>
      </w:pPr>
      <w:r>
        <w:t xml:space="preserve">Initially, the Year 12 certificate indicator is treated as though it is an exogenous variable. This may not be a satisfactory approach, since there may be differences in the characteristics of those who complete Year 12 that are not observed </w:t>
      </w:r>
      <w:r w:rsidR="00684A76">
        <w:t xml:space="preserve">which </w:t>
      </w:r>
      <w:r>
        <w:t>may also contribute to their outcomes. This may lead to wrongly ascribing the impact of these unobserved factors to the Year 12 effect. There are a number of approaches to dealing with this issue. One is to estimate equation (1) by ‘instrumental variables’, where the existence of other factors (or ‘instruments’) that affect completion of Year 12, but not the outcome variables directly</w:t>
      </w:r>
      <w:r w:rsidR="00125E46">
        <w:t>,</w:t>
      </w:r>
      <w:r>
        <w:t xml:space="preserve"> are exploited. Suitable instruments are often difficult to find and that proved to be the case in this instance. While there were a number of potential candidates, including differences in school structures and commencement arrangements across Australian jurisdictions that affected the age of students in Year 9, as well as differential labour market conditions, none of the instruments was entirely satisfactory. None had satisfactory properties across all outcome variables (they fai</w:t>
      </w:r>
      <w:r w:rsidR="00125E46">
        <w:t xml:space="preserve">led over-identification tests; </w:t>
      </w:r>
      <w:r>
        <w:t>see Wooldridge 2000) and some that clearly had an impact on Year 12 completion led to extraordinarily large Year 12 estimated effects.</w:t>
      </w:r>
      <w:r w:rsidR="00CA2361">
        <w:t xml:space="preserve"> </w:t>
      </w:r>
      <w:r>
        <w:t xml:space="preserve"> </w:t>
      </w:r>
    </w:p>
    <w:p w:rsidR="00681E1C" w:rsidRDefault="00681E1C" w:rsidP="008B35CC">
      <w:pPr>
        <w:pStyle w:val="text0"/>
      </w:pPr>
      <w:r>
        <w:t xml:space="preserve">Rather than rely on unsatisfactory instruments or those that led to implausibly large Year 12 effects, the approach adopted here is to use matching procedures and related regression </w:t>
      </w:r>
      <w:r w:rsidR="009C38D3">
        <w:t>reweight</w:t>
      </w:r>
      <w:r>
        <w:t>ing to obtain ‘causal’ estimates of the Year 12 effect from observational data.</w:t>
      </w:r>
    </w:p>
    <w:p w:rsidR="00681E1C" w:rsidRDefault="00681E1C" w:rsidP="008B35CC">
      <w:pPr>
        <w:pStyle w:val="text0"/>
      </w:pPr>
      <w:r>
        <w:t>These techniques involve estimation of a first-stage equation of whether or not individuals completed Year 12, an equation of the form:</w:t>
      </w:r>
    </w:p>
    <w:p w:rsidR="00681E1C" w:rsidRPr="00F92927" w:rsidRDefault="00681E1C" w:rsidP="008B35CC">
      <w:pPr>
        <w:pStyle w:val="text0"/>
        <w:rPr>
          <w:i/>
          <w:vertAlign w:val="subscript"/>
        </w:rPr>
      </w:pPr>
      <w:r>
        <w:t>(2)</w:t>
      </w:r>
      <w:r>
        <w:tab/>
        <w:t>Prob(</w:t>
      </w:r>
      <w:r>
        <w:rPr>
          <w:i/>
        </w:rPr>
        <w:t>Yr12</w:t>
      </w:r>
      <w:r>
        <w:rPr>
          <w:i/>
          <w:vertAlign w:val="subscript"/>
        </w:rPr>
        <w:t xml:space="preserve">i </w:t>
      </w:r>
      <w:r>
        <w:t>=1)</w:t>
      </w:r>
      <w:r w:rsidR="00C93F73">
        <w:t xml:space="preserve"> </w:t>
      </w:r>
      <w:r w:rsidRPr="00F92927">
        <w:t xml:space="preserve">= </w:t>
      </w:r>
      <w:r w:rsidRPr="00F92927">
        <w:rPr>
          <w:i/>
        </w:rPr>
        <w:t>X</w:t>
      </w:r>
      <w:r>
        <w:rPr>
          <w:i/>
          <w:vertAlign w:val="subscript"/>
        </w:rPr>
        <w:t>i</w:t>
      </w:r>
      <w:r>
        <w:t>´</w:t>
      </w:r>
      <w:r>
        <w:rPr>
          <w:i/>
        </w:rPr>
        <w:t>π</w:t>
      </w:r>
      <w:r w:rsidR="00C93F73">
        <w:rPr>
          <w:i/>
        </w:rPr>
        <w:t xml:space="preserve"> </w:t>
      </w:r>
      <w:r>
        <w:t xml:space="preserve">+ </w:t>
      </w:r>
      <w:r>
        <w:rPr>
          <w:i/>
        </w:rPr>
        <w:t>W</w:t>
      </w:r>
      <w:r>
        <w:rPr>
          <w:i/>
          <w:vertAlign w:val="subscript"/>
        </w:rPr>
        <w:t>i</w:t>
      </w:r>
      <w:r>
        <w:t xml:space="preserve"> ´</w:t>
      </w:r>
      <w:r>
        <w:rPr>
          <w:i/>
        </w:rPr>
        <w:t xml:space="preserve">γ </w:t>
      </w:r>
      <w:r>
        <w:t xml:space="preserve">+ </w:t>
      </w:r>
      <w:r w:rsidRPr="006B022B">
        <w:rPr>
          <w:i/>
        </w:rPr>
        <w:t>v</w:t>
      </w:r>
      <w:r>
        <w:rPr>
          <w:i/>
          <w:vertAlign w:val="subscript"/>
        </w:rPr>
        <w:t>i</w:t>
      </w:r>
    </w:p>
    <w:p w:rsidR="00681E1C" w:rsidRDefault="00681E1C" w:rsidP="008B35CC">
      <w:pPr>
        <w:pStyle w:val="text0"/>
      </w:pPr>
      <w:r>
        <w:t xml:space="preserve">where the </w:t>
      </w:r>
      <w:r>
        <w:rPr>
          <w:i/>
        </w:rPr>
        <w:t>W</w:t>
      </w:r>
      <w:r w:rsidRPr="00F92927">
        <w:rPr>
          <w:i/>
          <w:vertAlign w:val="subscript"/>
        </w:rPr>
        <w:t>i</w:t>
      </w:r>
      <w:r w:rsidR="00CA2361">
        <w:rPr>
          <w:i/>
          <w:vertAlign w:val="subscript"/>
        </w:rPr>
        <w:t xml:space="preserve"> </w:t>
      </w:r>
      <w:r>
        <w:t xml:space="preserve">are a set of other variables that determine whether individuals complete Year 12 and </w:t>
      </w:r>
      <w:r>
        <w:rPr>
          <w:i/>
        </w:rPr>
        <w:t>π</w:t>
      </w:r>
      <w:r>
        <w:t xml:space="preserve"> and </w:t>
      </w:r>
      <w:r>
        <w:rPr>
          <w:i/>
        </w:rPr>
        <w:t>γ</w:t>
      </w:r>
      <w:r>
        <w:t xml:space="preserve"> are parameter vectors. The variables in </w:t>
      </w:r>
      <w:r>
        <w:rPr>
          <w:i/>
        </w:rPr>
        <w:t>W</w:t>
      </w:r>
      <w:r w:rsidRPr="00F92927">
        <w:rPr>
          <w:i/>
          <w:vertAlign w:val="subscript"/>
        </w:rPr>
        <w:t>i</w:t>
      </w:r>
      <w:r w:rsidR="00CA2361">
        <w:rPr>
          <w:i/>
          <w:vertAlign w:val="subscript"/>
        </w:rPr>
        <w:t xml:space="preserve"> </w:t>
      </w:r>
      <w:r>
        <w:t xml:space="preserve">include: student intentions collected in Year 9 on whether they intended to complete Year 12; intentions to go to university; school characteristics, including average parental </w:t>
      </w:r>
      <w:r w:rsidR="00125E46">
        <w:t>socioeconomic status</w:t>
      </w:r>
      <w:r>
        <w:t xml:space="preserve"> measures (parental occupational ANU3 scores); the proportion in the school in Year 9 who planned to complete Year 12 and (separately) to attend university; and some other features that reflect the school systems of the differing jurisdictions. These include the grade in which the young people turned 15 years old; the proportion of young students aged 12 years in Year 8 in the cohort; and the proportion of each Year 12 cohort who proceed</w:t>
      </w:r>
      <w:r w:rsidR="00125E46">
        <w:t>ed</w:t>
      </w:r>
      <w:r>
        <w:t xml:space="preserve"> to university</w:t>
      </w:r>
      <w:r w:rsidRPr="001E245D">
        <w:t xml:space="preserve"> </w:t>
      </w:r>
      <w:r>
        <w:t xml:space="preserve">in the various jurisdictions. </w:t>
      </w:r>
    </w:p>
    <w:p w:rsidR="00681E1C" w:rsidRDefault="00681E1C" w:rsidP="008B35CC">
      <w:pPr>
        <w:pStyle w:val="text0"/>
      </w:pPr>
      <w:r>
        <w:t xml:space="preserve">Equation (2) is estimated in this paper by probit analysis. The regression parameters are used to estimate the probability or propensity score, </w:t>
      </w:r>
      <w:r w:rsidRPr="00F8142C">
        <w:rPr>
          <w:i/>
        </w:rPr>
        <w:t>P</w:t>
      </w:r>
      <w:r>
        <w:rPr>
          <w:i/>
          <w:vertAlign w:val="subscript"/>
        </w:rPr>
        <w:t>12</w:t>
      </w:r>
      <w:r w:rsidRPr="00F8142C">
        <w:rPr>
          <w:i/>
          <w:vertAlign w:val="subscript"/>
        </w:rPr>
        <w:t>i</w:t>
      </w:r>
      <w:r>
        <w:t xml:space="preserve">, for each individual of completing Year 12. This propensity score is used in two ways in this paper. The first is to match individuals who completed Year 12 with those most like them in the group who did not, in terms of their values of </w:t>
      </w:r>
      <w:r w:rsidRPr="00F8142C">
        <w:rPr>
          <w:i/>
        </w:rPr>
        <w:t>P</w:t>
      </w:r>
      <w:r>
        <w:rPr>
          <w:i/>
          <w:vertAlign w:val="subscript"/>
        </w:rPr>
        <w:t>12</w:t>
      </w:r>
      <w:r w:rsidRPr="00F8142C">
        <w:rPr>
          <w:i/>
          <w:vertAlign w:val="subscript"/>
        </w:rPr>
        <w:t>i</w:t>
      </w:r>
      <w:r>
        <w:t xml:space="preserve">, and to </w:t>
      </w:r>
      <w:r>
        <w:lastRenderedPageBreak/>
        <w:t xml:space="preserve">compare their outcomes. This gives an estimate of the ‘treatment on the treated’. An alternative would be to match those who did not complete Year 12 </w:t>
      </w:r>
      <w:r w:rsidR="00BB7A75">
        <w:t>with</w:t>
      </w:r>
      <w:r>
        <w:t xml:space="preserve"> those most like them who did and compare their outcomes. This gives us an estimate of how much the treatment could have benefited those who did not undertake it, known as the ‘treatment on the untreated’ effect. Various forms of propensity-score matching are available that make the necessary comparisons between treatment and untreated groups, in this case, Year 12 completers and non-completers. Matching techniques are summarised in Angrist and Krueger (1999), </w:t>
      </w:r>
      <w:r w:rsidRPr="00007612">
        <w:t>Blundell and Costas-Dias (2000</w:t>
      </w:r>
      <w:r>
        <w:t>, 2009</w:t>
      </w:r>
      <w:r w:rsidRPr="00007612">
        <w:t>)</w:t>
      </w:r>
      <w:r>
        <w:t>, Heckman, Ichimura and Todd (1997) and Heckman, LaLonde and Smith (1999)</w:t>
      </w:r>
      <w:r w:rsidRPr="00007612">
        <w:t>.</w:t>
      </w:r>
    </w:p>
    <w:p w:rsidR="00681E1C" w:rsidRDefault="00681E1C" w:rsidP="008B35CC">
      <w:pPr>
        <w:pStyle w:val="text0"/>
        <w:ind w:right="-9"/>
      </w:pPr>
      <w:r>
        <w:t>In this paper people are not simply matched according to their propensity score of completing Year</w:t>
      </w:r>
      <w:r w:rsidR="008B35CC">
        <w:t> </w:t>
      </w:r>
      <w:r>
        <w:t xml:space="preserve">12, even among the group who do not proceed after school to full-time study. It seems important to take into account their gender, the LSAY cohort they were in, the calendar year and whether they had completed post-school qualifications in the form of an apprenticeship or traineeship or certificate II or III. Hence, the matching is conducted within cells defined by these variables and match on the propensity score of individuals and </w:t>
      </w:r>
      <w:r w:rsidR="00E41CFC">
        <w:t>the length of time</w:t>
      </w:r>
      <w:r>
        <w:t xml:space="preserve"> since they had left school. This matching is conducted only over cells in which there were at least 100 observations. This removed 1936 observations in small cells out of 36 415 total observations. Since the matching is on two variables within cells, it is undertaken via one-to-one Mahalanobis matching (see Sianesi 2008, for example).</w:t>
      </w:r>
    </w:p>
    <w:p w:rsidR="00681E1C" w:rsidRDefault="00681E1C" w:rsidP="008B35CC">
      <w:pPr>
        <w:pStyle w:val="text0"/>
      </w:pPr>
      <w:r>
        <w:t>A second approach to estimating these parameters is to conduct regression analysis with reweighted data. The ‘treatment on the treated’</w:t>
      </w:r>
      <w:r w:rsidRPr="00F8142C">
        <w:t xml:space="preserve"> </w:t>
      </w:r>
      <w:r>
        <w:t>effect can be estimated by reweighting all non-completers by the weights [</w:t>
      </w:r>
      <w:r>
        <w:rPr>
          <w:i/>
        </w:rPr>
        <w:t>P</w:t>
      </w:r>
      <w:r>
        <w:rPr>
          <w:i/>
          <w:vertAlign w:val="subscript"/>
        </w:rPr>
        <w:t>12i</w:t>
      </w:r>
      <w:r>
        <w:t xml:space="preserve">/(1 – </w:t>
      </w:r>
      <w:r>
        <w:rPr>
          <w:i/>
        </w:rPr>
        <w:t>P</w:t>
      </w:r>
      <w:r>
        <w:rPr>
          <w:i/>
          <w:vertAlign w:val="subscript"/>
        </w:rPr>
        <w:t>12i</w:t>
      </w:r>
      <w:r>
        <w:t xml:space="preserve">)] (treated observations retain a weight of unity) and the ‘treatment on the untreated’ effect by reweighting all completers by the weights [(1 – </w:t>
      </w:r>
      <w:r>
        <w:rPr>
          <w:i/>
        </w:rPr>
        <w:t>P</w:t>
      </w:r>
      <w:r>
        <w:rPr>
          <w:i/>
          <w:vertAlign w:val="subscript"/>
        </w:rPr>
        <w:t>12i</w:t>
      </w:r>
      <w:r>
        <w:t>)/</w:t>
      </w:r>
      <w:r>
        <w:rPr>
          <w:i/>
        </w:rPr>
        <w:t>P</w:t>
      </w:r>
      <w:r>
        <w:rPr>
          <w:i/>
          <w:vertAlign w:val="subscript"/>
        </w:rPr>
        <w:t>12i</w:t>
      </w:r>
      <w:r>
        <w:t xml:space="preserve">] (Hirano, Imbens &amp; Ridder </w:t>
      </w:r>
      <w:r w:rsidRPr="0081798D">
        <w:t>2003</w:t>
      </w:r>
      <w:r>
        <w:t xml:space="preserve">; Brunell &amp; DeNardo 2004; Nicholls 2008, 2009). This </w:t>
      </w:r>
      <w:r w:rsidR="009C38D3">
        <w:t>reweight</w:t>
      </w:r>
      <w:r>
        <w:t xml:space="preserve">ing approach means </w:t>
      </w:r>
      <w:r w:rsidR="00E41CFC">
        <w:t xml:space="preserve">that </w:t>
      </w:r>
      <w:r>
        <w:t xml:space="preserve">the estimate of the impact of Year 12 (or the relevant VET qualification) on outcomes is derived giving greatest emphasis to comparisons of those most alike in terms of their background characteristics and ambitions in the completion and non-completion groups and less weight to those whose characteristics differ. In this paper, these various Year 12 parameters estimated by both regression reweighting and propensity-score matching methods are reported. </w:t>
      </w:r>
    </w:p>
    <w:p w:rsidR="00681E1C" w:rsidRDefault="00681E1C" w:rsidP="008B35CC">
      <w:pPr>
        <w:pStyle w:val="text0"/>
      </w:pPr>
      <w:r>
        <w:t xml:space="preserve">Both of these methods involve the assumption that the set of controls or observed characteristics of individuals are extensive enough, such that, conditional on these factors, the distribution of outcomes is independent of assignment to treatment (the </w:t>
      </w:r>
      <w:r w:rsidRPr="006F3B46">
        <w:rPr>
          <w:i/>
        </w:rPr>
        <w:t>conditional independence</w:t>
      </w:r>
      <w:r>
        <w:t xml:space="preserve"> or </w:t>
      </w:r>
      <w:r>
        <w:rPr>
          <w:i/>
        </w:rPr>
        <w:t xml:space="preserve">ignorable treatment </w:t>
      </w:r>
      <w:r>
        <w:t>assumption), in this case</w:t>
      </w:r>
      <w:r w:rsidR="00684A76">
        <w:t>,</w:t>
      </w:r>
      <w:r>
        <w:t xml:space="preserve"> whether individuals completed Year 12 or not. Essentially, our set of </w:t>
      </w:r>
      <w:r>
        <w:rPr>
          <w:i/>
        </w:rPr>
        <w:t xml:space="preserve">X </w:t>
      </w:r>
      <w:r>
        <w:t xml:space="preserve">and </w:t>
      </w:r>
      <w:r>
        <w:rPr>
          <w:i/>
        </w:rPr>
        <w:t>W</w:t>
      </w:r>
      <w:r>
        <w:t xml:space="preserve"> variables influences the outcomes of interest to the extent that there are no unobserved factors that influence the outcomes indirectly through the decision to complete Year 12 (such as </w:t>
      </w:r>
      <w:r>
        <w:rPr>
          <w:i/>
        </w:rPr>
        <w:t xml:space="preserve">selection </w:t>
      </w:r>
      <w:r>
        <w:t xml:space="preserve">effects, for example). </w:t>
      </w:r>
    </w:p>
    <w:p w:rsidR="00681E1C" w:rsidRDefault="00681E1C" w:rsidP="008B35CC">
      <w:pPr>
        <w:pStyle w:val="text0"/>
      </w:pPr>
      <w:r>
        <w:t xml:space="preserve">If this assumption holds, the resulting estimates can be given a causal interpretation. Unfortunately, this is an assumption that cannot be tested. In this case, however, the range of variables at our disposal provides some good reasons for arguing why it might hold. First a measure of school achievement is available in the data, collected at an earlier point in the young people’s lives, while they were in Year 9. Second, there </w:t>
      </w:r>
      <w:r w:rsidR="00E41CFC">
        <w:t>is</w:t>
      </w:r>
      <w:r>
        <w:t xml:space="preserve"> an extensive set of background characteristics available, including parental education and occupation and measures of the socioeconomic status of the area where they live. Third, measures of students’ intentions to complete Year 12 are available, as well as whether they intend to go to university after completing their schooling, which requires completion of Year 12. Many unobserved factors that might impact on people’s decisions will also affect their plans. For example, young people who are particularly motivated towards their schooling may have better outcomes in the future because of this motivation, but they are also likely to have educational plans that reflect this high motivation. In this case, such motivation is captured through the plans </w:t>
      </w:r>
      <w:r w:rsidR="001A7207">
        <w:t xml:space="preserve">that </w:t>
      </w:r>
      <w:r>
        <w:t>people report. Fourth, there is a measure of students’ assessment of their school performance relative to their peers, from which the effect of the students’ own school achievement and their school’s average achievement is removed. This variable is interpreted as a measure of self-</w:t>
      </w:r>
      <w:r>
        <w:lastRenderedPageBreak/>
        <w:t>confidence, which might affect both education choices and outcomes. Finally, information is included about the plans and social backgrounds of other individuals at the schools that the young people attend, since school effects are another potential source of variation in the choices made by individuals and the outcomes they experience. In light of the good-quality data and the robustness of the results presented below to various alternative specifications, there are good grounds for giving the estimates presented a causal interpretation.</w:t>
      </w:r>
      <w:r w:rsidR="00CA2361">
        <w:t xml:space="preserve"> </w:t>
      </w:r>
      <w:r>
        <w:t xml:space="preserve"> </w:t>
      </w:r>
    </w:p>
    <w:p w:rsidR="00681E1C" w:rsidRDefault="00681E1C" w:rsidP="00A6737E">
      <w:pPr>
        <w:pStyle w:val="Heading2"/>
      </w:pPr>
      <w:bookmarkStart w:id="38" w:name="_Toc290987846"/>
      <w:r>
        <w:t>Estimated Year 12 effects</w:t>
      </w:r>
      <w:bookmarkEnd w:id="38"/>
    </w:p>
    <w:p w:rsidR="00681E1C" w:rsidRDefault="00681E1C" w:rsidP="008B35CC">
      <w:pPr>
        <w:pStyle w:val="text0"/>
      </w:pPr>
      <w:r>
        <w:t xml:space="preserve">The Year 12 effects reported in this paper are the estimates on the Year 12 variable in regression equations. They should be interpreted as measuring the impact of completion of Year 12 on the outcome variable, once all of the other variables included in the equation have been taken into account. That is, they are estimates of the impact of completing Year 12 on an individual, given their level of school achievement, the number of years since </w:t>
      </w:r>
      <w:r w:rsidR="00E41CFC">
        <w:t>leaving</w:t>
      </w:r>
      <w:r>
        <w:t xml:space="preserve"> school, their social background, and all other observed characteristics. They are estimates of the effect of completing Year 12 relative to </w:t>
      </w:r>
      <w:r w:rsidR="00E41CFC">
        <w:t xml:space="preserve">the </w:t>
      </w:r>
      <w:r>
        <w:t xml:space="preserve">group who did not complete Year 12 and completed no subsequent VET qualification. For most of the outcome variables, the estimates are of the change in the probability of the outcome equalling one because an individual completed Year 12. For the wage-related variables, the estimated effects are of the percentage wage increase because an individual completed Year 12. </w:t>
      </w:r>
    </w:p>
    <w:p w:rsidR="00681E1C" w:rsidRDefault="00681E1C" w:rsidP="008B35CC">
      <w:pPr>
        <w:pStyle w:val="text0"/>
      </w:pPr>
      <w:r>
        <w:t xml:space="preserve">With eight outcome variables, two cohorts and two genders to analyse with a number of different estimators, a host of explanatory variables, and a number of educational attainment levels of interest, there are too many ‘results’ for them all to be presented. Instead, the focus </w:t>
      </w:r>
      <w:r w:rsidR="00E41CFC">
        <w:t xml:space="preserve">is </w:t>
      </w:r>
      <w:r>
        <w:t>first on summarising the estimated Year 12 effects and presenting the full results for only a few important and representative outcomes. The Year 12 effects are presented in a series of tables, where the results are shown for all outcome variables for different estimators. The estimated VET effects are present</w:t>
      </w:r>
      <w:r w:rsidR="00E41CFC">
        <w:t>ed and discussed in a later sub</w:t>
      </w:r>
      <w:r>
        <w:t xml:space="preserve">section. </w:t>
      </w:r>
    </w:p>
    <w:p w:rsidR="00681E1C" w:rsidRDefault="00681E1C" w:rsidP="008B35CC">
      <w:pPr>
        <w:pStyle w:val="text0"/>
      </w:pPr>
      <w:r>
        <w:t xml:space="preserve">Specifically, table 5 contains the least squares Year 12 effect estimates from regression equations for all outcome variables for males and females for each cohort. </w:t>
      </w:r>
    </w:p>
    <w:p w:rsidR="00681E1C" w:rsidRDefault="00681E1C" w:rsidP="008B35CC">
      <w:pPr>
        <w:pStyle w:val="text0"/>
      </w:pPr>
      <w:r>
        <w:t>The estimated Year 12 effects when all parameters were allowed to vary between the cohorts are presented in appendix table A.1. Table A.3 in the appendix contains the ‘treatment on the treated’ and ‘treatment on the non-treated’ Year 12 estimates obtained from reweighted regressions using propensity scores for males and females using data pooled over both cohorts, but with the Year 12 effects allowed to di</w:t>
      </w:r>
      <w:r w:rsidR="00E41CFC">
        <w:t>ffer between cohorts. The first-</w:t>
      </w:r>
      <w:r>
        <w:t>stage Year 12 completion equation is presented in appendix table A.2, with both least squares and probit estimates presented. Appendix table A.4 contains estimates of these same parameters obtained from propensity-score matching for males and females in each cohort.</w:t>
      </w:r>
      <w:r w:rsidR="00CA2361">
        <w:t xml:space="preserve"> </w:t>
      </w:r>
      <w:r>
        <w:t xml:space="preserve"> </w:t>
      </w:r>
    </w:p>
    <w:p w:rsidR="00681E1C" w:rsidRDefault="00681E1C" w:rsidP="008B35CC">
      <w:pPr>
        <w:pStyle w:val="text0"/>
        <w:ind w:right="-151"/>
      </w:pPr>
      <w:r>
        <w:t>In general, from table 5, the results point to positive effects from completion of Year 12 across most outcomes. They are o</w:t>
      </w:r>
      <w:r w:rsidR="00E41CFC">
        <w:t>f the order of a ten-percentage-</w:t>
      </w:r>
      <w:r>
        <w:t xml:space="preserve">point increase in full-time employment rates in females in Y95, a three-percentage-point decrease in the incidence of unemployment and a five per cent increase in hourly wages. There are also positive effects on the proportion in full-time activities for females and on occupational status and other wage measures. There appear to be no positive effects on the propensity to undertake further study. The positive Year 12 effects are typically more pronounced for females than for males, especially in the participation-type variables (full-time employment, full-time activity, unemployment and study). The estimated effects are modest in aggregate, with there being differences of the same magnitude between Australian jurisdictions. </w:t>
      </w:r>
    </w:p>
    <w:p w:rsidR="00681E1C" w:rsidRDefault="00681E1C" w:rsidP="008B35CC">
      <w:pPr>
        <w:pStyle w:val="text0"/>
      </w:pPr>
      <w:r>
        <w:t>From table 5 there are larger estimated Year 12 effects in Y95 than</w:t>
      </w:r>
      <w:r w:rsidR="00BB7A75">
        <w:t xml:space="preserve"> in</w:t>
      </w:r>
      <w:r>
        <w:t xml:space="preserve"> Y98, although the estimated female effects seem quite strong in both cohorts compared with males, with the exception of the wage effects, where they tend to be pronounced for males in both cohorts. </w:t>
      </w:r>
    </w:p>
    <w:p w:rsidR="00681E1C" w:rsidRDefault="00681E1C" w:rsidP="008B35CC">
      <w:pPr>
        <w:pStyle w:val="text0"/>
      </w:pPr>
      <w:r>
        <w:lastRenderedPageBreak/>
        <w:t>The broad magnitude of these Year 12 effects tend to be confirmed in the treatment on the treated and on the non-treated, estimated either via regression reweighting and reported in appen</w:t>
      </w:r>
      <w:r w:rsidR="00E41CFC">
        <w:t>dix table A.3 or via propensity-</w:t>
      </w:r>
      <w:r>
        <w:t>score matching in appendix table A.4.</w:t>
      </w:r>
      <w:r>
        <w:rPr>
          <w:rStyle w:val="FootnoteReference"/>
        </w:rPr>
        <w:footnoteReference w:id="6"/>
      </w:r>
      <w:r>
        <w:t xml:space="preserve"> These estimates also tend to confirm that the Year 12 effects were larger for females than for males and were larger in Y95 than Y98, although there are some departures from this picture in the propensity-score estimates, including some estimated negative wage and study propensity effects.</w:t>
      </w:r>
      <w:r>
        <w:rPr>
          <w:rStyle w:val="FootnoteReference"/>
        </w:rPr>
        <w:footnoteReference w:id="7"/>
      </w:r>
      <w:r>
        <w:t xml:space="preserve"> </w:t>
      </w:r>
    </w:p>
    <w:p w:rsidR="00681E1C" w:rsidRDefault="00681E1C" w:rsidP="007D56D8">
      <w:pPr>
        <w:pStyle w:val="tabletitle"/>
      </w:pPr>
      <w:bookmarkStart w:id="39" w:name="_Toc290987937"/>
      <w:r w:rsidRPr="00C2775E">
        <w:t xml:space="preserve">Table </w:t>
      </w:r>
      <w:r>
        <w:t>5</w:t>
      </w:r>
      <w:r w:rsidRPr="00C2775E">
        <w:tab/>
      </w:r>
      <w:r>
        <w:t>Estimat</w:t>
      </w:r>
      <w:r w:rsidR="00E41CFC">
        <w:t>ed Year 12 completion effects: l</w:t>
      </w:r>
      <w:r>
        <w:t>east squares estimates, Y95 and Y98 cohorts</w:t>
      </w:r>
      <w:bookmarkEnd w:id="39"/>
      <w:r>
        <w:t xml:space="preserve"> </w:t>
      </w:r>
    </w:p>
    <w:tbl>
      <w:tblPr>
        <w:tblW w:w="8505" w:type="dxa"/>
        <w:tblInd w:w="96" w:type="dxa"/>
        <w:tblLayout w:type="fixed"/>
        <w:tblLook w:val="00A0"/>
      </w:tblPr>
      <w:tblGrid>
        <w:gridCol w:w="3556"/>
        <w:gridCol w:w="1237"/>
        <w:gridCol w:w="1237"/>
        <w:gridCol w:w="1237"/>
        <w:gridCol w:w="1238"/>
      </w:tblGrid>
      <w:tr w:rsidR="00681E1C" w:rsidRPr="00D41A46" w:rsidTr="008B35CC">
        <w:tc>
          <w:tcPr>
            <w:tcW w:w="3556" w:type="dxa"/>
            <w:tcBorders>
              <w:top w:val="single" w:sz="4" w:space="0" w:color="auto"/>
              <w:left w:val="nil"/>
              <w:right w:val="nil"/>
            </w:tcBorders>
            <w:noWrap/>
          </w:tcPr>
          <w:p w:rsidR="00681E1C" w:rsidRPr="00D41A46" w:rsidRDefault="00681E1C" w:rsidP="008B35CC">
            <w:pPr>
              <w:pStyle w:val="Tablehead1"/>
            </w:pPr>
          </w:p>
        </w:tc>
        <w:tc>
          <w:tcPr>
            <w:tcW w:w="2474" w:type="dxa"/>
            <w:gridSpan w:val="2"/>
            <w:tcBorders>
              <w:top w:val="single" w:sz="4" w:space="0" w:color="auto"/>
              <w:left w:val="nil"/>
              <w:right w:val="nil"/>
            </w:tcBorders>
            <w:noWrap/>
          </w:tcPr>
          <w:p w:rsidR="00681E1C" w:rsidRPr="00D41A46" w:rsidRDefault="00681E1C" w:rsidP="008B35CC">
            <w:pPr>
              <w:pStyle w:val="Tablehead1"/>
              <w:jc w:val="center"/>
            </w:pPr>
            <w:r w:rsidRPr="00D41A46">
              <w:t>Y95</w:t>
            </w:r>
          </w:p>
        </w:tc>
        <w:tc>
          <w:tcPr>
            <w:tcW w:w="2475" w:type="dxa"/>
            <w:gridSpan w:val="2"/>
            <w:tcBorders>
              <w:top w:val="single" w:sz="4" w:space="0" w:color="auto"/>
              <w:left w:val="nil"/>
              <w:right w:val="nil"/>
            </w:tcBorders>
            <w:noWrap/>
          </w:tcPr>
          <w:p w:rsidR="00681E1C" w:rsidRPr="00D41A46" w:rsidRDefault="00681E1C" w:rsidP="008B35CC">
            <w:pPr>
              <w:pStyle w:val="Tablehead1"/>
              <w:jc w:val="center"/>
            </w:pPr>
            <w:r w:rsidRPr="00D41A46">
              <w:t>Y98</w:t>
            </w:r>
          </w:p>
        </w:tc>
      </w:tr>
      <w:tr w:rsidR="00681E1C" w:rsidRPr="00D41A46" w:rsidTr="008B35CC">
        <w:tc>
          <w:tcPr>
            <w:tcW w:w="3556" w:type="dxa"/>
            <w:tcBorders>
              <w:left w:val="nil"/>
              <w:bottom w:val="single" w:sz="4" w:space="0" w:color="auto"/>
              <w:right w:val="nil"/>
            </w:tcBorders>
            <w:noWrap/>
          </w:tcPr>
          <w:p w:rsidR="00681E1C" w:rsidRPr="00D41A46" w:rsidRDefault="00681E1C" w:rsidP="008B35CC">
            <w:pPr>
              <w:pStyle w:val="Tablehead2"/>
            </w:pPr>
          </w:p>
        </w:tc>
        <w:tc>
          <w:tcPr>
            <w:tcW w:w="1237" w:type="dxa"/>
            <w:tcBorders>
              <w:left w:val="nil"/>
              <w:bottom w:val="single" w:sz="4" w:space="0" w:color="auto"/>
              <w:right w:val="nil"/>
            </w:tcBorders>
            <w:noWrap/>
          </w:tcPr>
          <w:p w:rsidR="00681E1C" w:rsidRPr="00D41A46" w:rsidRDefault="00681E1C" w:rsidP="008B35CC">
            <w:pPr>
              <w:pStyle w:val="Tablehead2"/>
              <w:jc w:val="center"/>
            </w:pPr>
            <w:r w:rsidRPr="00D41A46">
              <w:t>Females</w:t>
            </w:r>
          </w:p>
        </w:tc>
        <w:tc>
          <w:tcPr>
            <w:tcW w:w="1237" w:type="dxa"/>
            <w:tcBorders>
              <w:left w:val="nil"/>
              <w:bottom w:val="single" w:sz="4" w:space="0" w:color="auto"/>
              <w:right w:val="nil"/>
            </w:tcBorders>
            <w:noWrap/>
          </w:tcPr>
          <w:p w:rsidR="00681E1C" w:rsidRPr="00D41A46" w:rsidRDefault="00681E1C" w:rsidP="008B35CC">
            <w:pPr>
              <w:pStyle w:val="Tablehead2"/>
              <w:jc w:val="center"/>
            </w:pPr>
            <w:r w:rsidRPr="00D41A46">
              <w:t>Males</w:t>
            </w:r>
          </w:p>
        </w:tc>
        <w:tc>
          <w:tcPr>
            <w:tcW w:w="1237" w:type="dxa"/>
            <w:tcBorders>
              <w:left w:val="nil"/>
              <w:bottom w:val="single" w:sz="4" w:space="0" w:color="auto"/>
              <w:right w:val="nil"/>
            </w:tcBorders>
            <w:noWrap/>
          </w:tcPr>
          <w:p w:rsidR="00681E1C" w:rsidRPr="00D41A46" w:rsidRDefault="00681E1C" w:rsidP="008B35CC">
            <w:pPr>
              <w:pStyle w:val="Tablehead2"/>
              <w:jc w:val="center"/>
            </w:pPr>
            <w:r w:rsidRPr="00D41A46">
              <w:t>Females</w:t>
            </w:r>
          </w:p>
        </w:tc>
        <w:tc>
          <w:tcPr>
            <w:tcW w:w="1238" w:type="dxa"/>
            <w:tcBorders>
              <w:left w:val="nil"/>
              <w:bottom w:val="single" w:sz="4" w:space="0" w:color="auto"/>
              <w:right w:val="nil"/>
            </w:tcBorders>
            <w:noWrap/>
          </w:tcPr>
          <w:p w:rsidR="00681E1C" w:rsidRPr="00D41A46" w:rsidRDefault="00681E1C" w:rsidP="008B35CC">
            <w:pPr>
              <w:pStyle w:val="Tablehead2"/>
              <w:jc w:val="center"/>
            </w:pPr>
            <w:r w:rsidRPr="00D41A46">
              <w:t>Males</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Employed full-time (% points)</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0.11</w:t>
            </w:r>
            <w:r>
              <w:t>5</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15</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0.08</w:t>
            </w:r>
            <w:r>
              <w:t>0</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7</w:t>
            </w:r>
            <w:r w:rsidRPr="00BE6A40">
              <w:t>*</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(0.019)</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(0.015)</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(0.021)</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(0.017)</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Full-time activity (% points)</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0.1</w:t>
            </w:r>
            <w:r>
              <w:t>07</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01</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0.04</w:t>
            </w:r>
            <w:r>
              <w:t>1</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43</w:t>
            </w:r>
            <w:r w:rsidRPr="00BE6A40">
              <w:t>*</w:t>
            </w:r>
            <w:r>
              <w:t>*</w:t>
            </w:r>
            <w:r w:rsidRPr="00BE6A40">
              <w:t>*</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(0.019)</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(0.014)</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(0.020)</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(0.01</w:t>
            </w:r>
            <w:r>
              <w:t>5</w:t>
            </w:r>
            <w:r w:rsidRPr="00BE6A40">
              <w:t>)</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Proportion unemployed (% points)</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5</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6</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-0.04</w:t>
            </w:r>
            <w:r>
              <w:t>3</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-0.00</w:t>
            </w:r>
            <w:r>
              <w:t>2</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(0.007)</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(0.00</w:t>
            </w:r>
            <w:r>
              <w:t>7</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(0.009)</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(0.008)</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Weekly earnings (%)</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0.07</w:t>
            </w:r>
            <w:r>
              <w:t>8</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17</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78</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-0.00</w:t>
            </w:r>
            <w:r>
              <w:t>4</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(0.025)</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w:t>
            </w:r>
            <w:r>
              <w:t>8</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(0.02</w:t>
            </w:r>
            <w:r>
              <w:t>5</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(0.021)</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Weekly earnings among full-time workers (%)</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0</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2</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85</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38</w:t>
            </w:r>
            <w:r w:rsidRPr="00BE6A40">
              <w:t>**</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(0.015)</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(0.014)</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(0.015)</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(0.015)</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Hourly wages (%)</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0.03</w:t>
            </w:r>
            <w:r>
              <w:t>7</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0.05</w:t>
            </w:r>
            <w:r>
              <w:t>4</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58</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w:t>
            </w:r>
            <w:r>
              <w:t>48</w:t>
            </w:r>
            <w:r w:rsidRPr="00BE6A40">
              <w:t>***</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(0.014)</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(0.012)</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(0.014)</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(0.015)</w:t>
            </w:r>
          </w:p>
        </w:tc>
      </w:tr>
      <w:tr w:rsidR="00681E1C" w:rsidRPr="000231FC" w:rsidTr="008B35CC">
        <w:tc>
          <w:tcPr>
            <w:tcW w:w="3556" w:type="dxa"/>
            <w:tcBorders>
              <w:top w:val="nil"/>
              <w:left w:val="nil"/>
              <w:bottom w:val="nil"/>
              <w:right w:val="nil"/>
            </w:tcBorders>
            <w:noWrap/>
          </w:tcPr>
          <w:p w:rsidR="00681E1C" w:rsidRPr="00844C11" w:rsidRDefault="00681E1C" w:rsidP="008B35CC">
            <w:pPr>
              <w:pStyle w:val="Tabletext"/>
            </w:pPr>
            <w:r>
              <w:t>Occupation (ANU3 scaled from 0 to 100)</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1.</w:t>
            </w:r>
            <w:r>
              <w:t>524</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2.</w:t>
            </w:r>
            <w:r>
              <w:t>844</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t>2</w:t>
            </w:r>
            <w:r w:rsidRPr="00BE6A40">
              <w:t>.</w:t>
            </w:r>
            <w:r>
              <w:t>498</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t>2</w:t>
            </w:r>
            <w:r w:rsidRPr="00BE6A40">
              <w:t>.</w:t>
            </w:r>
            <w:r>
              <w:t>915</w:t>
            </w:r>
            <w:r w:rsidRPr="00BE6A40">
              <w:t>***</w:t>
            </w:r>
          </w:p>
        </w:tc>
      </w:tr>
      <w:tr w:rsidR="00681E1C" w:rsidRPr="000231FC" w:rsidTr="008B35CC">
        <w:tc>
          <w:tcPr>
            <w:tcW w:w="3556" w:type="dxa"/>
            <w:tcBorders>
              <w:top w:val="nil"/>
              <w:left w:val="nil"/>
              <w:bottom w:val="nil"/>
              <w:right w:val="nil"/>
            </w:tcBorders>
            <w:noWrap/>
          </w:tcPr>
          <w:p w:rsidR="00681E1C" w:rsidRDefault="00681E1C" w:rsidP="008B35CC">
            <w:pPr>
              <w:pStyle w:val="Tabletext"/>
            </w:pP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(0.48</w:t>
            </w:r>
            <w:r>
              <w:t>5</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(0.5</w:t>
            </w:r>
            <w:r>
              <w:t>35</w:t>
            </w:r>
            <w:r w:rsidRPr="00BE6A40">
              <w:t>)</w:t>
            </w:r>
          </w:p>
        </w:tc>
        <w:tc>
          <w:tcPr>
            <w:tcW w:w="1237" w:type="dxa"/>
            <w:tcBorders>
              <w:top w:val="nil"/>
              <w:left w:val="nil"/>
              <w:bottom w:val="nil"/>
              <w:right w:val="nil"/>
            </w:tcBorders>
            <w:noWrap/>
          </w:tcPr>
          <w:p w:rsidR="00681E1C" w:rsidRPr="00BE6A40" w:rsidRDefault="00681E1C" w:rsidP="008B35CC">
            <w:pPr>
              <w:pStyle w:val="Tabletext"/>
              <w:tabs>
                <w:tab w:val="decimal" w:pos="340"/>
              </w:tabs>
            </w:pPr>
            <w:r w:rsidRPr="00BE6A40">
              <w:t>(0.5</w:t>
            </w:r>
            <w:r>
              <w:t>12</w:t>
            </w:r>
            <w:r w:rsidRPr="00BE6A40">
              <w:t>)</w:t>
            </w:r>
          </w:p>
        </w:tc>
        <w:tc>
          <w:tcPr>
            <w:tcW w:w="1238" w:type="dxa"/>
            <w:tcBorders>
              <w:top w:val="nil"/>
              <w:left w:val="nil"/>
              <w:bottom w:val="nil"/>
              <w:right w:val="nil"/>
            </w:tcBorders>
            <w:noWrap/>
          </w:tcPr>
          <w:p w:rsidR="00681E1C" w:rsidRPr="00BE6A40" w:rsidRDefault="00681E1C" w:rsidP="008B35CC">
            <w:pPr>
              <w:pStyle w:val="Tabletext"/>
              <w:tabs>
                <w:tab w:val="decimal" w:pos="340"/>
              </w:tabs>
            </w:pPr>
            <w:r w:rsidRPr="00BE6A40">
              <w:t>(0.5</w:t>
            </w:r>
            <w:r>
              <w:t>43</w:t>
            </w:r>
            <w:r w:rsidRPr="00BE6A40">
              <w:t>)</w:t>
            </w:r>
          </w:p>
        </w:tc>
      </w:tr>
      <w:tr w:rsidR="00681E1C" w:rsidRPr="000231FC" w:rsidTr="008B35CC">
        <w:tc>
          <w:tcPr>
            <w:tcW w:w="3556" w:type="dxa"/>
            <w:tcBorders>
              <w:top w:val="nil"/>
              <w:left w:val="nil"/>
              <w:right w:val="nil"/>
            </w:tcBorders>
            <w:noWrap/>
          </w:tcPr>
          <w:p w:rsidR="00681E1C" w:rsidRPr="00844C11" w:rsidRDefault="00681E1C" w:rsidP="008B35CC">
            <w:pPr>
              <w:pStyle w:val="Tabletext"/>
            </w:pPr>
            <w:r>
              <w:t>Studying (% points)</w:t>
            </w:r>
          </w:p>
        </w:tc>
        <w:tc>
          <w:tcPr>
            <w:tcW w:w="1237" w:type="dxa"/>
            <w:tcBorders>
              <w:top w:val="nil"/>
              <w:left w:val="nil"/>
              <w:right w:val="nil"/>
            </w:tcBorders>
            <w:noWrap/>
          </w:tcPr>
          <w:p w:rsidR="00681E1C" w:rsidRPr="00BE6A40" w:rsidRDefault="00681E1C" w:rsidP="008B35CC">
            <w:pPr>
              <w:pStyle w:val="Tabletext"/>
              <w:tabs>
                <w:tab w:val="decimal" w:pos="340"/>
              </w:tabs>
            </w:pPr>
            <w:r w:rsidRPr="00BE6A40">
              <w:t>0.00</w:t>
            </w:r>
            <w:r>
              <w:t>6</w:t>
            </w:r>
          </w:p>
        </w:tc>
        <w:tc>
          <w:tcPr>
            <w:tcW w:w="1237" w:type="dxa"/>
            <w:tcBorders>
              <w:top w:val="nil"/>
              <w:left w:val="nil"/>
              <w:right w:val="nil"/>
            </w:tcBorders>
            <w:noWrap/>
          </w:tcPr>
          <w:p w:rsidR="00681E1C" w:rsidRPr="00BE6A40" w:rsidRDefault="00681E1C" w:rsidP="008B35CC">
            <w:pPr>
              <w:pStyle w:val="Tabletext"/>
              <w:tabs>
                <w:tab w:val="decimal" w:pos="340"/>
              </w:tabs>
            </w:pPr>
            <w:r w:rsidRPr="00BE6A40">
              <w:t>-0.00</w:t>
            </w:r>
            <w:r>
              <w:t>2</w:t>
            </w:r>
          </w:p>
        </w:tc>
        <w:tc>
          <w:tcPr>
            <w:tcW w:w="1237" w:type="dxa"/>
            <w:tcBorders>
              <w:top w:val="nil"/>
              <w:left w:val="nil"/>
              <w:right w:val="nil"/>
            </w:tcBorders>
            <w:noWrap/>
          </w:tcPr>
          <w:p w:rsidR="00681E1C" w:rsidRPr="00BE6A40" w:rsidRDefault="00681E1C" w:rsidP="008B35CC">
            <w:pPr>
              <w:pStyle w:val="Tabletext"/>
              <w:tabs>
                <w:tab w:val="decimal" w:pos="340"/>
              </w:tabs>
            </w:pPr>
            <w:r w:rsidRPr="00BE6A40">
              <w:t>-0.03</w:t>
            </w:r>
            <w:r>
              <w:t>4</w:t>
            </w:r>
            <w:r w:rsidRPr="00BE6A40">
              <w:t>**</w:t>
            </w:r>
          </w:p>
        </w:tc>
        <w:tc>
          <w:tcPr>
            <w:tcW w:w="1238" w:type="dxa"/>
            <w:tcBorders>
              <w:top w:val="nil"/>
              <w:left w:val="nil"/>
              <w:right w:val="nil"/>
            </w:tcBorders>
            <w:noWrap/>
          </w:tcPr>
          <w:p w:rsidR="00681E1C" w:rsidRPr="00BE6A40" w:rsidRDefault="00681E1C" w:rsidP="008B35CC">
            <w:pPr>
              <w:pStyle w:val="Tabletext"/>
              <w:tabs>
                <w:tab w:val="decimal" w:pos="340"/>
              </w:tabs>
            </w:pPr>
            <w:r w:rsidRPr="00BE6A40">
              <w:t>0.0</w:t>
            </w:r>
            <w:r>
              <w:t>06</w:t>
            </w:r>
          </w:p>
        </w:tc>
      </w:tr>
      <w:tr w:rsidR="00681E1C" w:rsidRPr="000231FC" w:rsidTr="008B35CC">
        <w:tc>
          <w:tcPr>
            <w:tcW w:w="3556" w:type="dxa"/>
            <w:tcBorders>
              <w:top w:val="nil"/>
              <w:left w:val="nil"/>
              <w:bottom w:val="single" w:sz="4" w:space="0" w:color="auto"/>
              <w:right w:val="nil"/>
            </w:tcBorders>
            <w:noWrap/>
          </w:tcPr>
          <w:p w:rsidR="00681E1C" w:rsidRDefault="00681E1C" w:rsidP="008B35CC">
            <w:pPr>
              <w:pStyle w:val="Tabletext"/>
              <w:spacing w:after="40"/>
            </w:pPr>
          </w:p>
        </w:tc>
        <w:tc>
          <w:tcPr>
            <w:tcW w:w="1237" w:type="dxa"/>
            <w:tcBorders>
              <w:top w:val="nil"/>
              <w:left w:val="nil"/>
              <w:bottom w:val="single" w:sz="4" w:space="0" w:color="auto"/>
              <w:right w:val="nil"/>
            </w:tcBorders>
            <w:noWrap/>
          </w:tcPr>
          <w:p w:rsidR="00681E1C" w:rsidRPr="00BE6A40" w:rsidRDefault="00681E1C" w:rsidP="008B35CC">
            <w:pPr>
              <w:pStyle w:val="Tabletext"/>
              <w:tabs>
                <w:tab w:val="decimal" w:pos="340"/>
              </w:tabs>
              <w:spacing w:after="40"/>
            </w:pPr>
            <w:r w:rsidRPr="00BE6A40">
              <w:t>(0.010)</w:t>
            </w:r>
          </w:p>
        </w:tc>
        <w:tc>
          <w:tcPr>
            <w:tcW w:w="1237" w:type="dxa"/>
            <w:tcBorders>
              <w:top w:val="nil"/>
              <w:left w:val="nil"/>
              <w:bottom w:val="single" w:sz="4" w:space="0" w:color="auto"/>
              <w:right w:val="nil"/>
            </w:tcBorders>
            <w:noWrap/>
          </w:tcPr>
          <w:p w:rsidR="00681E1C" w:rsidRPr="00BE6A40" w:rsidRDefault="00681E1C" w:rsidP="008B35CC">
            <w:pPr>
              <w:pStyle w:val="Tabletext"/>
              <w:tabs>
                <w:tab w:val="decimal" w:pos="340"/>
              </w:tabs>
              <w:spacing w:after="40"/>
            </w:pPr>
            <w:r w:rsidRPr="00BE6A40">
              <w:t>(0.008)</w:t>
            </w:r>
          </w:p>
        </w:tc>
        <w:tc>
          <w:tcPr>
            <w:tcW w:w="1237" w:type="dxa"/>
            <w:tcBorders>
              <w:top w:val="nil"/>
              <w:left w:val="nil"/>
              <w:bottom w:val="single" w:sz="4" w:space="0" w:color="auto"/>
              <w:right w:val="nil"/>
            </w:tcBorders>
            <w:noWrap/>
          </w:tcPr>
          <w:p w:rsidR="00681E1C" w:rsidRPr="00BE6A40" w:rsidRDefault="00681E1C" w:rsidP="008B35CC">
            <w:pPr>
              <w:pStyle w:val="Tabletext"/>
              <w:tabs>
                <w:tab w:val="decimal" w:pos="340"/>
              </w:tabs>
              <w:spacing w:after="40"/>
            </w:pPr>
            <w:r w:rsidRPr="00BE6A40">
              <w:t>(0.01</w:t>
            </w:r>
            <w:r>
              <w:t>3</w:t>
            </w:r>
            <w:r w:rsidRPr="00BE6A40">
              <w:t>)</w:t>
            </w:r>
          </w:p>
        </w:tc>
        <w:tc>
          <w:tcPr>
            <w:tcW w:w="1238" w:type="dxa"/>
            <w:tcBorders>
              <w:top w:val="nil"/>
              <w:left w:val="nil"/>
              <w:bottom w:val="single" w:sz="4" w:space="0" w:color="auto"/>
              <w:right w:val="nil"/>
            </w:tcBorders>
            <w:noWrap/>
          </w:tcPr>
          <w:p w:rsidR="00681E1C" w:rsidRPr="00BE6A40" w:rsidRDefault="00681E1C" w:rsidP="008B35CC">
            <w:pPr>
              <w:pStyle w:val="Tabletext"/>
              <w:tabs>
                <w:tab w:val="decimal" w:pos="340"/>
              </w:tabs>
              <w:spacing w:after="40"/>
            </w:pPr>
            <w:r w:rsidRPr="00BE6A40">
              <w:t>(0.009)</w:t>
            </w:r>
          </w:p>
        </w:tc>
      </w:tr>
    </w:tbl>
    <w:p w:rsidR="00681E1C" w:rsidRDefault="008B35CC" w:rsidP="008B35CC">
      <w:pPr>
        <w:pStyle w:val="Source"/>
      </w:pPr>
      <w:r>
        <w:t>Note:</w:t>
      </w:r>
      <w:r>
        <w:tab/>
      </w:r>
      <w:r w:rsidR="00681E1C" w:rsidRPr="00C15456">
        <w:t>Standard errors in brackets</w:t>
      </w:r>
      <w:r w:rsidR="00681E1C">
        <w:t xml:space="preserve">; </w:t>
      </w:r>
      <w:r w:rsidR="00681E1C" w:rsidRPr="00C15456">
        <w:t>* significant at 10%; ** significant at 5%; *** significant at 1%</w:t>
      </w:r>
      <w:r w:rsidR="00E41CFC">
        <w:t>.</w:t>
      </w:r>
      <w:r w:rsidR="00681E1C">
        <w:t xml:space="preserve"> </w:t>
      </w:r>
    </w:p>
    <w:p w:rsidR="00681E1C" w:rsidRDefault="00681E1C" w:rsidP="008B35CC">
      <w:pPr>
        <w:pStyle w:val="Source"/>
      </w:pPr>
      <w:r w:rsidRPr="00C15456">
        <w:t>Source</w:t>
      </w:r>
      <w:r w:rsidR="008B35CC">
        <w:t>:</w:t>
      </w:r>
      <w:r w:rsidR="008B35CC">
        <w:tab/>
      </w:r>
      <w:r w:rsidRPr="00C15456">
        <w:t>Estimated from LSAY Y95 and Y98 cohort</w:t>
      </w:r>
      <w:r>
        <w:t>.</w:t>
      </w:r>
    </w:p>
    <w:p w:rsidR="00681E1C" w:rsidRDefault="00681E1C" w:rsidP="00AD7E0C">
      <w:pPr>
        <w:pStyle w:val="textmoreb4"/>
      </w:pPr>
      <w:r w:rsidRPr="007D56D8">
        <w:t xml:space="preserve">Interaction terms of Year 12 by achievement, parental occupational </w:t>
      </w:r>
      <w:r w:rsidR="00E41CFC">
        <w:t>socioeconomic status</w:t>
      </w:r>
      <w:r w:rsidRPr="007D56D8">
        <w:t xml:space="preserve"> and attendance at a metropolitan school were added to the basic least squares specification to assess </w:t>
      </w:r>
      <w:r>
        <w:t>the</w:t>
      </w:r>
      <w:r w:rsidRPr="007D56D8">
        <w:t xml:space="preserve"> extent </w:t>
      </w:r>
      <w:r>
        <w:t xml:space="preserve">to which </w:t>
      </w:r>
      <w:r w:rsidRPr="007D56D8">
        <w:t xml:space="preserve">there were differences in the impact of completion of Year 12 across individuals. The results </w:t>
      </w:r>
      <w:r>
        <w:t>indicated</w:t>
      </w:r>
      <w:r w:rsidRPr="007D56D8">
        <w:t xml:space="preserve"> that</w:t>
      </w:r>
      <w:r>
        <w:t>,</w:t>
      </w:r>
      <w:r w:rsidRPr="007D56D8">
        <w:t xml:space="preserve"> </w:t>
      </w:r>
      <w:r>
        <w:t>beyond the important</w:t>
      </w:r>
      <w:r w:rsidRPr="007D56D8">
        <w:t xml:space="preserve"> differences in the impact of Year 12 by gender and cohort, few of the other effects were important. The metropolitan interaction suggested</w:t>
      </w:r>
      <w:r>
        <w:t xml:space="preserve"> that</w:t>
      </w:r>
      <w:r w:rsidRPr="007D56D8">
        <w:t xml:space="preserve"> individuals from metropolitan areas had a slightly lower probability of finding a </w:t>
      </w:r>
      <w:r>
        <w:t xml:space="preserve">full-time </w:t>
      </w:r>
      <w:r w:rsidRPr="007D56D8">
        <w:t>job, but hi</w:t>
      </w:r>
      <w:r>
        <w:t>gher hourly wages, while higher-</w:t>
      </w:r>
      <w:r w:rsidRPr="007D56D8">
        <w:t>achievement individuals who completed Year 12 may have earned slightly lower hourly wages. In general, except for the gender and cohort differences already mentioned, the results within genders d</w:t>
      </w:r>
      <w:r>
        <w:t>id</w:t>
      </w:r>
      <w:r w:rsidRPr="007D56D8">
        <w:t xml:space="preserve"> not appear to vary much between groups defined by other observed characteristics</w:t>
      </w:r>
      <w:r>
        <w:t>. Estimates with interactions between other variables are described in more detail below.</w:t>
      </w:r>
      <w:r w:rsidR="00CA2361">
        <w:t xml:space="preserve"> </w:t>
      </w:r>
      <w:r>
        <w:t xml:space="preserve"> </w:t>
      </w:r>
    </w:p>
    <w:p w:rsidR="00681E1C" w:rsidRPr="001E245D" w:rsidRDefault="00681E1C" w:rsidP="00AD7E0C">
      <w:pPr>
        <w:pStyle w:val="text0"/>
      </w:pPr>
      <w:r w:rsidRPr="001E245D">
        <w:t xml:space="preserve">While </w:t>
      </w:r>
      <w:r>
        <w:t>instrumental variable</w:t>
      </w:r>
      <w:r w:rsidRPr="001E245D">
        <w:t xml:space="preserve"> estimation </w:t>
      </w:r>
      <w:r w:rsidRPr="00E41CFC">
        <w:rPr>
          <w:iCs/>
        </w:rPr>
        <w:t xml:space="preserve">per se </w:t>
      </w:r>
      <w:r w:rsidRPr="001E245D">
        <w:t xml:space="preserve">provided implausible values for the estimated Year 12 effects, it is possible to adopt the ‘dummy endogenous variable’ </w:t>
      </w:r>
      <w:r>
        <w:t>approach described</w:t>
      </w:r>
      <w:r w:rsidRPr="001E245D">
        <w:t xml:space="preserve"> in Vella and Verbeek (1999) and implement the estimator by inserting a pre</w:t>
      </w:r>
      <w:r>
        <w:t>dicted probability from a first-</w:t>
      </w:r>
      <w:r w:rsidRPr="001E245D">
        <w:t xml:space="preserve">stage </w:t>
      </w:r>
      <w:r w:rsidRPr="001E245D">
        <w:lastRenderedPageBreak/>
        <w:t>equation explaining the Year 12 comple</w:t>
      </w:r>
      <w:r>
        <w:t>tion decision using the set of ‘</w:t>
      </w:r>
      <w:r w:rsidRPr="001E245D">
        <w:t>instruments’ and a set of appropriate explanatory variabl</w:t>
      </w:r>
      <w:r>
        <w:t xml:space="preserve">es. Hence, </w:t>
      </w:r>
      <w:r w:rsidR="00FB6ADF" w:rsidRPr="001E245D">
        <w:t>for example</w:t>
      </w:r>
      <w:r w:rsidR="00FB6ADF">
        <w:t xml:space="preserve">, </w:t>
      </w:r>
      <w:r>
        <w:t>the years-since-</w:t>
      </w:r>
      <w:r w:rsidRPr="001E245D">
        <w:t>school variable</w:t>
      </w:r>
      <w:r>
        <w:t>,</w:t>
      </w:r>
      <w:r w:rsidRPr="001E245D">
        <w:t xml:space="preserve"> which is so closely correlated with Year 12 completion</w:t>
      </w:r>
      <w:r w:rsidR="00FB6ADF">
        <w:t>,</w:t>
      </w:r>
      <w:r>
        <w:t xml:space="preserve"> is excluded</w:t>
      </w:r>
      <w:r w:rsidRPr="001E245D">
        <w:t>. Where this</w:t>
      </w:r>
      <w:r>
        <w:t xml:space="preserve"> is done</w:t>
      </w:r>
      <w:r w:rsidRPr="001E245D">
        <w:t>, the estimated Year 12 effects are typically of the same sign and larger than the least squares estimates, a common outcome of IV estimation. For example, the decline in unemployment arising from Year 12 completion is estimated to be 5.3</w:t>
      </w:r>
      <w:r>
        <w:t>%</w:t>
      </w:r>
      <w:r w:rsidRPr="001E245D">
        <w:t xml:space="preserve">, </w:t>
      </w:r>
      <w:r>
        <w:t>by comparison</w:t>
      </w:r>
      <w:r w:rsidRPr="001E245D">
        <w:t xml:space="preserve"> </w:t>
      </w:r>
      <w:r>
        <w:t>with 3%</w:t>
      </w:r>
      <w:r w:rsidRPr="001E245D">
        <w:t xml:space="preserve"> in the least squares estimates, while the increase</w:t>
      </w:r>
      <w:r>
        <w:t xml:space="preserve"> in hourly wages was 15%</w:t>
      </w:r>
      <w:r w:rsidRPr="001E245D">
        <w:t xml:space="preserve"> </w:t>
      </w:r>
      <w:r>
        <w:t>compared with less than 5%</w:t>
      </w:r>
      <w:r w:rsidRPr="001E245D">
        <w:t>. The estimated effects were larger for females than males. There was one exception to this picture of consistent, but larger</w:t>
      </w:r>
      <w:r w:rsidR="00D113BA">
        <w:t>,</w:t>
      </w:r>
      <w:r w:rsidRPr="001E245D">
        <w:t xml:space="preserve"> effects. The estimated Year 12 effect on full-time employment incidence was negative. Given </w:t>
      </w:r>
      <w:r>
        <w:t>the</w:t>
      </w:r>
      <w:r w:rsidRPr="001E245D">
        <w:t xml:space="preserve"> uncertainties about the instruments in this context, </w:t>
      </w:r>
      <w:r>
        <w:t>it seems</w:t>
      </w:r>
      <w:r w:rsidRPr="001E245D">
        <w:t xml:space="preserve"> prefer</w:t>
      </w:r>
      <w:r>
        <w:t>able</w:t>
      </w:r>
      <w:r w:rsidRPr="001E245D">
        <w:t xml:space="preserve"> to rely on the least squares and reweighted estimates as giving the more plausible set of Year 12 estimates across outcomes.</w:t>
      </w:r>
      <w:r w:rsidR="00CA2361">
        <w:t xml:space="preserve"> </w:t>
      </w:r>
      <w:r w:rsidRPr="001E245D">
        <w:t xml:space="preserve"> </w:t>
      </w:r>
    </w:p>
    <w:p w:rsidR="00681E1C" w:rsidRDefault="00681E1C" w:rsidP="00AD7E0C">
      <w:pPr>
        <w:pStyle w:val="text0"/>
      </w:pPr>
      <w:r>
        <w:t>A summary of the various estimated Year 12 effects across the alternative regression-based estimators is provided in fi</w:t>
      </w:r>
      <w:r w:rsidR="00FB6ADF">
        <w:t>gures 1 and 2</w:t>
      </w:r>
      <w:r>
        <w:t>. They show the range of estimated Year 12 effects for each outcome variable for males and females in each cohort. The effects for participation activities are shown in figure 1 and the earnings/wage outcomes and occupational effects in figure 2. The figures are intended to provide a graphical picture of the range of estimated effects presented in this section, as well as those of a later section that aims to incorporate the impact of attrition on the estimated effects. In all, there are ten regression-based estimates of the Year 12 effect for each gender in each cohort. The boxes in the figures show the range in which the middle half of the estimates lie for each gender/cohort group and the middle line of the box show</w:t>
      </w:r>
      <w:r w:rsidR="00FB6ADF">
        <w:t>s</w:t>
      </w:r>
      <w:r>
        <w:t xml:space="preserve"> the median estimate. The ‘whisker’ lines cover the effective range of estimates and the dots any outlier estimates. Implicitly, all of the estimators are treated as equally likely to provide plausible estimates of the Year 12 effects. </w:t>
      </w:r>
    </w:p>
    <w:p w:rsidR="00681E1C" w:rsidRDefault="00681E1C" w:rsidP="00AD7E0C">
      <w:pPr>
        <w:pStyle w:val="text0"/>
      </w:pPr>
      <w:r>
        <w:t>Figure 1 indicates graphically that the participation activities—the full-time employment, full-time activities and unemployment effects—tend to be larger for females than males and that there was some deterioration in the size of the effect between cohorts for both genders. For the job-related outcomes in figure 2, there is less evidence of such a difference between genders, except for weekly earnings, which partly reflects the full-time wage effect for females, and there is no real evidence of any decline in the size of the effects between cohorts.</w:t>
      </w:r>
      <w:r w:rsidR="00CA2361">
        <w:t xml:space="preserve"> </w:t>
      </w:r>
      <w:r>
        <w:t xml:space="preserve"> </w:t>
      </w:r>
    </w:p>
    <w:p w:rsidR="00681E1C" w:rsidRPr="00AD7E0C" w:rsidRDefault="00681E1C" w:rsidP="00AD7E0C">
      <w:pPr>
        <w:pStyle w:val="Heading2"/>
      </w:pPr>
      <w:bookmarkStart w:id="40" w:name="_Toc290987847"/>
      <w:r w:rsidRPr="00AD7E0C">
        <w:t>Estimated effects of completing a vocational certificate</w:t>
      </w:r>
      <w:bookmarkEnd w:id="40"/>
    </w:p>
    <w:p w:rsidR="00681E1C" w:rsidRDefault="00681E1C" w:rsidP="00AD7E0C">
      <w:pPr>
        <w:pStyle w:val="text0"/>
      </w:pPr>
      <w:r>
        <w:t xml:space="preserve">As stated, in this study individuals who proceeded from Year 12 to university within two years of completing Year 12 and those who proceeded to full-time study in VET within two years of completing Year 12 were excluded from the regression analysis. Hence, where the impact of completion of VET certificate-level qualifications is estimated, this involves analysis of the impact of completion of qualifications by individuals who either: left school without completing Year 12; completed Year 12 but undertook their certificates part-time; or commenced their study towards the certificates more than two years after completing Year 12. The vast majority of individuals who completed a VET qualification in the sample used here are in the first category—those who did not complete Year 12. While this seems the relevant comparison for the purposes of this paper, it means that, in interpreting the results, what needs to be borne in mind is that some groups of young people who complete VET certificate-level courses are excluded from the analysis. </w:t>
      </w:r>
    </w:p>
    <w:p w:rsidR="00681E1C" w:rsidRPr="0032649F" w:rsidRDefault="00681E1C" w:rsidP="00AD7E0C">
      <w:pPr>
        <w:pStyle w:val="Figuretitle"/>
      </w:pPr>
      <w:r>
        <w:br w:type="page"/>
      </w:r>
      <w:r w:rsidR="00AD7E0C">
        <w:rPr>
          <w:noProof/>
          <w:lang w:eastAsia="en-AU"/>
        </w:rPr>
        <w:lastRenderedPageBreak/>
        <w:drawing>
          <wp:anchor distT="0" distB="0" distL="114300" distR="114300" simplePos="0" relativeHeight="251667968" behindDoc="0" locked="0" layoutInCell="1" allowOverlap="1">
            <wp:simplePos x="0" y="0"/>
            <wp:positionH relativeFrom="column">
              <wp:posOffset>-319405</wp:posOffset>
            </wp:positionH>
            <wp:positionV relativeFrom="paragraph">
              <wp:posOffset>232410</wp:posOffset>
            </wp:positionV>
            <wp:extent cx="5162550" cy="3516630"/>
            <wp:effectExtent l="19050" t="0" r="0" b="0"/>
            <wp:wrapTopAndBottom/>
            <wp:docPr id="2" name="Picture 1" descr="comb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1.emf"/>
                    <pic:cNvPicPr>
                      <a:picLocks noChangeAspect="1" noChangeArrowheads="1"/>
                    </pic:cNvPicPr>
                  </pic:nvPicPr>
                  <pic:blipFill>
                    <a:blip r:embed="rId10"/>
                    <a:srcRect/>
                    <a:stretch>
                      <a:fillRect/>
                    </a:stretch>
                  </pic:blipFill>
                  <pic:spPr bwMode="auto">
                    <a:xfrm>
                      <a:off x="0" y="0"/>
                      <a:ext cx="5162550" cy="3516630"/>
                    </a:xfrm>
                    <a:prstGeom prst="rect">
                      <a:avLst/>
                    </a:prstGeom>
                    <a:noFill/>
                    <a:ln w="9525">
                      <a:noFill/>
                      <a:miter lim="800000"/>
                      <a:headEnd/>
                      <a:tailEnd/>
                    </a:ln>
                  </pic:spPr>
                </pic:pic>
              </a:graphicData>
            </a:graphic>
          </wp:anchor>
        </w:drawing>
      </w:r>
      <w:bookmarkStart w:id="41" w:name="_Toc290987948"/>
      <w:r>
        <w:t>Figure 1</w:t>
      </w:r>
      <w:r>
        <w:tab/>
      </w:r>
      <w:r w:rsidRPr="00AD7E0C">
        <w:t>Summary</w:t>
      </w:r>
      <w:r w:rsidRPr="0032649F">
        <w:t xml:space="preserve"> of estimated Year 12 effects by gender and cohort across participation outcomes</w:t>
      </w:r>
      <w:bookmarkEnd w:id="41"/>
    </w:p>
    <w:p w:rsidR="00681E1C" w:rsidRPr="0032649F" w:rsidRDefault="00AD7E0C" w:rsidP="00AD7E0C">
      <w:pPr>
        <w:pStyle w:val="Figuretitle"/>
      </w:pPr>
      <w:r>
        <w:rPr>
          <w:noProof/>
          <w:lang w:eastAsia="en-AU"/>
        </w:rPr>
        <w:drawing>
          <wp:anchor distT="0" distB="0" distL="114300" distR="114300" simplePos="0" relativeHeight="251668992" behindDoc="0" locked="0" layoutInCell="1" allowOverlap="1">
            <wp:simplePos x="0" y="0"/>
            <wp:positionH relativeFrom="column">
              <wp:posOffset>-294640</wp:posOffset>
            </wp:positionH>
            <wp:positionV relativeFrom="paragraph">
              <wp:posOffset>4067175</wp:posOffset>
            </wp:positionV>
            <wp:extent cx="5162550" cy="3516630"/>
            <wp:effectExtent l="19050" t="0" r="0" b="0"/>
            <wp:wrapTopAndBottom/>
            <wp:docPr id="3" name="Picture 2" descr="comb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b2.emf"/>
                    <pic:cNvPicPr>
                      <a:picLocks noChangeAspect="1" noChangeArrowheads="1"/>
                    </pic:cNvPicPr>
                  </pic:nvPicPr>
                  <pic:blipFill>
                    <a:blip r:embed="rId11"/>
                    <a:srcRect/>
                    <a:stretch>
                      <a:fillRect/>
                    </a:stretch>
                  </pic:blipFill>
                  <pic:spPr bwMode="auto">
                    <a:xfrm>
                      <a:off x="0" y="0"/>
                      <a:ext cx="5162550" cy="3516630"/>
                    </a:xfrm>
                    <a:prstGeom prst="rect">
                      <a:avLst/>
                    </a:prstGeom>
                    <a:noFill/>
                    <a:ln w="9525">
                      <a:noFill/>
                      <a:miter lim="800000"/>
                      <a:headEnd/>
                      <a:tailEnd/>
                    </a:ln>
                  </pic:spPr>
                </pic:pic>
              </a:graphicData>
            </a:graphic>
          </wp:anchor>
        </w:drawing>
      </w:r>
      <w:bookmarkStart w:id="42" w:name="_Toc290987949"/>
      <w:r w:rsidR="00681E1C">
        <w:t>Figure 2</w:t>
      </w:r>
      <w:r>
        <w:tab/>
      </w:r>
      <w:r w:rsidR="00681E1C" w:rsidRPr="0032649F">
        <w:t xml:space="preserve">Summary of estimated Year 12 </w:t>
      </w:r>
      <w:r w:rsidR="00681E1C" w:rsidRPr="00AD7E0C">
        <w:t>effects</w:t>
      </w:r>
      <w:r w:rsidR="00681E1C" w:rsidRPr="0032649F">
        <w:t xml:space="preserve"> by gender and cohort across job outcom</w:t>
      </w:r>
      <w:r w:rsidR="00FB6ADF">
        <w:t>es: w</w:t>
      </w:r>
      <w:r w:rsidR="00681E1C" w:rsidRPr="0032649F">
        <w:t>ages and occupational status</w:t>
      </w:r>
      <w:bookmarkEnd w:id="42"/>
    </w:p>
    <w:p w:rsidR="00681E1C" w:rsidRDefault="00681E1C">
      <w:pPr>
        <w:spacing w:before="0"/>
      </w:pPr>
    </w:p>
    <w:p w:rsidR="00681E1C" w:rsidRDefault="00681E1C" w:rsidP="006C6B48">
      <w:pPr>
        <w:spacing w:before="0"/>
      </w:pPr>
      <w:r>
        <w:br w:type="page"/>
      </w:r>
    </w:p>
    <w:p w:rsidR="00681E1C" w:rsidRPr="001D7DB2" w:rsidRDefault="00681E1C" w:rsidP="00AD7E0C">
      <w:pPr>
        <w:pStyle w:val="text0"/>
      </w:pPr>
      <w:r>
        <w:lastRenderedPageBreak/>
        <w:t xml:space="preserve">The effects of the </w:t>
      </w:r>
      <w:r w:rsidR="00CA2361">
        <w:t>certificate</w:t>
      </w:r>
      <w:r>
        <w:t xml:space="preserve"> level II and </w:t>
      </w:r>
      <w:r w:rsidR="00FB6ADF">
        <w:t xml:space="preserve">III qualifications estimated by least squares are summarised in table 6, while those for apprenticeships and traineeships </w:t>
      </w:r>
      <w:r>
        <w:t>are summarised in table 7. The estimated effects on outcomes are for those who complete VET qualificat</w:t>
      </w:r>
      <w:r w:rsidR="00FB6ADF">
        <w:t xml:space="preserve">ions compared with early school </w:t>
      </w:r>
      <w:r>
        <w:t>leavers who do not.</w:t>
      </w:r>
      <w:r w:rsidR="00CA2361">
        <w:t xml:space="preserve"> </w:t>
      </w:r>
      <w:r>
        <w:t xml:space="preserve">For presentational purposes the results are taken from data pooled for both cohorts, </w:t>
      </w:r>
      <w:r w:rsidR="00FB6ADF">
        <w:t>al</w:t>
      </w:r>
      <w:r>
        <w:t>though discussion of some small differences in results by cohort is also provided below.</w:t>
      </w:r>
    </w:p>
    <w:p w:rsidR="00681E1C" w:rsidRPr="00744506" w:rsidRDefault="00681E1C" w:rsidP="00AD7E0C">
      <w:pPr>
        <w:pStyle w:val="tabletitle"/>
      </w:pPr>
      <w:bookmarkStart w:id="43" w:name="_Toc290987938"/>
      <w:r w:rsidRPr="00C2775E">
        <w:t xml:space="preserve">Table </w:t>
      </w:r>
      <w:r>
        <w:t>6</w:t>
      </w:r>
      <w:r w:rsidRPr="00C2775E">
        <w:tab/>
      </w:r>
      <w:r>
        <w:t xml:space="preserve">Estimated </w:t>
      </w:r>
      <w:r w:rsidR="00CA2361">
        <w:t>certificate</w:t>
      </w:r>
      <w:r>
        <w:t xml:space="preserve"> level II </w:t>
      </w:r>
      <w:r w:rsidR="00FB6ADF">
        <w:t>and III effects: l</w:t>
      </w:r>
      <w:r>
        <w:t>east squares estimates, data</w:t>
      </w:r>
      <w:r w:rsidRPr="006C6B48">
        <w:t xml:space="preserve"> </w:t>
      </w:r>
      <w:r w:rsidR="00AD7E0C">
        <w:t xml:space="preserve">pooled across </w:t>
      </w:r>
      <w:r>
        <w:t>cohorts</w:t>
      </w:r>
      <w:bookmarkEnd w:id="43"/>
    </w:p>
    <w:tbl>
      <w:tblPr>
        <w:tblW w:w="8505" w:type="dxa"/>
        <w:tblInd w:w="96" w:type="dxa"/>
        <w:tblLayout w:type="fixed"/>
        <w:tblLook w:val="00A0"/>
      </w:tblPr>
      <w:tblGrid>
        <w:gridCol w:w="3698"/>
        <w:gridCol w:w="1201"/>
        <w:gridCol w:w="1202"/>
        <w:gridCol w:w="1202"/>
        <w:gridCol w:w="1202"/>
      </w:tblGrid>
      <w:tr w:rsidR="00681E1C" w:rsidRPr="00D41A46" w:rsidTr="00AD7E0C">
        <w:tc>
          <w:tcPr>
            <w:tcW w:w="3698" w:type="dxa"/>
            <w:tcBorders>
              <w:top w:val="single" w:sz="4" w:space="0" w:color="auto"/>
              <w:left w:val="nil"/>
              <w:right w:val="nil"/>
            </w:tcBorders>
            <w:noWrap/>
          </w:tcPr>
          <w:p w:rsidR="00681E1C" w:rsidRPr="00D41A46" w:rsidRDefault="00681E1C" w:rsidP="00AD7E0C">
            <w:pPr>
              <w:pStyle w:val="Tablehead1"/>
            </w:pPr>
          </w:p>
        </w:tc>
        <w:tc>
          <w:tcPr>
            <w:tcW w:w="2403" w:type="dxa"/>
            <w:gridSpan w:val="2"/>
            <w:tcBorders>
              <w:top w:val="single" w:sz="4" w:space="0" w:color="auto"/>
              <w:left w:val="nil"/>
              <w:right w:val="nil"/>
            </w:tcBorders>
            <w:noWrap/>
          </w:tcPr>
          <w:p w:rsidR="00681E1C" w:rsidRPr="00D41A46" w:rsidRDefault="00681E1C" w:rsidP="00AD7E0C">
            <w:pPr>
              <w:pStyle w:val="Tablehead1"/>
              <w:jc w:val="center"/>
            </w:pPr>
            <w:r w:rsidRPr="00D41A46">
              <w:t>Cert. II</w:t>
            </w:r>
          </w:p>
        </w:tc>
        <w:tc>
          <w:tcPr>
            <w:tcW w:w="2404" w:type="dxa"/>
            <w:gridSpan w:val="2"/>
            <w:tcBorders>
              <w:top w:val="single" w:sz="4" w:space="0" w:color="auto"/>
              <w:left w:val="nil"/>
              <w:right w:val="nil"/>
            </w:tcBorders>
          </w:tcPr>
          <w:p w:rsidR="00681E1C" w:rsidRPr="00D41A46" w:rsidRDefault="00681E1C" w:rsidP="00AD7E0C">
            <w:pPr>
              <w:pStyle w:val="Tablehead1"/>
              <w:jc w:val="center"/>
            </w:pPr>
            <w:r w:rsidRPr="00D41A46">
              <w:t>Cert. III</w:t>
            </w:r>
          </w:p>
        </w:tc>
      </w:tr>
      <w:tr w:rsidR="00681E1C" w:rsidRPr="00D41A46" w:rsidTr="00AD7E0C">
        <w:tc>
          <w:tcPr>
            <w:tcW w:w="3698" w:type="dxa"/>
            <w:tcBorders>
              <w:left w:val="nil"/>
              <w:bottom w:val="single" w:sz="4" w:space="0" w:color="auto"/>
              <w:right w:val="nil"/>
            </w:tcBorders>
            <w:noWrap/>
          </w:tcPr>
          <w:p w:rsidR="00681E1C" w:rsidRPr="00D41A46" w:rsidRDefault="00681E1C" w:rsidP="00AD7E0C">
            <w:pPr>
              <w:pStyle w:val="Tablehead2"/>
            </w:pPr>
          </w:p>
        </w:tc>
        <w:tc>
          <w:tcPr>
            <w:tcW w:w="1201" w:type="dxa"/>
            <w:tcBorders>
              <w:left w:val="nil"/>
              <w:bottom w:val="single" w:sz="4" w:space="0" w:color="auto"/>
              <w:right w:val="nil"/>
            </w:tcBorders>
            <w:noWrap/>
          </w:tcPr>
          <w:p w:rsidR="00681E1C" w:rsidRPr="00D41A46" w:rsidRDefault="00681E1C" w:rsidP="00AD7E0C">
            <w:pPr>
              <w:pStyle w:val="Tablehead2"/>
              <w:jc w:val="center"/>
            </w:pPr>
            <w:r w:rsidRPr="00D41A46">
              <w:t>Females</w:t>
            </w:r>
          </w:p>
        </w:tc>
        <w:tc>
          <w:tcPr>
            <w:tcW w:w="1202" w:type="dxa"/>
            <w:tcBorders>
              <w:left w:val="nil"/>
              <w:bottom w:val="single" w:sz="4" w:space="0" w:color="auto"/>
              <w:right w:val="nil"/>
            </w:tcBorders>
            <w:noWrap/>
          </w:tcPr>
          <w:p w:rsidR="00681E1C" w:rsidRPr="00D41A46" w:rsidRDefault="00681E1C" w:rsidP="00AD7E0C">
            <w:pPr>
              <w:pStyle w:val="Tablehead2"/>
              <w:jc w:val="center"/>
            </w:pPr>
            <w:r w:rsidRPr="00D41A46">
              <w:t>Males</w:t>
            </w:r>
          </w:p>
        </w:tc>
        <w:tc>
          <w:tcPr>
            <w:tcW w:w="1202" w:type="dxa"/>
            <w:tcBorders>
              <w:left w:val="nil"/>
              <w:bottom w:val="single" w:sz="4" w:space="0" w:color="auto"/>
              <w:right w:val="nil"/>
            </w:tcBorders>
            <w:noWrap/>
          </w:tcPr>
          <w:p w:rsidR="00681E1C" w:rsidRPr="00D41A46" w:rsidRDefault="00681E1C" w:rsidP="00AD7E0C">
            <w:pPr>
              <w:pStyle w:val="Tablehead2"/>
              <w:jc w:val="center"/>
            </w:pPr>
            <w:r w:rsidRPr="00D41A46">
              <w:t>Females</w:t>
            </w:r>
          </w:p>
        </w:tc>
        <w:tc>
          <w:tcPr>
            <w:tcW w:w="1202" w:type="dxa"/>
            <w:tcBorders>
              <w:left w:val="nil"/>
              <w:bottom w:val="single" w:sz="4" w:space="0" w:color="auto"/>
              <w:right w:val="nil"/>
            </w:tcBorders>
            <w:noWrap/>
          </w:tcPr>
          <w:p w:rsidR="00681E1C" w:rsidRPr="00D41A46" w:rsidRDefault="00681E1C" w:rsidP="00AD7E0C">
            <w:pPr>
              <w:pStyle w:val="Tablehead2"/>
              <w:jc w:val="center"/>
            </w:pPr>
            <w:r w:rsidRPr="00D41A46">
              <w:t>Males</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Employed full-time (% points)</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-0.016</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-0.071**</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0.027</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-0.084***</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144822">
              <w:t>0</w:t>
            </w:r>
            <w:r w:rsidRPr="00AD6440">
              <w:t>.034</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0.032</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0.021</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0.025</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Full-time activity (% points)</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-0.038</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-0.070**</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0.011</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-0.065***</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0.032</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0.027</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0.020</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0.023</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Proportion unemployed (% points)</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-0.001</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0.059***</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0.008</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0.020*</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0.014</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0.021</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0.009</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0.011</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Weekly earnings (%)</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-0.028</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-0.016</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0.017</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-0.078***</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0.035</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0.038</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0.025</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0.029</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Weekly earnings among full-time workers (%)</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-0.056**</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-0.000</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-0.003</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-0.024</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0.022</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0.035</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0.013</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0.022</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Hourly wages (%)</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-0.038*</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-0.009</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0.011</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-0.001</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0.023</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0.024</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0.014</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0.020</w:t>
            </w:r>
            <w:r>
              <w:t>)</w:t>
            </w:r>
          </w:p>
        </w:tc>
      </w:tr>
      <w:tr w:rsidR="00681E1C" w:rsidRPr="000231FC" w:rsidTr="00AD7E0C">
        <w:tc>
          <w:tcPr>
            <w:tcW w:w="3698" w:type="dxa"/>
            <w:tcBorders>
              <w:top w:val="nil"/>
              <w:left w:val="nil"/>
              <w:bottom w:val="nil"/>
              <w:right w:val="nil"/>
            </w:tcBorders>
            <w:noWrap/>
          </w:tcPr>
          <w:p w:rsidR="00681E1C" w:rsidRPr="00844C11" w:rsidRDefault="00681E1C" w:rsidP="00AD7E0C">
            <w:pPr>
              <w:pStyle w:val="Tabletext"/>
            </w:pPr>
            <w:r>
              <w:t>Occupation (ANU3 scaled from 0 to 100)</w:t>
            </w: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AD6440">
              <w:t>-2.172***</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-0.430</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-0.278</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AD6440">
              <w:t>1.027</w:t>
            </w:r>
          </w:p>
        </w:tc>
      </w:tr>
      <w:tr w:rsidR="00681E1C" w:rsidRPr="000231FC" w:rsidTr="00AD7E0C">
        <w:tc>
          <w:tcPr>
            <w:tcW w:w="3698" w:type="dxa"/>
            <w:tcBorders>
              <w:top w:val="nil"/>
              <w:left w:val="nil"/>
              <w:bottom w:val="nil"/>
              <w:right w:val="nil"/>
            </w:tcBorders>
            <w:noWrap/>
          </w:tcPr>
          <w:p w:rsidR="00681E1C" w:rsidRDefault="00681E1C" w:rsidP="00AD7E0C">
            <w:pPr>
              <w:pStyle w:val="Tabletext"/>
            </w:pPr>
          </w:p>
        </w:tc>
        <w:tc>
          <w:tcPr>
            <w:tcW w:w="1201"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0.763</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1.283</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0.525</w:t>
            </w:r>
            <w:r>
              <w:t>)</w:t>
            </w:r>
          </w:p>
        </w:tc>
        <w:tc>
          <w:tcPr>
            <w:tcW w:w="1202" w:type="dxa"/>
            <w:tcBorders>
              <w:top w:val="nil"/>
              <w:left w:val="nil"/>
              <w:bottom w:val="nil"/>
              <w:right w:val="nil"/>
            </w:tcBorders>
            <w:noWrap/>
          </w:tcPr>
          <w:p w:rsidR="00681E1C" w:rsidRPr="00AD6440" w:rsidRDefault="00681E1C" w:rsidP="00AD7E0C">
            <w:pPr>
              <w:pStyle w:val="Tabletext"/>
              <w:tabs>
                <w:tab w:val="decimal" w:pos="340"/>
              </w:tabs>
            </w:pPr>
            <w:r w:rsidRPr="0019511A">
              <w:t>(</w:t>
            </w:r>
            <w:r w:rsidRPr="00AD6440">
              <w:t>1.116</w:t>
            </w:r>
            <w:r>
              <w:t>)</w:t>
            </w:r>
          </w:p>
        </w:tc>
      </w:tr>
      <w:tr w:rsidR="00681E1C" w:rsidRPr="000231FC" w:rsidTr="00AD7E0C">
        <w:tc>
          <w:tcPr>
            <w:tcW w:w="3698" w:type="dxa"/>
            <w:tcBorders>
              <w:top w:val="nil"/>
              <w:left w:val="nil"/>
              <w:right w:val="nil"/>
            </w:tcBorders>
            <w:noWrap/>
          </w:tcPr>
          <w:p w:rsidR="00681E1C" w:rsidRPr="00844C11" w:rsidRDefault="00681E1C" w:rsidP="00AD7E0C">
            <w:pPr>
              <w:pStyle w:val="Tabletext"/>
            </w:pPr>
            <w:r>
              <w:t>Studying (% points)</w:t>
            </w:r>
          </w:p>
        </w:tc>
        <w:tc>
          <w:tcPr>
            <w:tcW w:w="1201" w:type="dxa"/>
            <w:tcBorders>
              <w:top w:val="nil"/>
              <w:left w:val="nil"/>
              <w:right w:val="nil"/>
            </w:tcBorders>
            <w:noWrap/>
          </w:tcPr>
          <w:p w:rsidR="00681E1C" w:rsidRPr="00AD6440" w:rsidRDefault="00681E1C" w:rsidP="00AD7E0C">
            <w:pPr>
              <w:pStyle w:val="Tabletext"/>
              <w:tabs>
                <w:tab w:val="decimal" w:pos="340"/>
              </w:tabs>
            </w:pPr>
            <w:r w:rsidRPr="00AD6440">
              <w:t>-0.028*</w:t>
            </w:r>
          </w:p>
        </w:tc>
        <w:tc>
          <w:tcPr>
            <w:tcW w:w="1202" w:type="dxa"/>
            <w:tcBorders>
              <w:top w:val="nil"/>
              <w:left w:val="nil"/>
              <w:right w:val="nil"/>
            </w:tcBorders>
            <w:noWrap/>
          </w:tcPr>
          <w:p w:rsidR="00681E1C" w:rsidRPr="00AD6440" w:rsidRDefault="00681E1C" w:rsidP="00AD7E0C">
            <w:pPr>
              <w:pStyle w:val="Tabletext"/>
              <w:tabs>
                <w:tab w:val="decimal" w:pos="340"/>
              </w:tabs>
            </w:pPr>
            <w:r w:rsidRPr="00AD6440">
              <w:t>-0.007</w:t>
            </w:r>
          </w:p>
        </w:tc>
        <w:tc>
          <w:tcPr>
            <w:tcW w:w="1202" w:type="dxa"/>
            <w:tcBorders>
              <w:top w:val="nil"/>
              <w:left w:val="nil"/>
              <w:right w:val="nil"/>
            </w:tcBorders>
            <w:noWrap/>
          </w:tcPr>
          <w:p w:rsidR="00681E1C" w:rsidRPr="00AD6440" w:rsidRDefault="00681E1C" w:rsidP="00AD7E0C">
            <w:pPr>
              <w:pStyle w:val="Tabletext"/>
              <w:tabs>
                <w:tab w:val="decimal" w:pos="340"/>
              </w:tabs>
            </w:pPr>
            <w:r w:rsidRPr="00AD6440">
              <w:t>-0.026**</w:t>
            </w:r>
          </w:p>
        </w:tc>
        <w:tc>
          <w:tcPr>
            <w:tcW w:w="1202" w:type="dxa"/>
            <w:tcBorders>
              <w:top w:val="nil"/>
              <w:left w:val="nil"/>
              <w:right w:val="nil"/>
            </w:tcBorders>
            <w:noWrap/>
          </w:tcPr>
          <w:p w:rsidR="00681E1C" w:rsidRPr="00AD6440" w:rsidRDefault="00681E1C" w:rsidP="00AD7E0C">
            <w:pPr>
              <w:pStyle w:val="Tabletext"/>
              <w:tabs>
                <w:tab w:val="decimal" w:pos="340"/>
              </w:tabs>
            </w:pPr>
            <w:r w:rsidRPr="00AD6440">
              <w:t>0.031**</w:t>
            </w:r>
          </w:p>
        </w:tc>
      </w:tr>
      <w:tr w:rsidR="00681E1C" w:rsidRPr="000231FC" w:rsidTr="00AD7E0C">
        <w:tc>
          <w:tcPr>
            <w:tcW w:w="3698" w:type="dxa"/>
            <w:tcBorders>
              <w:top w:val="nil"/>
              <w:left w:val="nil"/>
              <w:bottom w:val="single" w:sz="4" w:space="0" w:color="auto"/>
              <w:right w:val="nil"/>
            </w:tcBorders>
            <w:noWrap/>
          </w:tcPr>
          <w:p w:rsidR="00681E1C" w:rsidRDefault="00681E1C" w:rsidP="00AD7E0C">
            <w:pPr>
              <w:pStyle w:val="Tabletext"/>
              <w:spacing w:after="40"/>
            </w:pPr>
          </w:p>
        </w:tc>
        <w:tc>
          <w:tcPr>
            <w:tcW w:w="1201" w:type="dxa"/>
            <w:tcBorders>
              <w:top w:val="nil"/>
              <w:left w:val="nil"/>
              <w:bottom w:val="single" w:sz="4" w:space="0" w:color="auto"/>
              <w:right w:val="nil"/>
            </w:tcBorders>
            <w:noWrap/>
          </w:tcPr>
          <w:p w:rsidR="00681E1C" w:rsidRPr="00AD6440" w:rsidRDefault="00681E1C" w:rsidP="00AD7E0C">
            <w:pPr>
              <w:pStyle w:val="Tabletext"/>
              <w:tabs>
                <w:tab w:val="decimal" w:pos="340"/>
              </w:tabs>
              <w:spacing w:after="40"/>
            </w:pPr>
            <w:r w:rsidRPr="0019511A">
              <w:t>(</w:t>
            </w:r>
            <w:r w:rsidRPr="00AD6440">
              <w:t>0.017</w:t>
            </w:r>
            <w:r>
              <w:t>)</w:t>
            </w:r>
          </w:p>
        </w:tc>
        <w:tc>
          <w:tcPr>
            <w:tcW w:w="1202" w:type="dxa"/>
            <w:tcBorders>
              <w:top w:val="nil"/>
              <w:left w:val="nil"/>
              <w:bottom w:val="single" w:sz="4" w:space="0" w:color="auto"/>
              <w:right w:val="nil"/>
            </w:tcBorders>
            <w:noWrap/>
          </w:tcPr>
          <w:p w:rsidR="00681E1C" w:rsidRPr="00AD6440" w:rsidRDefault="00681E1C" w:rsidP="00AD7E0C">
            <w:pPr>
              <w:pStyle w:val="Tabletext"/>
              <w:tabs>
                <w:tab w:val="decimal" w:pos="340"/>
              </w:tabs>
              <w:spacing w:after="40"/>
            </w:pPr>
            <w:r w:rsidRPr="0019511A">
              <w:t>(</w:t>
            </w:r>
            <w:r w:rsidRPr="00AD6440">
              <w:t>0.016</w:t>
            </w:r>
            <w:r>
              <w:t>)</w:t>
            </w:r>
          </w:p>
        </w:tc>
        <w:tc>
          <w:tcPr>
            <w:tcW w:w="1202" w:type="dxa"/>
            <w:tcBorders>
              <w:top w:val="nil"/>
              <w:left w:val="nil"/>
              <w:bottom w:val="single" w:sz="4" w:space="0" w:color="auto"/>
              <w:right w:val="nil"/>
            </w:tcBorders>
            <w:noWrap/>
          </w:tcPr>
          <w:p w:rsidR="00681E1C" w:rsidRPr="00AD6440" w:rsidRDefault="00681E1C" w:rsidP="00AD7E0C">
            <w:pPr>
              <w:pStyle w:val="Tabletext"/>
              <w:tabs>
                <w:tab w:val="decimal" w:pos="340"/>
              </w:tabs>
              <w:spacing w:after="40"/>
            </w:pPr>
            <w:r w:rsidRPr="0019511A">
              <w:t>(</w:t>
            </w:r>
            <w:r w:rsidRPr="00AD6440">
              <w:t>0.012</w:t>
            </w:r>
            <w:r>
              <w:t>)</w:t>
            </w:r>
          </w:p>
        </w:tc>
        <w:tc>
          <w:tcPr>
            <w:tcW w:w="1202" w:type="dxa"/>
            <w:tcBorders>
              <w:top w:val="nil"/>
              <w:left w:val="nil"/>
              <w:bottom w:val="single" w:sz="4" w:space="0" w:color="auto"/>
              <w:right w:val="nil"/>
            </w:tcBorders>
            <w:noWrap/>
          </w:tcPr>
          <w:p w:rsidR="00681E1C" w:rsidRPr="00AD6440" w:rsidRDefault="00681E1C" w:rsidP="00AD7E0C">
            <w:pPr>
              <w:pStyle w:val="Tabletext"/>
              <w:tabs>
                <w:tab w:val="decimal" w:pos="340"/>
              </w:tabs>
              <w:spacing w:after="40"/>
            </w:pPr>
            <w:r w:rsidRPr="0019511A">
              <w:t>(</w:t>
            </w:r>
            <w:r w:rsidRPr="00AD6440">
              <w:t>0.015</w:t>
            </w:r>
            <w:r>
              <w:t>)</w:t>
            </w:r>
          </w:p>
        </w:tc>
      </w:tr>
    </w:tbl>
    <w:p w:rsidR="00681E1C" w:rsidRDefault="00AD7E0C" w:rsidP="00AD7E0C">
      <w:pPr>
        <w:pStyle w:val="Source"/>
      </w:pPr>
      <w:r>
        <w:t>Note:</w:t>
      </w:r>
      <w:r>
        <w:tab/>
      </w:r>
      <w:r w:rsidR="00681E1C" w:rsidRPr="00C15456">
        <w:t>Standard errors in brackets</w:t>
      </w:r>
      <w:r w:rsidR="00681E1C">
        <w:t xml:space="preserve">; </w:t>
      </w:r>
      <w:r w:rsidR="00681E1C" w:rsidRPr="00C15456">
        <w:t>* significant at 10%; ** significant at 5%; *** significant at 1%</w:t>
      </w:r>
      <w:r w:rsidR="00FB6ADF">
        <w:t>.</w:t>
      </w:r>
      <w:r w:rsidR="00681E1C">
        <w:t xml:space="preserve"> </w:t>
      </w:r>
    </w:p>
    <w:p w:rsidR="00681E1C" w:rsidRDefault="00681E1C" w:rsidP="00AD7E0C">
      <w:pPr>
        <w:pStyle w:val="Source"/>
      </w:pPr>
      <w:r w:rsidRPr="00C15456">
        <w:t>Source:</w:t>
      </w:r>
      <w:r w:rsidR="00AD7E0C">
        <w:tab/>
      </w:r>
      <w:r w:rsidRPr="00C15456">
        <w:t>Estimated from LSAY Y95 and Y98 cohort</w:t>
      </w:r>
      <w:r>
        <w:t>.</w:t>
      </w:r>
    </w:p>
    <w:p w:rsidR="00681E1C" w:rsidRDefault="00681E1C" w:rsidP="00AD7E0C">
      <w:pPr>
        <w:pStyle w:val="text-moreb4"/>
      </w:pPr>
      <w:r>
        <w:t xml:space="preserve">Table 6 contains the estimates effects for females and males with qualifications at certificate II and III levels across the various outcomes. There do not appear to be widespread benefits from completion of either VET certificate level II or III qualifications. To the extent that any of the effects are significantly different from zero, they appear to be associated with negative effects on outcomes. This is not an outcome of the specific estimation approach used in table 6. If anything, the estimated effects using reweighting procedures for these certificates are slightly worse for males, although there may be some positive wage effects for females with certificate level III qualifications. This work is preliminary and is not precise about exactly what ‘equivalence’ to Year 12 might mean, but it does appear that the labour market outcomes achieved by those who undertake VET certificate level II or III qualifications are no better than those who do not undertake them and are not as good as those who complete Year 12. </w:t>
      </w:r>
    </w:p>
    <w:p w:rsidR="00681E1C" w:rsidRDefault="00681E1C">
      <w:pPr>
        <w:spacing w:before="0"/>
        <w:rPr>
          <w:rFonts w:ascii="Arial" w:hAnsi="Arial"/>
          <w:b/>
          <w:sz w:val="17"/>
        </w:rPr>
      </w:pPr>
      <w:r>
        <w:br w:type="page"/>
      </w:r>
    </w:p>
    <w:p w:rsidR="00681E1C" w:rsidRDefault="00681E1C" w:rsidP="00AD7E0C">
      <w:pPr>
        <w:pStyle w:val="tabletitle"/>
      </w:pPr>
      <w:bookmarkStart w:id="44" w:name="_Toc290987939"/>
      <w:r w:rsidRPr="00C2775E">
        <w:lastRenderedPageBreak/>
        <w:t xml:space="preserve">Table </w:t>
      </w:r>
      <w:r>
        <w:t>7</w:t>
      </w:r>
      <w:r w:rsidRPr="00C2775E">
        <w:tab/>
      </w:r>
      <w:r>
        <w:t xml:space="preserve">Estimated </w:t>
      </w:r>
      <w:r w:rsidR="00FB6ADF">
        <w:t xml:space="preserve">apprenticeships and traineeships effects: least </w:t>
      </w:r>
      <w:r>
        <w:t>squares estimates, pooled data</w:t>
      </w:r>
      <w:bookmarkEnd w:id="44"/>
    </w:p>
    <w:tbl>
      <w:tblPr>
        <w:tblW w:w="8517" w:type="dxa"/>
        <w:tblInd w:w="96" w:type="dxa"/>
        <w:tblLayout w:type="fixed"/>
        <w:tblLook w:val="00A0"/>
      </w:tblPr>
      <w:tblGrid>
        <w:gridCol w:w="3556"/>
        <w:gridCol w:w="1240"/>
        <w:gridCol w:w="1240"/>
        <w:gridCol w:w="1240"/>
        <w:gridCol w:w="1241"/>
      </w:tblGrid>
      <w:tr w:rsidR="00AD7E0C" w:rsidRPr="00D41A46" w:rsidTr="00AD7E0C">
        <w:tc>
          <w:tcPr>
            <w:tcW w:w="3556" w:type="dxa"/>
            <w:tcBorders>
              <w:top w:val="single" w:sz="4" w:space="0" w:color="auto"/>
              <w:left w:val="nil"/>
              <w:right w:val="nil"/>
            </w:tcBorders>
            <w:noWrap/>
          </w:tcPr>
          <w:p w:rsidR="00AD7E0C" w:rsidRPr="00D41A46" w:rsidRDefault="00AD7E0C" w:rsidP="00AD7E0C">
            <w:pPr>
              <w:pStyle w:val="Tablehead1"/>
            </w:pPr>
          </w:p>
        </w:tc>
        <w:tc>
          <w:tcPr>
            <w:tcW w:w="2480" w:type="dxa"/>
            <w:gridSpan w:val="2"/>
            <w:tcBorders>
              <w:top w:val="single" w:sz="4" w:space="0" w:color="auto"/>
              <w:left w:val="nil"/>
              <w:right w:val="nil"/>
            </w:tcBorders>
            <w:noWrap/>
          </w:tcPr>
          <w:p w:rsidR="00AD7E0C" w:rsidRPr="00D41A46" w:rsidRDefault="00AD7E0C" w:rsidP="00AD7E0C">
            <w:pPr>
              <w:pStyle w:val="Tablehead1"/>
              <w:jc w:val="center"/>
            </w:pPr>
            <w:r w:rsidRPr="00D41A46">
              <w:t>Apprenticeship</w:t>
            </w:r>
            <w:r>
              <w:t>s</w:t>
            </w:r>
          </w:p>
        </w:tc>
        <w:tc>
          <w:tcPr>
            <w:tcW w:w="2481" w:type="dxa"/>
            <w:gridSpan w:val="2"/>
            <w:tcBorders>
              <w:top w:val="single" w:sz="4" w:space="0" w:color="auto"/>
              <w:left w:val="nil"/>
              <w:right w:val="nil"/>
            </w:tcBorders>
          </w:tcPr>
          <w:p w:rsidR="00AD7E0C" w:rsidRPr="00D41A46" w:rsidRDefault="00AD7E0C" w:rsidP="00AD7E0C">
            <w:pPr>
              <w:pStyle w:val="Tablehead1"/>
              <w:jc w:val="center"/>
            </w:pPr>
            <w:r>
              <w:t>Traineeships</w:t>
            </w:r>
          </w:p>
        </w:tc>
      </w:tr>
      <w:tr w:rsidR="00681E1C" w:rsidRPr="00D41A46" w:rsidTr="00AD7E0C">
        <w:tc>
          <w:tcPr>
            <w:tcW w:w="3556" w:type="dxa"/>
            <w:tcBorders>
              <w:left w:val="nil"/>
              <w:bottom w:val="single" w:sz="4" w:space="0" w:color="auto"/>
              <w:right w:val="nil"/>
            </w:tcBorders>
            <w:noWrap/>
          </w:tcPr>
          <w:p w:rsidR="00681E1C" w:rsidRPr="00D41A46" w:rsidRDefault="00681E1C" w:rsidP="00AD7E0C">
            <w:pPr>
              <w:pStyle w:val="Tablehead2"/>
            </w:pPr>
          </w:p>
        </w:tc>
        <w:tc>
          <w:tcPr>
            <w:tcW w:w="1240" w:type="dxa"/>
            <w:tcBorders>
              <w:left w:val="nil"/>
              <w:bottom w:val="single" w:sz="4" w:space="0" w:color="auto"/>
              <w:right w:val="nil"/>
            </w:tcBorders>
            <w:noWrap/>
          </w:tcPr>
          <w:p w:rsidR="00681E1C" w:rsidRPr="00D41A46" w:rsidRDefault="00681E1C" w:rsidP="00AD7E0C">
            <w:pPr>
              <w:pStyle w:val="Tablehead2"/>
              <w:jc w:val="center"/>
            </w:pPr>
            <w:r w:rsidRPr="00D41A46">
              <w:t>Females</w:t>
            </w:r>
          </w:p>
        </w:tc>
        <w:tc>
          <w:tcPr>
            <w:tcW w:w="1240" w:type="dxa"/>
            <w:tcBorders>
              <w:left w:val="nil"/>
              <w:bottom w:val="single" w:sz="4" w:space="0" w:color="auto"/>
              <w:right w:val="nil"/>
            </w:tcBorders>
            <w:noWrap/>
          </w:tcPr>
          <w:p w:rsidR="00681E1C" w:rsidRPr="00D41A46" w:rsidRDefault="00681E1C" w:rsidP="00AD7E0C">
            <w:pPr>
              <w:pStyle w:val="Tablehead2"/>
              <w:jc w:val="center"/>
            </w:pPr>
            <w:r w:rsidRPr="00D41A46">
              <w:t>Males</w:t>
            </w:r>
          </w:p>
        </w:tc>
        <w:tc>
          <w:tcPr>
            <w:tcW w:w="1240" w:type="dxa"/>
            <w:tcBorders>
              <w:left w:val="nil"/>
              <w:bottom w:val="single" w:sz="4" w:space="0" w:color="auto"/>
              <w:right w:val="nil"/>
            </w:tcBorders>
            <w:noWrap/>
          </w:tcPr>
          <w:p w:rsidR="00681E1C" w:rsidRPr="00D41A46" w:rsidRDefault="00681E1C" w:rsidP="00AD7E0C">
            <w:pPr>
              <w:pStyle w:val="Tablehead2"/>
              <w:jc w:val="center"/>
            </w:pPr>
            <w:r w:rsidRPr="00D41A46">
              <w:t>Females</w:t>
            </w:r>
          </w:p>
        </w:tc>
        <w:tc>
          <w:tcPr>
            <w:tcW w:w="1241" w:type="dxa"/>
            <w:tcBorders>
              <w:left w:val="nil"/>
              <w:bottom w:val="single" w:sz="4" w:space="0" w:color="auto"/>
              <w:right w:val="nil"/>
            </w:tcBorders>
            <w:noWrap/>
          </w:tcPr>
          <w:p w:rsidR="00681E1C" w:rsidRPr="00D41A46" w:rsidRDefault="00681E1C" w:rsidP="00AD7E0C">
            <w:pPr>
              <w:pStyle w:val="Tablehead2"/>
              <w:jc w:val="center"/>
            </w:pPr>
            <w:r w:rsidRPr="00D41A46">
              <w:t>Males</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Employed full-time (% points)</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0.027</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0.086***</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0.141***</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0.002</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0.027</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0.014</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0.021</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0.017</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Full-time activity (% points)</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0.016</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0.055***</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0.124***</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0.005</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0.025</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0.013</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0.020</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0.015</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Proportion unemployed (%</w:t>
            </w:r>
            <w:r w:rsidR="00BB7A75">
              <w:t xml:space="preserve"> </w:t>
            </w:r>
            <w:r>
              <w:t>points)</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-0.002</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-0.010*</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-0.022***</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-0.011*</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0.008</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0.006</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0.007</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0.006</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Weekly earnings (%)</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0.052*</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0.136***</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0.065***</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-0.016</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0.027</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0.019</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0.022</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0.020</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Weekly earnings among full-time workers (%)</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0.002</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0.093***</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-0.003</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-0.013</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0.018</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0.015</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0.013</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0.015</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Hourly wages (%)</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0.015</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0.083***</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-0.009</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-0.012</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0.018</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0.015</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0.013</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0.015</w:t>
            </w:r>
            <w:r>
              <w:t>)</w:t>
            </w:r>
          </w:p>
        </w:tc>
      </w:tr>
      <w:tr w:rsidR="00681E1C" w:rsidRPr="000231FC" w:rsidTr="00AD7E0C">
        <w:tc>
          <w:tcPr>
            <w:tcW w:w="3556" w:type="dxa"/>
            <w:tcBorders>
              <w:top w:val="nil"/>
              <w:left w:val="nil"/>
              <w:bottom w:val="nil"/>
              <w:right w:val="nil"/>
            </w:tcBorders>
            <w:noWrap/>
          </w:tcPr>
          <w:p w:rsidR="00681E1C" w:rsidRPr="00844C11" w:rsidRDefault="00681E1C" w:rsidP="00AD7E0C">
            <w:pPr>
              <w:pStyle w:val="Tabletext"/>
            </w:pPr>
            <w:r>
              <w:t>Occupation (ANU3 scaled from 0 to 100)</w:t>
            </w:r>
          </w:p>
        </w:tc>
        <w:tc>
          <w:tcPr>
            <w:tcW w:w="1240" w:type="dxa"/>
            <w:tcBorders>
              <w:top w:val="nil"/>
              <w:left w:val="nil"/>
              <w:bottom w:val="nil"/>
              <w:right w:val="nil"/>
            </w:tcBorders>
            <w:noWrap/>
          </w:tcPr>
          <w:p w:rsidR="00681E1C" w:rsidRPr="00C72F17" w:rsidRDefault="00681E1C" w:rsidP="000428BA">
            <w:pPr>
              <w:pStyle w:val="Tabletext"/>
              <w:tabs>
                <w:tab w:val="decimal" w:pos="369"/>
              </w:tabs>
            </w:pPr>
            <w:r w:rsidRPr="00C72F17">
              <w:t>-1.223**</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-0.402</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rsidRPr="00C72F17">
              <w:t>1.703***</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rsidRPr="00C72F17">
              <w:t>0.201</w:t>
            </w:r>
          </w:p>
        </w:tc>
      </w:tr>
      <w:tr w:rsidR="00681E1C" w:rsidRPr="000231FC" w:rsidTr="00AD7E0C">
        <w:tc>
          <w:tcPr>
            <w:tcW w:w="3556" w:type="dxa"/>
            <w:tcBorders>
              <w:top w:val="nil"/>
              <w:left w:val="nil"/>
              <w:bottom w:val="nil"/>
              <w:right w:val="nil"/>
            </w:tcBorders>
            <w:noWrap/>
          </w:tcPr>
          <w:p w:rsidR="00681E1C" w:rsidRDefault="00681E1C" w:rsidP="00AD7E0C">
            <w:pPr>
              <w:pStyle w:val="Tabletext"/>
            </w:pPr>
          </w:p>
        </w:tc>
        <w:tc>
          <w:tcPr>
            <w:tcW w:w="1240" w:type="dxa"/>
            <w:tcBorders>
              <w:top w:val="nil"/>
              <w:left w:val="nil"/>
              <w:bottom w:val="nil"/>
              <w:right w:val="nil"/>
            </w:tcBorders>
            <w:noWrap/>
          </w:tcPr>
          <w:p w:rsidR="00681E1C" w:rsidRPr="00C72F17" w:rsidRDefault="00681E1C" w:rsidP="000428BA">
            <w:pPr>
              <w:pStyle w:val="Tabletext"/>
              <w:tabs>
                <w:tab w:val="decimal" w:pos="369"/>
              </w:tabs>
            </w:pPr>
            <w:r>
              <w:t>(</w:t>
            </w:r>
            <w:r w:rsidRPr="00C72F17">
              <w:t>0.623</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0.552</w:t>
            </w:r>
            <w:r>
              <w:t>)</w:t>
            </w:r>
          </w:p>
        </w:tc>
        <w:tc>
          <w:tcPr>
            <w:tcW w:w="1240" w:type="dxa"/>
            <w:tcBorders>
              <w:top w:val="nil"/>
              <w:left w:val="nil"/>
              <w:bottom w:val="nil"/>
              <w:right w:val="nil"/>
            </w:tcBorders>
            <w:noWrap/>
          </w:tcPr>
          <w:p w:rsidR="00681E1C" w:rsidRPr="00C72F17" w:rsidRDefault="00681E1C" w:rsidP="000428BA">
            <w:pPr>
              <w:pStyle w:val="Tabletext"/>
              <w:tabs>
                <w:tab w:val="decimal" w:pos="312"/>
              </w:tabs>
            </w:pPr>
            <w:r>
              <w:t>(</w:t>
            </w:r>
            <w:r w:rsidRPr="00C72F17">
              <w:t>0.514</w:t>
            </w:r>
            <w:r>
              <w:t>)</w:t>
            </w:r>
          </w:p>
        </w:tc>
        <w:tc>
          <w:tcPr>
            <w:tcW w:w="1241" w:type="dxa"/>
            <w:tcBorders>
              <w:top w:val="nil"/>
              <w:left w:val="nil"/>
              <w:bottom w:val="nil"/>
              <w:right w:val="nil"/>
            </w:tcBorders>
            <w:noWrap/>
          </w:tcPr>
          <w:p w:rsidR="00681E1C" w:rsidRPr="00C72F17" w:rsidRDefault="00681E1C" w:rsidP="000428BA">
            <w:pPr>
              <w:pStyle w:val="Tabletext"/>
              <w:tabs>
                <w:tab w:val="decimal" w:pos="369"/>
              </w:tabs>
            </w:pPr>
            <w:r>
              <w:t>(</w:t>
            </w:r>
            <w:r w:rsidRPr="00C72F17">
              <w:t>0.651</w:t>
            </w:r>
            <w:r>
              <w:t>)</w:t>
            </w:r>
          </w:p>
        </w:tc>
      </w:tr>
      <w:tr w:rsidR="00681E1C" w:rsidRPr="000231FC" w:rsidTr="00AD7E0C">
        <w:tc>
          <w:tcPr>
            <w:tcW w:w="3556" w:type="dxa"/>
            <w:tcBorders>
              <w:top w:val="nil"/>
              <w:left w:val="nil"/>
              <w:right w:val="nil"/>
            </w:tcBorders>
            <w:noWrap/>
          </w:tcPr>
          <w:p w:rsidR="00681E1C" w:rsidRPr="00844C11" w:rsidRDefault="00681E1C" w:rsidP="00AD7E0C">
            <w:pPr>
              <w:pStyle w:val="Tabletext"/>
            </w:pPr>
            <w:r>
              <w:t>Studying (% points)</w:t>
            </w:r>
          </w:p>
        </w:tc>
        <w:tc>
          <w:tcPr>
            <w:tcW w:w="1240" w:type="dxa"/>
            <w:tcBorders>
              <w:top w:val="nil"/>
              <w:left w:val="nil"/>
              <w:right w:val="nil"/>
            </w:tcBorders>
            <w:noWrap/>
          </w:tcPr>
          <w:p w:rsidR="00681E1C" w:rsidRPr="00C72F17" w:rsidRDefault="00681E1C" w:rsidP="000428BA">
            <w:pPr>
              <w:pStyle w:val="Tabletext"/>
              <w:tabs>
                <w:tab w:val="decimal" w:pos="369"/>
              </w:tabs>
            </w:pPr>
            <w:r w:rsidRPr="00C72F17">
              <w:t>-0.012</w:t>
            </w:r>
          </w:p>
        </w:tc>
        <w:tc>
          <w:tcPr>
            <w:tcW w:w="1240" w:type="dxa"/>
            <w:tcBorders>
              <w:top w:val="nil"/>
              <w:left w:val="nil"/>
              <w:right w:val="nil"/>
            </w:tcBorders>
            <w:noWrap/>
          </w:tcPr>
          <w:p w:rsidR="00681E1C" w:rsidRPr="00C72F17" w:rsidRDefault="00681E1C" w:rsidP="000428BA">
            <w:pPr>
              <w:pStyle w:val="Tabletext"/>
              <w:tabs>
                <w:tab w:val="decimal" w:pos="312"/>
              </w:tabs>
            </w:pPr>
            <w:r w:rsidRPr="00C72F17">
              <w:t>-0.043***</w:t>
            </w:r>
          </w:p>
        </w:tc>
        <w:tc>
          <w:tcPr>
            <w:tcW w:w="1240" w:type="dxa"/>
            <w:tcBorders>
              <w:top w:val="nil"/>
              <w:left w:val="nil"/>
              <w:right w:val="nil"/>
            </w:tcBorders>
            <w:noWrap/>
          </w:tcPr>
          <w:p w:rsidR="00681E1C" w:rsidRPr="00C72F17" w:rsidRDefault="00681E1C" w:rsidP="000428BA">
            <w:pPr>
              <w:pStyle w:val="Tabletext"/>
              <w:tabs>
                <w:tab w:val="decimal" w:pos="312"/>
              </w:tabs>
            </w:pPr>
            <w:r w:rsidRPr="00C72F17">
              <w:t>-0.012</w:t>
            </w:r>
          </w:p>
        </w:tc>
        <w:tc>
          <w:tcPr>
            <w:tcW w:w="1241" w:type="dxa"/>
            <w:tcBorders>
              <w:top w:val="nil"/>
              <w:left w:val="nil"/>
              <w:right w:val="nil"/>
            </w:tcBorders>
            <w:noWrap/>
          </w:tcPr>
          <w:p w:rsidR="00681E1C" w:rsidRPr="00C72F17" w:rsidRDefault="00681E1C" w:rsidP="000428BA">
            <w:pPr>
              <w:pStyle w:val="Tabletext"/>
              <w:tabs>
                <w:tab w:val="decimal" w:pos="369"/>
              </w:tabs>
            </w:pPr>
            <w:r w:rsidRPr="00C72F17">
              <w:t>0.003</w:t>
            </w:r>
          </w:p>
        </w:tc>
      </w:tr>
      <w:tr w:rsidR="00681E1C" w:rsidRPr="000231FC" w:rsidTr="00AD7E0C">
        <w:tc>
          <w:tcPr>
            <w:tcW w:w="3556" w:type="dxa"/>
            <w:tcBorders>
              <w:top w:val="nil"/>
              <w:left w:val="nil"/>
              <w:bottom w:val="single" w:sz="4" w:space="0" w:color="auto"/>
              <w:right w:val="nil"/>
            </w:tcBorders>
            <w:noWrap/>
          </w:tcPr>
          <w:p w:rsidR="00681E1C" w:rsidRDefault="00681E1C" w:rsidP="000428BA">
            <w:pPr>
              <w:pStyle w:val="Tabletext"/>
              <w:spacing w:after="40"/>
            </w:pPr>
          </w:p>
        </w:tc>
        <w:tc>
          <w:tcPr>
            <w:tcW w:w="1240" w:type="dxa"/>
            <w:tcBorders>
              <w:top w:val="nil"/>
              <w:left w:val="nil"/>
              <w:bottom w:val="single" w:sz="4" w:space="0" w:color="auto"/>
              <w:right w:val="nil"/>
            </w:tcBorders>
            <w:noWrap/>
          </w:tcPr>
          <w:p w:rsidR="00681E1C" w:rsidRPr="00C72F17" w:rsidRDefault="00681E1C" w:rsidP="000428BA">
            <w:pPr>
              <w:pStyle w:val="Tabletext"/>
              <w:tabs>
                <w:tab w:val="decimal" w:pos="369"/>
              </w:tabs>
              <w:spacing w:after="40"/>
            </w:pPr>
            <w:r>
              <w:t>(</w:t>
            </w:r>
            <w:r w:rsidRPr="00C72F17">
              <w:t>0.014</w:t>
            </w:r>
            <w:r>
              <w:t>)</w:t>
            </w:r>
          </w:p>
        </w:tc>
        <w:tc>
          <w:tcPr>
            <w:tcW w:w="1240" w:type="dxa"/>
            <w:tcBorders>
              <w:top w:val="nil"/>
              <w:left w:val="nil"/>
              <w:bottom w:val="single" w:sz="4" w:space="0" w:color="auto"/>
              <w:right w:val="nil"/>
            </w:tcBorders>
            <w:noWrap/>
          </w:tcPr>
          <w:p w:rsidR="00681E1C" w:rsidRPr="00C72F17" w:rsidRDefault="00681E1C" w:rsidP="000428BA">
            <w:pPr>
              <w:pStyle w:val="Tabletext"/>
              <w:tabs>
                <w:tab w:val="decimal" w:pos="312"/>
              </w:tabs>
              <w:spacing w:after="40"/>
            </w:pPr>
            <w:r>
              <w:t>(</w:t>
            </w:r>
            <w:r w:rsidRPr="00C72F17">
              <w:t>0.007</w:t>
            </w:r>
            <w:r>
              <w:t>)</w:t>
            </w:r>
          </w:p>
        </w:tc>
        <w:tc>
          <w:tcPr>
            <w:tcW w:w="1240" w:type="dxa"/>
            <w:tcBorders>
              <w:top w:val="nil"/>
              <w:left w:val="nil"/>
              <w:bottom w:val="single" w:sz="4" w:space="0" w:color="auto"/>
              <w:right w:val="nil"/>
            </w:tcBorders>
            <w:noWrap/>
          </w:tcPr>
          <w:p w:rsidR="00681E1C" w:rsidRPr="00C72F17" w:rsidRDefault="00681E1C" w:rsidP="000428BA">
            <w:pPr>
              <w:pStyle w:val="Tabletext"/>
              <w:tabs>
                <w:tab w:val="decimal" w:pos="312"/>
              </w:tabs>
              <w:spacing w:after="40"/>
            </w:pPr>
            <w:r>
              <w:t>(</w:t>
            </w:r>
            <w:r w:rsidRPr="00C72F17">
              <w:t>0.012</w:t>
            </w:r>
            <w:r>
              <w:t>)</w:t>
            </w:r>
          </w:p>
        </w:tc>
        <w:tc>
          <w:tcPr>
            <w:tcW w:w="1241" w:type="dxa"/>
            <w:tcBorders>
              <w:top w:val="nil"/>
              <w:left w:val="nil"/>
              <w:bottom w:val="single" w:sz="4" w:space="0" w:color="auto"/>
              <w:right w:val="nil"/>
            </w:tcBorders>
            <w:noWrap/>
          </w:tcPr>
          <w:p w:rsidR="00681E1C" w:rsidRPr="00C72F17" w:rsidRDefault="00681E1C" w:rsidP="000428BA">
            <w:pPr>
              <w:pStyle w:val="Tabletext"/>
              <w:tabs>
                <w:tab w:val="decimal" w:pos="369"/>
              </w:tabs>
              <w:spacing w:after="40"/>
            </w:pPr>
            <w:r>
              <w:t>(</w:t>
            </w:r>
            <w:r w:rsidRPr="00C72F17">
              <w:t>0.008</w:t>
            </w:r>
            <w:r>
              <w:t>)</w:t>
            </w:r>
          </w:p>
        </w:tc>
      </w:tr>
    </w:tbl>
    <w:p w:rsidR="00681E1C" w:rsidRDefault="000428BA" w:rsidP="000428BA">
      <w:pPr>
        <w:pStyle w:val="Source"/>
      </w:pPr>
      <w:r>
        <w:t>Note:</w:t>
      </w:r>
      <w:r>
        <w:tab/>
      </w:r>
      <w:r w:rsidR="00681E1C" w:rsidRPr="00C15456">
        <w:t>Standard errors in brackets</w:t>
      </w:r>
      <w:r w:rsidR="00681E1C">
        <w:t xml:space="preserve">; </w:t>
      </w:r>
      <w:r w:rsidR="00681E1C" w:rsidRPr="00C15456">
        <w:t>* significant at 10%; ** significant at 5%; *** significant at 1%</w:t>
      </w:r>
      <w:r w:rsidR="00FB6ADF">
        <w:t>.</w:t>
      </w:r>
      <w:r w:rsidR="00681E1C">
        <w:t xml:space="preserve"> </w:t>
      </w:r>
    </w:p>
    <w:p w:rsidR="00681E1C" w:rsidRDefault="00681E1C" w:rsidP="000428BA">
      <w:pPr>
        <w:pStyle w:val="Source"/>
      </w:pPr>
      <w:r w:rsidRPr="00C15456">
        <w:t>Source:</w:t>
      </w:r>
      <w:r w:rsidR="000428BA">
        <w:tab/>
      </w:r>
      <w:r w:rsidRPr="00C15456">
        <w:t>Estimated from LSAY Y95 and Y98 cohort</w:t>
      </w:r>
      <w:r>
        <w:t>.</w:t>
      </w:r>
    </w:p>
    <w:p w:rsidR="00681E1C" w:rsidRDefault="00681E1C" w:rsidP="000428BA">
      <w:pPr>
        <w:pStyle w:val="text-moreb4"/>
      </w:pPr>
      <w:r>
        <w:t xml:space="preserve">As noted in an earlier section, it is possible that completion of VET certificate qualifications is captured more accurately in the data for Y98 than Y95, since it has been sought each year in Y98, but only for later years in Y95 (although retrospective information was collected). This does not seem to be the main reason for there being few estimated positive effects. When the equation was estimated separately for each cohort, there are no positive significant effects for the qualification in Y98, and while the results are poorer in Y95, this is reflected more in the results for males than females, so it does not appear to be a general measurement issue. </w:t>
      </w:r>
    </w:p>
    <w:p w:rsidR="00681E1C" w:rsidRDefault="00681E1C" w:rsidP="000428BA">
      <w:pPr>
        <w:pStyle w:val="text0"/>
      </w:pPr>
      <w:r>
        <w:t>From table 7, those males who complete an apprenticeship and females who complete a traineeship have substantially better outcomes than those who do not, outcomes that are typically better than those who complete Year 12.</w:t>
      </w:r>
      <w:r w:rsidR="00CA2361">
        <w:t xml:space="preserve"> </w:t>
      </w:r>
      <w:r>
        <w:t xml:space="preserve"> What comes through clearly from table 7 is that there are widespread benefits to completing an apprenticeship for males and for completing a traineeship for females, but not of completing the alternative qualif</w:t>
      </w:r>
      <w:r w:rsidR="00D83714">
        <w:t>ication for either gender. The benefits</w:t>
      </w:r>
      <w:r>
        <w:t xml:space="preserve"> include being more likely to be working full-time, being less likely to be unemployed and to be earning either higher real earnings (through increased full-time work for females) or, for males via apprenticeships, higher hourly wages. In general, the estimated benefits of completing an apprenticeship for males or a traineeship for females on the labour market outcomes are at least as great as those of completing Year 12. Like other studies, there is little evidence of any positive impact from completing an apprenticeship for females in these data. The results pointing to positive effects from traineeships for females, but not males, are new. It should be noted that most individuals who complete apprenticeships are male and most of those who complete a traineeship are female.</w:t>
      </w:r>
      <w:r w:rsidR="00CA2361">
        <w:t xml:space="preserve"> </w:t>
      </w:r>
    </w:p>
    <w:p w:rsidR="00681E1C" w:rsidRPr="00F72BFA" w:rsidRDefault="00681E1C" w:rsidP="000428BA">
      <w:pPr>
        <w:pStyle w:val="text0"/>
      </w:pPr>
      <w:r w:rsidRPr="00F72BFA">
        <w:t xml:space="preserve">Equations were also estimated using a reweighting procedure </w:t>
      </w:r>
      <w:r>
        <w:t>similar to</w:t>
      </w:r>
      <w:r w:rsidRPr="00F72BFA">
        <w:t xml:space="preserve"> that used </w:t>
      </w:r>
      <w:r>
        <w:t>for</w:t>
      </w:r>
      <w:r w:rsidRPr="00F72BFA">
        <w:t xml:space="preserve"> the estimated Year 12 effects. An equation was estimated to identify the characteristics of those who completed</w:t>
      </w:r>
      <w:r>
        <w:t xml:space="preserve"> a VET qualification (either a c</w:t>
      </w:r>
      <w:r w:rsidRPr="00F72BFA">
        <w:t>ertificate or an apprenticeship). Unfortunately, it did not explain much of the variation in who actually obtained a VET qualification and few variables were significant. In these circumstances, the weights will not really distinguish between individuals</w:t>
      </w:r>
      <w:r w:rsidR="00BB7A75">
        <w:t>,</w:t>
      </w:r>
      <w:r w:rsidRPr="00F72BFA">
        <w:t xml:space="preserve"> and the estimates using the reweighting procedure were </w:t>
      </w:r>
      <w:r>
        <w:t>little</w:t>
      </w:r>
      <w:r w:rsidRPr="00F72BFA">
        <w:t xml:space="preserve"> different from the least squares estimates and they are not discussed further. </w:t>
      </w:r>
    </w:p>
    <w:p w:rsidR="00681E1C" w:rsidRPr="00744506" w:rsidRDefault="00681E1C" w:rsidP="00C63415">
      <w:pPr>
        <w:pStyle w:val="Heading2"/>
        <w:tabs>
          <w:tab w:val="left" w:pos="6468"/>
        </w:tabs>
      </w:pPr>
      <w:bookmarkStart w:id="45" w:name="_Toc290987848"/>
      <w:r w:rsidRPr="00744506">
        <w:lastRenderedPageBreak/>
        <w:t>Robustness and interpretation</w:t>
      </w:r>
      <w:bookmarkEnd w:id="45"/>
      <w:r w:rsidRPr="00744506">
        <w:t xml:space="preserve"> </w:t>
      </w:r>
    </w:p>
    <w:p w:rsidR="00681E1C" w:rsidRPr="00744506" w:rsidRDefault="00681E1C" w:rsidP="000428BA">
      <w:pPr>
        <w:pStyle w:val="text0"/>
      </w:pPr>
      <w:r w:rsidRPr="00744506">
        <w:t>A number of features of the way the regression equations were estimated may have influenced the results presented. These features effectively amount to a set of restrictions on the equations. These include: that the Year 12 effects are the same for those with high and low or no ENTER scores; that the qualification effects are the same for those with differing levels of earlier Year 9 achievement; and that the outcomes of individuals with different qualifications follow the same post-school paths.</w:t>
      </w:r>
      <w:r>
        <w:t xml:space="preserve"> Discussion of the results when these restric</w:t>
      </w:r>
      <w:r w:rsidR="00FB6ADF">
        <w:t>tions are relaxed follows and</w:t>
      </w:r>
      <w:r>
        <w:t xml:space="preserve"> aids an understanding of key features of the results, such as why the estimated Year 12 effects for males in the Y98 cohort might be negative. </w:t>
      </w:r>
    </w:p>
    <w:p w:rsidR="00681E1C" w:rsidRDefault="00681E1C" w:rsidP="00D25D0F">
      <w:pPr>
        <w:pStyle w:val="Heading3"/>
      </w:pPr>
      <w:r>
        <w:t>High and low ENTER score effects for Year 12</w:t>
      </w:r>
    </w:p>
    <w:p w:rsidR="00681E1C" w:rsidRDefault="00681E1C" w:rsidP="000428BA">
      <w:pPr>
        <w:pStyle w:val="textlessb4"/>
      </w:pPr>
      <w:r>
        <w:t>It is possible</w:t>
      </w:r>
      <w:r w:rsidR="00BB7A75">
        <w:t xml:space="preserve"> that</w:t>
      </w:r>
      <w:r>
        <w:t xml:space="preserve"> the Year 12 effects may be heterogeneous, in that they may vary for individuals who complete Year 12 certificates of differing quality. For example, they may differ between those who do well in their Year 12 marks, </w:t>
      </w:r>
      <w:r w:rsidR="00BB7A75">
        <w:t>by</w:t>
      </w:r>
      <w:r>
        <w:t xml:space="preserve"> compar</w:t>
      </w:r>
      <w:r w:rsidR="00BB7A75">
        <w:t>ison</w:t>
      </w:r>
      <w:r>
        <w:t xml:space="preserve"> </w:t>
      </w:r>
      <w:r w:rsidR="00FB6ADF">
        <w:t>with</w:t>
      </w:r>
      <w:r>
        <w:t xml:space="preserve"> those who do not. To test this, an indicator was included in the regression equation identifying whether individuals obtained an ENTER score above the median score obtained among the group studied here. When that variable was included, it was significant in only a few of the outcome equations. The main result that was consistent across genders and cohorts was that those who received high ENTER scores were most likely to be study</w:t>
      </w:r>
      <w:r w:rsidR="00D83714">
        <w:t>ing when surveyed, and possibly</w:t>
      </w:r>
      <w:r>
        <w:t xml:space="preserve"> less likely to be working full-time. For males, they may also have received higher earnings if working full-time </w:t>
      </w:r>
      <w:r w:rsidR="00D83714">
        <w:t>and worked in higher-</w:t>
      </w:r>
      <w:r>
        <w:t xml:space="preserve">status jobs. </w:t>
      </w:r>
    </w:p>
    <w:p w:rsidR="00681E1C" w:rsidRPr="00C024D8" w:rsidRDefault="00681E1C" w:rsidP="000428BA">
      <w:pPr>
        <w:pStyle w:val="text0"/>
      </w:pPr>
      <w:r>
        <w:t xml:space="preserve">While in general, the inclusion of the indicator for those who had a high ENTER score did not affect the estimated Year 12 effects very much, there was one important exception. The apparent decline in the full-time employment rates between cohorts seems to have been concentrated among those with high ENTER scores. The indicator was significant in the Y98 cohort equations for both males and females, but not </w:t>
      </w:r>
      <w:r w:rsidR="00D83714">
        <w:t xml:space="preserve">in </w:t>
      </w:r>
      <w:r>
        <w:t>the Y95 equation. When the high ENTER indicator was included in the equation for Y98, the parameter of the Year 12 variable proper showed no signific</w:t>
      </w:r>
      <w:r w:rsidR="00AC30CE">
        <w:t>ant decrease for either males or</w:t>
      </w:r>
      <w:r>
        <w:t xml:space="preserve"> females, suggesting the decline in full-time employment rates took place among those with high ENTER scores and possibly reflects their greater participation in study activity</w:t>
      </w:r>
      <w:r w:rsidR="00AC30CE">
        <w:t>. (T</w:t>
      </w:r>
      <w:r>
        <w:t>he apparent negative Year 12 effect on participation in full-time activities from table 5 also falls</w:t>
      </w:r>
      <w:r w:rsidR="00AC30CE">
        <w:t>.)</w:t>
      </w:r>
      <w:r w:rsidR="00CA2361">
        <w:t xml:space="preserve"> </w:t>
      </w:r>
      <w:r>
        <w:t xml:space="preserve"> </w:t>
      </w:r>
    </w:p>
    <w:p w:rsidR="00681E1C" w:rsidRPr="00D25D0F" w:rsidRDefault="00681E1C" w:rsidP="00D25D0F">
      <w:pPr>
        <w:pStyle w:val="Heading3"/>
      </w:pPr>
      <w:r w:rsidRPr="00D25D0F">
        <w:t>Qualification</w:t>
      </w:r>
      <w:r>
        <w:t xml:space="preserve"> by achievement interaction</w:t>
      </w:r>
      <w:r w:rsidRPr="00D25D0F">
        <w:t xml:space="preserve"> effects</w:t>
      </w:r>
    </w:p>
    <w:p w:rsidR="00681E1C" w:rsidRDefault="00681E1C" w:rsidP="000428BA">
      <w:pPr>
        <w:pStyle w:val="textlessb4"/>
      </w:pPr>
      <w:r w:rsidRPr="00584BDD">
        <w:t xml:space="preserve">In </w:t>
      </w:r>
      <w:r>
        <w:t xml:space="preserve">order to assess whether the estimated qualification effects were influenced in some way by the underlying ability of those who tended to complete them, interaction terms between the five qualifications (Year 12, </w:t>
      </w:r>
      <w:r w:rsidR="00CA2361">
        <w:t>certificate</w:t>
      </w:r>
      <w:r>
        <w:t xml:space="preserve"> </w:t>
      </w:r>
      <w:r w:rsidR="00CA2361">
        <w:t>level</w:t>
      </w:r>
      <w:r>
        <w:t>s I and II, and apprenticeships and traineeships) and school achievement were also included in all of the outcome equations. In the participation equations, these interactions terms were not jointly significant. In the ‘job quality’</w:t>
      </w:r>
      <w:r w:rsidR="00AC30CE">
        <w:t xml:space="preserve"> outcomes—wages and occupational status—</w:t>
      </w:r>
      <w:r>
        <w:t>the terms were sometimes jointly significant. Where the terms were jointly significant, the significant individual effects tended to be on the Year 12, apprenticeship or traineeship interaction variables and their sign was always negative. That is, those individuals whose school achievement levels were highest tended to derive the least benefit from completing these qualification levels. Hence, while achievement and completion of these qualifications tended to have a positive impact on most outcomes, their inte</w:t>
      </w:r>
      <w:r w:rsidR="00AC30CE">
        <w:t>raction was negative on the job-</w:t>
      </w:r>
      <w:r>
        <w:t>quality measures. Such results might come about if qualifications are associated with specific points in job hierarchies (especially entry points) which pay set earnings or wages. If the likelihood of completing the qualifications is positively associated with school achievement, higher</w:t>
      </w:r>
      <w:r w:rsidR="00BB7A75">
        <w:t>-</w:t>
      </w:r>
      <w:r>
        <w:t>performing individuals would complete the qualifications but receive the same wages as (the smaller group of) individuals whose performance was not as good at school. Hence, the existence of such semi-rigid wage hierarchies, especially early in people</w:t>
      </w:r>
      <w:r w:rsidR="00AC30CE">
        <w:t>’s</w:t>
      </w:r>
      <w:r>
        <w:t xml:space="preserve"> careers, could generate the types of effects found here.</w:t>
      </w:r>
      <w:r w:rsidR="00CA2361">
        <w:t xml:space="preserve"> </w:t>
      </w:r>
      <w:r>
        <w:t xml:space="preserve"> </w:t>
      </w:r>
    </w:p>
    <w:p w:rsidR="002F53E5" w:rsidRDefault="002F53E5" w:rsidP="00D25D0F">
      <w:pPr>
        <w:pStyle w:val="Heading3"/>
      </w:pPr>
      <w:r w:rsidRPr="002F53E5">
        <w:rPr>
          <w:sz w:val="22"/>
        </w:rPr>
        <w:lastRenderedPageBreak/>
        <w:t xml:space="preserve">The interactions between achievement and the </w:t>
      </w:r>
      <w:r w:rsidR="00CA2361">
        <w:rPr>
          <w:sz w:val="22"/>
        </w:rPr>
        <w:t>certificate</w:t>
      </w:r>
      <w:r w:rsidRPr="002F53E5">
        <w:rPr>
          <w:sz w:val="22"/>
        </w:rPr>
        <w:t xml:space="preserve"> </w:t>
      </w:r>
      <w:r w:rsidR="00CA2361">
        <w:rPr>
          <w:sz w:val="22"/>
        </w:rPr>
        <w:t>level</w:t>
      </w:r>
      <w:r w:rsidRPr="002F53E5">
        <w:rPr>
          <w:sz w:val="22"/>
        </w:rPr>
        <w:t xml:space="preserve"> II and III qualifications were never significant in any equation. Therefore, the results already prese</w:t>
      </w:r>
      <w:r w:rsidR="00AC30CE">
        <w:rPr>
          <w:sz w:val="22"/>
        </w:rPr>
        <w:t>nted for those qualifications—</w:t>
      </w:r>
      <w:r w:rsidRPr="002F53E5">
        <w:rPr>
          <w:sz w:val="22"/>
        </w:rPr>
        <w:t>that they had non</w:t>
      </w:r>
      <w:r w:rsidR="00AC30CE">
        <w:rPr>
          <w:sz w:val="22"/>
        </w:rPr>
        <w:t>-positive effects on outcomes—</w:t>
      </w:r>
      <w:r w:rsidRPr="002F53E5">
        <w:rPr>
          <w:sz w:val="22"/>
        </w:rPr>
        <w:t>are not explained by factors associated with the achievement levels of the types of people who complete them. The results mean that the estimated qualification effects were not ‘penalised’ because they did not work well for some particular group of individuals. Instead, they did not provide particular benefits across the entire ability distribution.</w:t>
      </w:r>
      <w:r>
        <w:t xml:space="preserve"> </w:t>
      </w:r>
    </w:p>
    <w:p w:rsidR="00681E1C" w:rsidRPr="00D25D0F" w:rsidRDefault="00681E1C" w:rsidP="00D25D0F">
      <w:pPr>
        <w:pStyle w:val="Heading3"/>
      </w:pPr>
      <w:r w:rsidRPr="00D25D0F">
        <w:t>Qualification by experience interaction effects</w:t>
      </w:r>
    </w:p>
    <w:p w:rsidR="00681E1C" w:rsidRDefault="00681E1C" w:rsidP="000428BA">
      <w:pPr>
        <w:pStyle w:val="textlessb4"/>
      </w:pPr>
      <w:r>
        <w:t>One feature of the estimated effects is that they assume</w:t>
      </w:r>
      <w:r w:rsidR="00BB7A75">
        <w:t xml:space="preserve"> that</w:t>
      </w:r>
      <w:r>
        <w:t xml:space="preserve"> individuals who complete different types of qualifications follow comparable time paths</w:t>
      </w:r>
      <w:r w:rsidR="00DA66EB">
        <w:t>,</w:t>
      </w:r>
      <w:r>
        <w:t xml:space="preserve"> in terms of their outcomes after they complete those qualifications. Some qualifications may have an immediate one-off impact on outcomes (say, apprenticeships on earnings), with less pronounced later growth, while others may take longer for their full benefits to be realised.</w:t>
      </w:r>
      <w:r w:rsidR="00CA2361">
        <w:t xml:space="preserve"> </w:t>
      </w:r>
      <w:r>
        <w:t xml:space="preserve">This can be tested through the inclusion of qualification and time since qualification completion interactions. </w:t>
      </w:r>
    </w:p>
    <w:p w:rsidR="00681E1C" w:rsidRDefault="00681E1C" w:rsidP="00BB7A75">
      <w:pPr>
        <w:pStyle w:val="text0"/>
        <w:ind w:right="132"/>
      </w:pPr>
      <w:r>
        <w:t>These qualification</w:t>
      </w:r>
      <w:r w:rsidR="00DA66EB">
        <w:t>s</w:t>
      </w:r>
      <w:r>
        <w:t xml:space="preserve"> by experience or time since school interactions do seem to be important in understanding some features of the results presented here, </w:t>
      </w:r>
      <w:r w:rsidR="00DA66EB">
        <w:t>al</w:t>
      </w:r>
      <w:r>
        <w:t xml:space="preserve">though the interaction terms were jointly significant in only some of the outcome equations (about a quarter of them). This is most obvious in relation to the Year 12 effect on further study. In the results presented in table 5 this effect appears to be negative or zero. </w:t>
      </w:r>
      <w:r w:rsidR="00BB7A75">
        <w:t>This negative or zero effect appears to be the result of an immediate negative effect which then gets weaker as the time since school completion increases.</w:t>
      </w:r>
      <w:r w:rsidR="00AC30CE">
        <w:t xml:space="preserve"> </w:t>
      </w:r>
      <w:r>
        <w:t>The relationship for Year 12 completers and the probability of engaging in post-school study, relative to early leavers, is shown for males and females for both cohorts in the first panel of figure 3. After about four years, the combined Year 12 effect on the likelihood individuals study is</w:t>
      </w:r>
      <w:r w:rsidR="00BB7A75">
        <w:t> </w:t>
      </w:r>
      <w:r>
        <w:t xml:space="preserve">positive. </w:t>
      </w:r>
    </w:p>
    <w:p w:rsidR="00681E1C" w:rsidRDefault="00681E1C" w:rsidP="000428BA">
      <w:pPr>
        <w:pStyle w:val="text0"/>
      </w:pPr>
      <w:r>
        <w:t xml:space="preserve">Some other qualification effects seem to work in a similar way. As noted earlier, </w:t>
      </w:r>
      <w:r w:rsidR="00CA2361">
        <w:t>certificate</w:t>
      </w:r>
      <w:r>
        <w:t xml:space="preserve"> </w:t>
      </w:r>
      <w:r w:rsidR="00CA2361">
        <w:t>level</w:t>
      </w:r>
      <w:r>
        <w:t xml:space="preserve"> II and III qualifications appear to have non-positive effects on the outcome</w:t>
      </w:r>
      <w:r w:rsidR="00AC30CE">
        <w:t>s measured here within the time</w:t>
      </w:r>
      <w:r>
        <w:t xml:space="preserve">frame analysed. Once more, it appears </w:t>
      </w:r>
      <w:r w:rsidR="00DA66EB">
        <w:t xml:space="preserve">that </w:t>
      </w:r>
      <w:r>
        <w:t xml:space="preserve">some of these results, </w:t>
      </w:r>
      <w:r w:rsidR="00DA66EB">
        <w:t>al</w:t>
      </w:r>
      <w:r>
        <w:t xml:space="preserve">though by no means all of them across all outcomes, may reflect a combination of initial negative effects and positive effects associated with the passage of time. The second panel of figure 3 shows results for </w:t>
      </w:r>
      <w:r w:rsidR="00CA2361">
        <w:t>certificate</w:t>
      </w:r>
      <w:r>
        <w:t xml:space="preserve"> </w:t>
      </w:r>
      <w:r w:rsidR="00CA2361">
        <w:t>level</w:t>
      </w:r>
      <w:r>
        <w:t xml:space="preserve"> II qualification</w:t>
      </w:r>
      <w:r w:rsidR="00BB7A75">
        <w:t>s</w:t>
      </w:r>
      <w:r>
        <w:t xml:space="preserve"> in the Y95 cohort and </w:t>
      </w:r>
      <w:r w:rsidR="00CA2361">
        <w:t>certificate</w:t>
      </w:r>
      <w:r>
        <w:t xml:space="preserve"> </w:t>
      </w:r>
      <w:r w:rsidR="00CA2361">
        <w:t>level</w:t>
      </w:r>
      <w:r>
        <w:t xml:space="preserve"> III qualification</w:t>
      </w:r>
      <w:r w:rsidR="00BB7A75">
        <w:t>s</w:t>
      </w:r>
      <w:r>
        <w:t xml:space="preserve"> in the Y98 cohort on full-time employment separately for males and females. The effects of the two </w:t>
      </w:r>
      <w:r w:rsidR="00CA2361">
        <w:t>certificate</w:t>
      </w:r>
      <w:r>
        <w:t>s for females are initially negative, but eventually become positive with time since completing their schooling. One of the male effects also improves over time, but only marginally.</w:t>
      </w:r>
      <w:r w:rsidR="00CA2361">
        <w:t xml:space="preserve"> </w:t>
      </w:r>
      <w:r>
        <w:t xml:space="preserve">The </w:t>
      </w:r>
      <w:r w:rsidR="00CA2361">
        <w:t>certificate</w:t>
      </w:r>
      <w:r>
        <w:t xml:space="preserve"> </w:t>
      </w:r>
      <w:r w:rsidR="00CA2361">
        <w:t>level</w:t>
      </w:r>
      <w:r>
        <w:t xml:space="preserve"> II qualification effect in the Y95 cohort remains negative throughout for males. A number of the time since school and traineeship interactions were negative for females (and the point estimates of the impact of traineeships larger) for the ‘participation’ outcomes in the Y98 cohort results. This suggests that the large initial benefits from completing a traineeship fell over time. The only other consistent effect was that the occupational status effect associated with Year 12 appeared to increase over time.</w:t>
      </w:r>
    </w:p>
    <w:p w:rsidR="00681E1C" w:rsidRDefault="00681E1C" w:rsidP="00C63415">
      <w:pPr>
        <w:pStyle w:val="Heading2"/>
        <w:tabs>
          <w:tab w:val="left" w:pos="6468"/>
        </w:tabs>
      </w:pPr>
      <w:bookmarkStart w:id="46" w:name="_Toc290987849"/>
      <w:r>
        <w:t>Other factors affecting outcomes</w:t>
      </w:r>
      <w:bookmarkEnd w:id="46"/>
    </w:p>
    <w:p w:rsidR="00681E1C" w:rsidRDefault="00681E1C" w:rsidP="000428BA">
      <w:pPr>
        <w:pStyle w:val="text0"/>
      </w:pPr>
      <w:r>
        <w:t xml:space="preserve">Other aspects of the regression results are summarised in a representative way in appendix table A.5. This table contains the full regression specifications for the male and female equations explaining who has a full-time job and hourly wages. These equations are estimated over the group of young people not proceeding to university or full-time VET study immediately after school. This makes the interpretation of many of the variables, particularly the demographic and school-related </w:t>
      </w:r>
      <w:r w:rsidR="00DA66EB">
        <w:t>variables</w:t>
      </w:r>
      <w:r w:rsidR="002E6C86">
        <w:t>,</w:t>
      </w:r>
      <w:r>
        <w:t xml:space="preserve"> difficult, since students from high socioeconomic status backgrounds (based on their parental education, occupation, the type of school they went to, the area they live in and with high achievement levels) are those most likely to have continued their study and not been among the </w:t>
      </w:r>
      <w:r>
        <w:lastRenderedPageBreak/>
        <w:t xml:space="preserve">group used to estimate this equation. These variables should be viewed as controls so that the parameters on the qualification variables can be measured properly. </w:t>
      </w:r>
    </w:p>
    <w:p w:rsidR="00681E1C" w:rsidRPr="000428BA" w:rsidRDefault="00681E1C" w:rsidP="000428BA">
      <w:pPr>
        <w:pStyle w:val="text0"/>
      </w:pPr>
      <w:r>
        <w:t>A number of the other effects are more readily interpreted. For example, years since school or experience ha</w:t>
      </w:r>
      <w:r w:rsidR="00BB7A75">
        <w:t>s</w:t>
      </w:r>
      <w:r>
        <w:t xml:space="preserve"> a positive impact on the proportion employed and on real wages. The effects on wages are quite large, with early years of experience adding around 9–10% to hourly wages, with this falling to around 5% after five years. Early years of experience add around 7% to the probability of being employed full-t</w:t>
      </w:r>
      <w:r w:rsidR="002E6C86">
        <w:t>ime. However, after six years,</w:t>
      </w:r>
      <w:r>
        <w:t xml:space="preserve"> additional years of experience add little to this probability. These early career magnitudes are consistent with those estimated from wage</w:t>
      </w:r>
      <w:r w:rsidR="00E440DC">
        <w:t xml:space="preserve"> equations over the entire work</w:t>
      </w:r>
      <w:r>
        <w:t xml:space="preserve">force. There are differences by state and by cohort, along with a positive female Indigenous effect, one also found in these data by Dockery (2005). </w:t>
      </w:r>
    </w:p>
    <w:p w:rsidR="00681E1C" w:rsidRPr="0032649F" w:rsidRDefault="00351B9E" w:rsidP="000428BA">
      <w:pPr>
        <w:pStyle w:val="Figuretitle"/>
      </w:pPr>
      <w:bookmarkStart w:id="47" w:name="_Toc290987950"/>
      <w:r>
        <w:rPr>
          <w:noProof/>
          <w:lang w:eastAsia="en-AU"/>
        </w:rPr>
        <w:drawing>
          <wp:anchor distT="0" distB="0" distL="114300" distR="114300" simplePos="0" relativeHeight="251694592" behindDoc="0" locked="0" layoutInCell="1" allowOverlap="1">
            <wp:simplePos x="0" y="0"/>
            <wp:positionH relativeFrom="column">
              <wp:posOffset>-3175</wp:posOffset>
            </wp:positionH>
            <wp:positionV relativeFrom="paragraph">
              <wp:posOffset>456565</wp:posOffset>
            </wp:positionV>
            <wp:extent cx="5395595" cy="3752215"/>
            <wp:effectExtent l="19050" t="0" r="0" b="0"/>
            <wp:wrapTopAndBottom/>
            <wp:docPr id="1" name="Picture 1" descr="\\ncver.edu.au\data\pub_prod\WorkInProgress\AAAKayesPubs\LS10204RyanReport\Publication\fig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ver.edu.au\data\pub_prod\WorkInProgress\AAAKayesPubs\LS10204RyanReport\Publication\fig3.eps"/>
                    <pic:cNvPicPr>
                      <a:picLocks noChangeAspect="1" noChangeArrowheads="1"/>
                    </pic:cNvPicPr>
                  </pic:nvPicPr>
                  <pic:blipFill>
                    <a:blip r:embed="rId12"/>
                    <a:srcRect/>
                    <a:stretch>
                      <a:fillRect/>
                    </a:stretch>
                  </pic:blipFill>
                  <pic:spPr bwMode="auto">
                    <a:xfrm>
                      <a:off x="0" y="0"/>
                      <a:ext cx="5395595" cy="3752215"/>
                    </a:xfrm>
                    <a:prstGeom prst="rect">
                      <a:avLst/>
                    </a:prstGeom>
                    <a:noFill/>
                    <a:ln w="9525">
                      <a:noFill/>
                      <a:miter lim="800000"/>
                      <a:headEnd/>
                      <a:tailEnd/>
                    </a:ln>
                  </pic:spPr>
                </pic:pic>
              </a:graphicData>
            </a:graphic>
          </wp:anchor>
        </w:drawing>
      </w:r>
      <w:r w:rsidR="00DA66EB">
        <w:t>Figure 3</w:t>
      </w:r>
      <w:r w:rsidR="00DA66EB">
        <w:tab/>
      </w:r>
      <w:r w:rsidR="00681E1C">
        <w:t xml:space="preserve">Examples of time since school </w:t>
      </w:r>
      <w:r w:rsidR="00681E1C" w:rsidRPr="000428BA">
        <w:t>varying</w:t>
      </w:r>
      <w:r w:rsidR="00681E1C">
        <w:t xml:space="preserve"> qualification</w:t>
      </w:r>
      <w:r w:rsidR="00681E1C" w:rsidRPr="0032649F">
        <w:t xml:space="preserve"> effects</w:t>
      </w:r>
      <w:bookmarkEnd w:id="47"/>
      <w:r w:rsidR="00681E1C" w:rsidRPr="0032649F">
        <w:t xml:space="preserve"> </w:t>
      </w:r>
    </w:p>
    <w:p w:rsidR="00681E1C" w:rsidRDefault="00681E1C" w:rsidP="004D2A24">
      <w:pPr>
        <w:pStyle w:val="Heading2"/>
        <w:tabs>
          <w:tab w:val="left" w:pos="6468"/>
        </w:tabs>
      </w:pPr>
      <w:bookmarkStart w:id="48" w:name="_Toc290987850"/>
      <w:r>
        <w:t>Impact of attrition on estimated effects</w:t>
      </w:r>
      <w:bookmarkEnd w:id="48"/>
    </w:p>
    <w:p w:rsidR="00681E1C" w:rsidRDefault="00681E1C" w:rsidP="00217F0F">
      <w:pPr>
        <w:pStyle w:val="text0"/>
      </w:pPr>
      <w:r>
        <w:t>As noted in an earlier section, attrition from these data takes two forms. The first is that some individuals leave the sample before their Year 12 completion or not is observed. The second is that individuals whose Year 12 completion is observed may leave the sample, which means that their outcomes are not observed. In this section, analysis of how the regression estimates of the impact of Year 12 completion change when account is taken of attrition is reported.</w:t>
      </w:r>
    </w:p>
    <w:p w:rsidR="00681E1C" w:rsidRDefault="00681E1C" w:rsidP="00217F0F">
      <w:pPr>
        <w:pStyle w:val="text0"/>
      </w:pPr>
      <w:r>
        <w:t xml:space="preserve">Attrition from longitudinal surveys </w:t>
      </w:r>
      <w:r w:rsidR="00DA66EB">
        <w:t>displays</w:t>
      </w:r>
      <w:r>
        <w:t xml:space="preserve"> a number of well-known features. It tends to be concentrated among low </w:t>
      </w:r>
      <w:r w:rsidR="00DA66EB">
        <w:t>socioeconomic status</w:t>
      </w:r>
      <w:r>
        <w:t xml:space="preserve"> individuals, is more prevalent among males, and, in studies like LSAY, it is also concentrated among grou</w:t>
      </w:r>
      <w:r w:rsidR="00DA66EB">
        <w:t>ps of low school achievers (see, for example</w:t>
      </w:r>
      <w:r w:rsidR="00B03B74">
        <w:t>,</w:t>
      </w:r>
      <w:r w:rsidR="00DA66EB">
        <w:t xml:space="preserve"> </w:t>
      </w:r>
      <w:r>
        <w:t xml:space="preserve">Burkam &amp; Lee 1998; </w:t>
      </w:r>
      <w:r w:rsidRPr="006B0520">
        <w:t xml:space="preserve">Falaris </w:t>
      </w:r>
      <w:r>
        <w:t>&amp;</w:t>
      </w:r>
      <w:r w:rsidRPr="006B0520">
        <w:t xml:space="preserve"> Peters 1998)</w:t>
      </w:r>
      <w:r>
        <w:t>. The problem for this analysis is not that attr</w:t>
      </w:r>
      <w:r w:rsidR="00E440DC">
        <w:t>ition is non-random; i</w:t>
      </w:r>
      <w:r>
        <w:t xml:space="preserve">t is that those who drop out may have poorer outcomes than those who remain in the survey, so that attrition biases the estimates of the outcomes achieved by individuals. Nevertheless, the literature suggests that, in many instances, the biases for regression estimates of </w:t>
      </w:r>
      <w:r>
        <w:lastRenderedPageBreak/>
        <w:t>the relationships between variables are not large (see</w:t>
      </w:r>
      <w:r w:rsidR="00B03B74">
        <w:t>, for example,</w:t>
      </w:r>
      <w:r>
        <w:t xml:space="preserve"> </w:t>
      </w:r>
      <w:r w:rsidRPr="008F02C1">
        <w:rPr>
          <w:rFonts w:cs="Arial"/>
          <w:iCs/>
          <w:szCs w:val="24"/>
        </w:rPr>
        <w:t>Fitzgeral</w:t>
      </w:r>
      <w:r>
        <w:rPr>
          <w:rFonts w:cs="Arial"/>
          <w:iCs/>
          <w:szCs w:val="24"/>
        </w:rPr>
        <w:t xml:space="preserve">d, Gottschalk &amp; Moffit 1998; </w:t>
      </w:r>
      <w:r w:rsidRPr="008F02C1">
        <w:rPr>
          <w:rFonts w:cs="Arial"/>
          <w:iCs/>
          <w:szCs w:val="24"/>
        </w:rPr>
        <w:t xml:space="preserve">Lillard </w:t>
      </w:r>
      <w:r>
        <w:rPr>
          <w:rFonts w:cs="Arial"/>
          <w:iCs/>
          <w:szCs w:val="24"/>
        </w:rPr>
        <w:t>&amp;</w:t>
      </w:r>
      <w:r w:rsidRPr="008F02C1">
        <w:rPr>
          <w:rFonts w:cs="Arial"/>
          <w:iCs/>
          <w:szCs w:val="24"/>
        </w:rPr>
        <w:t xml:space="preserve"> Panis</w:t>
      </w:r>
      <w:r>
        <w:rPr>
          <w:rFonts w:cs="Arial"/>
          <w:iCs/>
          <w:szCs w:val="24"/>
        </w:rPr>
        <w:t xml:space="preserve"> 1998; MacCurdy, </w:t>
      </w:r>
      <w:r w:rsidRPr="008F02C1">
        <w:rPr>
          <w:rFonts w:cs="Arial"/>
          <w:iCs/>
          <w:szCs w:val="24"/>
        </w:rPr>
        <w:t xml:space="preserve">Mroz </w:t>
      </w:r>
      <w:r>
        <w:rPr>
          <w:rFonts w:cs="Arial"/>
          <w:iCs/>
          <w:szCs w:val="24"/>
        </w:rPr>
        <w:t>&amp;</w:t>
      </w:r>
      <w:r w:rsidRPr="008F02C1">
        <w:rPr>
          <w:rFonts w:cs="Arial"/>
          <w:iCs/>
          <w:szCs w:val="24"/>
        </w:rPr>
        <w:t xml:space="preserve"> Gritz 1998</w:t>
      </w:r>
      <w:r>
        <w:rPr>
          <w:rFonts w:cs="Arial"/>
          <w:iCs/>
          <w:szCs w:val="24"/>
        </w:rPr>
        <w:t xml:space="preserve">; </w:t>
      </w:r>
      <w:r w:rsidRPr="008F02C1">
        <w:rPr>
          <w:rFonts w:cs="Arial"/>
          <w:iCs/>
          <w:szCs w:val="24"/>
        </w:rPr>
        <w:t>van den Berg</w:t>
      </w:r>
      <w:r>
        <w:rPr>
          <w:rFonts w:cs="Arial"/>
          <w:iCs/>
          <w:szCs w:val="24"/>
        </w:rPr>
        <w:t xml:space="preserve"> 1998)</w:t>
      </w:r>
      <w:r>
        <w:t>.</w:t>
      </w:r>
      <w:r>
        <w:rPr>
          <w:rStyle w:val="FootnoteReference"/>
        </w:rPr>
        <w:footnoteReference w:id="8"/>
      </w:r>
      <w:r w:rsidR="00CA2361">
        <w:t xml:space="preserve"> </w:t>
      </w:r>
    </w:p>
    <w:p w:rsidR="00681E1C" w:rsidRDefault="00681E1C" w:rsidP="00B11D61">
      <w:pPr>
        <w:pStyle w:val="Heading3"/>
      </w:pPr>
      <w:r>
        <w:t>Attrition prior to Year 12</w:t>
      </w:r>
    </w:p>
    <w:p w:rsidR="00681E1C" w:rsidRDefault="00681E1C" w:rsidP="00217F0F">
      <w:pPr>
        <w:pStyle w:val="textlessb4"/>
      </w:pPr>
      <w:r>
        <w:t xml:space="preserve">There are no certainties in the success of attempts to deal with attrition, since there are no data on the outcomes of those who drop out of the survey for the years after they leave it. The best that can be done is to assess how likely it is that attrition may have affected the results presented. The assessment of the potential impact of the first category of attrition is undertaken here by: </w:t>
      </w:r>
    </w:p>
    <w:p w:rsidR="00681E1C" w:rsidRDefault="00681E1C" w:rsidP="00B11D61">
      <w:pPr>
        <w:pStyle w:val="Dotpoint1"/>
      </w:pPr>
      <w:r>
        <w:t>estimating whether those who dropped out of the survey before Year 12 had the same intention to complete Year 12, given their characteristics, as tho</w:t>
      </w:r>
      <w:r w:rsidR="00B03B74">
        <w:t>se who did complete Year 12</w:t>
      </w:r>
    </w:p>
    <w:p w:rsidR="00681E1C" w:rsidRDefault="00681E1C" w:rsidP="00B11D61">
      <w:pPr>
        <w:pStyle w:val="Dotpoint1"/>
      </w:pPr>
      <w:r>
        <w:t>reweighting the data for those who remain</w:t>
      </w:r>
      <w:r w:rsidR="00E440DC">
        <w:t>ed</w:t>
      </w:r>
      <w:r>
        <w:t xml:space="preserve"> in the survey, so that greatest weight is given to those individuals who most resembled those who dropped out of the survey before it was observed, whether or not they completed Year 12.</w:t>
      </w:r>
    </w:p>
    <w:p w:rsidR="00681E1C" w:rsidRDefault="00681E1C" w:rsidP="00217F0F">
      <w:pPr>
        <w:pStyle w:val="text0"/>
      </w:pPr>
      <w:r>
        <w:t xml:space="preserve">The first analysis involves the comparison of regression equations estimated separately over two groups. One group consists of those observed in the fifth wave survey of the two cohorts, the wave in which most individuals reported whether they obtained a Year 12 certificate. The other group are those who are non-respondents in the fifth wave. The dependent variable in both regression equations is whether the individual reported in the first wave of the survey intended to remain at school until Year 12, regressed on the observed first wave characteristics of individuals. These intentions will differ, since the average characteristics of the two groups differ. The test involves assessing how much of the difference in the two sets of intentions </w:t>
      </w:r>
      <w:r w:rsidR="00B03B74">
        <w:t>is</w:t>
      </w:r>
      <w:r>
        <w:t xml:space="preserve"> explained by the characteristics of individuals and how much by differences in the way these are associated with the intentions in the two groups. </w:t>
      </w:r>
    </w:p>
    <w:p w:rsidR="00681E1C" w:rsidRDefault="00681E1C" w:rsidP="00217F0F">
      <w:pPr>
        <w:pStyle w:val="text0"/>
        <w:ind w:right="-151"/>
      </w:pPr>
      <w:r>
        <w:t>The resul</w:t>
      </w:r>
      <w:r w:rsidR="00DB6015">
        <w:t>ts are reported in table 8</w:t>
      </w:r>
      <w:r>
        <w:t>, which contains the actual average Year 12 intentions of the two groups, the predicted average intentions for each group, given their own characteristics and parameters, and the predicted average intentions with their own characteristics and the parameters of</w:t>
      </w:r>
      <w:r w:rsidR="00217F0F">
        <w:t> </w:t>
      </w:r>
      <w:r>
        <w:t>the alternative group. There is a very small difference between the two sets of average predictions, suggesting that the way the characteristics of individuals were translated into intentions to complete Year 12 did not differ between the two groups. Formal tests suggest that, while the characteristics of the two groups do differ, the parameters of the two equations do not contribute to the small difference in average intentions between the group who remained in the survey and those who left.</w:t>
      </w:r>
      <w:r>
        <w:rPr>
          <w:rStyle w:val="FootnoteReference"/>
        </w:rPr>
        <w:footnoteReference w:id="9"/>
      </w:r>
      <w:r>
        <w:t xml:space="preserve"> Somewhat surprisingly, the intentions to complete Year 12 were marginally higher among the group who left the survey than those who remained. What should be clear is that the members of the group who remained in the survey were not fundamentally different in their attitudes towards completion of Year 12 compared with those in the group who remained in the survey. </w:t>
      </w:r>
    </w:p>
    <w:p w:rsidR="00681E1C" w:rsidRDefault="00681E1C" w:rsidP="00217F0F">
      <w:pPr>
        <w:pStyle w:val="text0"/>
        <w:ind w:right="-151"/>
      </w:pPr>
      <w:r>
        <w:t>The second analysis involves a probit regression equation of whether the young people were respondents in the fifth wave in each cohort or not. The predicted parameters are then used to estimate the propensity score of individuals to leave the survey. It is then possible to c</w:t>
      </w:r>
      <w:r w:rsidR="00DB6015">
        <w:t>alculate an ‘attrition’ weight (</w:t>
      </w:r>
      <w:r>
        <w:t xml:space="preserve">as [1 – </w:t>
      </w:r>
      <w:r>
        <w:rPr>
          <w:i/>
        </w:rPr>
        <w:t>P</w:t>
      </w:r>
      <w:r>
        <w:rPr>
          <w:i/>
          <w:vertAlign w:val="subscript"/>
        </w:rPr>
        <w:t>ai</w:t>
      </w:r>
      <w:r>
        <w:t>]/</w:t>
      </w:r>
      <w:r>
        <w:rPr>
          <w:i/>
        </w:rPr>
        <w:t xml:space="preserve"> P</w:t>
      </w:r>
      <w:r>
        <w:rPr>
          <w:i/>
          <w:vertAlign w:val="subscript"/>
        </w:rPr>
        <w:t>ai</w:t>
      </w:r>
      <w:r>
        <w:t xml:space="preserve">), where </w:t>
      </w:r>
      <w:r>
        <w:rPr>
          <w:i/>
        </w:rPr>
        <w:t>P</w:t>
      </w:r>
      <w:r>
        <w:rPr>
          <w:i/>
          <w:vertAlign w:val="subscript"/>
        </w:rPr>
        <w:t>ai</w:t>
      </w:r>
      <w:r>
        <w:t xml:space="preserve"> is the estimated propensity score or probability of attrition by the fifth wave for each individual, given their characteristics, which is used in subsequent regressions on the outcomes for each individual who remains in the sample beyond the fifth wave. </w:t>
      </w:r>
    </w:p>
    <w:p w:rsidR="00681E1C" w:rsidRDefault="00681E1C" w:rsidP="00217F0F">
      <w:pPr>
        <w:pStyle w:val="text0"/>
      </w:pPr>
      <w:r>
        <w:lastRenderedPageBreak/>
        <w:t xml:space="preserve">The results of this exercise are presented in the top panel </w:t>
      </w:r>
      <w:r w:rsidR="00B03B74">
        <w:t>of table 9</w:t>
      </w:r>
      <w:r>
        <w:t>. The table contains estimated Year 12 effects for the full set of outcomes for individuals, males and females for the Y95 and Y98 cohorts. The estimated effects tend to be slightly smaller than those reported earlier, being closer in magnitude to the estimated least squares e</w:t>
      </w:r>
      <w:r w:rsidR="00B03B74">
        <w:t>ffects from table 5</w:t>
      </w:r>
      <w:r>
        <w:t xml:space="preserve"> and the treatment of the non-treated effects from appendix table A.4. While there are a few instances of estimated negative Year 12 effects (on the proportion studying and a few male parameters), overwhelmingly</w:t>
      </w:r>
      <w:r w:rsidR="00B03B74">
        <w:t>,</w:t>
      </w:r>
      <w:r>
        <w:t xml:space="preserve"> the effects of completion of Year 12 remain positive.</w:t>
      </w:r>
      <w:r w:rsidR="00CA2361">
        <w:t xml:space="preserve"> </w:t>
      </w:r>
      <w:r>
        <w:t xml:space="preserve"> </w:t>
      </w:r>
    </w:p>
    <w:p w:rsidR="00681E1C" w:rsidRDefault="00681E1C" w:rsidP="00217F0F">
      <w:pPr>
        <w:pStyle w:val="tabletitle"/>
      </w:pPr>
      <w:bookmarkStart w:id="49" w:name="_Toc290987940"/>
      <w:r>
        <w:t>Table 8</w:t>
      </w:r>
      <w:r>
        <w:tab/>
        <w:t>Intentions to complete Year 12</w:t>
      </w:r>
      <w:bookmarkEnd w:id="49"/>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21"/>
        <w:gridCol w:w="1692"/>
        <w:gridCol w:w="1692"/>
      </w:tblGrid>
      <w:tr w:rsidR="00681E1C" w:rsidTr="00217F0F">
        <w:tc>
          <w:tcPr>
            <w:tcW w:w="5121" w:type="dxa"/>
            <w:tcBorders>
              <w:top w:val="single" w:sz="4" w:space="0" w:color="auto"/>
              <w:left w:val="nil"/>
              <w:bottom w:val="single" w:sz="4" w:space="0" w:color="auto"/>
              <w:right w:val="nil"/>
            </w:tcBorders>
          </w:tcPr>
          <w:p w:rsidR="00681E1C" w:rsidRDefault="00681E1C" w:rsidP="00217F0F">
            <w:pPr>
              <w:pStyle w:val="Tablehead1"/>
            </w:pPr>
          </w:p>
        </w:tc>
        <w:tc>
          <w:tcPr>
            <w:tcW w:w="1692" w:type="dxa"/>
            <w:tcBorders>
              <w:top w:val="single" w:sz="4" w:space="0" w:color="auto"/>
              <w:left w:val="nil"/>
              <w:bottom w:val="single" w:sz="4" w:space="0" w:color="auto"/>
              <w:right w:val="nil"/>
            </w:tcBorders>
          </w:tcPr>
          <w:p w:rsidR="00681E1C" w:rsidRPr="00D41A46" w:rsidRDefault="00681E1C" w:rsidP="00217F0F">
            <w:pPr>
              <w:pStyle w:val="Tablehead1"/>
              <w:jc w:val="center"/>
            </w:pPr>
            <w:r w:rsidRPr="00D41A46">
              <w:t>Respondents</w:t>
            </w:r>
          </w:p>
        </w:tc>
        <w:tc>
          <w:tcPr>
            <w:tcW w:w="1692" w:type="dxa"/>
            <w:tcBorders>
              <w:top w:val="single" w:sz="4" w:space="0" w:color="auto"/>
              <w:left w:val="nil"/>
              <w:bottom w:val="single" w:sz="4" w:space="0" w:color="auto"/>
              <w:right w:val="nil"/>
            </w:tcBorders>
          </w:tcPr>
          <w:p w:rsidR="00681E1C" w:rsidRPr="00D41A46" w:rsidRDefault="00681E1C" w:rsidP="00217F0F">
            <w:pPr>
              <w:pStyle w:val="Tablehead1"/>
              <w:jc w:val="center"/>
            </w:pPr>
            <w:r w:rsidRPr="00D41A46">
              <w:t>Attrition group</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Intending to complete Year 12 (%)</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66.2</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67.1</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Predicted intentions (%)</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66.2</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67.1</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Predicted intentions using other group’s parameters (%)</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65.8</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67.2</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Gap associated with differences in characteristics</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1.1</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 xml:space="preserve"> </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p-value</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 xml:space="preserve"> 0.00</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 xml:space="preserve"> </w:t>
            </w:r>
          </w:p>
        </w:tc>
      </w:tr>
      <w:tr w:rsidR="00681E1C" w:rsidRPr="00217F0F" w:rsidTr="00217F0F">
        <w:tc>
          <w:tcPr>
            <w:tcW w:w="5121" w:type="dxa"/>
            <w:tcBorders>
              <w:top w:val="nil"/>
              <w:left w:val="nil"/>
              <w:bottom w:val="nil"/>
              <w:right w:val="nil"/>
            </w:tcBorders>
          </w:tcPr>
          <w:p w:rsidR="00681E1C" w:rsidRPr="00217F0F" w:rsidRDefault="00681E1C" w:rsidP="00217F0F">
            <w:pPr>
              <w:pStyle w:val="Tabletext"/>
            </w:pPr>
            <w:r w:rsidRPr="00217F0F">
              <w:t>Gap associated with differences in parameters</w:t>
            </w:r>
          </w:p>
        </w:tc>
        <w:tc>
          <w:tcPr>
            <w:tcW w:w="1692" w:type="dxa"/>
            <w:tcBorders>
              <w:top w:val="nil"/>
              <w:left w:val="nil"/>
              <w:bottom w:val="nil"/>
              <w:right w:val="nil"/>
            </w:tcBorders>
          </w:tcPr>
          <w:p w:rsidR="00681E1C" w:rsidRPr="00217F0F" w:rsidRDefault="00681E1C" w:rsidP="00217F0F">
            <w:pPr>
              <w:pStyle w:val="Tabletext"/>
              <w:tabs>
                <w:tab w:val="decimal" w:pos="737"/>
              </w:tabs>
            </w:pPr>
            <w:r w:rsidRPr="00217F0F">
              <w:t>-0.4</w:t>
            </w:r>
          </w:p>
        </w:tc>
        <w:tc>
          <w:tcPr>
            <w:tcW w:w="1692" w:type="dxa"/>
            <w:tcBorders>
              <w:top w:val="nil"/>
              <w:left w:val="nil"/>
              <w:bottom w:val="nil"/>
              <w:right w:val="nil"/>
            </w:tcBorders>
          </w:tcPr>
          <w:p w:rsidR="00681E1C" w:rsidRPr="00217F0F" w:rsidRDefault="00681E1C" w:rsidP="00217F0F">
            <w:pPr>
              <w:pStyle w:val="Tabletext"/>
              <w:tabs>
                <w:tab w:val="decimal" w:pos="737"/>
              </w:tabs>
            </w:pPr>
          </w:p>
        </w:tc>
      </w:tr>
      <w:tr w:rsidR="00681E1C" w:rsidRPr="00217F0F" w:rsidTr="00217F0F">
        <w:tc>
          <w:tcPr>
            <w:tcW w:w="5121" w:type="dxa"/>
            <w:tcBorders>
              <w:top w:val="nil"/>
              <w:left w:val="nil"/>
              <w:bottom w:val="single" w:sz="4" w:space="0" w:color="auto"/>
              <w:right w:val="nil"/>
            </w:tcBorders>
          </w:tcPr>
          <w:p w:rsidR="00681E1C" w:rsidRPr="00217F0F" w:rsidRDefault="00681E1C" w:rsidP="00217F0F">
            <w:pPr>
              <w:pStyle w:val="Tabletext"/>
            </w:pPr>
            <w:r w:rsidRPr="00217F0F">
              <w:t>p-value</w:t>
            </w:r>
          </w:p>
        </w:tc>
        <w:tc>
          <w:tcPr>
            <w:tcW w:w="1692" w:type="dxa"/>
            <w:tcBorders>
              <w:top w:val="nil"/>
              <w:left w:val="nil"/>
              <w:bottom w:val="single" w:sz="4" w:space="0" w:color="auto"/>
              <w:right w:val="nil"/>
            </w:tcBorders>
          </w:tcPr>
          <w:p w:rsidR="00681E1C" w:rsidRPr="00217F0F" w:rsidRDefault="00681E1C" w:rsidP="00217F0F">
            <w:pPr>
              <w:pStyle w:val="Tabletext"/>
              <w:tabs>
                <w:tab w:val="decimal" w:pos="737"/>
              </w:tabs>
            </w:pPr>
            <w:r w:rsidRPr="00217F0F">
              <w:t>0.55</w:t>
            </w:r>
          </w:p>
        </w:tc>
        <w:tc>
          <w:tcPr>
            <w:tcW w:w="1692" w:type="dxa"/>
            <w:tcBorders>
              <w:top w:val="nil"/>
              <w:left w:val="nil"/>
              <w:bottom w:val="single" w:sz="4" w:space="0" w:color="auto"/>
              <w:right w:val="nil"/>
            </w:tcBorders>
          </w:tcPr>
          <w:p w:rsidR="00681E1C" w:rsidRPr="00217F0F" w:rsidRDefault="00681E1C" w:rsidP="00217F0F">
            <w:pPr>
              <w:pStyle w:val="Tabletext"/>
              <w:tabs>
                <w:tab w:val="decimal" w:pos="737"/>
              </w:tabs>
            </w:pPr>
          </w:p>
        </w:tc>
      </w:tr>
    </w:tbl>
    <w:p w:rsidR="00681E1C" w:rsidRDefault="00681E1C" w:rsidP="00B913C8">
      <w:pPr>
        <w:pStyle w:val="Heading3"/>
        <w:spacing w:before="380"/>
      </w:pPr>
      <w:r>
        <w:t>Attrition after Year 12</w:t>
      </w:r>
    </w:p>
    <w:p w:rsidR="00681E1C" w:rsidRDefault="00681E1C" w:rsidP="00B913C8">
      <w:pPr>
        <w:pStyle w:val="textlessb4"/>
      </w:pPr>
      <w:r>
        <w:t>The potential impact of the second kind of attrition described earlier is assessed by</w:t>
      </w:r>
      <w:r w:rsidR="00B03B74">
        <w:t>:</w:t>
      </w:r>
      <w:r>
        <w:t xml:space="preserve"> </w:t>
      </w:r>
    </w:p>
    <w:p w:rsidR="00681E1C" w:rsidRDefault="00681E1C" w:rsidP="00726E20">
      <w:pPr>
        <w:pStyle w:val="Dotpoint1"/>
        <w:rPr>
          <w:szCs w:val="22"/>
        </w:rPr>
      </w:pPr>
      <w:r>
        <w:rPr>
          <w:szCs w:val="22"/>
        </w:rPr>
        <w:t xml:space="preserve">reweighting the data for those who remained in the survey after they were observed to either have completed Year 12 or not, so that greatest weight is given to those observations that most resemble the individuals who dropped out of the survey after they completed Year 12 </w:t>
      </w:r>
    </w:p>
    <w:p w:rsidR="00681E1C" w:rsidRPr="00103782" w:rsidRDefault="00681E1C" w:rsidP="00726E20">
      <w:pPr>
        <w:pStyle w:val="Dotpoint1"/>
        <w:rPr>
          <w:rFonts w:ascii="Arial" w:hAnsi="Arial"/>
          <w:b/>
          <w:sz w:val="17"/>
        </w:rPr>
      </w:pPr>
      <w:r>
        <w:rPr>
          <w:szCs w:val="22"/>
        </w:rPr>
        <w:t>reweighting data on those individuals who remained in the survey but who were late responders (in the last 30% of responders each year), so that observations most like the late responders who actually dropped out of the survey were given the most weight</w:t>
      </w:r>
      <w:r>
        <w:t xml:space="preserve"> </w:t>
      </w:r>
    </w:p>
    <w:p w:rsidR="00681E1C" w:rsidRDefault="00681E1C" w:rsidP="00103782">
      <w:pPr>
        <w:pStyle w:val="Dotpoint1"/>
        <w:rPr>
          <w:sz w:val="24"/>
          <w:szCs w:val="24"/>
        </w:rPr>
      </w:pPr>
      <w:r>
        <w:rPr>
          <w:szCs w:val="22"/>
        </w:rPr>
        <w:t>considering individuals in this late responders group who dropped out of the survey and using the outcomes realised in their last year prior to dropping out and comparing these with the outcomes of those most like them among the late responders group who did not drop out in that same year.</w:t>
      </w:r>
    </w:p>
    <w:p w:rsidR="00681E1C" w:rsidRDefault="00681E1C" w:rsidP="00B913C8">
      <w:pPr>
        <w:pStyle w:val="text0"/>
      </w:pPr>
      <w:r>
        <w:t xml:space="preserve">The first analysis involves a probit regression equation of whether or not, for each cohort, individuals were respondents in subsequent waves beyond the fifth wave. Once more, the predicted parameters are used to estimate the propensity score of individuals to leave the survey. Once more, ‘attrition’ weights are calculated (as [1 – </w:t>
      </w:r>
      <w:r>
        <w:rPr>
          <w:i/>
        </w:rPr>
        <w:t>P</w:t>
      </w:r>
      <w:r>
        <w:rPr>
          <w:i/>
          <w:vertAlign w:val="subscript"/>
        </w:rPr>
        <w:t>bi</w:t>
      </w:r>
      <w:r>
        <w:t>]/</w:t>
      </w:r>
      <w:r>
        <w:rPr>
          <w:i/>
        </w:rPr>
        <w:t xml:space="preserve"> P</w:t>
      </w:r>
      <w:r>
        <w:rPr>
          <w:i/>
          <w:vertAlign w:val="subscript"/>
        </w:rPr>
        <w:t>bi</w:t>
      </w:r>
      <w:r>
        <w:t xml:space="preserve">), where </w:t>
      </w:r>
      <w:r>
        <w:rPr>
          <w:i/>
        </w:rPr>
        <w:t>P</w:t>
      </w:r>
      <w:r>
        <w:rPr>
          <w:i/>
          <w:vertAlign w:val="subscript"/>
        </w:rPr>
        <w:t>bi</w:t>
      </w:r>
      <w:r>
        <w:t xml:space="preserve"> is the estimated propensity score or probability of attrition after wave</w:t>
      </w:r>
      <w:r w:rsidR="00242AFF">
        <w:t xml:space="preserve"> five</w:t>
      </w:r>
      <w:r w:rsidR="00E3371E">
        <w:t xml:space="preserve"> for each individual</w:t>
      </w:r>
      <w:r>
        <w:t xml:space="preserve"> and </w:t>
      </w:r>
      <w:r w:rsidR="00E3371E">
        <w:t xml:space="preserve">are </w:t>
      </w:r>
      <w:r>
        <w:t xml:space="preserve">used in subsequent regressions on the outcomes for each individual who remains in the sample in later waves. The approach is similar to that </w:t>
      </w:r>
      <w:r w:rsidR="00B03B74">
        <w:t>in Altonji, Bharadwaj and Lange (2008)</w:t>
      </w:r>
      <w:r>
        <w:t xml:space="preserve"> to address the potential impact of attrition</w:t>
      </w:r>
      <w:r w:rsidR="00B03B74">
        <w:t>.</w:t>
      </w:r>
      <w:r>
        <w:t xml:space="preserve"> </w:t>
      </w:r>
    </w:p>
    <w:p w:rsidR="00681E1C" w:rsidRDefault="00681E1C" w:rsidP="00B913C8">
      <w:pPr>
        <w:pStyle w:val="text0"/>
      </w:pPr>
      <w:r>
        <w:t>The results of this approach are reported in the bottom panel of</w:t>
      </w:r>
      <w:r w:rsidR="00B03B74">
        <w:t xml:space="preserve"> table 9</w:t>
      </w:r>
      <w:r>
        <w:t>. The results are very similar to those estimated as the least squares e</w:t>
      </w:r>
      <w:r w:rsidR="00B03B74">
        <w:t>stimates in table 5</w:t>
      </w:r>
      <w:r>
        <w:t xml:space="preserve"> and the treatment on the non-treated effects that appear in appendix table A.4. Once more, the estimates point to positive Year 12 effects across most outcomes. </w:t>
      </w:r>
    </w:p>
    <w:p w:rsidR="00681E1C" w:rsidRDefault="00681E1C" w:rsidP="00B913C8">
      <w:pPr>
        <w:pStyle w:val="text0"/>
      </w:pPr>
      <w:r>
        <w:t>The second analysis also involves use of a probit regression equation to generate weights to reweight respondents who remain in the survey. This time the comparison focuses on individuals who were late respondents in the previous wave, since this is associated with attrition. ‘Late respondents’ are those interviewed in the last 30% of respondents in the relevant wave. Given the way that the telephone interviews for the survey are scheduled, these peopl</w:t>
      </w:r>
      <w:r w:rsidR="00E3371E">
        <w:t>e are typically either the hard-to-locate-</w:t>
      </w:r>
      <w:r>
        <w:t>or</w:t>
      </w:r>
      <w:r w:rsidR="00E3371E">
        <w:t>-</w:t>
      </w:r>
      <w:r>
        <w:t xml:space="preserve">catch or relatively reluctant participants. About 17% of individuals in the last 30% of respondents drop out of the survey in the following year, compared with just 9% of the group of </w:t>
      </w:r>
      <w:r>
        <w:lastRenderedPageBreak/>
        <w:t>earlier respondents. The relationship between late response in one survey and attrition in the next is summarised i</w:t>
      </w:r>
      <w:r w:rsidR="00B03B74">
        <w:t>n figure 4</w:t>
      </w:r>
      <w:r>
        <w:t xml:space="preserve">. This figure shows the estimated probability of exiting from the survey in each cohort by how close to the end of the survey period individuals responded in the previous wave. Those closest to the end of the survey period have low values for this variable, and attrition rates are highest among those closest to the end of the survey period. </w:t>
      </w:r>
    </w:p>
    <w:p w:rsidR="00681E1C" w:rsidRDefault="00681E1C" w:rsidP="00B913C8">
      <w:pPr>
        <w:pStyle w:val="text0"/>
      </w:pPr>
      <w:r>
        <w:t xml:space="preserve">The third analysis involves a comparison between the outcomes of individuals who left the survey and those most like them who are in the survey in the last year those leaving were observed. Once again this analysis is conducted among the group of late respondents. The comparison here involves the simple regression of the outcomes for the group of late respondents in the wave prior to the individuals’ attrition. </w:t>
      </w:r>
    </w:p>
    <w:p w:rsidR="00681E1C" w:rsidRDefault="00681E1C" w:rsidP="00B913C8">
      <w:pPr>
        <w:pStyle w:val="text0"/>
        <w:ind w:right="-151"/>
      </w:pPr>
      <w:r>
        <w:t>The results of the second and third exercises are reported in appendix table A.6. Both sets of estimates are again very similar to the estimated treatment on the least squares e</w:t>
      </w:r>
      <w:r w:rsidR="00B03B74">
        <w:t>ffects from table 5</w:t>
      </w:r>
      <w:r>
        <w:t xml:space="preserve"> and the non-treated Year 12 effects that appear in appendix table A.4. In general, it seems that attempting to deal with attrition tends to push the estimated Year 12 effects down a little, but not outside the range of estimates provided by other estimation methods. Attrition-adjusted estimates still point to positive Year 12 effects across most outcomes considered here. Also of note here is that the weighted regression using the weights constructed to deal with both the survey design and sample attrition also provide very similar estimated Year 12 effects across the range of outcome variables. </w:t>
      </w:r>
    </w:p>
    <w:p w:rsidR="00B913C8" w:rsidRDefault="00B913C8">
      <w:pPr>
        <w:spacing w:before="0"/>
        <w:rPr>
          <w:rFonts w:ascii="Arial" w:hAnsi="Arial"/>
          <w:b/>
          <w:sz w:val="17"/>
          <w:lang w:eastAsia="en-US"/>
        </w:rPr>
      </w:pPr>
      <w:r>
        <w:br w:type="page"/>
      </w:r>
    </w:p>
    <w:p w:rsidR="00681E1C" w:rsidRDefault="00681E1C" w:rsidP="000A5C2E">
      <w:pPr>
        <w:pStyle w:val="tabletitle"/>
      </w:pPr>
      <w:bookmarkStart w:id="50" w:name="_Toc290987941"/>
      <w:r w:rsidRPr="00C2775E">
        <w:lastRenderedPageBreak/>
        <w:t xml:space="preserve">Table </w:t>
      </w:r>
      <w:r>
        <w:t>9</w:t>
      </w:r>
      <w:r w:rsidRPr="00C2775E">
        <w:tab/>
      </w:r>
      <w:r>
        <w:t>Estimat</w:t>
      </w:r>
      <w:r w:rsidR="006F7259">
        <w:t>ed Year 12 completion effects: r</w:t>
      </w:r>
      <w:r>
        <w:t>eweighted estimates adjusting for attrition</w:t>
      </w:r>
      <w:bookmarkEnd w:id="50"/>
    </w:p>
    <w:tbl>
      <w:tblPr>
        <w:tblW w:w="8505" w:type="dxa"/>
        <w:tblInd w:w="96" w:type="dxa"/>
        <w:tblLayout w:type="fixed"/>
        <w:tblLook w:val="00A0"/>
      </w:tblPr>
      <w:tblGrid>
        <w:gridCol w:w="3698"/>
        <w:gridCol w:w="1201"/>
        <w:gridCol w:w="1202"/>
        <w:gridCol w:w="1202"/>
        <w:gridCol w:w="1202"/>
      </w:tblGrid>
      <w:tr w:rsidR="00681E1C" w:rsidRPr="00B913C8" w:rsidTr="00B913C8">
        <w:tc>
          <w:tcPr>
            <w:tcW w:w="3698" w:type="dxa"/>
            <w:tcBorders>
              <w:top w:val="single" w:sz="4" w:space="0" w:color="auto"/>
              <w:left w:val="nil"/>
              <w:right w:val="nil"/>
            </w:tcBorders>
            <w:noWrap/>
          </w:tcPr>
          <w:p w:rsidR="00681E1C" w:rsidRPr="00B913C8" w:rsidRDefault="00681E1C" w:rsidP="00B913C8">
            <w:pPr>
              <w:pStyle w:val="Tablehead1"/>
            </w:pPr>
          </w:p>
        </w:tc>
        <w:tc>
          <w:tcPr>
            <w:tcW w:w="2403" w:type="dxa"/>
            <w:gridSpan w:val="2"/>
            <w:tcBorders>
              <w:top w:val="single" w:sz="4" w:space="0" w:color="auto"/>
              <w:left w:val="nil"/>
              <w:right w:val="nil"/>
            </w:tcBorders>
            <w:noWrap/>
          </w:tcPr>
          <w:p w:rsidR="00681E1C" w:rsidRPr="00B913C8" w:rsidRDefault="006F7259" w:rsidP="00B913C8">
            <w:pPr>
              <w:pStyle w:val="Tablehead1"/>
              <w:jc w:val="center"/>
            </w:pPr>
            <w:r w:rsidRPr="00B913C8">
              <w:t>1995 c</w:t>
            </w:r>
            <w:r w:rsidR="00681E1C" w:rsidRPr="00B913C8">
              <w:t>ohort</w:t>
            </w:r>
          </w:p>
        </w:tc>
        <w:tc>
          <w:tcPr>
            <w:tcW w:w="2404" w:type="dxa"/>
            <w:gridSpan w:val="2"/>
            <w:tcBorders>
              <w:top w:val="single" w:sz="4" w:space="0" w:color="auto"/>
              <w:left w:val="nil"/>
              <w:right w:val="nil"/>
            </w:tcBorders>
            <w:noWrap/>
          </w:tcPr>
          <w:p w:rsidR="00681E1C" w:rsidRPr="00B913C8" w:rsidRDefault="006F7259" w:rsidP="00B913C8">
            <w:pPr>
              <w:pStyle w:val="Tablehead1"/>
              <w:jc w:val="center"/>
            </w:pPr>
            <w:r w:rsidRPr="00B913C8">
              <w:t>1998 c</w:t>
            </w:r>
            <w:r w:rsidR="00681E1C" w:rsidRPr="00B913C8">
              <w:t>ohort</w:t>
            </w:r>
          </w:p>
        </w:tc>
      </w:tr>
      <w:tr w:rsidR="00681E1C" w:rsidRPr="00B913C8" w:rsidTr="00B913C8">
        <w:tc>
          <w:tcPr>
            <w:tcW w:w="3698" w:type="dxa"/>
            <w:tcBorders>
              <w:left w:val="nil"/>
              <w:bottom w:val="single" w:sz="4" w:space="0" w:color="auto"/>
              <w:right w:val="nil"/>
            </w:tcBorders>
            <w:noWrap/>
          </w:tcPr>
          <w:p w:rsidR="00681E1C" w:rsidRPr="00B913C8" w:rsidRDefault="00681E1C" w:rsidP="00B913C8">
            <w:pPr>
              <w:pStyle w:val="Tablehead2"/>
            </w:pPr>
          </w:p>
        </w:tc>
        <w:tc>
          <w:tcPr>
            <w:tcW w:w="1201" w:type="dxa"/>
            <w:tcBorders>
              <w:left w:val="nil"/>
              <w:bottom w:val="single" w:sz="4" w:space="0" w:color="auto"/>
              <w:right w:val="nil"/>
            </w:tcBorders>
            <w:noWrap/>
          </w:tcPr>
          <w:p w:rsidR="00681E1C" w:rsidRPr="00B913C8" w:rsidRDefault="00681E1C" w:rsidP="00B913C8">
            <w:pPr>
              <w:pStyle w:val="Tablehead2"/>
              <w:jc w:val="center"/>
            </w:pPr>
            <w:r w:rsidRPr="00B913C8">
              <w:t>Females</w:t>
            </w:r>
          </w:p>
        </w:tc>
        <w:tc>
          <w:tcPr>
            <w:tcW w:w="1202" w:type="dxa"/>
            <w:tcBorders>
              <w:left w:val="nil"/>
              <w:bottom w:val="single" w:sz="4" w:space="0" w:color="auto"/>
              <w:right w:val="nil"/>
            </w:tcBorders>
            <w:noWrap/>
          </w:tcPr>
          <w:p w:rsidR="00681E1C" w:rsidRPr="00B913C8" w:rsidRDefault="00681E1C" w:rsidP="00B913C8">
            <w:pPr>
              <w:pStyle w:val="Tablehead2"/>
              <w:jc w:val="center"/>
            </w:pPr>
            <w:r w:rsidRPr="00B913C8">
              <w:t>Males</w:t>
            </w:r>
          </w:p>
        </w:tc>
        <w:tc>
          <w:tcPr>
            <w:tcW w:w="1202" w:type="dxa"/>
            <w:tcBorders>
              <w:left w:val="nil"/>
              <w:bottom w:val="single" w:sz="4" w:space="0" w:color="auto"/>
              <w:right w:val="nil"/>
            </w:tcBorders>
            <w:noWrap/>
          </w:tcPr>
          <w:p w:rsidR="00681E1C" w:rsidRPr="00B913C8" w:rsidRDefault="00681E1C" w:rsidP="00B913C8">
            <w:pPr>
              <w:pStyle w:val="Tablehead2"/>
              <w:jc w:val="center"/>
            </w:pPr>
            <w:r w:rsidRPr="00B913C8">
              <w:t>Females</w:t>
            </w:r>
          </w:p>
        </w:tc>
        <w:tc>
          <w:tcPr>
            <w:tcW w:w="1202" w:type="dxa"/>
            <w:tcBorders>
              <w:left w:val="nil"/>
              <w:bottom w:val="single" w:sz="4" w:space="0" w:color="auto"/>
              <w:right w:val="nil"/>
            </w:tcBorders>
            <w:noWrap/>
          </w:tcPr>
          <w:p w:rsidR="00681E1C" w:rsidRPr="00B913C8" w:rsidRDefault="00681E1C" w:rsidP="00B913C8">
            <w:pPr>
              <w:pStyle w:val="Tablehead2"/>
              <w:jc w:val="center"/>
            </w:pPr>
            <w:r w:rsidRPr="00B913C8">
              <w:t>Males</w:t>
            </w:r>
          </w:p>
        </w:tc>
      </w:tr>
      <w:tr w:rsidR="00681E1C" w:rsidRPr="00B913C8" w:rsidTr="00B913C8">
        <w:tc>
          <w:tcPr>
            <w:tcW w:w="3698" w:type="dxa"/>
            <w:tcBorders>
              <w:top w:val="single" w:sz="4" w:space="0" w:color="auto"/>
              <w:left w:val="nil"/>
              <w:bottom w:val="nil"/>
              <w:right w:val="nil"/>
            </w:tcBorders>
            <w:noWrap/>
          </w:tcPr>
          <w:p w:rsidR="00681E1C" w:rsidRPr="00B913C8" w:rsidRDefault="00681E1C" w:rsidP="00B913C8">
            <w:pPr>
              <w:pStyle w:val="Tabletext"/>
            </w:pPr>
            <w:r w:rsidRPr="00B913C8">
              <w:t>Attrition prior to Year 12</w:t>
            </w:r>
          </w:p>
        </w:tc>
        <w:tc>
          <w:tcPr>
            <w:tcW w:w="1201" w:type="dxa"/>
            <w:tcBorders>
              <w:top w:val="single" w:sz="4" w:space="0" w:color="auto"/>
              <w:left w:val="nil"/>
              <w:bottom w:val="nil"/>
              <w:right w:val="nil"/>
            </w:tcBorders>
            <w:noWrap/>
          </w:tcPr>
          <w:p w:rsidR="00681E1C" w:rsidRPr="00B913C8" w:rsidRDefault="00681E1C" w:rsidP="00B913C8">
            <w:pPr>
              <w:pStyle w:val="Tabletext"/>
            </w:pPr>
          </w:p>
        </w:tc>
        <w:tc>
          <w:tcPr>
            <w:tcW w:w="1202" w:type="dxa"/>
            <w:tcBorders>
              <w:top w:val="single" w:sz="4" w:space="0" w:color="auto"/>
              <w:left w:val="nil"/>
              <w:bottom w:val="nil"/>
              <w:right w:val="nil"/>
            </w:tcBorders>
            <w:noWrap/>
          </w:tcPr>
          <w:p w:rsidR="00681E1C" w:rsidRPr="00B913C8" w:rsidRDefault="00681E1C" w:rsidP="00B913C8">
            <w:pPr>
              <w:pStyle w:val="Tabletext"/>
            </w:pPr>
          </w:p>
        </w:tc>
        <w:tc>
          <w:tcPr>
            <w:tcW w:w="1202" w:type="dxa"/>
            <w:tcBorders>
              <w:top w:val="single" w:sz="4" w:space="0" w:color="auto"/>
              <w:left w:val="nil"/>
              <w:bottom w:val="nil"/>
              <w:right w:val="nil"/>
            </w:tcBorders>
            <w:noWrap/>
          </w:tcPr>
          <w:p w:rsidR="00681E1C" w:rsidRPr="00B913C8" w:rsidRDefault="00681E1C" w:rsidP="00B913C8">
            <w:pPr>
              <w:pStyle w:val="Tabletext"/>
            </w:pPr>
          </w:p>
        </w:tc>
        <w:tc>
          <w:tcPr>
            <w:tcW w:w="1202" w:type="dxa"/>
            <w:tcBorders>
              <w:top w:val="single" w:sz="4" w:space="0" w:color="auto"/>
              <w:left w:val="nil"/>
              <w:bottom w:val="nil"/>
              <w:right w:val="nil"/>
            </w:tcBorders>
            <w:noWrap/>
          </w:tcPr>
          <w:p w:rsidR="00681E1C" w:rsidRPr="00B913C8" w:rsidRDefault="00681E1C" w:rsidP="00B913C8">
            <w:pPr>
              <w:pStyle w:val="Tabletext"/>
            </w:pP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Employed full-time (% points)</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0.117***</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0.001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0.070***</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-0.030***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(0.013)</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(0.012)</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Full-time activity (% points)</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0.106***</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-0.007</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-0.043***</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(0.013)</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(0.010)</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(0.012)</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Proportion unemployed (%</w:t>
            </w:r>
            <w:r w:rsidR="00B03B74" w:rsidRPr="00B913C8">
              <w:t xml:space="preserve"> </w:t>
            </w:r>
            <w:r w:rsidRPr="00B913C8">
              <w:t>points)</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-0.032***</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-0.035***</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-0.038***</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0.000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(0.006)</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(0.006)</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(0.006)</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(0.005)</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Weekly earnings (%)</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0.099***</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0.003</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0.088***</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-0.005</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(0.018)</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(0.015)</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(0.018)</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(0.013)</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Weekly earnings among full-time workers (%)</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0.038***</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0.030***</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0.066***</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0.038***</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Hourly wages (%)</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0.047***</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0.052***</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0.062***</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0.050***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(0.010)</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r w:rsidRPr="00B913C8">
              <w:t>Occupation (ANU3 scaled from 0 to 100)</w:t>
            </w: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1.762***</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3.104***</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2.321***</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2.945***</w:t>
            </w:r>
          </w:p>
        </w:tc>
      </w:tr>
      <w:tr w:rsidR="00681E1C" w:rsidRPr="00B913C8" w:rsidTr="00B913C8">
        <w:tc>
          <w:tcPr>
            <w:tcW w:w="3698" w:type="dxa"/>
            <w:tcBorders>
              <w:top w:val="nil"/>
              <w:left w:val="nil"/>
              <w:bottom w:val="nil"/>
              <w:right w:val="nil"/>
            </w:tcBorders>
            <w:noWrap/>
          </w:tcPr>
          <w:p w:rsidR="00681E1C" w:rsidRPr="00B913C8" w:rsidRDefault="00681E1C" w:rsidP="00B913C8">
            <w:pPr>
              <w:pStyle w:val="Tabletext"/>
            </w:pPr>
          </w:p>
        </w:tc>
        <w:tc>
          <w:tcPr>
            <w:tcW w:w="1201" w:type="dxa"/>
            <w:tcBorders>
              <w:top w:val="nil"/>
              <w:left w:val="nil"/>
              <w:bottom w:val="nil"/>
              <w:right w:val="nil"/>
            </w:tcBorders>
            <w:noWrap/>
          </w:tcPr>
          <w:p w:rsidR="00681E1C" w:rsidRPr="00B913C8" w:rsidRDefault="00681E1C" w:rsidP="00B913C8">
            <w:pPr>
              <w:pStyle w:val="Tabletext"/>
              <w:tabs>
                <w:tab w:val="decimal" w:pos="312"/>
              </w:tabs>
            </w:pPr>
            <w:r w:rsidRPr="00B913C8">
              <w:t>(0.373)</w:t>
            </w:r>
          </w:p>
        </w:tc>
        <w:tc>
          <w:tcPr>
            <w:tcW w:w="1202" w:type="dxa"/>
            <w:tcBorders>
              <w:top w:val="nil"/>
              <w:left w:val="nil"/>
              <w:bottom w:val="nil"/>
              <w:right w:val="nil"/>
            </w:tcBorders>
            <w:noWrap/>
          </w:tcPr>
          <w:p w:rsidR="00681E1C" w:rsidRPr="00B913C8" w:rsidRDefault="00681E1C" w:rsidP="00B913C8">
            <w:pPr>
              <w:pStyle w:val="Tabletext"/>
              <w:tabs>
                <w:tab w:val="decimal" w:pos="340"/>
              </w:tabs>
            </w:pPr>
            <w:r w:rsidRPr="00B913C8">
              <w:t>(0.377)</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(0.362)</w:t>
            </w:r>
          </w:p>
        </w:tc>
        <w:tc>
          <w:tcPr>
            <w:tcW w:w="1202" w:type="dxa"/>
            <w:tcBorders>
              <w:top w:val="nil"/>
              <w:left w:val="nil"/>
              <w:bottom w:val="nil"/>
              <w:right w:val="nil"/>
            </w:tcBorders>
            <w:noWrap/>
          </w:tcPr>
          <w:p w:rsidR="00681E1C" w:rsidRPr="00B913C8" w:rsidRDefault="00681E1C" w:rsidP="00B913C8">
            <w:pPr>
              <w:pStyle w:val="Tabletext"/>
              <w:tabs>
                <w:tab w:val="decimal" w:pos="312"/>
              </w:tabs>
            </w:pPr>
            <w:r w:rsidRPr="00B913C8">
              <w:t>(0.347)</w:t>
            </w:r>
          </w:p>
        </w:tc>
      </w:tr>
      <w:tr w:rsidR="00681E1C" w:rsidRPr="00B913C8" w:rsidTr="00B913C8">
        <w:tc>
          <w:tcPr>
            <w:tcW w:w="3698" w:type="dxa"/>
            <w:tcBorders>
              <w:top w:val="nil"/>
              <w:left w:val="nil"/>
              <w:right w:val="nil"/>
            </w:tcBorders>
            <w:noWrap/>
          </w:tcPr>
          <w:p w:rsidR="00681E1C" w:rsidRPr="00B913C8" w:rsidRDefault="00681E1C" w:rsidP="00B913C8">
            <w:pPr>
              <w:pStyle w:val="Tabletext"/>
            </w:pPr>
            <w:r w:rsidRPr="00B913C8">
              <w:t>Studying (% points)</w:t>
            </w:r>
          </w:p>
        </w:tc>
        <w:tc>
          <w:tcPr>
            <w:tcW w:w="1201" w:type="dxa"/>
            <w:tcBorders>
              <w:top w:val="nil"/>
              <w:left w:val="nil"/>
              <w:right w:val="nil"/>
            </w:tcBorders>
            <w:noWrap/>
          </w:tcPr>
          <w:p w:rsidR="00681E1C" w:rsidRPr="00B913C8" w:rsidRDefault="00681E1C" w:rsidP="00B913C8">
            <w:pPr>
              <w:pStyle w:val="Tabletext"/>
              <w:tabs>
                <w:tab w:val="decimal" w:pos="312"/>
              </w:tabs>
            </w:pPr>
            <w:r w:rsidRPr="00B913C8">
              <w:t>0.005</w:t>
            </w:r>
          </w:p>
        </w:tc>
        <w:tc>
          <w:tcPr>
            <w:tcW w:w="1202" w:type="dxa"/>
            <w:tcBorders>
              <w:top w:val="nil"/>
              <w:left w:val="nil"/>
              <w:right w:val="nil"/>
            </w:tcBorders>
            <w:noWrap/>
          </w:tcPr>
          <w:p w:rsidR="00681E1C" w:rsidRPr="00B913C8" w:rsidRDefault="00681E1C" w:rsidP="00B913C8">
            <w:pPr>
              <w:pStyle w:val="Tabletext"/>
              <w:tabs>
                <w:tab w:val="decimal" w:pos="340"/>
              </w:tabs>
            </w:pPr>
            <w:r w:rsidRPr="00B913C8">
              <w:t>0.003</w:t>
            </w:r>
          </w:p>
        </w:tc>
        <w:tc>
          <w:tcPr>
            <w:tcW w:w="1202" w:type="dxa"/>
            <w:tcBorders>
              <w:top w:val="nil"/>
              <w:left w:val="nil"/>
              <w:right w:val="nil"/>
            </w:tcBorders>
            <w:noWrap/>
          </w:tcPr>
          <w:p w:rsidR="00681E1C" w:rsidRPr="00B913C8" w:rsidRDefault="00681E1C" w:rsidP="00B913C8">
            <w:pPr>
              <w:pStyle w:val="Tabletext"/>
              <w:tabs>
                <w:tab w:val="decimal" w:pos="312"/>
              </w:tabs>
            </w:pPr>
            <w:r w:rsidRPr="00B913C8">
              <w:t>-0.051***</w:t>
            </w:r>
          </w:p>
        </w:tc>
        <w:tc>
          <w:tcPr>
            <w:tcW w:w="1202" w:type="dxa"/>
            <w:tcBorders>
              <w:top w:val="nil"/>
              <w:left w:val="nil"/>
              <w:right w:val="nil"/>
            </w:tcBorders>
            <w:noWrap/>
          </w:tcPr>
          <w:p w:rsidR="00681E1C" w:rsidRPr="00B913C8" w:rsidRDefault="00681E1C" w:rsidP="00B913C8">
            <w:pPr>
              <w:pStyle w:val="Tabletext"/>
              <w:tabs>
                <w:tab w:val="decimal" w:pos="312"/>
              </w:tabs>
            </w:pPr>
            <w:r w:rsidRPr="00B913C8">
              <w:t>-0.003</w:t>
            </w:r>
          </w:p>
        </w:tc>
      </w:tr>
      <w:tr w:rsidR="00681E1C" w:rsidRPr="00B913C8" w:rsidTr="00B913C8">
        <w:tc>
          <w:tcPr>
            <w:tcW w:w="3698" w:type="dxa"/>
            <w:tcBorders>
              <w:top w:val="nil"/>
              <w:left w:val="nil"/>
              <w:bottom w:val="dashed" w:sz="4" w:space="0" w:color="auto"/>
              <w:right w:val="nil"/>
            </w:tcBorders>
            <w:noWrap/>
          </w:tcPr>
          <w:p w:rsidR="00681E1C" w:rsidRPr="00B913C8" w:rsidRDefault="00681E1C" w:rsidP="00B913C8">
            <w:pPr>
              <w:pStyle w:val="Tabletext"/>
              <w:spacing w:after="40"/>
            </w:pPr>
          </w:p>
        </w:tc>
        <w:tc>
          <w:tcPr>
            <w:tcW w:w="1201" w:type="dxa"/>
            <w:tcBorders>
              <w:top w:val="nil"/>
              <w:left w:val="nil"/>
              <w:bottom w:val="dashed" w:sz="4" w:space="0" w:color="auto"/>
              <w:right w:val="nil"/>
            </w:tcBorders>
            <w:noWrap/>
          </w:tcPr>
          <w:p w:rsidR="00681E1C" w:rsidRPr="00B913C8" w:rsidRDefault="00681E1C" w:rsidP="00B913C8">
            <w:pPr>
              <w:pStyle w:val="Tabletext"/>
              <w:tabs>
                <w:tab w:val="decimal" w:pos="312"/>
              </w:tabs>
              <w:spacing w:after="40"/>
            </w:pPr>
            <w:r w:rsidRPr="00B913C8">
              <w:t>(0.008)</w:t>
            </w:r>
          </w:p>
        </w:tc>
        <w:tc>
          <w:tcPr>
            <w:tcW w:w="1202" w:type="dxa"/>
            <w:tcBorders>
              <w:top w:val="nil"/>
              <w:left w:val="nil"/>
              <w:bottom w:val="dashed" w:sz="4" w:space="0" w:color="auto"/>
              <w:right w:val="nil"/>
            </w:tcBorders>
            <w:noWrap/>
          </w:tcPr>
          <w:p w:rsidR="00681E1C" w:rsidRPr="00B913C8" w:rsidRDefault="00681E1C" w:rsidP="00B913C8">
            <w:pPr>
              <w:pStyle w:val="Tabletext"/>
              <w:tabs>
                <w:tab w:val="decimal" w:pos="340"/>
              </w:tabs>
              <w:spacing w:after="40"/>
            </w:pPr>
            <w:r w:rsidRPr="00B913C8">
              <w:t>(0.006)</w:t>
            </w:r>
          </w:p>
        </w:tc>
        <w:tc>
          <w:tcPr>
            <w:tcW w:w="1202" w:type="dxa"/>
            <w:tcBorders>
              <w:top w:val="nil"/>
              <w:left w:val="nil"/>
              <w:bottom w:val="dashed" w:sz="4" w:space="0" w:color="auto"/>
              <w:right w:val="nil"/>
            </w:tcBorders>
            <w:noWrap/>
          </w:tcPr>
          <w:p w:rsidR="00681E1C" w:rsidRPr="00B913C8" w:rsidRDefault="00681E1C" w:rsidP="00B913C8">
            <w:pPr>
              <w:pStyle w:val="Tabletext"/>
              <w:tabs>
                <w:tab w:val="decimal" w:pos="312"/>
              </w:tabs>
              <w:spacing w:after="40"/>
            </w:pPr>
            <w:r w:rsidRPr="00B913C8">
              <w:t>(0.008)</w:t>
            </w:r>
          </w:p>
        </w:tc>
        <w:tc>
          <w:tcPr>
            <w:tcW w:w="1202" w:type="dxa"/>
            <w:tcBorders>
              <w:top w:val="nil"/>
              <w:left w:val="nil"/>
              <w:bottom w:val="dashed" w:sz="4" w:space="0" w:color="auto"/>
              <w:right w:val="nil"/>
            </w:tcBorders>
            <w:noWrap/>
          </w:tcPr>
          <w:p w:rsidR="00681E1C" w:rsidRPr="00B913C8" w:rsidRDefault="00681E1C" w:rsidP="00B913C8">
            <w:pPr>
              <w:pStyle w:val="Tabletext"/>
              <w:tabs>
                <w:tab w:val="decimal" w:pos="312"/>
              </w:tabs>
              <w:spacing w:after="40"/>
            </w:pPr>
            <w:r w:rsidRPr="00B913C8">
              <w:t>(0.006)</w:t>
            </w:r>
          </w:p>
        </w:tc>
      </w:tr>
      <w:tr w:rsidR="00681E1C" w:rsidRPr="00B913C8" w:rsidTr="00B913C8">
        <w:tc>
          <w:tcPr>
            <w:tcW w:w="3698" w:type="dxa"/>
            <w:tcBorders>
              <w:top w:val="dashed" w:sz="4" w:space="0" w:color="auto"/>
              <w:left w:val="nil"/>
              <w:right w:val="nil"/>
            </w:tcBorders>
            <w:noWrap/>
          </w:tcPr>
          <w:p w:rsidR="00681E1C" w:rsidRPr="00B913C8" w:rsidRDefault="00681E1C" w:rsidP="00B913C8">
            <w:pPr>
              <w:pStyle w:val="Tabletext"/>
            </w:pPr>
            <w:r w:rsidRPr="00B913C8">
              <w:t>Attrition after Year 12</w:t>
            </w:r>
          </w:p>
        </w:tc>
        <w:tc>
          <w:tcPr>
            <w:tcW w:w="1201" w:type="dxa"/>
            <w:tcBorders>
              <w:top w:val="dashed" w:sz="4" w:space="0" w:color="auto"/>
              <w:left w:val="nil"/>
              <w:right w:val="nil"/>
            </w:tcBorders>
            <w:noWrap/>
          </w:tcPr>
          <w:p w:rsidR="00681E1C" w:rsidRPr="00B913C8" w:rsidRDefault="00681E1C" w:rsidP="00B913C8">
            <w:pPr>
              <w:pStyle w:val="Tabletext"/>
              <w:tabs>
                <w:tab w:val="decimal" w:pos="312"/>
              </w:tabs>
            </w:pPr>
          </w:p>
        </w:tc>
        <w:tc>
          <w:tcPr>
            <w:tcW w:w="1202" w:type="dxa"/>
            <w:tcBorders>
              <w:top w:val="dashed" w:sz="4" w:space="0" w:color="auto"/>
              <w:left w:val="nil"/>
              <w:right w:val="nil"/>
            </w:tcBorders>
            <w:noWrap/>
          </w:tcPr>
          <w:p w:rsidR="00681E1C" w:rsidRPr="00B913C8" w:rsidRDefault="00681E1C" w:rsidP="00B913C8">
            <w:pPr>
              <w:pStyle w:val="Tabletext"/>
              <w:tabs>
                <w:tab w:val="decimal" w:pos="340"/>
              </w:tabs>
            </w:pPr>
          </w:p>
        </w:tc>
        <w:tc>
          <w:tcPr>
            <w:tcW w:w="1202" w:type="dxa"/>
            <w:tcBorders>
              <w:top w:val="dashed" w:sz="4" w:space="0" w:color="auto"/>
              <w:left w:val="nil"/>
              <w:right w:val="nil"/>
            </w:tcBorders>
            <w:noWrap/>
          </w:tcPr>
          <w:p w:rsidR="00681E1C" w:rsidRPr="00B913C8" w:rsidRDefault="00681E1C" w:rsidP="00B913C8">
            <w:pPr>
              <w:pStyle w:val="Tabletext"/>
              <w:tabs>
                <w:tab w:val="decimal" w:pos="312"/>
              </w:tabs>
            </w:pPr>
          </w:p>
        </w:tc>
        <w:tc>
          <w:tcPr>
            <w:tcW w:w="1202" w:type="dxa"/>
            <w:tcBorders>
              <w:top w:val="dashed" w:sz="4" w:space="0" w:color="auto"/>
              <w:left w:val="nil"/>
              <w:right w:val="nil"/>
            </w:tcBorders>
            <w:noWrap/>
          </w:tcPr>
          <w:p w:rsidR="00681E1C" w:rsidRPr="00B913C8" w:rsidRDefault="00681E1C" w:rsidP="00B913C8">
            <w:pPr>
              <w:pStyle w:val="Tabletext"/>
              <w:tabs>
                <w:tab w:val="decimal" w:pos="312"/>
              </w:tabs>
            </w:pP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Employed full-time (% points)</w:t>
            </w:r>
          </w:p>
        </w:tc>
        <w:tc>
          <w:tcPr>
            <w:tcW w:w="1201" w:type="dxa"/>
            <w:tcBorders>
              <w:left w:val="nil"/>
              <w:right w:val="nil"/>
            </w:tcBorders>
            <w:noWrap/>
          </w:tcPr>
          <w:p w:rsidR="00681E1C" w:rsidRPr="00B913C8" w:rsidRDefault="00681E1C" w:rsidP="00B913C8">
            <w:pPr>
              <w:pStyle w:val="Tabletext"/>
              <w:tabs>
                <w:tab w:val="decimal" w:pos="312"/>
              </w:tabs>
            </w:pPr>
            <w:r w:rsidRPr="00B913C8">
              <w:t>0.121***</w:t>
            </w:r>
          </w:p>
        </w:tc>
        <w:tc>
          <w:tcPr>
            <w:tcW w:w="1202" w:type="dxa"/>
            <w:tcBorders>
              <w:left w:val="nil"/>
              <w:right w:val="nil"/>
            </w:tcBorders>
            <w:noWrap/>
          </w:tcPr>
          <w:p w:rsidR="00681E1C" w:rsidRPr="00B913C8" w:rsidRDefault="00681E1C" w:rsidP="00B913C8">
            <w:pPr>
              <w:pStyle w:val="Tabletext"/>
              <w:tabs>
                <w:tab w:val="decimal" w:pos="340"/>
              </w:tabs>
            </w:pPr>
            <w:r w:rsidRPr="00B913C8">
              <w:t>0.011</w:t>
            </w:r>
          </w:p>
        </w:tc>
        <w:tc>
          <w:tcPr>
            <w:tcW w:w="1202" w:type="dxa"/>
            <w:tcBorders>
              <w:left w:val="nil"/>
              <w:right w:val="nil"/>
            </w:tcBorders>
            <w:noWrap/>
          </w:tcPr>
          <w:p w:rsidR="00681E1C" w:rsidRPr="00B913C8" w:rsidRDefault="00681E1C" w:rsidP="00B913C8">
            <w:pPr>
              <w:pStyle w:val="Tabletext"/>
              <w:tabs>
                <w:tab w:val="decimal" w:pos="312"/>
              </w:tabs>
            </w:pPr>
            <w:r w:rsidRPr="00B913C8">
              <w:t>0.077***</w:t>
            </w:r>
          </w:p>
        </w:tc>
        <w:tc>
          <w:tcPr>
            <w:tcW w:w="1202" w:type="dxa"/>
            <w:tcBorders>
              <w:left w:val="nil"/>
              <w:right w:val="nil"/>
            </w:tcBorders>
            <w:noWrap/>
          </w:tcPr>
          <w:p w:rsidR="00681E1C" w:rsidRPr="00B913C8" w:rsidRDefault="00681E1C" w:rsidP="00B913C8">
            <w:pPr>
              <w:pStyle w:val="Tabletext"/>
              <w:tabs>
                <w:tab w:val="decimal" w:pos="312"/>
              </w:tabs>
            </w:pPr>
            <w:r w:rsidRPr="00B913C8">
              <w:t>-0.043***</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(0.011)</w:t>
            </w:r>
          </w:p>
        </w:tc>
        <w:tc>
          <w:tcPr>
            <w:tcW w:w="1202" w:type="dxa"/>
            <w:tcBorders>
              <w:left w:val="nil"/>
              <w:right w:val="nil"/>
            </w:tcBorders>
            <w:noWrap/>
          </w:tcPr>
          <w:p w:rsidR="00681E1C" w:rsidRPr="00B913C8" w:rsidRDefault="00681E1C" w:rsidP="00B913C8">
            <w:pPr>
              <w:pStyle w:val="Tabletext"/>
              <w:tabs>
                <w:tab w:val="decimal" w:pos="340"/>
              </w:tabs>
            </w:pPr>
            <w:r w:rsidRPr="00B913C8">
              <w:t>(0.009)</w:t>
            </w:r>
          </w:p>
        </w:tc>
        <w:tc>
          <w:tcPr>
            <w:tcW w:w="1202" w:type="dxa"/>
            <w:tcBorders>
              <w:left w:val="nil"/>
              <w:right w:val="nil"/>
            </w:tcBorders>
            <w:noWrap/>
          </w:tcPr>
          <w:p w:rsidR="00681E1C" w:rsidRPr="00B913C8" w:rsidRDefault="00681E1C" w:rsidP="00B913C8">
            <w:pPr>
              <w:pStyle w:val="Tabletext"/>
              <w:tabs>
                <w:tab w:val="decimal" w:pos="312"/>
              </w:tabs>
            </w:pPr>
            <w:r w:rsidRPr="00B913C8">
              <w:t>(0.014)</w:t>
            </w:r>
          </w:p>
        </w:tc>
        <w:tc>
          <w:tcPr>
            <w:tcW w:w="1202" w:type="dxa"/>
            <w:tcBorders>
              <w:left w:val="nil"/>
              <w:right w:val="nil"/>
            </w:tcBorders>
            <w:noWrap/>
          </w:tcPr>
          <w:p w:rsidR="00681E1C" w:rsidRPr="00B913C8" w:rsidRDefault="00681E1C" w:rsidP="00B913C8">
            <w:pPr>
              <w:pStyle w:val="Tabletext"/>
              <w:tabs>
                <w:tab w:val="decimal" w:pos="312"/>
              </w:tabs>
            </w:pPr>
            <w:r w:rsidRPr="00B913C8">
              <w:t>(0.011)</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Full-time activity (% points)</w:t>
            </w:r>
          </w:p>
        </w:tc>
        <w:tc>
          <w:tcPr>
            <w:tcW w:w="1201" w:type="dxa"/>
            <w:tcBorders>
              <w:left w:val="nil"/>
              <w:right w:val="nil"/>
            </w:tcBorders>
            <w:noWrap/>
          </w:tcPr>
          <w:p w:rsidR="00681E1C" w:rsidRPr="00B913C8" w:rsidRDefault="00681E1C" w:rsidP="00B913C8">
            <w:pPr>
              <w:pStyle w:val="Tabletext"/>
              <w:tabs>
                <w:tab w:val="decimal" w:pos="312"/>
              </w:tabs>
            </w:pPr>
            <w:r w:rsidRPr="00B913C8">
              <w:t>0.110***</w:t>
            </w:r>
          </w:p>
        </w:tc>
        <w:tc>
          <w:tcPr>
            <w:tcW w:w="1202" w:type="dxa"/>
            <w:tcBorders>
              <w:left w:val="nil"/>
              <w:right w:val="nil"/>
            </w:tcBorders>
            <w:noWrap/>
          </w:tcPr>
          <w:p w:rsidR="00681E1C" w:rsidRPr="00B913C8" w:rsidRDefault="00681E1C" w:rsidP="00B913C8">
            <w:pPr>
              <w:pStyle w:val="Tabletext"/>
              <w:tabs>
                <w:tab w:val="decimal" w:pos="340"/>
              </w:tabs>
            </w:pPr>
            <w:r w:rsidRPr="00B913C8">
              <w:t>0.004</w:t>
            </w:r>
          </w:p>
        </w:tc>
        <w:tc>
          <w:tcPr>
            <w:tcW w:w="1202" w:type="dxa"/>
            <w:tcBorders>
              <w:left w:val="nil"/>
              <w:right w:val="nil"/>
            </w:tcBorders>
            <w:noWrap/>
          </w:tcPr>
          <w:p w:rsidR="00681E1C" w:rsidRPr="00B913C8" w:rsidRDefault="00681E1C" w:rsidP="00B913C8">
            <w:pPr>
              <w:pStyle w:val="Tabletext"/>
              <w:tabs>
                <w:tab w:val="decimal" w:pos="312"/>
              </w:tabs>
            </w:pPr>
            <w:r w:rsidRPr="00B913C8">
              <w:t>0.029**</w:t>
            </w:r>
          </w:p>
        </w:tc>
        <w:tc>
          <w:tcPr>
            <w:tcW w:w="1202" w:type="dxa"/>
            <w:tcBorders>
              <w:left w:val="nil"/>
              <w:right w:val="nil"/>
            </w:tcBorders>
            <w:noWrap/>
          </w:tcPr>
          <w:p w:rsidR="00681E1C" w:rsidRPr="00B913C8" w:rsidRDefault="00681E1C" w:rsidP="00B913C8">
            <w:pPr>
              <w:pStyle w:val="Tabletext"/>
              <w:tabs>
                <w:tab w:val="decimal" w:pos="312"/>
              </w:tabs>
            </w:pPr>
            <w:r w:rsidRPr="00B913C8">
              <w:t>-0.050***</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(0.011)</w:t>
            </w:r>
          </w:p>
        </w:tc>
        <w:tc>
          <w:tcPr>
            <w:tcW w:w="1202" w:type="dxa"/>
            <w:tcBorders>
              <w:left w:val="nil"/>
              <w:right w:val="nil"/>
            </w:tcBorders>
            <w:noWrap/>
          </w:tcPr>
          <w:p w:rsidR="00681E1C" w:rsidRPr="00B913C8" w:rsidRDefault="00681E1C" w:rsidP="00B913C8">
            <w:pPr>
              <w:pStyle w:val="Tabletext"/>
              <w:tabs>
                <w:tab w:val="decimal" w:pos="340"/>
              </w:tabs>
            </w:pPr>
            <w:r w:rsidRPr="00B913C8">
              <w:t>(0.009)</w:t>
            </w:r>
          </w:p>
        </w:tc>
        <w:tc>
          <w:tcPr>
            <w:tcW w:w="1202" w:type="dxa"/>
            <w:tcBorders>
              <w:left w:val="nil"/>
              <w:right w:val="nil"/>
            </w:tcBorders>
            <w:noWrap/>
          </w:tcPr>
          <w:p w:rsidR="00681E1C" w:rsidRPr="00B913C8" w:rsidRDefault="00681E1C" w:rsidP="00B913C8">
            <w:pPr>
              <w:pStyle w:val="Tabletext"/>
              <w:tabs>
                <w:tab w:val="decimal" w:pos="312"/>
              </w:tabs>
            </w:pPr>
            <w:r w:rsidRPr="00B913C8">
              <w:t>(0.014)</w:t>
            </w:r>
          </w:p>
        </w:tc>
        <w:tc>
          <w:tcPr>
            <w:tcW w:w="1202" w:type="dxa"/>
            <w:tcBorders>
              <w:left w:val="nil"/>
              <w:right w:val="nil"/>
            </w:tcBorders>
            <w:noWrap/>
          </w:tcPr>
          <w:p w:rsidR="00681E1C" w:rsidRPr="00B913C8" w:rsidRDefault="00681E1C" w:rsidP="00B913C8">
            <w:pPr>
              <w:pStyle w:val="Tabletext"/>
              <w:tabs>
                <w:tab w:val="decimal" w:pos="312"/>
              </w:tabs>
            </w:pPr>
            <w:r w:rsidRPr="00B913C8">
              <w:t>(0.011)</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Proportion unemployed (%points)</w:t>
            </w:r>
          </w:p>
        </w:tc>
        <w:tc>
          <w:tcPr>
            <w:tcW w:w="1201" w:type="dxa"/>
            <w:tcBorders>
              <w:left w:val="nil"/>
              <w:right w:val="nil"/>
            </w:tcBorders>
            <w:noWrap/>
          </w:tcPr>
          <w:p w:rsidR="00681E1C" w:rsidRPr="00B913C8" w:rsidRDefault="00681E1C" w:rsidP="00B913C8">
            <w:pPr>
              <w:pStyle w:val="Tabletext"/>
              <w:tabs>
                <w:tab w:val="decimal" w:pos="312"/>
              </w:tabs>
            </w:pPr>
            <w:r w:rsidRPr="00B913C8">
              <w:t>-0.036***</w:t>
            </w:r>
          </w:p>
        </w:tc>
        <w:tc>
          <w:tcPr>
            <w:tcW w:w="1202" w:type="dxa"/>
            <w:tcBorders>
              <w:left w:val="nil"/>
              <w:right w:val="nil"/>
            </w:tcBorders>
            <w:noWrap/>
          </w:tcPr>
          <w:p w:rsidR="00681E1C" w:rsidRPr="00B913C8" w:rsidRDefault="00681E1C" w:rsidP="00B913C8">
            <w:pPr>
              <w:pStyle w:val="Tabletext"/>
              <w:tabs>
                <w:tab w:val="decimal" w:pos="340"/>
              </w:tabs>
            </w:pPr>
            <w:r w:rsidRPr="00B913C8">
              <w:t>-0.036***</w:t>
            </w:r>
          </w:p>
        </w:tc>
        <w:tc>
          <w:tcPr>
            <w:tcW w:w="1202" w:type="dxa"/>
            <w:tcBorders>
              <w:left w:val="nil"/>
              <w:right w:val="nil"/>
            </w:tcBorders>
            <w:noWrap/>
          </w:tcPr>
          <w:p w:rsidR="00681E1C" w:rsidRPr="00B913C8" w:rsidRDefault="00681E1C" w:rsidP="00B913C8">
            <w:pPr>
              <w:pStyle w:val="Tabletext"/>
              <w:tabs>
                <w:tab w:val="decimal" w:pos="312"/>
              </w:tabs>
            </w:pPr>
            <w:r w:rsidRPr="00B913C8">
              <w:t>-0.048***</w:t>
            </w:r>
          </w:p>
        </w:tc>
        <w:tc>
          <w:tcPr>
            <w:tcW w:w="1202" w:type="dxa"/>
            <w:tcBorders>
              <w:left w:val="nil"/>
              <w:right w:val="nil"/>
            </w:tcBorders>
            <w:noWrap/>
          </w:tcPr>
          <w:p w:rsidR="00681E1C" w:rsidRPr="00B913C8" w:rsidRDefault="00681E1C" w:rsidP="00B913C8">
            <w:pPr>
              <w:pStyle w:val="Tabletext"/>
              <w:tabs>
                <w:tab w:val="decimal" w:pos="312"/>
              </w:tabs>
            </w:pPr>
            <w:r w:rsidRPr="00B913C8">
              <w:t>-0.002</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(0.006)</w:t>
            </w:r>
          </w:p>
        </w:tc>
        <w:tc>
          <w:tcPr>
            <w:tcW w:w="1202" w:type="dxa"/>
            <w:tcBorders>
              <w:left w:val="nil"/>
              <w:right w:val="nil"/>
            </w:tcBorders>
            <w:noWrap/>
          </w:tcPr>
          <w:p w:rsidR="00681E1C" w:rsidRPr="00B913C8" w:rsidRDefault="00681E1C" w:rsidP="00B913C8">
            <w:pPr>
              <w:pStyle w:val="Tabletext"/>
              <w:tabs>
                <w:tab w:val="decimal" w:pos="340"/>
              </w:tabs>
            </w:pPr>
            <w:r w:rsidRPr="00B913C8">
              <w:t>(0.005)</w:t>
            </w:r>
          </w:p>
        </w:tc>
        <w:tc>
          <w:tcPr>
            <w:tcW w:w="1202" w:type="dxa"/>
            <w:tcBorders>
              <w:left w:val="nil"/>
              <w:right w:val="nil"/>
            </w:tcBorders>
            <w:noWrap/>
          </w:tcPr>
          <w:p w:rsidR="00681E1C" w:rsidRPr="00B913C8" w:rsidRDefault="00681E1C" w:rsidP="00B913C8">
            <w:pPr>
              <w:pStyle w:val="Tabletext"/>
              <w:tabs>
                <w:tab w:val="decimal" w:pos="312"/>
              </w:tabs>
            </w:pPr>
            <w:r w:rsidRPr="00B913C8">
              <w:t>(0.007)</w:t>
            </w:r>
          </w:p>
        </w:tc>
        <w:tc>
          <w:tcPr>
            <w:tcW w:w="1202" w:type="dxa"/>
            <w:tcBorders>
              <w:left w:val="nil"/>
              <w:right w:val="nil"/>
            </w:tcBorders>
            <w:noWrap/>
          </w:tcPr>
          <w:p w:rsidR="00681E1C" w:rsidRPr="00B913C8" w:rsidRDefault="00681E1C" w:rsidP="00B913C8">
            <w:pPr>
              <w:pStyle w:val="Tabletext"/>
              <w:tabs>
                <w:tab w:val="decimal" w:pos="312"/>
              </w:tabs>
            </w:pPr>
            <w:r w:rsidRPr="00B913C8">
              <w:t>(0.006)</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Weekly earnings (%)</w:t>
            </w:r>
          </w:p>
        </w:tc>
        <w:tc>
          <w:tcPr>
            <w:tcW w:w="1201" w:type="dxa"/>
            <w:tcBorders>
              <w:left w:val="nil"/>
              <w:right w:val="nil"/>
            </w:tcBorders>
            <w:noWrap/>
          </w:tcPr>
          <w:p w:rsidR="00681E1C" w:rsidRPr="00B913C8" w:rsidRDefault="00681E1C" w:rsidP="00B913C8">
            <w:pPr>
              <w:pStyle w:val="Tabletext"/>
              <w:tabs>
                <w:tab w:val="decimal" w:pos="312"/>
              </w:tabs>
            </w:pPr>
            <w:r w:rsidRPr="00B913C8">
              <w:t>0.097***</w:t>
            </w:r>
          </w:p>
        </w:tc>
        <w:tc>
          <w:tcPr>
            <w:tcW w:w="1202" w:type="dxa"/>
            <w:tcBorders>
              <w:left w:val="nil"/>
              <w:right w:val="nil"/>
            </w:tcBorders>
            <w:noWrap/>
          </w:tcPr>
          <w:p w:rsidR="00681E1C" w:rsidRPr="00B913C8" w:rsidRDefault="00681E1C" w:rsidP="00B913C8">
            <w:pPr>
              <w:pStyle w:val="Tabletext"/>
              <w:tabs>
                <w:tab w:val="decimal" w:pos="340"/>
              </w:tabs>
            </w:pPr>
            <w:r w:rsidRPr="00B913C8">
              <w:t>0.006</w:t>
            </w:r>
          </w:p>
        </w:tc>
        <w:tc>
          <w:tcPr>
            <w:tcW w:w="1202" w:type="dxa"/>
            <w:tcBorders>
              <w:left w:val="nil"/>
              <w:right w:val="nil"/>
            </w:tcBorders>
            <w:noWrap/>
          </w:tcPr>
          <w:p w:rsidR="00681E1C" w:rsidRPr="00B913C8" w:rsidRDefault="00681E1C" w:rsidP="00B913C8">
            <w:pPr>
              <w:pStyle w:val="Tabletext"/>
              <w:tabs>
                <w:tab w:val="decimal" w:pos="312"/>
              </w:tabs>
            </w:pPr>
            <w:r w:rsidRPr="00B913C8">
              <w:t>0.089***</w:t>
            </w:r>
          </w:p>
        </w:tc>
        <w:tc>
          <w:tcPr>
            <w:tcW w:w="1202" w:type="dxa"/>
            <w:tcBorders>
              <w:left w:val="nil"/>
              <w:right w:val="nil"/>
            </w:tcBorders>
            <w:noWrap/>
          </w:tcPr>
          <w:p w:rsidR="00681E1C" w:rsidRPr="00B913C8" w:rsidRDefault="00681E1C" w:rsidP="00B913C8">
            <w:pPr>
              <w:pStyle w:val="Tabletext"/>
              <w:tabs>
                <w:tab w:val="decimal" w:pos="312"/>
              </w:tabs>
            </w:pPr>
            <w:r w:rsidRPr="00B913C8">
              <w:t>-0.002</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(0.015)</w:t>
            </w:r>
          </w:p>
        </w:tc>
        <w:tc>
          <w:tcPr>
            <w:tcW w:w="1202" w:type="dxa"/>
            <w:tcBorders>
              <w:left w:val="nil"/>
              <w:right w:val="nil"/>
            </w:tcBorders>
            <w:noWrap/>
          </w:tcPr>
          <w:p w:rsidR="00681E1C" w:rsidRPr="00B913C8" w:rsidRDefault="00681E1C" w:rsidP="00B913C8">
            <w:pPr>
              <w:pStyle w:val="Tabletext"/>
              <w:tabs>
                <w:tab w:val="decimal" w:pos="340"/>
              </w:tabs>
            </w:pPr>
            <w:r w:rsidRPr="00B913C8">
              <w:t>(0.012)</w:t>
            </w:r>
          </w:p>
        </w:tc>
        <w:tc>
          <w:tcPr>
            <w:tcW w:w="1202" w:type="dxa"/>
            <w:tcBorders>
              <w:left w:val="nil"/>
              <w:right w:val="nil"/>
            </w:tcBorders>
            <w:noWrap/>
          </w:tcPr>
          <w:p w:rsidR="00681E1C" w:rsidRPr="00B913C8" w:rsidRDefault="00681E1C" w:rsidP="00B913C8">
            <w:pPr>
              <w:pStyle w:val="Tabletext"/>
              <w:tabs>
                <w:tab w:val="decimal" w:pos="312"/>
              </w:tabs>
            </w:pPr>
            <w:r w:rsidRPr="00B913C8">
              <w:t>(0.020)</w:t>
            </w:r>
          </w:p>
        </w:tc>
        <w:tc>
          <w:tcPr>
            <w:tcW w:w="1202" w:type="dxa"/>
            <w:tcBorders>
              <w:left w:val="nil"/>
              <w:right w:val="nil"/>
            </w:tcBorders>
            <w:noWrap/>
          </w:tcPr>
          <w:p w:rsidR="00681E1C" w:rsidRPr="00B913C8" w:rsidRDefault="00681E1C" w:rsidP="00B913C8">
            <w:pPr>
              <w:pStyle w:val="Tabletext"/>
              <w:tabs>
                <w:tab w:val="decimal" w:pos="312"/>
              </w:tabs>
            </w:pPr>
            <w:r w:rsidRPr="00B913C8">
              <w:t>(0.015)</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Weekly earnings among full-time workers (%)</w:t>
            </w:r>
          </w:p>
        </w:tc>
        <w:tc>
          <w:tcPr>
            <w:tcW w:w="1201" w:type="dxa"/>
            <w:tcBorders>
              <w:left w:val="nil"/>
              <w:right w:val="nil"/>
            </w:tcBorders>
            <w:noWrap/>
          </w:tcPr>
          <w:p w:rsidR="00681E1C" w:rsidRPr="00B913C8" w:rsidRDefault="00681E1C" w:rsidP="00B913C8">
            <w:pPr>
              <w:pStyle w:val="Tabletext"/>
              <w:tabs>
                <w:tab w:val="decimal" w:pos="312"/>
              </w:tabs>
            </w:pPr>
            <w:r w:rsidRPr="00B913C8">
              <w:t>0.033***</w:t>
            </w:r>
          </w:p>
        </w:tc>
        <w:tc>
          <w:tcPr>
            <w:tcW w:w="1202" w:type="dxa"/>
            <w:tcBorders>
              <w:left w:val="nil"/>
              <w:right w:val="nil"/>
            </w:tcBorders>
            <w:noWrap/>
          </w:tcPr>
          <w:p w:rsidR="00681E1C" w:rsidRPr="00B913C8" w:rsidRDefault="00681E1C" w:rsidP="00B913C8">
            <w:pPr>
              <w:pStyle w:val="Tabletext"/>
              <w:tabs>
                <w:tab w:val="decimal" w:pos="340"/>
              </w:tabs>
            </w:pPr>
            <w:r w:rsidRPr="00B913C8">
              <w:t>0.024***</w:t>
            </w:r>
          </w:p>
        </w:tc>
        <w:tc>
          <w:tcPr>
            <w:tcW w:w="1202" w:type="dxa"/>
            <w:tcBorders>
              <w:left w:val="nil"/>
              <w:right w:val="nil"/>
            </w:tcBorders>
            <w:noWrap/>
          </w:tcPr>
          <w:p w:rsidR="00681E1C" w:rsidRPr="00B913C8" w:rsidRDefault="00681E1C" w:rsidP="00B913C8">
            <w:pPr>
              <w:pStyle w:val="Tabletext"/>
              <w:tabs>
                <w:tab w:val="decimal" w:pos="312"/>
              </w:tabs>
            </w:pPr>
            <w:r w:rsidRPr="00B913C8">
              <w:t>0.075***</w:t>
            </w:r>
          </w:p>
        </w:tc>
        <w:tc>
          <w:tcPr>
            <w:tcW w:w="1202" w:type="dxa"/>
            <w:tcBorders>
              <w:left w:val="nil"/>
              <w:right w:val="nil"/>
            </w:tcBorders>
            <w:noWrap/>
          </w:tcPr>
          <w:p w:rsidR="00681E1C" w:rsidRPr="00B913C8" w:rsidRDefault="00681E1C" w:rsidP="00B913C8">
            <w:pPr>
              <w:pStyle w:val="Tabletext"/>
              <w:tabs>
                <w:tab w:val="decimal" w:pos="312"/>
              </w:tabs>
            </w:pPr>
            <w:r w:rsidRPr="00B913C8">
              <w:t>0.043***</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(0.010)</w:t>
            </w:r>
          </w:p>
        </w:tc>
        <w:tc>
          <w:tcPr>
            <w:tcW w:w="1202" w:type="dxa"/>
            <w:tcBorders>
              <w:left w:val="nil"/>
              <w:right w:val="nil"/>
            </w:tcBorders>
            <w:noWrap/>
          </w:tcPr>
          <w:p w:rsidR="00681E1C" w:rsidRPr="00B913C8" w:rsidRDefault="00681E1C" w:rsidP="00B913C8">
            <w:pPr>
              <w:pStyle w:val="Tabletext"/>
              <w:tabs>
                <w:tab w:val="decimal" w:pos="340"/>
              </w:tabs>
            </w:pPr>
            <w:r w:rsidRPr="00B913C8">
              <w:t>(0.009)</w:t>
            </w:r>
          </w:p>
        </w:tc>
        <w:tc>
          <w:tcPr>
            <w:tcW w:w="1202" w:type="dxa"/>
            <w:tcBorders>
              <w:left w:val="nil"/>
              <w:right w:val="nil"/>
            </w:tcBorders>
            <w:noWrap/>
          </w:tcPr>
          <w:p w:rsidR="00681E1C" w:rsidRPr="00B913C8" w:rsidRDefault="00681E1C" w:rsidP="00B913C8">
            <w:pPr>
              <w:pStyle w:val="Tabletext"/>
              <w:tabs>
                <w:tab w:val="decimal" w:pos="312"/>
              </w:tabs>
            </w:pPr>
            <w:r w:rsidRPr="00B913C8">
              <w:t>(0.013)</w:t>
            </w:r>
          </w:p>
        </w:tc>
        <w:tc>
          <w:tcPr>
            <w:tcW w:w="1202" w:type="dxa"/>
            <w:tcBorders>
              <w:left w:val="nil"/>
              <w:right w:val="nil"/>
            </w:tcBorders>
            <w:noWrap/>
          </w:tcPr>
          <w:p w:rsidR="00681E1C" w:rsidRPr="00B913C8" w:rsidRDefault="00681E1C" w:rsidP="00B913C8">
            <w:pPr>
              <w:pStyle w:val="Tabletext"/>
              <w:tabs>
                <w:tab w:val="decimal" w:pos="312"/>
              </w:tabs>
            </w:pPr>
            <w:r w:rsidRPr="00B913C8">
              <w:t>(0.011)</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Hourly wages (%)</w:t>
            </w:r>
          </w:p>
        </w:tc>
        <w:tc>
          <w:tcPr>
            <w:tcW w:w="1201" w:type="dxa"/>
            <w:tcBorders>
              <w:left w:val="nil"/>
              <w:right w:val="nil"/>
            </w:tcBorders>
            <w:noWrap/>
          </w:tcPr>
          <w:p w:rsidR="00681E1C" w:rsidRPr="00B913C8" w:rsidRDefault="00681E1C" w:rsidP="00B913C8">
            <w:pPr>
              <w:pStyle w:val="Tabletext"/>
              <w:tabs>
                <w:tab w:val="decimal" w:pos="312"/>
              </w:tabs>
            </w:pPr>
            <w:r w:rsidRPr="00B913C8">
              <w:t>0.037***</w:t>
            </w:r>
          </w:p>
        </w:tc>
        <w:tc>
          <w:tcPr>
            <w:tcW w:w="1202" w:type="dxa"/>
            <w:tcBorders>
              <w:left w:val="nil"/>
              <w:right w:val="nil"/>
            </w:tcBorders>
            <w:noWrap/>
          </w:tcPr>
          <w:p w:rsidR="00681E1C" w:rsidRPr="00B913C8" w:rsidRDefault="00681E1C" w:rsidP="00B913C8">
            <w:pPr>
              <w:pStyle w:val="Tabletext"/>
              <w:tabs>
                <w:tab w:val="decimal" w:pos="340"/>
              </w:tabs>
            </w:pPr>
            <w:r w:rsidRPr="00B913C8">
              <w:t>0.048***</w:t>
            </w:r>
          </w:p>
        </w:tc>
        <w:tc>
          <w:tcPr>
            <w:tcW w:w="1202" w:type="dxa"/>
            <w:tcBorders>
              <w:left w:val="nil"/>
              <w:right w:val="nil"/>
            </w:tcBorders>
            <w:noWrap/>
          </w:tcPr>
          <w:p w:rsidR="00681E1C" w:rsidRPr="00B913C8" w:rsidRDefault="00681E1C" w:rsidP="00B913C8">
            <w:pPr>
              <w:pStyle w:val="Tabletext"/>
              <w:tabs>
                <w:tab w:val="decimal" w:pos="312"/>
              </w:tabs>
            </w:pPr>
            <w:r w:rsidRPr="00B913C8">
              <w:t>0.062***</w:t>
            </w:r>
          </w:p>
        </w:tc>
        <w:tc>
          <w:tcPr>
            <w:tcW w:w="1202" w:type="dxa"/>
            <w:tcBorders>
              <w:left w:val="nil"/>
              <w:right w:val="nil"/>
            </w:tcBorders>
            <w:noWrap/>
          </w:tcPr>
          <w:p w:rsidR="00681E1C" w:rsidRPr="00B913C8" w:rsidRDefault="00681E1C" w:rsidP="00B913C8">
            <w:pPr>
              <w:pStyle w:val="Tabletext"/>
              <w:tabs>
                <w:tab w:val="decimal" w:pos="312"/>
              </w:tabs>
            </w:pPr>
            <w:r w:rsidRPr="00B913C8">
              <w:t>0.055***</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(0.010)</w:t>
            </w:r>
          </w:p>
        </w:tc>
        <w:tc>
          <w:tcPr>
            <w:tcW w:w="1202" w:type="dxa"/>
            <w:tcBorders>
              <w:left w:val="nil"/>
              <w:right w:val="nil"/>
            </w:tcBorders>
            <w:noWrap/>
          </w:tcPr>
          <w:p w:rsidR="00681E1C" w:rsidRPr="00B913C8" w:rsidRDefault="00681E1C" w:rsidP="00B913C8">
            <w:pPr>
              <w:pStyle w:val="Tabletext"/>
              <w:tabs>
                <w:tab w:val="decimal" w:pos="340"/>
              </w:tabs>
            </w:pPr>
            <w:r w:rsidRPr="00B913C8">
              <w:t>(0.009)</w:t>
            </w:r>
          </w:p>
        </w:tc>
        <w:tc>
          <w:tcPr>
            <w:tcW w:w="1202" w:type="dxa"/>
            <w:tcBorders>
              <w:left w:val="nil"/>
              <w:right w:val="nil"/>
            </w:tcBorders>
            <w:noWrap/>
          </w:tcPr>
          <w:p w:rsidR="00681E1C" w:rsidRPr="00B913C8" w:rsidRDefault="00681E1C" w:rsidP="00B913C8">
            <w:pPr>
              <w:pStyle w:val="Tabletext"/>
              <w:tabs>
                <w:tab w:val="decimal" w:pos="312"/>
              </w:tabs>
            </w:pPr>
            <w:r w:rsidRPr="00B913C8">
              <w:t>(0.013)</w:t>
            </w:r>
          </w:p>
        </w:tc>
        <w:tc>
          <w:tcPr>
            <w:tcW w:w="1202" w:type="dxa"/>
            <w:tcBorders>
              <w:left w:val="nil"/>
              <w:right w:val="nil"/>
            </w:tcBorders>
            <w:noWrap/>
          </w:tcPr>
          <w:p w:rsidR="00681E1C" w:rsidRPr="00B913C8" w:rsidRDefault="00681E1C" w:rsidP="00B913C8">
            <w:pPr>
              <w:pStyle w:val="Tabletext"/>
              <w:tabs>
                <w:tab w:val="decimal" w:pos="312"/>
              </w:tabs>
            </w:pPr>
            <w:r w:rsidRPr="00B913C8">
              <w:t>(0.011)</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Occupation (ANU3 scaled from 0 to 100)</w:t>
            </w:r>
          </w:p>
        </w:tc>
        <w:tc>
          <w:tcPr>
            <w:tcW w:w="1201" w:type="dxa"/>
            <w:tcBorders>
              <w:left w:val="nil"/>
              <w:right w:val="nil"/>
            </w:tcBorders>
            <w:noWrap/>
          </w:tcPr>
          <w:p w:rsidR="00681E1C" w:rsidRPr="00B913C8" w:rsidRDefault="00681E1C" w:rsidP="00B913C8">
            <w:pPr>
              <w:pStyle w:val="Tabletext"/>
              <w:tabs>
                <w:tab w:val="decimal" w:pos="312"/>
              </w:tabs>
            </w:pPr>
            <w:r w:rsidRPr="00B913C8">
              <w:t>1.470***</w:t>
            </w:r>
          </w:p>
        </w:tc>
        <w:tc>
          <w:tcPr>
            <w:tcW w:w="1202" w:type="dxa"/>
            <w:tcBorders>
              <w:left w:val="nil"/>
              <w:right w:val="nil"/>
            </w:tcBorders>
            <w:noWrap/>
          </w:tcPr>
          <w:p w:rsidR="00681E1C" w:rsidRPr="00B913C8" w:rsidRDefault="00681E1C" w:rsidP="00B913C8">
            <w:pPr>
              <w:pStyle w:val="Tabletext"/>
              <w:tabs>
                <w:tab w:val="decimal" w:pos="340"/>
              </w:tabs>
            </w:pPr>
            <w:r w:rsidRPr="00B913C8">
              <w:t>2.656***</w:t>
            </w:r>
          </w:p>
        </w:tc>
        <w:tc>
          <w:tcPr>
            <w:tcW w:w="1202" w:type="dxa"/>
            <w:tcBorders>
              <w:left w:val="nil"/>
              <w:right w:val="nil"/>
            </w:tcBorders>
            <w:noWrap/>
          </w:tcPr>
          <w:p w:rsidR="00681E1C" w:rsidRPr="00B913C8" w:rsidRDefault="00681E1C" w:rsidP="00B913C8">
            <w:pPr>
              <w:pStyle w:val="Tabletext"/>
              <w:tabs>
                <w:tab w:val="decimal" w:pos="312"/>
              </w:tabs>
            </w:pPr>
            <w:r w:rsidRPr="00B913C8">
              <w:t>2.329***</w:t>
            </w:r>
          </w:p>
        </w:tc>
        <w:tc>
          <w:tcPr>
            <w:tcW w:w="1202" w:type="dxa"/>
            <w:tcBorders>
              <w:left w:val="nil"/>
              <w:right w:val="nil"/>
            </w:tcBorders>
            <w:noWrap/>
          </w:tcPr>
          <w:p w:rsidR="00681E1C" w:rsidRPr="00B913C8" w:rsidRDefault="00681E1C" w:rsidP="00B913C8">
            <w:pPr>
              <w:pStyle w:val="Tabletext"/>
              <w:tabs>
                <w:tab w:val="decimal" w:pos="312"/>
              </w:tabs>
            </w:pPr>
            <w:r w:rsidRPr="00B913C8">
              <w:t>2.490***</w:t>
            </w:r>
          </w:p>
        </w:tc>
      </w:tr>
      <w:tr w:rsidR="00681E1C" w:rsidRPr="00B913C8" w:rsidTr="00B913C8">
        <w:tc>
          <w:tcPr>
            <w:tcW w:w="3698" w:type="dxa"/>
            <w:tcBorders>
              <w:left w:val="nil"/>
              <w:right w:val="nil"/>
            </w:tcBorders>
            <w:noWrap/>
          </w:tcPr>
          <w:p w:rsidR="00681E1C" w:rsidRPr="00B913C8" w:rsidRDefault="00681E1C" w:rsidP="00B913C8">
            <w:pPr>
              <w:pStyle w:val="Tabletext"/>
            </w:pPr>
          </w:p>
        </w:tc>
        <w:tc>
          <w:tcPr>
            <w:tcW w:w="1201" w:type="dxa"/>
            <w:tcBorders>
              <w:left w:val="nil"/>
              <w:right w:val="nil"/>
            </w:tcBorders>
            <w:noWrap/>
          </w:tcPr>
          <w:p w:rsidR="00681E1C" w:rsidRPr="00B913C8" w:rsidRDefault="00681E1C" w:rsidP="00B913C8">
            <w:pPr>
              <w:pStyle w:val="Tabletext"/>
              <w:tabs>
                <w:tab w:val="decimal" w:pos="312"/>
              </w:tabs>
            </w:pPr>
            <w:r w:rsidRPr="00B913C8">
              <w:t>(0.303)</w:t>
            </w:r>
          </w:p>
        </w:tc>
        <w:tc>
          <w:tcPr>
            <w:tcW w:w="1202" w:type="dxa"/>
            <w:tcBorders>
              <w:left w:val="nil"/>
              <w:right w:val="nil"/>
            </w:tcBorders>
            <w:noWrap/>
          </w:tcPr>
          <w:p w:rsidR="00681E1C" w:rsidRPr="00B913C8" w:rsidRDefault="00681E1C" w:rsidP="00B913C8">
            <w:pPr>
              <w:pStyle w:val="Tabletext"/>
              <w:tabs>
                <w:tab w:val="decimal" w:pos="340"/>
              </w:tabs>
            </w:pPr>
            <w:r w:rsidRPr="00B913C8">
              <w:t>(0.311)</w:t>
            </w:r>
          </w:p>
        </w:tc>
        <w:tc>
          <w:tcPr>
            <w:tcW w:w="1202" w:type="dxa"/>
            <w:tcBorders>
              <w:left w:val="nil"/>
              <w:right w:val="nil"/>
            </w:tcBorders>
            <w:noWrap/>
          </w:tcPr>
          <w:p w:rsidR="00681E1C" w:rsidRPr="00B913C8" w:rsidRDefault="00681E1C" w:rsidP="00B913C8">
            <w:pPr>
              <w:pStyle w:val="Tabletext"/>
              <w:tabs>
                <w:tab w:val="decimal" w:pos="312"/>
              </w:tabs>
            </w:pPr>
            <w:r w:rsidRPr="00B913C8">
              <w:t>(0.402)</w:t>
            </w:r>
          </w:p>
        </w:tc>
        <w:tc>
          <w:tcPr>
            <w:tcW w:w="1202" w:type="dxa"/>
            <w:tcBorders>
              <w:left w:val="nil"/>
              <w:right w:val="nil"/>
            </w:tcBorders>
            <w:noWrap/>
          </w:tcPr>
          <w:p w:rsidR="00681E1C" w:rsidRPr="00B913C8" w:rsidRDefault="00681E1C" w:rsidP="00B913C8">
            <w:pPr>
              <w:pStyle w:val="Tabletext"/>
              <w:tabs>
                <w:tab w:val="decimal" w:pos="312"/>
              </w:tabs>
            </w:pPr>
            <w:r w:rsidRPr="00B913C8">
              <w:t>(0.382)</w:t>
            </w:r>
          </w:p>
        </w:tc>
      </w:tr>
      <w:tr w:rsidR="00681E1C" w:rsidRPr="00B913C8" w:rsidTr="00B913C8">
        <w:tc>
          <w:tcPr>
            <w:tcW w:w="3698" w:type="dxa"/>
            <w:tcBorders>
              <w:left w:val="nil"/>
              <w:right w:val="nil"/>
            </w:tcBorders>
            <w:noWrap/>
          </w:tcPr>
          <w:p w:rsidR="00681E1C" w:rsidRPr="00B913C8" w:rsidRDefault="00681E1C" w:rsidP="00B913C8">
            <w:pPr>
              <w:pStyle w:val="Tabletext"/>
            </w:pPr>
            <w:r w:rsidRPr="00B913C8">
              <w:t>Studying (% points)</w:t>
            </w:r>
          </w:p>
        </w:tc>
        <w:tc>
          <w:tcPr>
            <w:tcW w:w="1201" w:type="dxa"/>
            <w:tcBorders>
              <w:left w:val="nil"/>
              <w:right w:val="nil"/>
            </w:tcBorders>
            <w:noWrap/>
          </w:tcPr>
          <w:p w:rsidR="00681E1C" w:rsidRPr="00B913C8" w:rsidRDefault="00681E1C" w:rsidP="00B913C8">
            <w:pPr>
              <w:pStyle w:val="Tabletext"/>
              <w:tabs>
                <w:tab w:val="decimal" w:pos="312"/>
              </w:tabs>
            </w:pPr>
            <w:r w:rsidRPr="00B913C8">
              <w:t>0.003</w:t>
            </w:r>
          </w:p>
        </w:tc>
        <w:tc>
          <w:tcPr>
            <w:tcW w:w="1202" w:type="dxa"/>
            <w:tcBorders>
              <w:left w:val="nil"/>
              <w:right w:val="nil"/>
            </w:tcBorders>
            <w:noWrap/>
          </w:tcPr>
          <w:p w:rsidR="00681E1C" w:rsidRPr="00B913C8" w:rsidRDefault="00681E1C" w:rsidP="00B913C8">
            <w:pPr>
              <w:pStyle w:val="Tabletext"/>
              <w:tabs>
                <w:tab w:val="decimal" w:pos="340"/>
              </w:tabs>
            </w:pPr>
            <w:r w:rsidRPr="00B913C8">
              <w:t>0.004</w:t>
            </w:r>
          </w:p>
        </w:tc>
        <w:tc>
          <w:tcPr>
            <w:tcW w:w="1202" w:type="dxa"/>
            <w:tcBorders>
              <w:left w:val="nil"/>
              <w:right w:val="nil"/>
            </w:tcBorders>
            <w:noWrap/>
          </w:tcPr>
          <w:p w:rsidR="00681E1C" w:rsidRPr="00B913C8" w:rsidRDefault="00681E1C" w:rsidP="00B913C8">
            <w:pPr>
              <w:pStyle w:val="Tabletext"/>
              <w:tabs>
                <w:tab w:val="decimal" w:pos="312"/>
              </w:tabs>
            </w:pPr>
            <w:r w:rsidRPr="00B913C8">
              <w:t>-0.043***</w:t>
            </w:r>
          </w:p>
        </w:tc>
        <w:tc>
          <w:tcPr>
            <w:tcW w:w="1202" w:type="dxa"/>
            <w:tcBorders>
              <w:left w:val="nil"/>
              <w:right w:val="nil"/>
            </w:tcBorders>
            <w:noWrap/>
          </w:tcPr>
          <w:p w:rsidR="00681E1C" w:rsidRPr="00B913C8" w:rsidRDefault="00681E1C" w:rsidP="00B913C8">
            <w:pPr>
              <w:pStyle w:val="Tabletext"/>
              <w:tabs>
                <w:tab w:val="decimal" w:pos="312"/>
              </w:tabs>
            </w:pPr>
            <w:r w:rsidRPr="00B913C8">
              <w:t>0.002</w:t>
            </w:r>
          </w:p>
        </w:tc>
      </w:tr>
      <w:tr w:rsidR="00681E1C" w:rsidRPr="00B913C8" w:rsidTr="00B913C8">
        <w:tc>
          <w:tcPr>
            <w:tcW w:w="3698" w:type="dxa"/>
            <w:tcBorders>
              <w:left w:val="nil"/>
              <w:bottom w:val="single" w:sz="4" w:space="0" w:color="auto"/>
              <w:right w:val="nil"/>
            </w:tcBorders>
            <w:noWrap/>
          </w:tcPr>
          <w:p w:rsidR="00681E1C" w:rsidRPr="00B913C8" w:rsidRDefault="00681E1C" w:rsidP="00B913C8">
            <w:pPr>
              <w:pStyle w:val="Tabletext"/>
              <w:spacing w:after="40"/>
            </w:pPr>
          </w:p>
        </w:tc>
        <w:tc>
          <w:tcPr>
            <w:tcW w:w="1201" w:type="dxa"/>
            <w:tcBorders>
              <w:left w:val="nil"/>
              <w:bottom w:val="single" w:sz="4" w:space="0" w:color="auto"/>
              <w:right w:val="nil"/>
            </w:tcBorders>
            <w:noWrap/>
          </w:tcPr>
          <w:p w:rsidR="00681E1C" w:rsidRPr="00B913C8" w:rsidRDefault="00681E1C" w:rsidP="00B913C8">
            <w:pPr>
              <w:pStyle w:val="Tabletext"/>
              <w:tabs>
                <w:tab w:val="decimal" w:pos="312"/>
              </w:tabs>
              <w:spacing w:after="40"/>
            </w:pPr>
            <w:r w:rsidRPr="00B913C8">
              <w:t>(0.007)</w:t>
            </w:r>
          </w:p>
        </w:tc>
        <w:tc>
          <w:tcPr>
            <w:tcW w:w="1202" w:type="dxa"/>
            <w:tcBorders>
              <w:left w:val="nil"/>
              <w:bottom w:val="single" w:sz="4" w:space="0" w:color="auto"/>
              <w:right w:val="nil"/>
            </w:tcBorders>
            <w:noWrap/>
          </w:tcPr>
          <w:p w:rsidR="00681E1C" w:rsidRPr="00B913C8" w:rsidRDefault="00681E1C" w:rsidP="00B913C8">
            <w:pPr>
              <w:pStyle w:val="Tabletext"/>
              <w:tabs>
                <w:tab w:val="decimal" w:pos="340"/>
              </w:tabs>
              <w:spacing w:after="40"/>
            </w:pPr>
            <w:r w:rsidRPr="00B913C8">
              <w:t>(0.005)</w:t>
            </w:r>
          </w:p>
        </w:tc>
        <w:tc>
          <w:tcPr>
            <w:tcW w:w="1202" w:type="dxa"/>
            <w:tcBorders>
              <w:left w:val="nil"/>
              <w:bottom w:val="single" w:sz="4" w:space="0" w:color="auto"/>
              <w:right w:val="nil"/>
            </w:tcBorders>
            <w:noWrap/>
          </w:tcPr>
          <w:p w:rsidR="00681E1C" w:rsidRPr="00B913C8" w:rsidRDefault="00681E1C" w:rsidP="00B913C8">
            <w:pPr>
              <w:pStyle w:val="Tabletext"/>
              <w:tabs>
                <w:tab w:val="decimal" w:pos="312"/>
              </w:tabs>
              <w:spacing w:after="40"/>
            </w:pPr>
            <w:r w:rsidRPr="00B913C8">
              <w:t>(0.009)</w:t>
            </w:r>
          </w:p>
        </w:tc>
        <w:tc>
          <w:tcPr>
            <w:tcW w:w="1202" w:type="dxa"/>
            <w:tcBorders>
              <w:left w:val="nil"/>
              <w:bottom w:val="single" w:sz="4" w:space="0" w:color="auto"/>
              <w:right w:val="nil"/>
            </w:tcBorders>
            <w:noWrap/>
          </w:tcPr>
          <w:p w:rsidR="00681E1C" w:rsidRPr="00B913C8" w:rsidRDefault="00681E1C" w:rsidP="00B913C8">
            <w:pPr>
              <w:pStyle w:val="Tabletext"/>
              <w:tabs>
                <w:tab w:val="decimal" w:pos="312"/>
              </w:tabs>
              <w:spacing w:after="40"/>
            </w:pPr>
            <w:r w:rsidRPr="00B913C8">
              <w:t>(0.006)</w:t>
            </w:r>
          </w:p>
        </w:tc>
      </w:tr>
    </w:tbl>
    <w:p w:rsidR="00681E1C" w:rsidRDefault="00B913C8" w:rsidP="00B913C8">
      <w:pPr>
        <w:pStyle w:val="Source"/>
      </w:pPr>
      <w:r>
        <w:t>Note:</w:t>
      </w:r>
      <w:r>
        <w:tab/>
      </w:r>
      <w:r w:rsidR="00681E1C" w:rsidRPr="00C15456">
        <w:t>Standard errors in brackets</w:t>
      </w:r>
      <w:r w:rsidR="00681E1C">
        <w:t xml:space="preserve">; </w:t>
      </w:r>
      <w:r w:rsidR="00681E1C" w:rsidRPr="00C15456">
        <w:t>* significant at 10%; ** significant at 5%; *** significant at 1%</w:t>
      </w:r>
      <w:r w:rsidR="00B03B74">
        <w:t>.</w:t>
      </w:r>
      <w:r w:rsidR="00681E1C">
        <w:t xml:space="preserve"> </w:t>
      </w:r>
    </w:p>
    <w:p w:rsidR="00681E1C" w:rsidRDefault="00681E1C" w:rsidP="00B913C8">
      <w:pPr>
        <w:pStyle w:val="Source"/>
      </w:pPr>
      <w:r w:rsidRPr="00C15456">
        <w:t>Source:</w:t>
      </w:r>
      <w:r w:rsidR="00B913C8">
        <w:tab/>
      </w:r>
      <w:r w:rsidRPr="00C15456">
        <w:t>Estimated from LSAY Y95 and Y98 cohort</w:t>
      </w:r>
      <w:r>
        <w:t>.</w:t>
      </w:r>
    </w:p>
    <w:p w:rsidR="00681E1C" w:rsidRDefault="00681E1C" w:rsidP="00B11D61">
      <w:pPr>
        <w:pStyle w:val="Heading3"/>
      </w:pPr>
    </w:p>
    <w:p w:rsidR="00681E1C" w:rsidRDefault="00681E1C" w:rsidP="00726E20">
      <w:pPr>
        <w:pStyle w:val="Heading3"/>
        <w:rPr>
          <w:szCs w:val="22"/>
        </w:rPr>
      </w:pPr>
      <w:r>
        <w:br w:type="page"/>
      </w:r>
    </w:p>
    <w:p w:rsidR="00681E1C" w:rsidRDefault="00B913C8" w:rsidP="0097710A">
      <w:pPr>
        <w:pStyle w:val="Figuretitle"/>
      </w:pPr>
      <w:r>
        <w:rPr>
          <w:noProof/>
          <w:lang w:eastAsia="en-AU"/>
        </w:rPr>
        <w:lastRenderedPageBreak/>
        <w:drawing>
          <wp:anchor distT="0" distB="0" distL="114300" distR="114300" simplePos="0" relativeHeight="251673088" behindDoc="0" locked="0" layoutInCell="1" allowOverlap="1">
            <wp:simplePos x="0" y="0"/>
            <wp:positionH relativeFrom="column">
              <wp:posOffset>-14605</wp:posOffset>
            </wp:positionH>
            <wp:positionV relativeFrom="paragraph">
              <wp:posOffset>224790</wp:posOffset>
            </wp:positionV>
            <wp:extent cx="4114800" cy="2821305"/>
            <wp:effectExtent l="19050" t="0" r="0" b="0"/>
            <wp:wrapTopAndBottom/>
            <wp:docPr id="5" name="Picture 3" descr="attritio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rition.emf"/>
                    <pic:cNvPicPr>
                      <a:picLocks noChangeAspect="1" noChangeArrowheads="1"/>
                    </pic:cNvPicPr>
                  </pic:nvPicPr>
                  <pic:blipFill>
                    <a:blip r:embed="rId13"/>
                    <a:srcRect/>
                    <a:stretch>
                      <a:fillRect/>
                    </a:stretch>
                  </pic:blipFill>
                  <pic:spPr bwMode="auto">
                    <a:xfrm>
                      <a:off x="0" y="0"/>
                      <a:ext cx="4114800" cy="2821305"/>
                    </a:xfrm>
                    <a:prstGeom prst="rect">
                      <a:avLst/>
                    </a:prstGeom>
                    <a:noFill/>
                    <a:ln w="9525">
                      <a:noFill/>
                      <a:miter lim="800000"/>
                      <a:headEnd/>
                      <a:tailEnd/>
                    </a:ln>
                  </pic:spPr>
                </pic:pic>
              </a:graphicData>
            </a:graphic>
          </wp:anchor>
        </w:drawing>
      </w:r>
      <w:bookmarkStart w:id="51" w:name="_Toc290987951"/>
      <w:r w:rsidR="00681E1C">
        <w:t>Figure 4</w:t>
      </w:r>
      <w:r w:rsidR="00681E1C">
        <w:tab/>
        <w:t>Attrition rates by cohort and timing of previous wave interview</w:t>
      </w:r>
      <w:bookmarkEnd w:id="51"/>
      <w:r w:rsidR="00681E1C">
        <w:t xml:space="preserve"> </w:t>
      </w:r>
    </w:p>
    <w:p w:rsidR="00681E1C" w:rsidRDefault="00681E1C" w:rsidP="0097710A">
      <w:pPr>
        <w:pStyle w:val="Heading2"/>
      </w:pPr>
      <w:bookmarkStart w:id="52" w:name="_Toc290987851"/>
      <w:r>
        <w:t>Summary</w:t>
      </w:r>
      <w:bookmarkEnd w:id="52"/>
      <w:r>
        <w:t xml:space="preserve"> </w:t>
      </w:r>
    </w:p>
    <w:p w:rsidR="00681E1C" w:rsidRPr="002B0D66" w:rsidRDefault="00681E1C" w:rsidP="00B913C8">
      <w:pPr>
        <w:pStyle w:val="text0"/>
      </w:pPr>
      <w:r w:rsidRPr="002B0D66">
        <w:t xml:space="preserve">Estimates </w:t>
      </w:r>
      <w:r>
        <w:t>provided here of the impact of completion of Year 12 on a number of labour market outcomes can be given a causal interpretation. The estimates point to widespread, but modest</w:t>
      </w:r>
      <w:r w:rsidR="006F7259">
        <w:t>,</w:t>
      </w:r>
      <w:r>
        <w:t xml:space="preserve"> benefits from completion of Year 12 across full-time employment, unemployment and wages among the group who do not proceed from school to further education. The estimates withstand alternative methods of estimation and to attrition from the survey. A number of patterns are apparent in disaggregated data: the participation benefits are larger for females than males and are more evident in data from the Y95 cohort than the Y98 cohort. Across the wage and occupation outcomes, there is less difference between the genders and no real change in Year 12 effects between cohorts. The data also point to benefits from completing an apprenticeship or traineeship across most of the labour market outcomes, for females as well as males. The data do not show the same kind of benefits from completion of either VET certificate level II or III qualifications.</w:t>
      </w:r>
      <w:r w:rsidR="00CA2361">
        <w:t xml:space="preserve"> </w:t>
      </w:r>
      <w:r>
        <w:t xml:space="preserve"> </w:t>
      </w:r>
    </w:p>
    <w:p w:rsidR="00681E1C" w:rsidRDefault="00681E1C" w:rsidP="0097710A">
      <w:pPr>
        <w:pStyle w:val="Heading1"/>
      </w:pPr>
      <w:r>
        <w:br w:type="page"/>
      </w:r>
      <w:r w:rsidR="00B913C8">
        <w:lastRenderedPageBreak/>
        <w:br/>
      </w:r>
      <w:r w:rsidR="00B913C8">
        <w:br/>
      </w:r>
      <w:bookmarkStart w:id="53" w:name="_Toc290987852"/>
      <w:r>
        <w:t>Conclusions and implications</w:t>
      </w:r>
      <w:bookmarkEnd w:id="53"/>
    </w:p>
    <w:p w:rsidR="00681E1C" w:rsidRDefault="00681E1C" w:rsidP="00B913C8">
      <w:pPr>
        <w:pStyle w:val="text0"/>
        <w:spacing w:before="440"/>
      </w:pPr>
      <w:r>
        <w:t xml:space="preserve">The results of the analysis in this report point to widespread, but modest, effects from the completion of Year 12 among young Australians who do not proceed immediately from Year 12 to further studies. These effects include better full-time employment rates, lower incidence of unemployment, higher wages and higher-status jobs. The effects seem not to be related to the specific characteristics of individuals, except that they are more pronounced for females than for males and may have been lower for the most recent cohort than an earlier cohort, mostly related to the experience of those with higher ENTER scores. </w:t>
      </w:r>
    </w:p>
    <w:p w:rsidR="00681E1C" w:rsidRDefault="00681E1C" w:rsidP="00B913C8">
      <w:pPr>
        <w:pStyle w:val="text0"/>
      </w:pPr>
      <w:r>
        <w:t xml:space="preserve">The results also point to widespread and substantial benefits from completion of an apprenticeship for males and a traineeship for females. The effects for females of traineeships are comparable in magnitude </w:t>
      </w:r>
      <w:r w:rsidR="006F7259">
        <w:t>with</w:t>
      </w:r>
      <w:r>
        <w:t xml:space="preserve"> the apprenticeship effects for males. This result is something of a departure from earlier studies, which have tended to find </w:t>
      </w:r>
      <w:r w:rsidR="00EE7E54">
        <w:t xml:space="preserve">that </w:t>
      </w:r>
      <w:r>
        <w:t>VET qualifications have provided greater benefits to males rather than females. These studies were largely conducted at a time when, in terms of numbers, traditional apprenticeships dominated traineeships. It seems that traineeships have become a more widely accepted and valued qualification for females in the occupations where they operate than was previously the case.</w:t>
      </w:r>
      <w:r w:rsidR="00CA2361">
        <w:t xml:space="preserve"> </w:t>
      </w:r>
      <w:r>
        <w:t xml:space="preserve"> </w:t>
      </w:r>
    </w:p>
    <w:p w:rsidR="00681E1C" w:rsidRDefault="00681E1C" w:rsidP="00B913C8">
      <w:pPr>
        <w:pStyle w:val="text0"/>
      </w:pPr>
      <w:r>
        <w:t>By contrast, those individuals who had completed VET certificate level II and III qualifications had poorer outcomes than Year 12 and male apprenticeship or female traineeship completers. Their outcomes were no better, and in some case</w:t>
      </w:r>
      <w:r w:rsidR="00EE7E54">
        <w:t>s</w:t>
      </w:r>
      <w:r>
        <w:t xml:space="preserve"> worse, than early school leavers who had not undertaken any post-school qualifications. Some part of these differences may reflect differences in how long it takes for positive effects to be realised, but not all of them. While it may be the case that these certificates are vocational equivalents to Year 12 in some learning dimensions, in dimensions that clear</w:t>
      </w:r>
      <w:r w:rsidR="00EE7E54">
        <w:t>ly relate to the labour market—</w:t>
      </w:r>
      <w:r>
        <w:t>for example, full-tim</w:t>
      </w:r>
      <w:r w:rsidR="00EE7E54">
        <w:t>e employment and wage outcomes—</w:t>
      </w:r>
      <w:r>
        <w:t xml:space="preserve">these certificates are not providing anything like equivalence in outcomes at present. </w:t>
      </w:r>
    </w:p>
    <w:p w:rsidR="00681E1C" w:rsidRDefault="00681E1C" w:rsidP="00B913C8">
      <w:pPr>
        <w:pStyle w:val="text0"/>
        <w:ind w:right="-151"/>
      </w:pPr>
      <w:r>
        <w:t>Work is needed to specify exactly what equivalence between vocational and academic qualifications means beyond equivalence in labour market outcomes. It is intended that this issue be explored further in future work with LSAY data. Future work might also aim to explore whether the poorer outcomes for these qualifications reflect the content and nature of the qualifications, aspects of the characteristics or behaviour of individuals who complete the qualifications, or of the acceptance of these qualifications in the community and by employers. It appears not to be the case that young people completing these qualifications have poorer current outcomes because they are engaged in still further study, so the source of these poorer outcomes for these qualifications must lie elsewhere.</w:t>
      </w:r>
    </w:p>
    <w:p w:rsidR="00681E1C" w:rsidRDefault="00681E1C" w:rsidP="00B913C8">
      <w:pPr>
        <w:pStyle w:val="text0"/>
        <w:ind w:right="-151"/>
      </w:pPr>
      <w:r>
        <w:t>Further, the analysis here takes account of student achievement and intentions towards further study, so it seems likely that these outcomes do not reflect differences in underlying ability. The characteristics of the courses undertaken by individuals, such as their fields of study and work experience components and so on,</w:t>
      </w:r>
      <w:r w:rsidRPr="00FC1C4E">
        <w:t xml:space="preserve"> </w:t>
      </w:r>
      <w:r>
        <w:t xml:space="preserve">have not been analysed here and these may be important in future work in understanding the outcomes achieved by individuals. </w:t>
      </w:r>
      <w:r w:rsidR="00F74C2D">
        <w:t xml:space="preserve">Also, future work should address whether changes since these data were collected </w:t>
      </w:r>
      <w:r w:rsidR="00E72C8D">
        <w:t xml:space="preserve">in Australia, such as </w:t>
      </w:r>
      <w:r w:rsidR="00F74C2D">
        <w:t xml:space="preserve">in VET provision </w:t>
      </w:r>
      <w:r w:rsidR="00E72C8D">
        <w:t xml:space="preserve">and in the type of Year 12 courses offered students, including </w:t>
      </w:r>
      <w:r w:rsidR="00EE7E54">
        <w:t xml:space="preserve">those with a greater vocational </w:t>
      </w:r>
      <w:r w:rsidR="00E72C8D">
        <w:t xml:space="preserve">orientation, </w:t>
      </w:r>
      <w:r w:rsidR="00F74C2D">
        <w:t>have led to better outcomes</w:t>
      </w:r>
      <w:r w:rsidR="00F74C2D" w:rsidRPr="00F74C2D">
        <w:t xml:space="preserve"> </w:t>
      </w:r>
      <w:r w:rsidR="00F74C2D">
        <w:t xml:space="preserve">for students. </w:t>
      </w:r>
      <w:r w:rsidR="002F53E5" w:rsidRPr="002F53E5">
        <w:t>Until more is known about what works in terms of the design of</w:t>
      </w:r>
      <w:r w:rsidR="00B913C8">
        <w:t> </w:t>
      </w:r>
      <w:r w:rsidR="002F53E5" w:rsidRPr="002F53E5">
        <w:t>certificate level II and III courses, those qualifications should not be viewed as providing labour market outcomes for individuals early in their working lives that are equivalent to Year 12.</w:t>
      </w:r>
      <w:r>
        <w:br w:type="page"/>
      </w:r>
    </w:p>
    <w:p w:rsidR="00681E1C" w:rsidRPr="0097710A" w:rsidRDefault="00B913C8" w:rsidP="0097710A">
      <w:pPr>
        <w:pStyle w:val="Heading1"/>
      </w:pPr>
      <w:r>
        <w:lastRenderedPageBreak/>
        <w:br/>
      </w:r>
      <w:r>
        <w:br/>
      </w:r>
      <w:bookmarkStart w:id="54" w:name="_Toc290987853"/>
      <w:r w:rsidR="00681E1C" w:rsidRPr="0097710A">
        <w:t>References</w:t>
      </w:r>
      <w:bookmarkEnd w:id="54"/>
    </w:p>
    <w:p w:rsidR="00681E1C" w:rsidRDefault="00681E1C" w:rsidP="00B913C8">
      <w:pPr>
        <w:pStyle w:val="References"/>
        <w:spacing w:before="440"/>
      </w:pPr>
      <w:r>
        <w:t xml:space="preserve">Altonji, JG, Bharadwaj, P &amp; Lange, F 2008, </w:t>
      </w:r>
      <w:r>
        <w:rPr>
          <w:i/>
        </w:rPr>
        <w:t>Changes in the char</w:t>
      </w:r>
      <w:r w:rsidR="00EE7E54">
        <w:rPr>
          <w:i/>
        </w:rPr>
        <w:t>acteristics of American youth: i</w:t>
      </w:r>
      <w:r>
        <w:rPr>
          <w:i/>
        </w:rPr>
        <w:t>mplications for adult o</w:t>
      </w:r>
      <w:r w:rsidRPr="00DF1A9D">
        <w:rPr>
          <w:i/>
        </w:rPr>
        <w:t>utcomes</w:t>
      </w:r>
      <w:r>
        <w:t>, NBER working paper no.13883, National Bureau of Economic Research, Cambridge, Mass.</w:t>
      </w:r>
    </w:p>
    <w:p w:rsidR="00681E1C" w:rsidRDefault="00681E1C" w:rsidP="006B75FC">
      <w:pPr>
        <w:pStyle w:val="References"/>
      </w:pPr>
      <w:r>
        <w:t xml:space="preserve">Angrist, J &amp; Krueger, AB 1991, ‘Does compulsory school attendance affect schooling and earnings?’, </w:t>
      </w:r>
      <w:r>
        <w:rPr>
          <w:i/>
        </w:rPr>
        <w:t>Quarterly Journal of Economics</w:t>
      </w:r>
      <w:r>
        <w:t>, 106, pp.979–1014.</w:t>
      </w:r>
      <w:r w:rsidR="00CA2361">
        <w:t xml:space="preserve"> </w:t>
      </w:r>
      <w:r>
        <w:t xml:space="preserve"> </w:t>
      </w:r>
    </w:p>
    <w:p w:rsidR="00681E1C" w:rsidRDefault="00EE7E54" w:rsidP="006B75FC">
      <w:pPr>
        <w:pStyle w:val="References"/>
      </w:pPr>
      <w:r>
        <w:t>——</w:t>
      </w:r>
      <w:r w:rsidR="00681E1C">
        <w:t xml:space="preserve">1999, ‘Empirical strategies in labor economics’, in </w:t>
      </w:r>
      <w:r w:rsidR="00681E1C">
        <w:rPr>
          <w:i/>
        </w:rPr>
        <w:t>Handbook of labor economics</w:t>
      </w:r>
      <w:r w:rsidR="00681E1C">
        <w:t xml:space="preserve">, eds O Ashenfelter and DE Card, North-Holland, Amsterdam, volume 3A, pp.1277–397. </w:t>
      </w:r>
    </w:p>
    <w:p w:rsidR="00681E1C" w:rsidRDefault="00681E1C" w:rsidP="00EE7E54">
      <w:pPr>
        <w:pStyle w:val="References"/>
      </w:pPr>
      <w:r>
        <w:t xml:space="preserve">Australian Council for Educational Research 1996, </w:t>
      </w:r>
      <w:r w:rsidRPr="005E5400">
        <w:rPr>
          <w:i/>
        </w:rPr>
        <w:t>Overview of the Longitudinal Surveys of Australian Youth Program</w:t>
      </w:r>
      <w:r>
        <w:t xml:space="preserve">, </w:t>
      </w:r>
      <w:r w:rsidR="00EE7E54">
        <w:t>LSAY</w:t>
      </w:r>
      <w:r>
        <w:t xml:space="preserve"> technical paper no.2, ACER, Melbourne.</w:t>
      </w:r>
    </w:p>
    <w:p w:rsidR="00681E1C" w:rsidRDefault="00681E1C" w:rsidP="006B75FC">
      <w:pPr>
        <w:pStyle w:val="References"/>
      </w:pPr>
      <w:r>
        <w:t xml:space="preserve">Blundell, R &amp; Costas-Dias, M 2000, ‘Evaluation methods for non-experimental data’, </w:t>
      </w:r>
      <w:r>
        <w:rPr>
          <w:i/>
        </w:rPr>
        <w:t>Fiscal Studies</w:t>
      </w:r>
      <w:r>
        <w:t>, vol.21, no.4, pp.427–68.</w:t>
      </w:r>
    </w:p>
    <w:p w:rsidR="00681E1C" w:rsidRDefault="00681E1C" w:rsidP="006B75FC">
      <w:pPr>
        <w:pStyle w:val="References"/>
      </w:pPr>
      <w:r>
        <w:t xml:space="preserve">——2009, ‘Alternative approaches to evaluation in empirical microeconomics’, </w:t>
      </w:r>
      <w:r w:rsidRPr="00DF1A9D">
        <w:rPr>
          <w:i/>
        </w:rPr>
        <w:t>Journal of Human Resources</w:t>
      </w:r>
      <w:r>
        <w:t xml:space="preserve"> (forthcoming)</w:t>
      </w:r>
    </w:p>
    <w:p w:rsidR="00681E1C" w:rsidRDefault="00681E1C" w:rsidP="006B75FC">
      <w:pPr>
        <w:pStyle w:val="References"/>
      </w:pPr>
      <w:r>
        <w:t xml:space="preserve">Brunell, TL &amp; DiNardo, J 2004, ‘A propensity score reweighting approach to estimating the partisan effects of full turnout in American presidential elections’, </w:t>
      </w:r>
      <w:r w:rsidRPr="00DF1A9D">
        <w:rPr>
          <w:i/>
        </w:rPr>
        <w:t>Political Analysis</w:t>
      </w:r>
      <w:r>
        <w:t>, 12, pp.28–45.</w:t>
      </w:r>
    </w:p>
    <w:p w:rsidR="00681E1C" w:rsidRPr="00E72E20" w:rsidRDefault="00681E1C" w:rsidP="00E72E20">
      <w:pPr>
        <w:pStyle w:val="References"/>
      </w:pPr>
      <w:r w:rsidRPr="00E72E20">
        <w:t xml:space="preserve">Burkam, DT </w:t>
      </w:r>
      <w:r>
        <w:t>&amp;</w:t>
      </w:r>
      <w:r w:rsidRPr="00E72E20">
        <w:t xml:space="preserve"> Lee, VE 1998</w:t>
      </w:r>
      <w:r>
        <w:t>,</w:t>
      </w:r>
      <w:r w:rsidRPr="00E72E20">
        <w:t xml:space="preserve"> ‘Effects of monotone and non monotone attrition on parameter estimates in regression models with educational data: demographic effects on achievement, aspirations and attitudes’, </w:t>
      </w:r>
      <w:r w:rsidRPr="00E72E20">
        <w:rPr>
          <w:i/>
        </w:rPr>
        <w:t>Journal of Human Resources</w:t>
      </w:r>
      <w:r>
        <w:t>, 33, pp.555–</w:t>
      </w:r>
      <w:r w:rsidRPr="00E72E20">
        <w:t>74.</w:t>
      </w:r>
    </w:p>
    <w:p w:rsidR="00681E1C" w:rsidRDefault="00681E1C" w:rsidP="00EE7E54">
      <w:pPr>
        <w:pStyle w:val="References"/>
      </w:pPr>
      <w:r>
        <w:t>Dockery, AM 2005,</w:t>
      </w:r>
      <w:r w:rsidRPr="006B75FC">
        <w:t xml:space="preserve"> </w:t>
      </w:r>
      <w:r w:rsidRPr="00DF1A9D">
        <w:rPr>
          <w:i/>
        </w:rPr>
        <w:t>Assessing the value of additional years of schooling for the non-academically inclined</w:t>
      </w:r>
      <w:r>
        <w:t xml:space="preserve">, </w:t>
      </w:r>
      <w:r w:rsidR="00EE7E54">
        <w:t>LSAY</w:t>
      </w:r>
      <w:r>
        <w:t xml:space="preserve"> research report no.38, ACER, Melbourne.</w:t>
      </w:r>
    </w:p>
    <w:p w:rsidR="00681E1C" w:rsidRPr="00E72E20" w:rsidRDefault="00681E1C" w:rsidP="00E72E20">
      <w:pPr>
        <w:pStyle w:val="References"/>
      </w:pPr>
      <w:r w:rsidRPr="00E72E20">
        <w:t xml:space="preserve">Falaris, EM </w:t>
      </w:r>
      <w:r>
        <w:t>&amp;</w:t>
      </w:r>
      <w:r w:rsidRPr="00E72E20">
        <w:t xml:space="preserve"> Peters, HE</w:t>
      </w:r>
      <w:r>
        <w:t xml:space="preserve"> </w:t>
      </w:r>
      <w:r w:rsidRPr="00E72E20">
        <w:t>1998</w:t>
      </w:r>
      <w:r>
        <w:t>,</w:t>
      </w:r>
      <w:r w:rsidRPr="00E72E20">
        <w:t xml:space="preserve"> ‘Survey attrition and schooling choices’, </w:t>
      </w:r>
      <w:r w:rsidRPr="00E72E20">
        <w:rPr>
          <w:i/>
        </w:rPr>
        <w:t>Journal of Human Resources</w:t>
      </w:r>
      <w:r>
        <w:t>, 33, pp.531–</w:t>
      </w:r>
      <w:r w:rsidRPr="00E72E20">
        <w:t>54.</w:t>
      </w:r>
    </w:p>
    <w:p w:rsidR="00681E1C" w:rsidRPr="00E72E20" w:rsidRDefault="00681E1C" w:rsidP="00E72E20">
      <w:pPr>
        <w:pStyle w:val="References"/>
      </w:pPr>
      <w:r w:rsidRPr="00E72E20">
        <w:t xml:space="preserve">Fitzgerald, J, Gottschalk, P </w:t>
      </w:r>
      <w:r>
        <w:t>&amp;</w:t>
      </w:r>
      <w:r w:rsidRPr="00E72E20">
        <w:t xml:space="preserve"> Moffit, R 1998</w:t>
      </w:r>
      <w:r>
        <w:t>,</w:t>
      </w:r>
      <w:r w:rsidRPr="00E72E20">
        <w:t xml:space="preserve"> ‘The impact of attrition in the Panel Study of Income Dynamics on intergenerational analysis’, </w:t>
      </w:r>
      <w:r w:rsidRPr="00E72E20">
        <w:rPr>
          <w:i/>
        </w:rPr>
        <w:t>Journal of Human Resources</w:t>
      </w:r>
      <w:r>
        <w:t>, 33, pp.300–</w:t>
      </w:r>
      <w:r w:rsidRPr="00E72E20">
        <w:t>44.</w:t>
      </w:r>
    </w:p>
    <w:p w:rsidR="00681E1C" w:rsidRDefault="00681E1C" w:rsidP="006B75FC">
      <w:pPr>
        <w:pStyle w:val="References"/>
      </w:pPr>
      <w:r>
        <w:t xml:space="preserve">Heckman, JJ, Ichimura, H &amp; Todd, PE 1997, ‘Matching as an econometric evaluation estimator: </w:t>
      </w:r>
      <w:r w:rsidR="00BB7A75">
        <w:t>e</w:t>
      </w:r>
      <w:r>
        <w:t xml:space="preserve">vidence from evaluating a job training programme’, </w:t>
      </w:r>
      <w:r w:rsidRPr="00DF1A9D">
        <w:rPr>
          <w:i/>
        </w:rPr>
        <w:t>Review of Economic Studies</w:t>
      </w:r>
      <w:r>
        <w:t>, 64, pp.605–54.</w:t>
      </w:r>
    </w:p>
    <w:p w:rsidR="00681E1C" w:rsidRDefault="00681E1C" w:rsidP="006B75FC">
      <w:pPr>
        <w:pStyle w:val="References"/>
      </w:pPr>
      <w:r>
        <w:t xml:space="preserve">Heckman, JJ, LaLonde, RJ &amp; Smith, JA 1999, ‘The economics and econometrics of active labor market programs’, in </w:t>
      </w:r>
      <w:r>
        <w:rPr>
          <w:i/>
        </w:rPr>
        <w:t>Handbook of Labor Economics</w:t>
      </w:r>
      <w:r>
        <w:t>, eds O Ashenfelter and DE Card, North-Holland, Amsterdam, volume 3A, pp.1865–2097.</w:t>
      </w:r>
    </w:p>
    <w:p w:rsidR="00681E1C" w:rsidRPr="00EC4BEC" w:rsidRDefault="00681E1C" w:rsidP="00EC4BEC">
      <w:pPr>
        <w:pStyle w:val="References"/>
      </w:pPr>
      <w:r w:rsidRPr="00EC4BEC">
        <w:t>Jann</w:t>
      </w:r>
      <w:r>
        <w:t>, B 200</w:t>
      </w:r>
      <w:r w:rsidR="00B20F5D">
        <w:t>8</w:t>
      </w:r>
      <w:r>
        <w:t>,</w:t>
      </w:r>
      <w:r w:rsidRPr="00EC4BEC">
        <w:t xml:space="preserve"> </w:t>
      </w:r>
      <w:r>
        <w:t>‘</w:t>
      </w:r>
      <w:r w:rsidRPr="00EC4BEC">
        <w:t>The Blinder–Oaxaca decomposition for linear regression models</w:t>
      </w:r>
      <w:r>
        <w:t xml:space="preserve">’, </w:t>
      </w:r>
      <w:r w:rsidRPr="00DF1A9D">
        <w:rPr>
          <w:i/>
        </w:rPr>
        <w:t>The Stata Journal</w:t>
      </w:r>
      <w:r w:rsidRPr="00EC4BEC">
        <w:t xml:space="preserve"> </w:t>
      </w:r>
      <w:r>
        <w:t>, vol.8, no.4, pp.453–</w:t>
      </w:r>
      <w:r w:rsidRPr="00EC4BEC">
        <w:t>79</w:t>
      </w:r>
      <w:r>
        <w:t>.</w:t>
      </w:r>
    </w:p>
    <w:p w:rsidR="00681E1C" w:rsidRDefault="00681E1C" w:rsidP="006B75FC">
      <w:pPr>
        <w:pStyle w:val="References"/>
      </w:pPr>
      <w:r>
        <w:t>Hirano, K, Imbens, G &amp; Ridder</w:t>
      </w:r>
      <w:r w:rsidRPr="00DF1A9D">
        <w:t xml:space="preserve"> </w:t>
      </w:r>
      <w:r>
        <w:t xml:space="preserve">G, 2003 ‘Efficient estimation of average treatment effects using the estimated propensity score’, </w:t>
      </w:r>
      <w:r w:rsidRPr="00DF1A9D">
        <w:rPr>
          <w:i/>
        </w:rPr>
        <w:t>Econometrica</w:t>
      </w:r>
      <w:r>
        <w:t>, vol.71, no.4, pp.1161–189.</w:t>
      </w:r>
    </w:p>
    <w:p w:rsidR="00681E1C" w:rsidRDefault="00681E1C" w:rsidP="006B75FC">
      <w:pPr>
        <w:pStyle w:val="References"/>
      </w:pPr>
      <w:r>
        <w:t xml:space="preserve">Lamb, S 1997, </w:t>
      </w:r>
      <w:r w:rsidRPr="00DF1A9D">
        <w:rPr>
          <w:i/>
        </w:rPr>
        <w:t>School achievement and initial education and labour market outcomes</w:t>
      </w:r>
      <w:r>
        <w:t xml:space="preserve">, </w:t>
      </w:r>
      <w:r w:rsidR="00BB7A75">
        <w:t>LSAY</w:t>
      </w:r>
      <w:r>
        <w:t xml:space="preserve"> research report no.4, ACER, Melbourne.</w:t>
      </w:r>
    </w:p>
    <w:p w:rsidR="00681E1C" w:rsidRDefault="00681E1C" w:rsidP="00EE7E54">
      <w:pPr>
        <w:pStyle w:val="References"/>
      </w:pPr>
      <w:r>
        <w:t xml:space="preserve">Lamb, S, Dwyer, P &amp; Wyn, J 2000, </w:t>
      </w:r>
      <w:r w:rsidRPr="00DF1A9D">
        <w:rPr>
          <w:i/>
        </w:rPr>
        <w:t>Non-completion of school in Australia</w:t>
      </w:r>
      <w:r w:rsidR="00EE7E54">
        <w:rPr>
          <w:i/>
        </w:rPr>
        <w:t>: t</w:t>
      </w:r>
      <w:r w:rsidRPr="00DF1A9D">
        <w:rPr>
          <w:i/>
        </w:rPr>
        <w:t>he changing patterns of participation and outcomes</w:t>
      </w:r>
      <w:r>
        <w:t xml:space="preserve">, </w:t>
      </w:r>
      <w:r w:rsidR="00EE7E54">
        <w:t>LSAY</w:t>
      </w:r>
      <w:r>
        <w:t xml:space="preserve"> research report no.16, ACER, Melbourne.</w:t>
      </w:r>
    </w:p>
    <w:p w:rsidR="00681E1C" w:rsidRDefault="00681E1C" w:rsidP="001C691B">
      <w:pPr>
        <w:pStyle w:val="References"/>
      </w:pPr>
      <w:r>
        <w:t xml:space="preserve">Lamb, S, Long, M &amp; Malley, J 1998, </w:t>
      </w:r>
      <w:r>
        <w:rPr>
          <w:i/>
        </w:rPr>
        <w:t>Access and equity in vocational educat</w:t>
      </w:r>
      <w:r w:rsidR="00EE7E54">
        <w:rPr>
          <w:i/>
        </w:rPr>
        <w:t>ion and training: Results from Longitudinal Surveys of Australian Y</w:t>
      </w:r>
      <w:r>
        <w:rPr>
          <w:i/>
        </w:rPr>
        <w:t>outh</w:t>
      </w:r>
      <w:r>
        <w:t>, research monograph no.55, ACER Press,</w:t>
      </w:r>
      <w:r w:rsidRPr="00F97779">
        <w:t xml:space="preserve"> </w:t>
      </w:r>
      <w:r>
        <w:t>Melbourne.</w:t>
      </w:r>
    </w:p>
    <w:p w:rsidR="00681E1C" w:rsidRPr="00A61E5D" w:rsidRDefault="00681E1C" w:rsidP="006B75FC">
      <w:pPr>
        <w:pStyle w:val="References"/>
      </w:pPr>
      <w:r>
        <w:t xml:space="preserve">Leuven, E &amp; Sianesi B 2003, </w:t>
      </w:r>
      <w:r w:rsidRPr="00DF1A9D">
        <w:rPr>
          <w:i/>
        </w:rPr>
        <w:t>PSMATCH2: Stata m</w:t>
      </w:r>
      <w:r>
        <w:rPr>
          <w:i/>
        </w:rPr>
        <w:t>odule to perform full m</w:t>
      </w:r>
      <w:r w:rsidRPr="00DF1A9D">
        <w:rPr>
          <w:i/>
        </w:rPr>
        <w:t>ahalanobis and propensity score matching, common support graphing, and covariate imbalance testing</w:t>
      </w:r>
      <w:r>
        <w:t xml:space="preserve">, </w:t>
      </w:r>
      <w:r w:rsidR="00A61E5D">
        <w:t xml:space="preserve">viewed May 2011, </w:t>
      </w:r>
      <w:r w:rsidR="00EE7E54" w:rsidRPr="004A28C0">
        <w:rPr>
          <w:color w:val="000000" w:themeColor="text1"/>
        </w:rPr>
        <w:t>&lt;</w:t>
      </w:r>
      <w:hyperlink r:id="rId14" w:history="1">
        <w:r w:rsidR="00A61E5D" w:rsidRPr="00A61E5D">
          <w:rPr>
            <w:rStyle w:val="Hyperlink"/>
            <w:color w:val="auto"/>
            <w:u w:val="none"/>
          </w:rPr>
          <w:t>http://.ideas.repec.org/c/boc/</w:t>
        </w:r>
        <w:r w:rsidR="00A61E5D">
          <w:rPr>
            <w:rStyle w:val="Hyperlink"/>
            <w:color w:val="auto"/>
            <w:u w:val="none"/>
          </w:rPr>
          <w:t xml:space="preserve"> </w:t>
        </w:r>
        <w:r w:rsidR="00A61E5D" w:rsidRPr="00A61E5D">
          <w:rPr>
            <w:rStyle w:val="Hyperlink"/>
            <w:color w:val="auto"/>
            <w:u w:val="none"/>
          </w:rPr>
          <w:t>bocode/s432001.html</w:t>
        </w:r>
      </w:hyperlink>
      <w:r w:rsidRPr="00A61E5D">
        <w:t>&gt;.</w:t>
      </w:r>
    </w:p>
    <w:p w:rsidR="00681E1C" w:rsidRPr="00E72E20" w:rsidRDefault="00681E1C" w:rsidP="00E72E20">
      <w:pPr>
        <w:pStyle w:val="References"/>
      </w:pPr>
      <w:r w:rsidRPr="00E72E20">
        <w:t xml:space="preserve">Lillard, LA </w:t>
      </w:r>
      <w:r>
        <w:t>&amp;</w:t>
      </w:r>
      <w:r w:rsidRPr="00E72E20">
        <w:t xml:space="preserve"> Panis, CWA</w:t>
      </w:r>
      <w:r>
        <w:t xml:space="preserve"> 1998,</w:t>
      </w:r>
      <w:r w:rsidRPr="00E72E20">
        <w:t xml:space="preserve"> ‘Panel attrition from the Panel Study of Income Dy</w:t>
      </w:r>
      <w:r w:rsidR="00EE7E54">
        <w:t>namics: h</w:t>
      </w:r>
      <w:r w:rsidRPr="00E72E20">
        <w:t xml:space="preserve">ousehold income, marital status and mortality’, </w:t>
      </w:r>
      <w:r w:rsidRPr="00E72E20">
        <w:rPr>
          <w:i/>
        </w:rPr>
        <w:t>Journal of Human Resources</w:t>
      </w:r>
      <w:r w:rsidRPr="00E72E20">
        <w:t xml:space="preserve">, 33, </w:t>
      </w:r>
      <w:r>
        <w:t>pp.437–</w:t>
      </w:r>
      <w:r w:rsidRPr="00E72E20">
        <w:t>57.</w:t>
      </w:r>
    </w:p>
    <w:p w:rsidR="00681E1C" w:rsidRDefault="00681E1C" w:rsidP="00EE7E54">
      <w:pPr>
        <w:pStyle w:val="References"/>
      </w:pPr>
      <w:r>
        <w:t xml:space="preserve">Long, M &amp; Lamb, S 2002, </w:t>
      </w:r>
      <w:r>
        <w:rPr>
          <w:i/>
        </w:rPr>
        <w:t>Firm-based training for y</w:t>
      </w:r>
      <w:r w:rsidRPr="00DF1A9D">
        <w:rPr>
          <w:i/>
        </w:rPr>
        <w:t>oung Australians: Changes from the 1980s to the 1990s</w:t>
      </w:r>
      <w:r>
        <w:t xml:space="preserve">, </w:t>
      </w:r>
      <w:r w:rsidR="00EE7E54">
        <w:t>LSAY</w:t>
      </w:r>
      <w:r>
        <w:t xml:space="preserve"> research report no.23, ACER, Melbourne.</w:t>
      </w:r>
    </w:p>
    <w:p w:rsidR="00681E1C" w:rsidRDefault="00681E1C" w:rsidP="001C691B">
      <w:pPr>
        <w:pStyle w:val="References"/>
      </w:pPr>
      <w:r>
        <w:t xml:space="preserve">Long, M, McKenzie, P &amp; Sturman, A 1996, </w:t>
      </w:r>
      <w:r>
        <w:rPr>
          <w:i/>
        </w:rPr>
        <w:t>Labour market and income consequences of participation in TAFE</w:t>
      </w:r>
      <w:r>
        <w:t>, ACER research monograph no.49, ACER, Melbourne.</w:t>
      </w:r>
    </w:p>
    <w:p w:rsidR="00681E1C" w:rsidRPr="00E72E20" w:rsidRDefault="00681E1C" w:rsidP="00E72E20">
      <w:pPr>
        <w:pStyle w:val="References"/>
      </w:pPr>
      <w:r w:rsidRPr="00E72E20">
        <w:t xml:space="preserve">MacCurdy, T, Mroz, T </w:t>
      </w:r>
      <w:r>
        <w:t>&amp;</w:t>
      </w:r>
      <w:r w:rsidRPr="00E72E20">
        <w:t xml:space="preserve"> Gritz, RM</w:t>
      </w:r>
      <w:r>
        <w:t xml:space="preserve"> 1998,</w:t>
      </w:r>
      <w:r w:rsidRPr="00E72E20">
        <w:t xml:space="preserve"> ‘An evaluation of the National Longitudinal Survey of Youth’, </w:t>
      </w:r>
      <w:r w:rsidRPr="00E72E20">
        <w:rPr>
          <w:i/>
        </w:rPr>
        <w:t>Journal of Human Resources</w:t>
      </w:r>
      <w:r>
        <w:t>, 33,</w:t>
      </w:r>
      <w:r w:rsidRPr="00E72E20">
        <w:t xml:space="preserve"> </w:t>
      </w:r>
      <w:r>
        <w:t>pp.345–</w:t>
      </w:r>
      <w:r w:rsidRPr="00E72E20">
        <w:t>436.</w:t>
      </w:r>
    </w:p>
    <w:p w:rsidR="00681E1C" w:rsidRDefault="00681E1C" w:rsidP="00EE7E54">
      <w:pPr>
        <w:pStyle w:val="References"/>
      </w:pPr>
      <w:r>
        <w:lastRenderedPageBreak/>
        <w:t xml:space="preserve">Marks, GN &amp; Fleming, N 1998a, </w:t>
      </w:r>
      <w:r w:rsidRPr="00DF1A9D">
        <w:rPr>
          <w:i/>
        </w:rPr>
        <w:t xml:space="preserve">Factors influencing youth unemployment </w:t>
      </w:r>
      <w:r>
        <w:rPr>
          <w:i/>
        </w:rPr>
        <w:t>in Australia 1980–</w:t>
      </w:r>
      <w:r w:rsidRPr="00DF1A9D">
        <w:rPr>
          <w:i/>
        </w:rPr>
        <w:t>1994</w:t>
      </w:r>
      <w:r w:rsidR="00EE7E54">
        <w:t>, LSAY</w:t>
      </w:r>
      <w:r>
        <w:t xml:space="preserve"> research report no.7, ACER, Melbourne.</w:t>
      </w:r>
    </w:p>
    <w:p w:rsidR="00681E1C" w:rsidRDefault="00EE7E54" w:rsidP="00EE7E54">
      <w:pPr>
        <w:pStyle w:val="References"/>
      </w:pPr>
      <w:r>
        <w:t>——</w:t>
      </w:r>
      <w:r w:rsidR="00681E1C">
        <w:t xml:space="preserve">1998b, </w:t>
      </w:r>
      <w:r w:rsidR="00681E1C">
        <w:rPr>
          <w:i/>
        </w:rPr>
        <w:t>Youth earnings in Australia 1980–</w:t>
      </w:r>
      <w:r w:rsidR="00681E1C" w:rsidRPr="00DF1A9D">
        <w:rPr>
          <w:i/>
        </w:rPr>
        <w:t xml:space="preserve">1994: </w:t>
      </w:r>
      <w:r w:rsidR="00CD0625">
        <w:rPr>
          <w:i/>
        </w:rPr>
        <w:t>a</w:t>
      </w:r>
      <w:r w:rsidR="00681E1C" w:rsidRPr="00DF1A9D">
        <w:rPr>
          <w:i/>
        </w:rPr>
        <w:t xml:space="preserve"> comparison of three youth cohorts</w:t>
      </w:r>
      <w:r w:rsidR="00681E1C">
        <w:t xml:space="preserve">, </w:t>
      </w:r>
      <w:r>
        <w:t>LSAY</w:t>
      </w:r>
      <w:r w:rsidR="00681E1C">
        <w:t xml:space="preserve"> research report no.8, ACER, Melbourne.</w:t>
      </w:r>
    </w:p>
    <w:p w:rsidR="00681E1C" w:rsidRDefault="00681E1C" w:rsidP="00EE7E54">
      <w:pPr>
        <w:pStyle w:val="References"/>
      </w:pPr>
      <w:r>
        <w:t xml:space="preserve">Marks, GN &amp; Long, M 2000, </w:t>
      </w:r>
      <w:r w:rsidRPr="005E5400">
        <w:rPr>
          <w:i/>
        </w:rPr>
        <w:t>Weighting the 1995 Year 9 cohort sample for differential response rates and sample attrition</w:t>
      </w:r>
      <w:r>
        <w:t xml:space="preserve">, </w:t>
      </w:r>
      <w:r w:rsidR="00EE7E54">
        <w:t>LSAY</w:t>
      </w:r>
      <w:r>
        <w:t xml:space="preserve"> technica</w:t>
      </w:r>
      <w:r w:rsidR="00EE7E54">
        <w:t>l paper no.15, ACER, Melbourne.</w:t>
      </w:r>
    </w:p>
    <w:p w:rsidR="00681E1C" w:rsidRDefault="00681E1C" w:rsidP="00EE7E54">
      <w:pPr>
        <w:pStyle w:val="References"/>
      </w:pPr>
      <w:r>
        <w:t>Marks</w:t>
      </w:r>
      <w:r w:rsidR="007022D8">
        <w:t>,</w:t>
      </w:r>
      <w:r>
        <w:t xml:space="preserve"> GN &amp; McMillan, J 2003, </w:t>
      </w:r>
      <w:r w:rsidRPr="005E5400">
        <w:rPr>
          <w:i/>
        </w:rPr>
        <w:t>School leavers in Australia: profiles and pathways</w:t>
      </w:r>
      <w:r>
        <w:t xml:space="preserve">, </w:t>
      </w:r>
      <w:r w:rsidR="00EE7E54">
        <w:t>LSAY</w:t>
      </w:r>
      <w:r>
        <w:t xml:space="preserve"> research report no.31, ACER, Melbourne.</w:t>
      </w:r>
    </w:p>
    <w:p w:rsidR="00681E1C" w:rsidRDefault="00681E1C" w:rsidP="00EE7E54">
      <w:pPr>
        <w:pStyle w:val="References"/>
      </w:pPr>
      <w:r>
        <w:t xml:space="preserve">Marks, GN, Hillman, K &amp; Beavis, A 2003, </w:t>
      </w:r>
      <w:r w:rsidRPr="005E5400">
        <w:rPr>
          <w:i/>
        </w:rPr>
        <w:t>Dynamics o</w:t>
      </w:r>
      <w:r>
        <w:rPr>
          <w:i/>
        </w:rPr>
        <w:t>f the Australian youth labour m</w:t>
      </w:r>
      <w:r w:rsidRPr="005E5400">
        <w:rPr>
          <w:i/>
        </w:rPr>
        <w:t xml:space="preserve">arket: </w:t>
      </w:r>
      <w:r w:rsidR="00CD0625">
        <w:rPr>
          <w:i/>
        </w:rPr>
        <w:t>t</w:t>
      </w:r>
      <w:r w:rsidRPr="005E5400">
        <w:rPr>
          <w:i/>
        </w:rPr>
        <w:t>he</w:t>
      </w:r>
      <w:r>
        <w:rPr>
          <w:i/>
        </w:rPr>
        <w:t xml:space="preserve"> 1975 cohort 1996–</w:t>
      </w:r>
      <w:r w:rsidRPr="005E5400">
        <w:rPr>
          <w:i/>
        </w:rPr>
        <w:t>2000</w:t>
      </w:r>
      <w:r>
        <w:t xml:space="preserve">, </w:t>
      </w:r>
      <w:r w:rsidR="00EE7E54">
        <w:t>LSAY</w:t>
      </w:r>
      <w:r>
        <w:t xml:space="preserve"> research report no.34, ACER, Melbourne.</w:t>
      </w:r>
    </w:p>
    <w:p w:rsidR="00681E1C" w:rsidRDefault="00681E1C" w:rsidP="002E417C">
      <w:pPr>
        <w:pStyle w:val="References"/>
      </w:pPr>
      <w:r>
        <w:t xml:space="preserve">Nicholls, A </w:t>
      </w:r>
      <w:r w:rsidRPr="00EC4BEC">
        <w:t>200</w:t>
      </w:r>
      <w:r>
        <w:t>8,</w:t>
      </w:r>
      <w:r w:rsidRPr="00EC4BEC">
        <w:t xml:space="preserve"> </w:t>
      </w:r>
      <w:r>
        <w:t xml:space="preserve">‘Causal inference with observational data’, </w:t>
      </w:r>
      <w:r w:rsidRPr="00DF1A9D">
        <w:rPr>
          <w:i/>
        </w:rPr>
        <w:t>The Stata Journal</w:t>
      </w:r>
      <w:r w:rsidRPr="00EC4BEC">
        <w:t xml:space="preserve"> </w:t>
      </w:r>
      <w:r>
        <w:t>, vol. 7, no.4, pp.</w:t>
      </w:r>
      <w:r w:rsidRPr="00EC4BEC">
        <w:t>5</w:t>
      </w:r>
      <w:r>
        <w:t>07–41.</w:t>
      </w:r>
    </w:p>
    <w:p w:rsidR="00681E1C" w:rsidRPr="00EC4BEC" w:rsidRDefault="00681E1C" w:rsidP="002E417C">
      <w:pPr>
        <w:pStyle w:val="References"/>
      </w:pPr>
      <w:r>
        <w:t>——</w:t>
      </w:r>
      <w:r w:rsidR="00EE7E54">
        <w:t>2009,</w:t>
      </w:r>
      <w:r w:rsidRPr="00EC4BEC">
        <w:t xml:space="preserve"> </w:t>
      </w:r>
      <w:r>
        <w:t xml:space="preserve">‘Erratum and discussion of propensity-score reweighting’, </w:t>
      </w:r>
      <w:r w:rsidRPr="00DF1A9D">
        <w:rPr>
          <w:i/>
        </w:rPr>
        <w:t>The Stata Journal</w:t>
      </w:r>
      <w:r w:rsidRPr="00EC4BEC">
        <w:t xml:space="preserve"> </w:t>
      </w:r>
      <w:r>
        <w:t>, vol.8, no.4, pp.</w:t>
      </w:r>
      <w:r w:rsidRPr="00EC4BEC">
        <w:t>53</w:t>
      </w:r>
      <w:r>
        <w:t>2–3</w:t>
      </w:r>
      <w:r w:rsidRPr="00EC4BEC">
        <w:t>9</w:t>
      </w:r>
      <w:r>
        <w:t>.</w:t>
      </w:r>
    </w:p>
    <w:p w:rsidR="00681E1C" w:rsidRDefault="00681E1C" w:rsidP="006B75FC">
      <w:pPr>
        <w:pStyle w:val="References"/>
      </w:pPr>
      <w:r>
        <w:t xml:space="preserve">Sianesi, B 2008, ‘Differential effects of active labour market programs for the unemployed’, </w:t>
      </w:r>
      <w:r>
        <w:rPr>
          <w:i/>
        </w:rPr>
        <w:t xml:space="preserve">Labour Economics, </w:t>
      </w:r>
      <w:r w:rsidRPr="00676886">
        <w:t>15</w:t>
      </w:r>
      <w:r>
        <w:rPr>
          <w:i/>
        </w:rPr>
        <w:t xml:space="preserve">, </w:t>
      </w:r>
      <w:r>
        <w:t>pp.370–99.</w:t>
      </w:r>
    </w:p>
    <w:p w:rsidR="00681E1C" w:rsidRDefault="00681E1C" w:rsidP="006B75FC">
      <w:pPr>
        <w:pStyle w:val="References"/>
      </w:pPr>
      <w:r>
        <w:t xml:space="preserve">Vella, FG &amp; Verbeek, M 1999, ‘Estimating and interpreting models with endogenous treatment effects’, </w:t>
      </w:r>
      <w:r w:rsidRPr="00B401C3">
        <w:rPr>
          <w:i/>
        </w:rPr>
        <w:t>Journal of Business and Economic Statistics</w:t>
      </w:r>
      <w:r>
        <w:t xml:space="preserve">, vol.17, no.4, pp.473–8. </w:t>
      </w:r>
    </w:p>
    <w:p w:rsidR="00681E1C" w:rsidRDefault="00681E1C" w:rsidP="00AA7A06">
      <w:pPr>
        <w:pStyle w:val="References"/>
      </w:pPr>
      <w:r>
        <w:t xml:space="preserve">Wilkins, R 2008, ‘Personal and job characteristics associated with underemployment’, </w:t>
      </w:r>
      <w:r w:rsidRPr="005E5400">
        <w:rPr>
          <w:i/>
        </w:rPr>
        <w:t>Australian Journal of Labour Economics</w:t>
      </w:r>
      <w:r>
        <w:t>, vol.9, no.4, pp.371–93.</w:t>
      </w:r>
    </w:p>
    <w:p w:rsidR="00681E1C" w:rsidRDefault="00681E1C" w:rsidP="00AA7A06">
      <w:pPr>
        <w:pStyle w:val="References"/>
      </w:pPr>
      <w:r>
        <w:t>Wooldridge</w:t>
      </w:r>
      <w:r w:rsidR="007022D8">
        <w:t>,</w:t>
      </w:r>
      <w:r>
        <w:t xml:space="preserve"> JM 2000, </w:t>
      </w:r>
      <w:r w:rsidRPr="00B96CCE">
        <w:rPr>
          <w:i/>
        </w:rPr>
        <w:t xml:space="preserve">Introductory </w:t>
      </w:r>
      <w:r w:rsidR="00EE7E54" w:rsidRPr="00B96CCE">
        <w:rPr>
          <w:i/>
        </w:rPr>
        <w:t>econometrics: a modern approach</w:t>
      </w:r>
      <w:r w:rsidR="00EE7E54">
        <w:t xml:space="preserve">, </w:t>
      </w:r>
      <w:r>
        <w:t>South-Western College Publishing, United States.</w:t>
      </w:r>
      <w:r w:rsidR="00CA2361">
        <w:t xml:space="preserve"> </w:t>
      </w:r>
      <w:r>
        <w:t xml:space="preserve"> </w:t>
      </w:r>
    </w:p>
    <w:p w:rsidR="00681E1C" w:rsidRPr="00E72E20" w:rsidRDefault="00681E1C" w:rsidP="00E72E20">
      <w:pPr>
        <w:pStyle w:val="References"/>
      </w:pPr>
      <w:r w:rsidRPr="00E72E20">
        <w:t>van den Berg, GJ</w:t>
      </w:r>
      <w:r>
        <w:t xml:space="preserve"> 1998,</w:t>
      </w:r>
      <w:r w:rsidRPr="00E72E20">
        <w:t xml:space="preserve"> ‘Attrition from panel survey data and the estimation of multi state labor market models’, </w:t>
      </w:r>
      <w:r w:rsidRPr="00E72E20">
        <w:rPr>
          <w:i/>
        </w:rPr>
        <w:t>Journal of Human Resources</w:t>
      </w:r>
      <w:r>
        <w:t>, 33, pp.458–</w:t>
      </w:r>
      <w:r w:rsidRPr="00E72E20">
        <w:t>78.</w:t>
      </w:r>
    </w:p>
    <w:p w:rsidR="00681E1C" w:rsidRDefault="00681E1C" w:rsidP="00AA7A06">
      <w:pPr>
        <w:pStyle w:val="References"/>
      </w:pPr>
    </w:p>
    <w:p w:rsidR="00681E1C" w:rsidRDefault="00681E1C" w:rsidP="00AA7A06">
      <w:pPr>
        <w:pStyle w:val="References"/>
      </w:pPr>
    </w:p>
    <w:p w:rsidR="00681E1C" w:rsidRDefault="00681E1C" w:rsidP="006B75FC">
      <w:pPr>
        <w:pStyle w:val="References"/>
      </w:pPr>
    </w:p>
    <w:p w:rsidR="00681E1C" w:rsidRDefault="00681E1C">
      <w:pPr>
        <w:spacing w:before="0"/>
        <w:rPr>
          <w:rFonts w:cs="Arial"/>
          <w:iCs/>
          <w:szCs w:val="24"/>
        </w:rPr>
      </w:pPr>
      <w:r>
        <w:rPr>
          <w:rFonts w:cs="Arial"/>
          <w:iCs/>
          <w:szCs w:val="24"/>
        </w:rPr>
        <w:t xml:space="preserve"> </w:t>
      </w:r>
    </w:p>
    <w:p w:rsidR="00681E1C" w:rsidRPr="00AA3661" w:rsidRDefault="00681E1C" w:rsidP="001C51E0">
      <w:pPr>
        <w:pStyle w:val="Heading1"/>
        <w:rPr>
          <w:lang w:val="en-US"/>
        </w:rPr>
      </w:pPr>
      <w:r>
        <w:br w:type="page"/>
      </w:r>
      <w:r w:rsidR="00200D26">
        <w:lastRenderedPageBreak/>
        <w:br/>
      </w:r>
      <w:r w:rsidR="00200D26">
        <w:br/>
      </w:r>
      <w:bookmarkStart w:id="55" w:name="_Toc290987854"/>
      <w:r>
        <w:rPr>
          <w:lang w:val="en-US"/>
        </w:rPr>
        <w:t>Appendix t</w:t>
      </w:r>
      <w:r w:rsidRPr="00AA3661">
        <w:rPr>
          <w:lang w:val="en-US"/>
        </w:rPr>
        <w:t>ables</w:t>
      </w:r>
      <w:bookmarkEnd w:id="55"/>
    </w:p>
    <w:p w:rsidR="00681E1C" w:rsidRDefault="00681E1C" w:rsidP="00200D26">
      <w:pPr>
        <w:pStyle w:val="tabletitle"/>
        <w:spacing w:before="440"/>
      </w:pPr>
      <w:bookmarkStart w:id="56" w:name="_Toc290987942"/>
      <w:r w:rsidRPr="00C2775E">
        <w:t xml:space="preserve">Table </w:t>
      </w:r>
      <w:r>
        <w:t>A.1</w:t>
      </w:r>
      <w:r w:rsidRPr="00C2775E">
        <w:tab/>
      </w:r>
      <w:r>
        <w:t>Estimat</w:t>
      </w:r>
      <w:r w:rsidR="00E41CFC">
        <w:t>ed Year 12 completion effects: l</w:t>
      </w:r>
      <w:r>
        <w:t>east squares estimates, Y95 and Y98 (separate regressions for each cohort)</w:t>
      </w:r>
      <w:bookmarkEnd w:id="56"/>
    </w:p>
    <w:tbl>
      <w:tblPr>
        <w:tblW w:w="8505" w:type="dxa"/>
        <w:tblInd w:w="96" w:type="dxa"/>
        <w:tblLayout w:type="fixed"/>
        <w:tblLook w:val="00A0"/>
      </w:tblPr>
      <w:tblGrid>
        <w:gridCol w:w="3698"/>
        <w:gridCol w:w="1201"/>
        <w:gridCol w:w="1202"/>
        <w:gridCol w:w="1202"/>
        <w:gridCol w:w="1202"/>
      </w:tblGrid>
      <w:tr w:rsidR="00681E1C" w:rsidRPr="00D41A46" w:rsidTr="00200D26">
        <w:tc>
          <w:tcPr>
            <w:tcW w:w="3698" w:type="dxa"/>
            <w:tcBorders>
              <w:top w:val="single" w:sz="4" w:space="0" w:color="auto"/>
              <w:left w:val="nil"/>
              <w:right w:val="nil"/>
            </w:tcBorders>
            <w:noWrap/>
          </w:tcPr>
          <w:p w:rsidR="00681E1C" w:rsidRPr="00D41A46" w:rsidRDefault="00681E1C" w:rsidP="00200D26">
            <w:pPr>
              <w:pStyle w:val="Tablehead1"/>
            </w:pPr>
          </w:p>
        </w:tc>
        <w:tc>
          <w:tcPr>
            <w:tcW w:w="2403" w:type="dxa"/>
            <w:gridSpan w:val="2"/>
            <w:tcBorders>
              <w:top w:val="single" w:sz="4" w:space="0" w:color="auto"/>
              <w:left w:val="nil"/>
              <w:right w:val="nil"/>
            </w:tcBorders>
            <w:noWrap/>
          </w:tcPr>
          <w:p w:rsidR="00681E1C" w:rsidRPr="00D41A46" w:rsidRDefault="00681E1C" w:rsidP="00200D26">
            <w:pPr>
              <w:pStyle w:val="Tablehead1"/>
              <w:jc w:val="center"/>
            </w:pPr>
            <w:r w:rsidRPr="00D41A46">
              <w:t>Y95</w:t>
            </w:r>
          </w:p>
        </w:tc>
        <w:tc>
          <w:tcPr>
            <w:tcW w:w="2404" w:type="dxa"/>
            <w:gridSpan w:val="2"/>
            <w:tcBorders>
              <w:top w:val="single" w:sz="4" w:space="0" w:color="auto"/>
              <w:left w:val="nil"/>
              <w:right w:val="nil"/>
            </w:tcBorders>
            <w:noWrap/>
          </w:tcPr>
          <w:p w:rsidR="00681E1C" w:rsidRPr="00D41A46" w:rsidRDefault="00681E1C" w:rsidP="00200D26">
            <w:pPr>
              <w:pStyle w:val="Tablehead1"/>
              <w:jc w:val="center"/>
            </w:pPr>
            <w:r w:rsidRPr="00D41A46">
              <w:t>Y98</w:t>
            </w:r>
          </w:p>
        </w:tc>
      </w:tr>
      <w:tr w:rsidR="00681E1C" w:rsidRPr="00D41A46" w:rsidTr="00200D26">
        <w:tc>
          <w:tcPr>
            <w:tcW w:w="3698" w:type="dxa"/>
            <w:tcBorders>
              <w:left w:val="nil"/>
              <w:bottom w:val="single" w:sz="4" w:space="0" w:color="auto"/>
              <w:right w:val="nil"/>
            </w:tcBorders>
            <w:noWrap/>
          </w:tcPr>
          <w:p w:rsidR="00681E1C" w:rsidRPr="00D41A46" w:rsidRDefault="00681E1C" w:rsidP="00200D26">
            <w:pPr>
              <w:pStyle w:val="Tablehead2"/>
            </w:pPr>
          </w:p>
        </w:tc>
        <w:tc>
          <w:tcPr>
            <w:tcW w:w="1201" w:type="dxa"/>
            <w:tcBorders>
              <w:left w:val="nil"/>
              <w:bottom w:val="single" w:sz="4" w:space="0" w:color="auto"/>
              <w:right w:val="nil"/>
            </w:tcBorders>
            <w:noWrap/>
          </w:tcPr>
          <w:p w:rsidR="00681E1C" w:rsidRPr="00D41A46" w:rsidRDefault="00681E1C" w:rsidP="00200D26">
            <w:pPr>
              <w:pStyle w:val="Tablehead2"/>
              <w:jc w:val="center"/>
            </w:pPr>
            <w:r w:rsidRPr="00D41A46">
              <w:t>Females</w:t>
            </w:r>
          </w:p>
        </w:tc>
        <w:tc>
          <w:tcPr>
            <w:tcW w:w="1202" w:type="dxa"/>
            <w:tcBorders>
              <w:left w:val="nil"/>
              <w:bottom w:val="single" w:sz="4" w:space="0" w:color="auto"/>
              <w:right w:val="nil"/>
            </w:tcBorders>
            <w:noWrap/>
          </w:tcPr>
          <w:p w:rsidR="00681E1C" w:rsidRPr="00D41A46" w:rsidRDefault="00681E1C" w:rsidP="00200D26">
            <w:pPr>
              <w:pStyle w:val="Tablehead2"/>
              <w:jc w:val="center"/>
            </w:pPr>
            <w:r w:rsidRPr="00D41A46">
              <w:t>Males</w:t>
            </w:r>
          </w:p>
        </w:tc>
        <w:tc>
          <w:tcPr>
            <w:tcW w:w="1202" w:type="dxa"/>
            <w:tcBorders>
              <w:left w:val="nil"/>
              <w:bottom w:val="single" w:sz="4" w:space="0" w:color="auto"/>
              <w:right w:val="nil"/>
            </w:tcBorders>
            <w:noWrap/>
          </w:tcPr>
          <w:p w:rsidR="00681E1C" w:rsidRPr="00D41A46" w:rsidRDefault="00681E1C" w:rsidP="00200D26">
            <w:pPr>
              <w:pStyle w:val="Tablehead2"/>
              <w:jc w:val="center"/>
            </w:pPr>
            <w:r w:rsidRPr="00D41A46">
              <w:t>Females</w:t>
            </w:r>
          </w:p>
        </w:tc>
        <w:tc>
          <w:tcPr>
            <w:tcW w:w="1202" w:type="dxa"/>
            <w:tcBorders>
              <w:left w:val="nil"/>
              <w:bottom w:val="single" w:sz="4" w:space="0" w:color="auto"/>
              <w:right w:val="nil"/>
            </w:tcBorders>
            <w:noWrap/>
          </w:tcPr>
          <w:p w:rsidR="00681E1C" w:rsidRPr="00D41A46" w:rsidRDefault="00681E1C" w:rsidP="00200D26">
            <w:pPr>
              <w:pStyle w:val="Tablehead2"/>
              <w:jc w:val="center"/>
            </w:pPr>
            <w:r w:rsidRPr="00D41A46">
              <w:t>Males</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Employed full-time (% points)</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0.115***</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0.008</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0.088***</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-0.030*</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0.020</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0.016</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0.021</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0.018</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Full-time activity (% points)</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0.112***</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-0.002</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0.036*</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-0.039**</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0.019</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0.014</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0.021</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0.016</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Proportion unemployed (% points)</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-0.037***</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-0.034***</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-0.042***</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-0.005</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0.007</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0.008</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0.010</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0.008</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Weekly earnings (%)</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0.069***</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0.015</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0.094***</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-0.000</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0.025</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0.019</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0.027</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0.022</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Weekly earnings among full-time workers (%)</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0.025</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0.031**</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0.077***</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0.046***</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0.015</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0.015</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0.016</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0.015</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Hourly wages (%)</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0.031**</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0.053***</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0.065***</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0.050***</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0.014</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0.013</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0.014</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0.015</w:t>
            </w:r>
            <w:r>
              <w:t>)</w:t>
            </w:r>
          </w:p>
        </w:tc>
      </w:tr>
      <w:tr w:rsidR="00681E1C" w:rsidRPr="000231FC" w:rsidTr="00200D26">
        <w:tc>
          <w:tcPr>
            <w:tcW w:w="3698" w:type="dxa"/>
            <w:tcBorders>
              <w:top w:val="nil"/>
              <w:left w:val="nil"/>
              <w:bottom w:val="nil"/>
              <w:right w:val="nil"/>
            </w:tcBorders>
            <w:noWrap/>
          </w:tcPr>
          <w:p w:rsidR="00681E1C" w:rsidRPr="00844C11" w:rsidRDefault="00681E1C" w:rsidP="00200D26">
            <w:pPr>
              <w:pStyle w:val="Tabletext"/>
            </w:pPr>
            <w:r>
              <w:t>Occupation (ANU3 scaled from 0 to 100)</w:t>
            </w:r>
          </w:p>
        </w:tc>
        <w:tc>
          <w:tcPr>
            <w:tcW w:w="1201" w:type="dxa"/>
            <w:tcBorders>
              <w:top w:val="nil"/>
              <w:left w:val="nil"/>
              <w:bottom w:val="nil"/>
              <w:right w:val="nil"/>
            </w:tcBorders>
            <w:noWrap/>
          </w:tcPr>
          <w:p w:rsidR="00681E1C" w:rsidRPr="001B0260" w:rsidRDefault="00681E1C" w:rsidP="00200D26">
            <w:pPr>
              <w:pStyle w:val="Tabletext"/>
              <w:tabs>
                <w:tab w:val="decimal" w:pos="312"/>
              </w:tabs>
            </w:pPr>
            <w:r w:rsidRPr="001B0260">
              <w:t>1.081**</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2.410***</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rsidRPr="001B0260">
              <w:t>3.652***</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rsidRPr="001B0260">
              <w:t>4.083***</w:t>
            </w:r>
          </w:p>
        </w:tc>
      </w:tr>
      <w:tr w:rsidR="00681E1C" w:rsidRPr="000231FC" w:rsidTr="00200D26">
        <w:tc>
          <w:tcPr>
            <w:tcW w:w="3698" w:type="dxa"/>
            <w:tcBorders>
              <w:top w:val="nil"/>
              <w:left w:val="nil"/>
              <w:bottom w:val="nil"/>
              <w:right w:val="nil"/>
            </w:tcBorders>
            <w:noWrap/>
          </w:tcPr>
          <w:p w:rsidR="00681E1C" w:rsidRDefault="00681E1C" w:rsidP="00200D26">
            <w:pPr>
              <w:pStyle w:val="Tabletext"/>
            </w:pPr>
          </w:p>
        </w:tc>
        <w:tc>
          <w:tcPr>
            <w:tcW w:w="1201" w:type="dxa"/>
            <w:tcBorders>
              <w:top w:val="nil"/>
              <w:left w:val="nil"/>
              <w:bottom w:val="nil"/>
              <w:right w:val="nil"/>
            </w:tcBorders>
            <w:noWrap/>
          </w:tcPr>
          <w:p w:rsidR="00681E1C" w:rsidRPr="001B0260" w:rsidRDefault="00681E1C" w:rsidP="00200D26">
            <w:pPr>
              <w:pStyle w:val="Tabletext"/>
              <w:tabs>
                <w:tab w:val="decimal" w:pos="312"/>
              </w:tabs>
            </w:pPr>
            <w:r>
              <w:t>(</w:t>
            </w:r>
            <w:r w:rsidRPr="001B0260">
              <w:t>0.489</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0.551</w:t>
            </w:r>
            <w:r>
              <w:t>)</w:t>
            </w:r>
          </w:p>
        </w:tc>
        <w:tc>
          <w:tcPr>
            <w:tcW w:w="1202" w:type="dxa"/>
            <w:tcBorders>
              <w:top w:val="nil"/>
              <w:left w:val="nil"/>
              <w:bottom w:val="nil"/>
              <w:right w:val="nil"/>
            </w:tcBorders>
            <w:noWrap/>
          </w:tcPr>
          <w:p w:rsidR="00681E1C" w:rsidRPr="001B0260" w:rsidRDefault="00681E1C" w:rsidP="00200D26">
            <w:pPr>
              <w:pStyle w:val="Tabletext"/>
              <w:tabs>
                <w:tab w:val="decimal" w:pos="312"/>
              </w:tabs>
            </w:pPr>
            <w:r>
              <w:t>(</w:t>
            </w:r>
            <w:r w:rsidRPr="001B0260">
              <w:t>0.560</w:t>
            </w:r>
            <w:r>
              <w:t>)</w:t>
            </w:r>
          </w:p>
        </w:tc>
        <w:tc>
          <w:tcPr>
            <w:tcW w:w="1202" w:type="dxa"/>
            <w:tcBorders>
              <w:top w:val="nil"/>
              <w:left w:val="nil"/>
              <w:bottom w:val="nil"/>
              <w:right w:val="nil"/>
            </w:tcBorders>
            <w:noWrap/>
          </w:tcPr>
          <w:p w:rsidR="00681E1C" w:rsidRPr="001B0260" w:rsidRDefault="00681E1C" w:rsidP="00200D26">
            <w:pPr>
              <w:pStyle w:val="Tabletext"/>
              <w:tabs>
                <w:tab w:val="decimal" w:pos="340"/>
              </w:tabs>
            </w:pPr>
            <w:r>
              <w:t>(</w:t>
            </w:r>
            <w:r w:rsidRPr="001B0260">
              <w:t>0.569</w:t>
            </w:r>
            <w:r>
              <w:t>)</w:t>
            </w:r>
          </w:p>
        </w:tc>
      </w:tr>
      <w:tr w:rsidR="00681E1C" w:rsidRPr="000231FC" w:rsidTr="00200D26">
        <w:tc>
          <w:tcPr>
            <w:tcW w:w="3698" w:type="dxa"/>
            <w:tcBorders>
              <w:top w:val="nil"/>
              <w:left w:val="nil"/>
              <w:right w:val="nil"/>
            </w:tcBorders>
            <w:noWrap/>
          </w:tcPr>
          <w:p w:rsidR="00681E1C" w:rsidRPr="00844C11" w:rsidRDefault="00681E1C" w:rsidP="00200D26">
            <w:pPr>
              <w:pStyle w:val="Tabletext"/>
            </w:pPr>
            <w:r>
              <w:t>Studying (% points)</w:t>
            </w:r>
          </w:p>
        </w:tc>
        <w:tc>
          <w:tcPr>
            <w:tcW w:w="1201" w:type="dxa"/>
            <w:tcBorders>
              <w:top w:val="nil"/>
              <w:left w:val="nil"/>
              <w:right w:val="nil"/>
            </w:tcBorders>
            <w:noWrap/>
          </w:tcPr>
          <w:p w:rsidR="00681E1C" w:rsidRPr="001B0260" w:rsidRDefault="00681E1C" w:rsidP="00200D26">
            <w:pPr>
              <w:pStyle w:val="Tabletext"/>
              <w:tabs>
                <w:tab w:val="decimal" w:pos="312"/>
              </w:tabs>
            </w:pPr>
            <w:r w:rsidRPr="001B0260">
              <w:t>0.009</w:t>
            </w:r>
          </w:p>
        </w:tc>
        <w:tc>
          <w:tcPr>
            <w:tcW w:w="1202" w:type="dxa"/>
            <w:tcBorders>
              <w:top w:val="nil"/>
              <w:left w:val="nil"/>
              <w:right w:val="nil"/>
            </w:tcBorders>
            <w:noWrap/>
          </w:tcPr>
          <w:p w:rsidR="00681E1C" w:rsidRPr="001B0260" w:rsidRDefault="00681E1C" w:rsidP="00200D26">
            <w:pPr>
              <w:pStyle w:val="Tabletext"/>
              <w:tabs>
                <w:tab w:val="decimal" w:pos="340"/>
              </w:tabs>
            </w:pPr>
            <w:r w:rsidRPr="001B0260">
              <w:t>-0.003</w:t>
            </w:r>
          </w:p>
        </w:tc>
        <w:tc>
          <w:tcPr>
            <w:tcW w:w="1202" w:type="dxa"/>
            <w:tcBorders>
              <w:top w:val="nil"/>
              <w:left w:val="nil"/>
              <w:right w:val="nil"/>
            </w:tcBorders>
            <w:noWrap/>
          </w:tcPr>
          <w:p w:rsidR="00681E1C" w:rsidRPr="001B0260" w:rsidRDefault="00681E1C" w:rsidP="00200D26">
            <w:pPr>
              <w:pStyle w:val="Tabletext"/>
              <w:tabs>
                <w:tab w:val="decimal" w:pos="312"/>
              </w:tabs>
            </w:pPr>
            <w:r w:rsidRPr="001B0260">
              <w:t>-0.041***</w:t>
            </w:r>
          </w:p>
        </w:tc>
        <w:tc>
          <w:tcPr>
            <w:tcW w:w="1202" w:type="dxa"/>
            <w:tcBorders>
              <w:top w:val="nil"/>
              <w:left w:val="nil"/>
              <w:right w:val="nil"/>
            </w:tcBorders>
            <w:noWrap/>
          </w:tcPr>
          <w:p w:rsidR="00681E1C" w:rsidRPr="001B0260" w:rsidRDefault="00681E1C" w:rsidP="00200D26">
            <w:pPr>
              <w:pStyle w:val="Tabletext"/>
              <w:tabs>
                <w:tab w:val="decimal" w:pos="340"/>
              </w:tabs>
            </w:pPr>
            <w:r w:rsidRPr="001B0260">
              <w:t>0.008</w:t>
            </w:r>
          </w:p>
        </w:tc>
      </w:tr>
      <w:tr w:rsidR="00681E1C" w:rsidRPr="000231FC" w:rsidTr="00200D26">
        <w:tc>
          <w:tcPr>
            <w:tcW w:w="3698" w:type="dxa"/>
            <w:tcBorders>
              <w:top w:val="nil"/>
              <w:left w:val="nil"/>
              <w:bottom w:val="single" w:sz="4" w:space="0" w:color="auto"/>
              <w:right w:val="nil"/>
            </w:tcBorders>
            <w:noWrap/>
          </w:tcPr>
          <w:p w:rsidR="00681E1C" w:rsidRDefault="00681E1C" w:rsidP="00200D26">
            <w:pPr>
              <w:pStyle w:val="Tabletext"/>
              <w:spacing w:after="40"/>
            </w:pPr>
          </w:p>
        </w:tc>
        <w:tc>
          <w:tcPr>
            <w:tcW w:w="1201" w:type="dxa"/>
            <w:tcBorders>
              <w:top w:val="nil"/>
              <w:left w:val="nil"/>
              <w:bottom w:val="single" w:sz="4" w:space="0" w:color="auto"/>
              <w:right w:val="nil"/>
            </w:tcBorders>
            <w:noWrap/>
          </w:tcPr>
          <w:p w:rsidR="00681E1C" w:rsidRPr="001B0260" w:rsidRDefault="00681E1C" w:rsidP="00200D26">
            <w:pPr>
              <w:pStyle w:val="Tabletext"/>
              <w:tabs>
                <w:tab w:val="decimal" w:pos="312"/>
              </w:tabs>
              <w:spacing w:after="40"/>
            </w:pPr>
            <w:r>
              <w:t>(</w:t>
            </w:r>
            <w:r w:rsidRPr="001B0260">
              <w:t>0.010</w:t>
            </w:r>
            <w:r>
              <w:t>)</w:t>
            </w:r>
          </w:p>
        </w:tc>
        <w:tc>
          <w:tcPr>
            <w:tcW w:w="1202" w:type="dxa"/>
            <w:tcBorders>
              <w:top w:val="nil"/>
              <w:left w:val="nil"/>
              <w:bottom w:val="single" w:sz="4" w:space="0" w:color="auto"/>
              <w:right w:val="nil"/>
            </w:tcBorders>
            <w:noWrap/>
          </w:tcPr>
          <w:p w:rsidR="00681E1C" w:rsidRPr="001B0260" w:rsidRDefault="00681E1C" w:rsidP="00200D26">
            <w:pPr>
              <w:pStyle w:val="Tabletext"/>
              <w:tabs>
                <w:tab w:val="decimal" w:pos="340"/>
              </w:tabs>
              <w:spacing w:after="40"/>
            </w:pPr>
            <w:r>
              <w:t>(</w:t>
            </w:r>
            <w:r w:rsidRPr="001B0260">
              <w:t>0.008</w:t>
            </w:r>
            <w:r>
              <w:t>)</w:t>
            </w:r>
          </w:p>
        </w:tc>
        <w:tc>
          <w:tcPr>
            <w:tcW w:w="1202" w:type="dxa"/>
            <w:tcBorders>
              <w:top w:val="nil"/>
              <w:left w:val="nil"/>
              <w:bottom w:val="single" w:sz="4" w:space="0" w:color="auto"/>
              <w:right w:val="nil"/>
            </w:tcBorders>
            <w:noWrap/>
          </w:tcPr>
          <w:p w:rsidR="00681E1C" w:rsidRPr="001B0260" w:rsidRDefault="00681E1C" w:rsidP="00200D26">
            <w:pPr>
              <w:pStyle w:val="Tabletext"/>
              <w:tabs>
                <w:tab w:val="decimal" w:pos="312"/>
              </w:tabs>
              <w:spacing w:after="40"/>
            </w:pPr>
            <w:r>
              <w:t>(</w:t>
            </w:r>
            <w:r w:rsidRPr="001B0260">
              <w:t>0.014</w:t>
            </w:r>
            <w:r>
              <w:t>)</w:t>
            </w:r>
          </w:p>
        </w:tc>
        <w:tc>
          <w:tcPr>
            <w:tcW w:w="1202" w:type="dxa"/>
            <w:tcBorders>
              <w:top w:val="nil"/>
              <w:left w:val="nil"/>
              <w:bottom w:val="single" w:sz="4" w:space="0" w:color="auto"/>
              <w:right w:val="nil"/>
            </w:tcBorders>
            <w:noWrap/>
          </w:tcPr>
          <w:p w:rsidR="00681E1C" w:rsidRPr="001B0260" w:rsidRDefault="00681E1C" w:rsidP="00200D26">
            <w:pPr>
              <w:pStyle w:val="Tabletext"/>
              <w:tabs>
                <w:tab w:val="decimal" w:pos="340"/>
              </w:tabs>
              <w:spacing w:after="40"/>
            </w:pPr>
            <w:r>
              <w:t>(</w:t>
            </w:r>
            <w:r w:rsidRPr="001B0260">
              <w:t>0.010</w:t>
            </w:r>
            <w:r>
              <w:t>)</w:t>
            </w:r>
          </w:p>
        </w:tc>
      </w:tr>
    </w:tbl>
    <w:p w:rsidR="00681E1C" w:rsidRDefault="00200D26" w:rsidP="00200D26">
      <w:pPr>
        <w:pStyle w:val="Source"/>
      </w:pPr>
      <w:r>
        <w:t>Note:</w:t>
      </w:r>
      <w:r>
        <w:tab/>
      </w:r>
      <w:r w:rsidR="00681E1C" w:rsidRPr="00C15456">
        <w:t>Standard errors in brackets</w:t>
      </w:r>
      <w:r w:rsidR="00681E1C">
        <w:t xml:space="preserve">; </w:t>
      </w:r>
      <w:r w:rsidR="00681E1C" w:rsidRPr="00C15456">
        <w:t>* significant at 10%; ** significant at 5%; *** significant at 1%</w:t>
      </w:r>
      <w:r w:rsidR="006C23FA">
        <w:t>.</w:t>
      </w:r>
      <w:r w:rsidR="00681E1C">
        <w:t xml:space="preserve"> </w:t>
      </w:r>
    </w:p>
    <w:p w:rsidR="00681E1C" w:rsidRDefault="00200D26" w:rsidP="00200D26">
      <w:pPr>
        <w:pStyle w:val="Source"/>
      </w:pPr>
      <w:r>
        <w:t>Source:</w:t>
      </w:r>
      <w:r>
        <w:tab/>
      </w:r>
      <w:r w:rsidR="00681E1C" w:rsidRPr="00C15456">
        <w:t>Estimated from LSAY Y95 and Y98 cohort</w:t>
      </w:r>
      <w:r w:rsidR="00681E1C">
        <w:t>.</w:t>
      </w:r>
    </w:p>
    <w:p w:rsidR="00681E1C" w:rsidRPr="00AA3661" w:rsidRDefault="00681E1C" w:rsidP="008C0ED2">
      <w:pPr>
        <w:pStyle w:val="Text"/>
      </w:pPr>
    </w:p>
    <w:p w:rsidR="00681E1C" w:rsidRDefault="00681E1C" w:rsidP="00676886">
      <w:pPr>
        <w:pStyle w:val="tabletitle"/>
      </w:pPr>
      <w:r w:rsidRPr="001B0260">
        <w:rPr>
          <w:lang w:val="en-US"/>
        </w:rPr>
        <w:br w:type="page"/>
      </w:r>
      <w:bookmarkStart w:id="57" w:name="_Toc290987943"/>
      <w:r w:rsidRPr="00C2775E">
        <w:lastRenderedPageBreak/>
        <w:t xml:space="preserve">Table </w:t>
      </w:r>
      <w:r>
        <w:t>A.2</w:t>
      </w:r>
      <w:r w:rsidRPr="00C2775E">
        <w:tab/>
      </w:r>
      <w:r>
        <w:t>Estimated Year 12 and VET qualification completion equation results</w:t>
      </w:r>
      <w:bookmarkEnd w:id="57"/>
      <w:r>
        <w:t xml:space="preserve"> </w:t>
      </w:r>
    </w:p>
    <w:tbl>
      <w:tblPr>
        <w:tblW w:w="8505" w:type="dxa"/>
        <w:tblInd w:w="96" w:type="dxa"/>
        <w:tblLayout w:type="fixed"/>
        <w:tblLook w:val="00A0"/>
      </w:tblPr>
      <w:tblGrid>
        <w:gridCol w:w="4407"/>
        <w:gridCol w:w="1366"/>
        <w:gridCol w:w="1366"/>
        <w:gridCol w:w="1366"/>
      </w:tblGrid>
      <w:tr w:rsidR="00681E1C" w:rsidRPr="00E75592" w:rsidTr="000C00D5">
        <w:trPr>
          <w:tblHeader/>
        </w:trPr>
        <w:tc>
          <w:tcPr>
            <w:tcW w:w="4407" w:type="dxa"/>
            <w:tcBorders>
              <w:top w:val="single" w:sz="4" w:space="0" w:color="auto"/>
              <w:left w:val="nil"/>
              <w:right w:val="nil"/>
            </w:tcBorders>
            <w:noWrap/>
          </w:tcPr>
          <w:p w:rsidR="00681E1C" w:rsidRPr="00E75592" w:rsidRDefault="00681E1C" w:rsidP="00200D26">
            <w:pPr>
              <w:pStyle w:val="Tablehead1"/>
            </w:pPr>
            <w:r w:rsidRPr="00E75592">
              <w:t>Characteristic</w:t>
            </w:r>
          </w:p>
        </w:tc>
        <w:tc>
          <w:tcPr>
            <w:tcW w:w="1366" w:type="dxa"/>
            <w:tcBorders>
              <w:top w:val="single" w:sz="4" w:space="0" w:color="auto"/>
              <w:left w:val="nil"/>
              <w:right w:val="nil"/>
            </w:tcBorders>
            <w:noWrap/>
          </w:tcPr>
          <w:p w:rsidR="00681E1C" w:rsidRPr="00E75592" w:rsidRDefault="00681E1C" w:rsidP="000C00D5">
            <w:pPr>
              <w:pStyle w:val="Tablehead1"/>
              <w:jc w:val="center"/>
            </w:pPr>
            <w:r w:rsidRPr="00E75592">
              <w:t xml:space="preserve">OLS </w:t>
            </w:r>
            <w:r w:rsidR="000C00D5">
              <w:br/>
            </w:r>
            <w:r w:rsidRPr="00E75592">
              <w:t>school</w:t>
            </w:r>
          </w:p>
        </w:tc>
        <w:tc>
          <w:tcPr>
            <w:tcW w:w="1366" w:type="dxa"/>
            <w:tcBorders>
              <w:top w:val="single" w:sz="4" w:space="0" w:color="auto"/>
              <w:left w:val="nil"/>
              <w:right w:val="nil"/>
            </w:tcBorders>
            <w:noWrap/>
          </w:tcPr>
          <w:p w:rsidR="00681E1C" w:rsidRPr="00E75592" w:rsidRDefault="00681E1C" w:rsidP="000C00D5">
            <w:pPr>
              <w:pStyle w:val="Tablehead1"/>
              <w:jc w:val="center"/>
            </w:pPr>
            <w:r w:rsidRPr="00E75592">
              <w:t xml:space="preserve">Probit </w:t>
            </w:r>
            <w:r w:rsidR="000C00D5">
              <w:br/>
            </w:r>
            <w:r w:rsidRPr="00E75592">
              <w:t>school</w:t>
            </w:r>
          </w:p>
        </w:tc>
        <w:tc>
          <w:tcPr>
            <w:tcW w:w="1366" w:type="dxa"/>
            <w:tcBorders>
              <w:top w:val="single" w:sz="4" w:space="0" w:color="auto"/>
              <w:left w:val="nil"/>
              <w:right w:val="nil"/>
            </w:tcBorders>
            <w:noWrap/>
          </w:tcPr>
          <w:p w:rsidR="00681E1C" w:rsidRPr="00E75592" w:rsidRDefault="00681E1C" w:rsidP="000C00D5">
            <w:pPr>
              <w:pStyle w:val="Tablehead1"/>
              <w:jc w:val="center"/>
            </w:pPr>
            <w:r w:rsidRPr="00E75592">
              <w:t xml:space="preserve">Probit </w:t>
            </w:r>
            <w:r w:rsidR="000C00D5">
              <w:br/>
            </w:r>
            <w:r w:rsidRPr="00E75592">
              <w:t>VET</w:t>
            </w:r>
          </w:p>
        </w:tc>
      </w:tr>
      <w:tr w:rsidR="00681E1C" w:rsidRPr="00E75592" w:rsidTr="000C00D5">
        <w:trPr>
          <w:tblHeader/>
        </w:trPr>
        <w:tc>
          <w:tcPr>
            <w:tcW w:w="4407" w:type="dxa"/>
            <w:tcBorders>
              <w:left w:val="nil"/>
              <w:bottom w:val="single" w:sz="4" w:space="0" w:color="auto"/>
              <w:right w:val="nil"/>
            </w:tcBorders>
            <w:noWrap/>
          </w:tcPr>
          <w:p w:rsidR="00681E1C" w:rsidRPr="00E75592" w:rsidRDefault="00681E1C" w:rsidP="00200D26">
            <w:pPr>
              <w:pStyle w:val="Tablehead2"/>
            </w:pPr>
          </w:p>
        </w:tc>
        <w:tc>
          <w:tcPr>
            <w:tcW w:w="1366" w:type="dxa"/>
            <w:tcBorders>
              <w:left w:val="nil"/>
              <w:bottom w:val="single" w:sz="4" w:space="0" w:color="auto"/>
              <w:right w:val="nil"/>
            </w:tcBorders>
            <w:noWrap/>
          </w:tcPr>
          <w:p w:rsidR="00681E1C" w:rsidRPr="00E75592" w:rsidRDefault="00200D26" w:rsidP="000C00D5">
            <w:pPr>
              <w:pStyle w:val="Tablehead2"/>
              <w:jc w:val="center"/>
            </w:pPr>
            <w:r w:rsidRPr="00E75592">
              <w:t>Completion</w:t>
            </w:r>
          </w:p>
        </w:tc>
        <w:tc>
          <w:tcPr>
            <w:tcW w:w="1366" w:type="dxa"/>
            <w:tcBorders>
              <w:left w:val="nil"/>
              <w:bottom w:val="single" w:sz="4" w:space="0" w:color="auto"/>
              <w:right w:val="nil"/>
            </w:tcBorders>
            <w:noWrap/>
          </w:tcPr>
          <w:p w:rsidR="00681E1C" w:rsidRPr="00E75592" w:rsidRDefault="00200D26" w:rsidP="000C00D5">
            <w:pPr>
              <w:pStyle w:val="Tablehead2"/>
              <w:jc w:val="center"/>
            </w:pPr>
            <w:r w:rsidRPr="00E75592">
              <w:t>Completion</w:t>
            </w:r>
          </w:p>
        </w:tc>
        <w:tc>
          <w:tcPr>
            <w:tcW w:w="1366" w:type="dxa"/>
            <w:tcBorders>
              <w:left w:val="nil"/>
              <w:bottom w:val="single" w:sz="4" w:space="0" w:color="auto"/>
              <w:right w:val="nil"/>
            </w:tcBorders>
            <w:noWrap/>
          </w:tcPr>
          <w:p w:rsidR="00681E1C" w:rsidRPr="00E75592" w:rsidRDefault="00200D26" w:rsidP="000C00D5">
            <w:pPr>
              <w:pStyle w:val="Tablehead2"/>
              <w:jc w:val="center"/>
            </w:pPr>
            <w:r w:rsidRPr="00E75592">
              <w:t>Completion</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Male</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-0.048***</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-0.142***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-0.120***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(0.033)</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(0.034)</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State university continuation rate</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-0.497</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-1.341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1.260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(0.393)</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(1.160)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(1.179)</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Grade when turned 15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0.065**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(0.031)</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Proportion of state grade cohort aged 12 in Year 8</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-0.016</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(0.006)</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(0.019)</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Proportion at school planning to complete Year 12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0.334***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0.976***</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-0.106</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(0.069)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(0.204)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(0.209)</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Average school ANU3 score</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-0.003</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(0.003)</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(0.003)</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Proportion at school planning to go to university</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-0.090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-0.251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-0.190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(0.059)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(0.179)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(0.181)</w:t>
            </w:r>
          </w:p>
        </w:tc>
      </w:tr>
      <w:tr w:rsidR="00681E1C" w:rsidRPr="000C00D5" w:rsidTr="000C00D5">
        <w:tc>
          <w:tcPr>
            <w:tcW w:w="4407" w:type="dxa"/>
            <w:tcBorders>
              <w:top w:val="nil"/>
              <w:left w:val="nil"/>
              <w:bottom w:val="nil"/>
              <w:right w:val="nil"/>
            </w:tcBorders>
          </w:tcPr>
          <w:p w:rsidR="00681E1C" w:rsidRPr="000C00D5" w:rsidRDefault="007022D8" w:rsidP="000C00D5">
            <w:pPr>
              <w:pStyle w:val="Tabletext"/>
            </w:pPr>
            <w:r w:rsidRPr="000C00D5">
              <w:t>Year 9 a</w:t>
            </w:r>
            <w:r w:rsidR="00681E1C" w:rsidRPr="000C00D5">
              <w:t>chievement</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0.007***</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(0.002)</w:t>
            </w:r>
          </w:p>
        </w:tc>
      </w:tr>
      <w:tr w:rsidR="00681E1C" w:rsidRPr="000C00D5" w:rsidTr="000C00D5">
        <w:tc>
          <w:tcPr>
            <w:tcW w:w="4407" w:type="dxa"/>
            <w:tcBorders>
              <w:top w:val="nil"/>
              <w:left w:val="nil"/>
              <w:bottom w:val="nil"/>
              <w:right w:val="nil"/>
            </w:tcBorders>
          </w:tcPr>
          <w:p w:rsidR="00681E1C" w:rsidRPr="000C00D5" w:rsidRDefault="00EC0FEC" w:rsidP="000C00D5">
            <w:pPr>
              <w:pStyle w:val="Tabletext"/>
            </w:pPr>
            <w:r w:rsidRPr="000C00D5">
              <w:t xml:space="preserve">Head of </w:t>
            </w:r>
            <w:r w:rsidR="00681E1C" w:rsidRPr="000C00D5">
              <w:t>household ANU3 score in Year 11/100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(0.001)</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Metropolitan</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0.016</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-0.110***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(0.036)</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(0.036)</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Indigenous Australian</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-0.125***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-0.351***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0.065</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(0.097)</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(0.109)</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Father working in Year 11</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0.023*</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0.067*</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0.008</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(0.040)</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(0.042)</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Father with degree</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0.023</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-0.140**</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(0.018)</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(0.057)</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(0.057)</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Mother with degree</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-0.022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-0.072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0.004</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(0.018)</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(0.056)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(0.056)</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Number of siblings</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-0.028**</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-0.016</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(0.004)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(0.012)</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Respondent born overseas in English-speaking country</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0.036</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0.099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-0.197*</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(0.098)</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(0.110)</w:t>
            </w:r>
          </w:p>
        </w:tc>
      </w:tr>
      <w:tr w:rsidR="00681E1C" w:rsidRPr="000C00D5" w:rsidTr="000C00D5">
        <w:tc>
          <w:tcPr>
            <w:tcW w:w="4407" w:type="dxa"/>
            <w:tcBorders>
              <w:top w:val="nil"/>
              <w:left w:val="nil"/>
              <w:bottom w:val="nil"/>
              <w:right w:val="nil"/>
            </w:tcBorders>
            <w:tcMar>
              <w:right w:w="0" w:type="dxa"/>
            </w:tcMar>
          </w:tcPr>
          <w:p w:rsidR="00681E1C" w:rsidRPr="000C00D5" w:rsidRDefault="00681E1C" w:rsidP="000C00D5">
            <w:pPr>
              <w:pStyle w:val="Tabletext"/>
            </w:pPr>
            <w:r w:rsidRPr="000C00D5">
              <w:t>Respondent born overseas in non-English-speaking country</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-0.372***</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(0.032)</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(0.099)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(0.104)</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r w:rsidRPr="000C00D5">
              <w:t>Catholic school</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0.084***</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0.259***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-0.025</w:t>
            </w:r>
          </w:p>
        </w:tc>
      </w:tr>
      <w:tr w:rsidR="00681E1C" w:rsidRPr="000C00D5" w:rsidTr="000C00D5">
        <w:tc>
          <w:tcPr>
            <w:tcW w:w="4407" w:type="dxa"/>
            <w:tcBorders>
              <w:top w:val="nil"/>
              <w:left w:val="nil"/>
              <w:bottom w:val="nil"/>
              <w:right w:val="nil"/>
            </w:tcBorders>
          </w:tcPr>
          <w:p w:rsidR="00681E1C" w:rsidRPr="000C00D5" w:rsidRDefault="00681E1C" w:rsidP="000C00D5">
            <w:pPr>
              <w:pStyle w:val="Tabletext"/>
            </w:pP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(0.015)</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(0.049)</w:t>
            </w:r>
          </w:p>
        </w:tc>
        <w:tc>
          <w:tcPr>
            <w:tcW w:w="1366" w:type="dxa"/>
            <w:tcBorders>
              <w:top w:val="nil"/>
              <w:left w:val="nil"/>
              <w:bottom w:val="nil"/>
              <w:right w:val="nil"/>
            </w:tcBorders>
            <w:noWrap/>
          </w:tcPr>
          <w:p w:rsidR="00681E1C" w:rsidRPr="000C00D5" w:rsidRDefault="00681E1C" w:rsidP="000C00D5">
            <w:pPr>
              <w:pStyle w:val="Tabletext"/>
              <w:tabs>
                <w:tab w:val="decimal" w:pos="397"/>
              </w:tabs>
            </w:pPr>
            <w:r w:rsidRPr="000C00D5">
              <w:t>(0.048)</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Independent school</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0.097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0.052</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(0.021)</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(0.066)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(0.067)</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Postcode ranking of average taxable non-labour income</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0.113***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0.344***</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-0.049</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(0.023)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(0.069)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(0.068)</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Self-confidence scale</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0.004***</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0.002</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(0.001)</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(0.002)</w:t>
            </w:r>
          </w:p>
        </w:tc>
      </w:tr>
      <w:tr w:rsidR="00681E1C" w:rsidRPr="000C00D5" w:rsidTr="000C00D5">
        <w:tc>
          <w:tcPr>
            <w:tcW w:w="4407" w:type="dxa"/>
            <w:tcBorders>
              <w:left w:val="nil"/>
              <w:right w:val="nil"/>
            </w:tcBorders>
          </w:tcPr>
          <w:p w:rsidR="00681E1C" w:rsidRPr="000C00D5" w:rsidRDefault="00681E1C" w:rsidP="000C00D5">
            <w:pPr>
              <w:pStyle w:val="Tabletext"/>
            </w:pPr>
            <w:r w:rsidRPr="000C00D5">
              <w:t>Victoria</w:t>
            </w:r>
          </w:p>
        </w:tc>
        <w:tc>
          <w:tcPr>
            <w:tcW w:w="1366" w:type="dxa"/>
            <w:tcBorders>
              <w:left w:val="nil"/>
              <w:right w:val="nil"/>
            </w:tcBorders>
            <w:noWrap/>
          </w:tcPr>
          <w:p w:rsidR="00681E1C" w:rsidRPr="000C00D5" w:rsidRDefault="00681E1C" w:rsidP="000C00D5">
            <w:pPr>
              <w:pStyle w:val="Tabletext"/>
              <w:tabs>
                <w:tab w:val="decimal" w:pos="397"/>
              </w:tabs>
            </w:pPr>
            <w:r w:rsidRPr="000C00D5">
              <w:t>0.023</w:t>
            </w:r>
          </w:p>
        </w:tc>
        <w:tc>
          <w:tcPr>
            <w:tcW w:w="1366" w:type="dxa"/>
            <w:tcBorders>
              <w:left w:val="nil"/>
              <w:right w:val="nil"/>
            </w:tcBorders>
            <w:noWrap/>
          </w:tcPr>
          <w:p w:rsidR="00681E1C" w:rsidRPr="000C00D5" w:rsidRDefault="00681E1C" w:rsidP="000C00D5">
            <w:pPr>
              <w:pStyle w:val="Tabletext"/>
              <w:tabs>
                <w:tab w:val="decimal" w:pos="397"/>
              </w:tabs>
            </w:pPr>
            <w:r w:rsidRPr="000C00D5">
              <w:t>0.060</w:t>
            </w:r>
          </w:p>
        </w:tc>
        <w:tc>
          <w:tcPr>
            <w:tcW w:w="1366" w:type="dxa"/>
            <w:tcBorders>
              <w:left w:val="nil"/>
              <w:right w:val="nil"/>
            </w:tcBorders>
            <w:noWrap/>
          </w:tcPr>
          <w:p w:rsidR="00681E1C" w:rsidRPr="000C00D5" w:rsidRDefault="00681E1C" w:rsidP="000C00D5">
            <w:pPr>
              <w:pStyle w:val="Tabletext"/>
              <w:tabs>
                <w:tab w:val="decimal" w:pos="397"/>
              </w:tabs>
            </w:pPr>
            <w:r w:rsidRPr="000C00D5">
              <w:t>-0.200*</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(0.110)</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(0.108)</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Queensland</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0.359*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0.949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0.485</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(0.205)</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(0.599)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(0.608)</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South Australia</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-0.067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-0.222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0.027</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(0.058)</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(0.166)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(0.165)</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lastRenderedPageBreak/>
              <w:t>Western Australia</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0.272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0.640</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0.386</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(0.267)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(0.782)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(0.791)</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Tasmania</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-0.119***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-0.330***</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0.182**</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(0.029)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(0.083)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(0.082)</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Northern Territory</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-0.212*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-0.602*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0.109</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(0.121)</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(0.361)</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(0.365)</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 xml:space="preserve">Australian Capital Territory </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0.094</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0.252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-0.374**</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(0.058)</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(0.173)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(0.171)</w:t>
            </w:r>
          </w:p>
        </w:tc>
      </w:tr>
      <w:tr w:rsidR="00681E1C" w:rsidRPr="000C00D5" w:rsidTr="000C00D5">
        <w:tc>
          <w:tcPr>
            <w:tcW w:w="4407" w:type="dxa"/>
            <w:tcBorders>
              <w:top w:val="nil"/>
              <w:left w:val="nil"/>
              <w:right w:val="nil"/>
            </w:tcBorders>
          </w:tcPr>
          <w:p w:rsidR="00681E1C" w:rsidRPr="000C00D5" w:rsidRDefault="001A7207" w:rsidP="000C00D5">
            <w:pPr>
              <w:pStyle w:val="Tabletext"/>
            </w:pPr>
            <w:r w:rsidRPr="000C00D5">
              <w:t>Y98 c</w:t>
            </w:r>
            <w:r w:rsidR="00681E1C" w:rsidRPr="000C00D5">
              <w:t>ohort</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0.070***</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(0.005)</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(0.016)</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Planned in Year 9 to leave school after Year 12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0.171***</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0.466***</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-0.005</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(0.014)</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(0.038)</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(0.039)</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Planned in Year 9 to study at uni in future</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0.047***</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0.143***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-0.077*</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(0.013)</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(0.041)</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 xml:space="preserve">Received Year 12 </w:t>
            </w:r>
            <w:r w:rsidR="00CA2361" w:rsidRPr="000C00D5">
              <w:t>certificate</w:t>
            </w:r>
          </w:p>
        </w:tc>
        <w:tc>
          <w:tcPr>
            <w:tcW w:w="1366" w:type="dxa"/>
            <w:tcBorders>
              <w:top w:val="nil"/>
              <w:left w:val="nil"/>
              <w:right w:val="nil"/>
            </w:tcBorders>
            <w:noWrap/>
          </w:tcPr>
          <w:p w:rsidR="00681E1C" w:rsidRPr="000C00D5" w:rsidRDefault="00681E1C" w:rsidP="000C00D5">
            <w:pPr>
              <w:pStyle w:val="Tabletext"/>
              <w:tabs>
                <w:tab w:val="decimal" w:pos="397"/>
              </w:tabs>
            </w:pPr>
          </w:p>
        </w:tc>
        <w:tc>
          <w:tcPr>
            <w:tcW w:w="1366" w:type="dxa"/>
            <w:tcBorders>
              <w:top w:val="nil"/>
              <w:left w:val="nil"/>
              <w:right w:val="nil"/>
            </w:tcBorders>
            <w:noWrap/>
          </w:tcPr>
          <w:p w:rsidR="00681E1C" w:rsidRPr="000C00D5" w:rsidRDefault="00681E1C" w:rsidP="000C00D5">
            <w:pPr>
              <w:pStyle w:val="Tabletext"/>
              <w:tabs>
                <w:tab w:val="decimal" w:pos="397"/>
              </w:tabs>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-0.190***</w:t>
            </w:r>
          </w:p>
        </w:tc>
      </w:tr>
      <w:tr w:rsidR="00681E1C" w:rsidRPr="000C00D5" w:rsidTr="000C00D5">
        <w:tc>
          <w:tcPr>
            <w:tcW w:w="4407" w:type="dxa"/>
            <w:tcBorders>
              <w:top w:val="nil"/>
              <w:left w:val="nil"/>
              <w:right w:val="nil"/>
            </w:tcBorders>
          </w:tcPr>
          <w:p w:rsidR="00681E1C" w:rsidRPr="000C00D5" w:rsidRDefault="00681E1C" w:rsidP="000C00D5">
            <w:pPr>
              <w:pStyle w:val="Tabletext"/>
            </w:pPr>
          </w:p>
        </w:tc>
        <w:tc>
          <w:tcPr>
            <w:tcW w:w="1366" w:type="dxa"/>
            <w:tcBorders>
              <w:top w:val="nil"/>
              <w:left w:val="nil"/>
              <w:right w:val="nil"/>
            </w:tcBorders>
            <w:noWrap/>
          </w:tcPr>
          <w:p w:rsidR="00681E1C" w:rsidRPr="000C00D5" w:rsidRDefault="00681E1C" w:rsidP="000C00D5">
            <w:pPr>
              <w:pStyle w:val="Tabletext"/>
              <w:tabs>
                <w:tab w:val="decimal" w:pos="397"/>
              </w:tabs>
            </w:pPr>
          </w:p>
        </w:tc>
        <w:tc>
          <w:tcPr>
            <w:tcW w:w="1366" w:type="dxa"/>
            <w:tcBorders>
              <w:top w:val="nil"/>
              <w:left w:val="nil"/>
              <w:right w:val="nil"/>
            </w:tcBorders>
            <w:noWrap/>
          </w:tcPr>
          <w:p w:rsidR="00681E1C" w:rsidRPr="000C00D5" w:rsidRDefault="00681E1C" w:rsidP="000C00D5">
            <w:pPr>
              <w:pStyle w:val="Tabletext"/>
              <w:tabs>
                <w:tab w:val="decimal" w:pos="397"/>
              </w:tabs>
            </w:pP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(0.036)</w:t>
            </w:r>
          </w:p>
        </w:tc>
      </w:tr>
      <w:tr w:rsidR="00681E1C" w:rsidRPr="000C00D5" w:rsidTr="000C00D5">
        <w:tc>
          <w:tcPr>
            <w:tcW w:w="4407" w:type="dxa"/>
            <w:tcBorders>
              <w:top w:val="nil"/>
              <w:left w:val="nil"/>
              <w:right w:val="nil"/>
            </w:tcBorders>
          </w:tcPr>
          <w:p w:rsidR="00681E1C" w:rsidRPr="000C00D5" w:rsidRDefault="00681E1C" w:rsidP="000C00D5">
            <w:pPr>
              <w:pStyle w:val="Tabletext"/>
            </w:pPr>
            <w:r w:rsidRPr="000C00D5">
              <w:t>Constant</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0.369</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-0.692</w:t>
            </w:r>
          </w:p>
        </w:tc>
        <w:tc>
          <w:tcPr>
            <w:tcW w:w="1366" w:type="dxa"/>
            <w:tcBorders>
              <w:top w:val="nil"/>
              <w:left w:val="nil"/>
              <w:right w:val="nil"/>
            </w:tcBorders>
            <w:noWrap/>
          </w:tcPr>
          <w:p w:rsidR="00681E1C" w:rsidRPr="000C00D5" w:rsidRDefault="00681E1C" w:rsidP="000C00D5">
            <w:pPr>
              <w:pStyle w:val="Tabletext"/>
              <w:tabs>
                <w:tab w:val="decimal" w:pos="397"/>
              </w:tabs>
            </w:pPr>
            <w:r w:rsidRPr="000C00D5">
              <w:t>-7.722***</w:t>
            </w:r>
          </w:p>
        </w:tc>
      </w:tr>
      <w:tr w:rsidR="00681E1C" w:rsidRPr="000C00D5" w:rsidTr="000C00D5">
        <w:tc>
          <w:tcPr>
            <w:tcW w:w="4407" w:type="dxa"/>
            <w:tcBorders>
              <w:top w:val="nil"/>
              <w:left w:val="nil"/>
              <w:bottom w:val="dashed" w:sz="4" w:space="0" w:color="auto"/>
              <w:right w:val="nil"/>
            </w:tcBorders>
          </w:tcPr>
          <w:p w:rsidR="00681E1C" w:rsidRPr="000C00D5" w:rsidRDefault="00681E1C" w:rsidP="00D44B42">
            <w:pPr>
              <w:pStyle w:val="Tabletext"/>
              <w:spacing w:after="40"/>
            </w:pPr>
          </w:p>
        </w:tc>
        <w:tc>
          <w:tcPr>
            <w:tcW w:w="1366" w:type="dxa"/>
            <w:tcBorders>
              <w:top w:val="nil"/>
              <w:left w:val="nil"/>
              <w:bottom w:val="dashed" w:sz="4" w:space="0" w:color="auto"/>
              <w:right w:val="nil"/>
            </w:tcBorders>
            <w:noWrap/>
          </w:tcPr>
          <w:p w:rsidR="00681E1C" w:rsidRPr="000C00D5" w:rsidRDefault="00681E1C" w:rsidP="00D44B42">
            <w:pPr>
              <w:pStyle w:val="Tabletext"/>
              <w:tabs>
                <w:tab w:val="decimal" w:pos="397"/>
              </w:tabs>
              <w:spacing w:after="40"/>
            </w:pPr>
            <w:r w:rsidRPr="000C00D5">
              <w:t>(0.661)</w:t>
            </w:r>
          </w:p>
        </w:tc>
        <w:tc>
          <w:tcPr>
            <w:tcW w:w="1366" w:type="dxa"/>
            <w:tcBorders>
              <w:top w:val="nil"/>
              <w:left w:val="nil"/>
              <w:bottom w:val="dashed" w:sz="4" w:space="0" w:color="auto"/>
              <w:right w:val="nil"/>
            </w:tcBorders>
            <w:noWrap/>
          </w:tcPr>
          <w:p w:rsidR="00681E1C" w:rsidRPr="000C00D5" w:rsidRDefault="00681E1C" w:rsidP="00D44B42">
            <w:pPr>
              <w:pStyle w:val="Tabletext"/>
              <w:tabs>
                <w:tab w:val="decimal" w:pos="397"/>
              </w:tabs>
              <w:spacing w:after="40"/>
            </w:pPr>
            <w:r w:rsidRPr="000C00D5">
              <w:t>(1.955)</w:t>
            </w:r>
          </w:p>
        </w:tc>
        <w:tc>
          <w:tcPr>
            <w:tcW w:w="1366" w:type="dxa"/>
            <w:tcBorders>
              <w:top w:val="nil"/>
              <w:left w:val="nil"/>
              <w:bottom w:val="dashed" w:sz="4" w:space="0" w:color="auto"/>
              <w:right w:val="nil"/>
            </w:tcBorders>
            <w:noWrap/>
          </w:tcPr>
          <w:p w:rsidR="00681E1C" w:rsidRPr="000C00D5" w:rsidRDefault="00681E1C" w:rsidP="00D44B42">
            <w:pPr>
              <w:pStyle w:val="Tabletext"/>
              <w:tabs>
                <w:tab w:val="decimal" w:pos="397"/>
              </w:tabs>
              <w:spacing w:after="40"/>
            </w:pPr>
            <w:r w:rsidRPr="000C00D5">
              <w:t>(1.958)</w:t>
            </w:r>
          </w:p>
        </w:tc>
      </w:tr>
      <w:tr w:rsidR="00681E1C" w:rsidRPr="000C00D5" w:rsidTr="00245082">
        <w:tc>
          <w:tcPr>
            <w:tcW w:w="4407" w:type="dxa"/>
            <w:tcBorders>
              <w:top w:val="dashed" w:sz="4" w:space="0" w:color="auto"/>
              <w:left w:val="nil"/>
              <w:right w:val="nil"/>
            </w:tcBorders>
          </w:tcPr>
          <w:p w:rsidR="00681E1C" w:rsidRPr="000C00D5" w:rsidRDefault="00681E1C" w:rsidP="000C00D5">
            <w:pPr>
              <w:pStyle w:val="Tabletext"/>
            </w:pPr>
            <w:r w:rsidRPr="000C00D5">
              <w:t>Number of observations</w:t>
            </w:r>
          </w:p>
        </w:tc>
        <w:tc>
          <w:tcPr>
            <w:tcW w:w="1366" w:type="dxa"/>
            <w:tcBorders>
              <w:top w:val="dashed" w:sz="4" w:space="0" w:color="auto"/>
              <w:left w:val="nil"/>
              <w:right w:val="nil"/>
            </w:tcBorders>
            <w:noWrap/>
            <w:tcMar>
              <w:left w:w="136" w:type="dxa"/>
            </w:tcMar>
          </w:tcPr>
          <w:p w:rsidR="00681E1C" w:rsidRPr="000C00D5" w:rsidRDefault="00681E1C" w:rsidP="00CD0625">
            <w:pPr>
              <w:pStyle w:val="Tabletext"/>
              <w:ind w:right="454"/>
              <w:jc w:val="right"/>
            </w:pPr>
            <w:r w:rsidRPr="000C00D5">
              <w:t>6</w:t>
            </w:r>
            <w:r w:rsidR="000C00D5">
              <w:t xml:space="preserve"> </w:t>
            </w:r>
            <w:r w:rsidRPr="000C00D5">
              <w:t>899</w:t>
            </w:r>
          </w:p>
        </w:tc>
        <w:tc>
          <w:tcPr>
            <w:tcW w:w="1366" w:type="dxa"/>
            <w:tcBorders>
              <w:top w:val="dashed" w:sz="4" w:space="0" w:color="auto"/>
              <w:left w:val="nil"/>
              <w:right w:val="nil"/>
            </w:tcBorders>
            <w:noWrap/>
            <w:tcMar>
              <w:left w:w="136" w:type="dxa"/>
            </w:tcMar>
          </w:tcPr>
          <w:p w:rsidR="00681E1C" w:rsidRPr="000C00D5" w:rsidRDefault="00681E1C" w:rsidP="00CD0625">
            <w:pPr>
              <w:pStyle w:val="Tabletext"/>
              <w:ind w:right="454"/>
              <w:jc w:val="right"/>
            </w:pPr>
            <w:r w:rsidRPr="000C00D5">
              <w:t>6</w:t>
            </w:r>
            <w:r w:rsidR="000C00D5">
              <w:t xml:space="preserve"> </w:t>
            </w:r>
            <w:r w:rsidRPr="000C00D5">
              <w:t>899</w:t>
            </w:r>
          </w:p>
        </w:tc>
        <w:tc>
          <w:tcPr>
            <w:tcW w:w="1366" w:type="dxa"/>
            <w:tcBorders>
              <w:top w:val="dashed" w:sz="4" w:space="0" w:color="auto"/>
              <w:left w:val="nil"/>
              <w:right w:val="nil"/>
            </w:tcBorders>
            <w:noWrap/>
            <w:tcMar>
              <w:left w:w="45" w:type="dxa"/>
            </w:tcMar>
          </w:tcPr>
          <w:p w:rsidR="00681E1C" w:rsidRPr="000C00D5" w:rsidRDefault="00681E1C" w:rsidP="00CD0625">
            <w:pPr>
              <w:pStyle w:val="Tabletext"/>
              <w:ind w:right="454"/>
              <w:jc w:val="right"/>
            </w:pPr>
            <w:r w:rsidRPr="000C00D5">
              <w:t>31</w:t>
            </w:r>
            <w:r w:rsidR="000C00D5">
              <w:t xml:space="preserve"> </w:t>
            </w:r>
            <w:r w:rsidRPr="000C00D5">
              <w:t>636</w:t>
            </w:r>
          </w:p>
        </w:tc>
      </w:tr>
      <w:tr w:rsidR="00681E1C" w:rsidRPr="000C00D5" w:rsidTr="000C00D5">
        <w:tc>
          <w:tcPr>
            <w:tcW w:w="4407" w:type="dxa"/>
            <w:tcBorders>
              <w:top w:val="nil"/>
              <w:left w:val="nil"/>
              <w:bottom w:val="single" w:sz="4" w:space="0" w:color="auto"/>
              <w:right w:val="nil"/>
            </w:tcBorders>
          </w:tcPr>
          <w:p w:rsidR="00681E1C" w:rsidRPr="000C00D5" w:rsidRDefault="00681E1C" w:rsidP="000C00D5">
            <w:pPr>
              <w:pStyle w:val="Tabletext"/>
              <w:spacing w:after="40"/>
            </w:pPr>
            <w:r w:rsidRPr="000C00D5">
              <w:t>R2</w:t>
            </w:r>
          </w:p>
        </w:tc>
        <w:tc>
          <w:tcPr>
            <w:tcW w:w="1366" w:type="dxa"/>
            <w:tcBorders>
              <w:top w:val="nil"/>
              <w:left w:val="nil"/>
              <w:bottom w:val="single" w:sz="4" w:space="0" w:color="auto"/>
              <w:right w:val="nil"/>
            </w:tcBorders>
            <w:noWrap/>
          </w:tcPr>
          <w:p w:rsidR="00681E1C" w:rsidRPr="000C00D5" w:rsidRDefault="00681E1C" w:rsidP="000C00D5">
            <w:pPr>
              <w:pStyle w:val="Tabletext"/>
              <w:tabs>
                <w:tab w:val="decimal" w:pos="397"/>
              </w:tabs>
              <w:spacing w:after="40"/>
            </w:pPr>
            <w:r w:rsidRPr="000C00D5">
              <w:t>0.150</w:t>
            </w:r>
          </w:p>
        </w:tc>
        <w:tc>
          <w:tcPr>
            <w:tcW w:w="1366" w:type="dxa"/>
            <w:tcBorders>
              <w:top w:val="nil"/>
              <w:left w:val="nil"/>
              <w:bottom w:val="single" w:sz="4" w:space="0" w:color="auto"/>
              <w:right w:val="nil"/>
            </w:tcBorders>
            <w:noWrap/>
          </w:tcPr>
          <w:p w:rsidR="00681E1C" w:rsidRPr="000C00D5" w:rsidRDefault="00681E1C" w:rsidP="000C00D5">
            <w:pPr>
              <w:pStyle w:val="Tabletext"/>
              <w:tabs>
                <w:tab w:val="decimal" w:pos="397"/>
              </w:tabs>
              <w:spacing w:after="40"/>
            </w:pPr>
          </w:p>
        </w:tc>
        <w:tc>
          <w:tcPr>
            <w:tcW w:w="1366" w:type="dxa"/>
            <w:tcBorders>
              <w:top w:val="nil"/>
              <w:left w:val="nil"/>
              <w:bottom w:val="single" w:sz="4" w:space="0" w:color="auto"/>
              <w:right w:val="nil"/>
            </w:tcBorders>
            <w:noWrap/>
          </w:tcPr>
          <w:p w:rsidR="00681E1C" w:rsidRPr="000C00D5" w:rsidRDefault="00681E1C" w:rsidP="000C00D5">
            <w:pPr>
              <w:pStyle w:val="Tabletext"/>
              <w:tabs>
                <w:tab w:val="decimal" w:pos="397"/>
              </w:tabs>
              <w:spacing w:after="40"/>
            </w:pPr>
          </w:p>
        </w:tc>
      </w:tr>
    </w:tbl>
    <w:p w:rsidR="00681E1C" w:rsidRDefault="000C00D5" w:rsidP="000C00D5">
      <w:pPr>
        <w:pStyle w:val="Source"/>
      </w:pPr>
      <w:r>
        <w:t>Note:</w:t>
      </w:r>
      <w:r>
        <w:tab/>
      </w:r>
      <w:r w:rsidR="00681E1C" w:rsidRPr="00C15456">
        <w:t>Standard errors in brackets</w:t>
      </w:r>
      <w:r w:rsidR="00681E1C">
        <w:t xml:space="preserve">; </w:t>
      </w:r>
      <w:r w:rsidR="00681E1C" w:rsidRPr="00C15456">
        <w:t>* significant at 10%; ** significant at 5%; *** significant at 1%</w:t>
      </w:r>
      <w:r w:rsidR="00EC0FEC">
        <w:t>.</w:t>
      </w:r>
      <w:r w:rsidR="00681E1C">
        <w:t xml:space="preserve"> </w:t>
      </w:r>
    </w:p>
    <w:p w:rsidR="00681E1C" w:rsidRDefault="000C00D5" w:rsidP="000C00D5">
      <w:pPr>
        <w:pStyle w:val="Source"/>
      </w:pPr>
      <w:r>
        <w:t>Source:</w:t>
      </w:r>
      <w:r>
        <w:tab/>
      </w:r>
      <w:r w:rsidR="00681E1C" w:rsidRPr="00C15456">
        <w:t>Estimated from LSAY Y95 and Y98 cohort</w:t>
      </w:r>
      <w:r w:rsidR="00681E1C">
        <w:t>.</w:t>
      </w:r>
    </w:p>
    <w:p w:rsidR="00681E1C" w:rsidRDefault="00681E1C" w:rsidP="00DE6CFD">
      <w:pPr>
        <w:pStyle w:val="tabletitle"/>
      </w:pPr>
      <w:r>
        <w:rPr>
          <w:lang w:val="en-US"/>
        </w:rPr>
        <w:br w:type="page"/>
      </w:r>
      <w:bookmarkStart w:id="58" w:name="_Toc290987944"/>
      <w:r w:rsidRPr="00C2775E">
        <w:lastRenderedPageBreak/>
        <w:t xml:space="preserve">Table </w:t>
      </w:r>
      <w:r>
        <w:t>A.3</w:t>
      </w:r>
      <w:r w:rsidRPr="00C2775E">
        <w:tab/>
      </w:r>
      <w:r>
        <w:t>Estimat</w:t>
      </w:r>
      <w:r w:rsidR="007022D8">
        <w:t>ed Year 12 completion effects: r</w:t>
      </w:r>
      <w:r>
        <w:t>eweighted estimates</w:t>
      </w:r>
      <w:bookmarkEnd w:id="58"/>
      <w:r>
        <w:t xml:space="preserve"> </w:t>
      </w:r>
    </w:p>
    <w:tbl>
      <w:tblPr>
        <w:tblW w:w="8505" w:type="dxa"/>
        <w:tblInd w:w="96" w:type="dxa"/>
        <w:tblLayout w:type="fixed"/>
        <w:tblLook w:val="00A0"/>
      </w:tblPr>
      <w:tblGrid>
        <w:gridCol w:w="3698"/>
        <w:gridCol w:w="1201"/>
        <w:gridCol w:w="1202"/>
        <w:gridCol w:w="1202"/>
        <w:gridCol w:w="1202"/>
      </w:tblGrid>
      <w:tr w:rsidR="00681E1C" w:rsidRPr="00E75592" w:rsidTr="00245082">
        <w:trPr>
          <w:tblHeader/>
        </w:trPr>
        <w:tc>
          <w:tcPr>
            <w:tcW w:w="3698" w:type="dxa"/>
            <w:tcBorders>
              <w:top w:val="single" w:sz="4" w:space="0" w:color="auto"/>
              <w:left w:val="nil"/>
              <w:right w:val="nil"/>
            </w:tcBorders>
            <w:noWrap/>
          </w:tcPr>
          <w:p w:rsidR="00681E1C" w:rsidRPr="00E75592" w:rsidRDefault="00681E1C" w:rsidP="00245082">
            <w:pPr>
              <w:pStyle w:val="Tablehead1"/>
            </w:pPr>
          </w:p>
        </w:tc>
        <w:tc>
          <w:tcPr>
            <w:tcW w:w="2403" w:type="dxa"/>
            <w:gridSpan w:val="2"/>
            <w:tcBorders>
              <w:top w:val="single" w:sz="4" w:space="0" w:color="auto"/>
              <w:left w:val="nil"/>
              <w:right w:val="nil"/>
            </w:tcBorders>
            <w:noWrap/>
          </w:tcPr>
          <w:p w:rsidR="00681E1C" w:rsidRPr="00E75592" w:rsidRDefault="007022D8" w:rsidP="00245082">
            <w:pPr>
              <w:pStyle w:val="Tablehead1"/>
              <w:jc w:val="center"/>
            </w:pPr>
            <w:r>
              <w:t>1995 c</w:t>
            </w:r>
            <w:r w:rsidR="00681E1C" w:rsidRPr="00E75592">
              <w:t>ohort</w:t>
            </w:r>
          </w:p>
        </w:tc>
        <w:tc>
          <w:tcPr>
            <w:tcW w:w="2404" w:type="dxa"/>
            <w:gridSpan w:val="2"/>
            <w:tcBorders>
              <w:top w:val="single" w:sz="4" w:space="0" w:color="auto"/>
              <w:left w:val="nil"/>
              <w:right w:val="nil"/>
            </w:tcBorders>
            <w:noWrap/>
          </w:tcPr>
          <w:p w:rsidR="00681E1C" w:rsidRPr="00E75592" w:rsidRDefault="007022D8" w:rsidP="00245082">
            <w:pPr>
              <w:pStyle w:val="Tablehead1"/>
              <w:jc w:val="center"/>
            </w:pPr>
            <w:r>
              <w:t>1998 c</w:t>
            </w:r>
            <w:r w:rsidR="00681E1C" w:rsidRPr="00E75592">
              <w:t>ohort</w:t>
            </w:r>
          </w:p>
        </w:tc>
      </w:tr>
      <w:tr w:rsidR="00681E1C" w:rsidRPr="00E75592" w:rsidTr="00245082">
        <w:trPr>
          <w:tblHeader/>
        </w:trPr>
        <w:tc>
          <w:tcPr>
            <w:tcW w:w="3698" w:type="dxa"/>
            <w:tcBorders>
              <w:left w:val="nil"/>
              <w:bottom w:val="single" w:sz="4" w:space="0" w:color="auto"/>
              <w:right w:val="nil"/>
            </w:tcBorders>
            <w:noWrap/>
          </w:tcPr>
          <w:p w:rsidR="00681E1C" w:rsidRPr="00E75592" w:rsidRDefault="00681E1C" w:rsidP="00245082">
            <w:pPr>
              <w:pStyle w:val="Tablehead2"/>
            </w:pPr>
          </w:p>
        </w:tc>
        <w:tc>
          <w:tcPr>
            <w:tcW w:w="1201" w:type="dxa"/>
            <w:tcBorders>
              <w:left w:val="nil"/>
              <w:bottom w:val="single" w:sz="4" w:space="0" w:color="auto"/>
              <w:right w:val="nil"/>
            </w:tcBorders>
            <w:noWrap/>
          </w:tcPr>
          <w:p w:rsidR="00681E1C" w:rsidRPr="00E75592" w:rsidRDefault="00681E1C" w:rsidP="00245082">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245082">
            <w:pPr>
              <w:pStyle w:val="Tablehead2"/>
              <w:jc w:val="center"/>
            </w:pPr>
            <w:r w:rsidRPr="00E75592">
              <w:t>Males</w:t>
            </w:r>
          </w:p>
        </w:tc>
        <w:tc>
          <w:tcPr>
            <w:tcW w:w="1202" w:type="dxa"/>
            <w:tcBorders>
              <w:left w:val="nil"/>
              <w:bottom w:val="single" w:sz="4" w:space="0" w:color="auto"/>
              <w:right w:val="nil"/>
            </w:tcBorders>
            <w:noWrap/>
          </w:tcPr>
          <w:p w:rsidR="00681E1C" w:rsidRPr="00E75592" w:rsidRDefault="00681E1C" w:rsidP="00245082">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245082">
            <w:pPr>
              <w:pStyle w:val="Tablehead2"/>
              <w:jc w:val="center"/>
            </w:pPr>
            <w:r w:rsidRPr="00E75592">
              <w:t>Males</w:t>
            </w:r>
          </w:p>
        </w:tc>
      </w:tr>
      <w:tr w:rsidR="00681E1C" w:rsidRPr="000231FC" w:rsidTr="00245082">
        <w:trPr>
          <w:tblHeader/>
        </w:trPr>
        <w:tc>
          <w:tcPr>
            <w:tcW w:w="3698" w:type="dxa"/>
            <w:tcBorders>
              <w:top w:val="single" w:sz="4" w:space="0" w:color="auto"/>
              <w:left w:val="nil"/>
              <w:right w:val="nil"/>
            </w:tcBorders>
            <w:noWrap/>
          </w:tcPr>
          <w:p w:rsidR="00681E1C" w:rsidRPr="00245082" w:rsidRDefault="00681E1C" w:rsidP="00245082">
            <w:pPr>
              <w:pStyle w:val="Tabletext"/>
              <w:spacing w:before="120" w:after="40"/>
              <w:rPr>
                <w:b/>
              </w:rPr>
            </w:pPr>
            <w:r w:rsidRPr="00245082">
              <w:rPr>
                <w:b/>
              </w:rPr>
              <w:t>Treatment on the treated</w:t>
            </w:r>
          </w:p>
        </w:tc>
        <w:tc>
          <w:tcPr>
            <w:tcW w:w="1201" w:type="dxa"/>
            <w:tcBorders>
              <w:top w:val="single" w:sz="4" w:space="0" w:color="auto"/>
              <w:left w:val="nil"/>
              <w:right w:val="nil"/>
            </w:tcBorders>
            <w:noWrap/>
          </w:tcPr>
          <w:p w:rsidR="00681E1C" w:rsidRPr="000231FC" w:rsidRDefault="00681E1C" w:rsidP="00245082">
            <w:pPr>
              <w:pStyle w:val="Tabletext"/>
            </w:pPr>
          </w:p>
        </w:tc>
        <w:tc>
          <w:tcPr>
            <w:tcW w:w="1202" w:type="dxa"/>
            <w:tcBorders>
              <w:top w:val="single" w:sz="4" w:space="0" w:color="auto"/>
              <w:left w:val="nil"/>
              <w:right w:val="nil"/>
            </w:tcBorders>
            <w:noWrap/>
          </w:tcPr>
          <w:p w:rsidR="00681E1C" w:rsidRPr="000231FC" w:rsidRDefault="00681E1C" w:rsidP="00245082">
            <w:pPr>
              <w:pStyle w:val="Tabletext"/>
            </w:pPr>
          </w:p>
        </w:tc>
        <w:tc>
          <w:tcPr>
            <w:tcW w:w="1202" w:type="dxa"/>
            <w:tcBorders>
              <w:top w:val="single" w:sz="4" w:space="0" w:color="auto"/>
              <w:left w:val="nil"/>
              <w:right w:val="nil"/>
            </w:tcBorders>
            <w:noWrap/>
          </w:tcPr>
          <w:p w:rsidR="00681E1C" w:rsidRPr="000231FC" w:rsidRDefault="00681E1C" w:rsidP="00245082">
            <w:pPr>
              <w:pStyle w:val="Tabletext"/>
            </w:pPr>
          </w:p>
        </w:tc>
        <w:tc>
          <w:tcPr>
            <w:tcW w:w="1202" w:type="dxa"/>
            <w:tcBorders>
              <w:top w:val="single" w:sz="4" w:space="0" w:color="auto"/>
              <w:left w:val="nil"/>
              <w:right w:val="nil"/>
            </w:tcBorders>
            <w:noWrap/>
          </w:tcPr>
          <w:p w:rsidR="00681E1C" w:rsidRPr="000231FC" w:rsidRDefault="00681E1C" w:rsidP="00245082">
            <w:pPr>
              <w:pStyle w:val="Tabletext"/>
            </w:pPr>
          </w:p>
        </w:tc>
      </w:tr>
      <w:tr w:rsidR="00681E1C" w:rsidRPr="000231FC" w:rsidTr="00245082">
        <w:tc>
          <w:tcPr>
            <w:tcW w:w="3698" w:type="dxa"/>
            <w:tcBorders>
              <w:left w:val="nil"/>
              <w:bottom w:val="nil"/>
              <w:right w:val="nil"/>
            </w:tcBorders>
            <w:noWrap/>
          </w:tcPr>
          <w:p w:rsidR="00681E1C" w:rsidRPr="00844C11" w:rsidRDefault="00681E1C" w:rsidP="00245082">
            <w:pPr>
              <w:pStyle w:val="Tabletext"/>
            </w:pPr>
            <w:r>
              <w:t>Employed full-time (% points)</w:t>
            </w:r>
          </w:p>
        </w:tc>
        <w:tc>
          <w:tcPr>
            <w:tcW w:w="1201" w:type="dxa"/>
            <w:tcBorders>
              <w:left w:val="nil"/>
              <w:bottom w:val="nil"/>
              <w:right w:val="nil"/>
            </w:tcBorders>
            <w:noWrap/>
          </w:tcPr>
          <w:p w:rsidR="00681E1C" w:rsidRPr="002E4A83" w:rsidRDefault="00681E1C" w:rsidP="00245082">
            <w:pPr>
              <w:pStyle w:val="Tabletext"/>
              <w:tabs>
                <w:tab w:val="decimal" w:pos="312"/>
              </w:tabs>
            </w:pPr>
            <w:r w:rsidRPr="002E4A83">
              <w:t>0.132***</w:t>
            </w:r>
          </w:p>
        </w:tc>
        <w:tc>
          <w:tcPr>
            <w:tcW w:w="1202" w:type="dxa"/>
            <w:tcBorders>
              <w:left w:val="nil"/>
              <w:bottom w:val="nil"/>
              <w:right w:val="nil"/>
            </w:tcBorders>
            <w:noWrap/>
          </w:tcPr>
          <w:p w:rsidR="00681E1C" w:rsidRPr="002E4A83" w:rsidRDefault="00681E1C" w:rsidP="00245082">
            <w:pPr>
              <w:pStyle w:val="Tabletext"/>
              <w:tabs>
                <w:tab w:val="decimal" w:pos="369"/>
              </w:tabs>
            </w:pPr>
            <w:r>
              <w:t>0.00</w:t>
            </w:r>
            <w:r w:rsidRPr="002E4A83">
              <w:t>2</w:t>
            </w:r>
          </w:p>
        </w:tc>
        <w:tc>
          <w:tcPr>
            <w:tcW w:w="1202" w:type="dxa"/>
            <w:tcBorders>
              <w:left w:val="nil"/>
              <w:bottom w:val="nil"/>
              <w:right w:val="nil"/>
            </w:tcBorders>
            <w:noWrap/>
          </w:tcPr>
          <w:p w:rsidR="00681E1C" w:rsidRPr="002E4A83" w:rsidRDefault="00681E1C" w:rsidP="00245082">
            <w:pPr>
              <w:pStyle w:val="Tabletext"/>
              <w:tabs>
                <w:tab w:val="decimal" w:pos="312"/>
              </w:tabs>
            </w:pPr>
            <w:r w:rsidRPr="002E4A83">
              <w:t>0.088***</w:t>
            </w:r>
          </w:p>
        </w:tc>
        <w:tc>
          <w:tcPr>
            <w:tcW w:w="1202" w:type="dxa"/>
            <w:tcBorders>
              <w:left w:val="nil"/>
              <w:bottom w:val="nil"/>
              <w:right w:val="nil"/>
            </w:tcBorders>
            <w:noWrap/>
          </w:tcPr>
          <w:p w:rsidR="00681E1C" w:rsidRPr="002E4A83" w:rsidRDefault="00681E1C" w:rsidP="00245082">
            <w:pPr>
              <w:pStyle w:val="Tabletext"/>
              <w:tabs>
                <w:tab w:val="decimal" w:pos="369"/>
              </w:tabs>
            </w:pPr>
            <w:r w:rsidRPr="002E4A83">
              <w:t>-0.002</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0.011</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9</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0.013</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0.011</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Full-time activity (% points)</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0.138***</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-0.012</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-0.018</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-0.023**</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0.011</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9</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0.012</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0.010</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Proportion unemployed (%</w:t>
            </w:r>
            <w:r w:rsidR="00CD0625">
              <w:t xml:space="preserve"> </w:t>
            </w:r>
            <w:r>
              <w:t>points)</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-0.034***</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-0.030***</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-0.032***</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-0.003</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(0.00</w:t>
            </w:r>
            <w:r w:rsidRPr="002E4A83">
              <w:t>5</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5</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(0.00</w:t>
            </w:r>
            <w:r w:rsidRPr="002E4A83">
              <w:t>6</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6</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Weekly earnings (%)</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0.079***</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-0.002</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0.147***</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-0.003</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0.016</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0.013</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0.018</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0.014</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Weekly earnings among full-time workers (%)</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0.006</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0.017*</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0.052***</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0.014</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0.010</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9</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0.012</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0.010</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Hourly wages (%)</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0.010</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0.050***</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0.063***</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0.024**</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0.010</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(0.00</w:t>
            </w:r>
            <w:r w:rsidRPr="002E4A83">
              <w:t>9</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0.011</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0.010</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Occupation (ANU3 scaled from 0 to 100)</w:t>
            </w:r>
          </w:p>
        </w:tc>
        <w:tc>
          <w:tcPr>
            <w:tcW w:w="1201" w:type="dxa"/>
            <w:tcBorders>
              <w:top w:val="nil"/>
              <w:left w:val="nil"/>
              <w:bottom w:val="nil"/>
              <w:right w:val="nil"/>
            </w:tcBorders>
            <w:noWrap/>
          </w:tcPr>
          <w:p w:rsidR="00681E1C" w:rsidRPr="002E4A83" w:rsidRDefault="00681E1C" w:rsidP="00245082">
            <w:pPr>
              <w:pStyle w:val="Tabletext"/>
              <w:tabs>
                <w:tab w:val="decimal" w:pos="312"/>
              </w:tabs>
            </w:pPr>
            <w:r w:rsidRPr="002E4A83">
              <w:t>1.668***</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2.572***</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rsidRPr="002E4A83">
              <w:t>0.966***</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rsidRPr="002E4A83">
              <w:t>2.667***</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2E4A83" w:rsidRDefault="00681E1C" w:rsidP="00245082">
            <w:pPr>
              <w:pStyle w:val="Tabletext"/>
              <w:tabs>
                <w:tab w:val="decimal" w:pos="312"/>
              </w:tabs>
            </w:pPr>
            <w:r>
              <w:t>(</w:t>
            </w:r>
            <w:r w:rsidRPr="002E4A83">
              <w:t>0.332</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0.335</w:t>
            </w:r>
            <w:r>
              <w:t>)</w:t>
            </w:r>
          </w:p>
        </w:tc>
        <w:tc>
          <w:tcPr>
            <w:tcW w:w="1202" w:type="dxa"/>
            <w:tcBorders>
              <w:top w:val="nil"/>
              <w:left w:val="nil"/>
              <w:bottom w:val="nil"/>
              <w:right w:val="nil"/>
            </w:tcBorders>
            <w:noWrap/>
          </w:tcPr>
          <w:p w:rsidR="00681E1C" w:rsidRPr="002E4A83" w:rsidRDefault="00681E1C" w:rsidP="00245082">
            <w:pPr>
              <w:pStyle w:val="Tabletext"/>
              <w:tabs>
                <w:tab w:val="decimal" w:pos="312"/>
              </w:tabs>
            </w:pPr>
            <w:r>
              <w:t>(</w:t>
            </w:r>
            <w:r w:rsidRPr="002E4A83">
              <w:t>0.372</w:t>
            </w:r>
            <w:r>
              <w:t>)</w:t>
            </w:r>
          </w:p>
        </w:tc>
        <w:tc>
          <w:tcPr>
            <w:tcW w:w="1202" w:type="dxa"/>
            <w:tcBorders>
              <w:top w:val="nil"/>
              <w:left w:val="nil"/>
              <w:bottom w:val="nil"/>
              <w:right w:val="nil"/>
            </w:tcBorders>
            <w:noWrap/>
          </w:tcPr>
          <w:p w:rsidR="00681E1C" w:rsidRPr="002E4A83" w:rsidRDefault="00681E1C" w:rsidP="00245082">
            <w:pPr>
              <w:pStyle w:val="Tabletext"/>
              <w:tabs>
                <w:tab w:val="decimal" w:pos="369"/>
              </w:tabs>
            </w:pPr>
            <w:r>
              <w:t>(</w:t>
            </w:r>
            <w:r w:rsidRPr="002E4A83">
              <w:t>0.375</w:t>
            </w:r>
            <w:r>
              <w:t>)</w:t>
            </w:r>
          </w:p>
        </w:tc>
      </w:tr>
      <w:tr w:rsidR="00681E1C" w:rsidRPr="000231FC" w:rsidTr="00245082">
        <w:tc>
          <w:tcPr>
            <w:tcW w:w="3698" w:type="dxa"/>
            <w:tcBorders>
              <w:top w:val="nil"/>
              <w:left w:val="nil"/>
              <w:right w:val="nil"/>
            </w:tcBorders>
            <w:noWrap/>
          </w:tcPr>
          <w:p w:rsidR="00681E1C" w:rsidRPr="00844C11" w:rsidRDefault="00681E1C" w:rsidP="00245082">
            <w:pPr>
              <w:pStyle w:val="Tabletext"/>
            </w:pPr>
            <w:r>
              <w:t>Studying (% points)</w:t>
            </w:r>
          </w:p>
        </w:tc>
        <w:tc>
          <w:tcPr>
            <w:tcW w:w="1201" w:type="dxa"/>
            <w:tcBorders>
              <w:top w:val="nil"/>
              <w:left w:val="nil"/>
              <w:right w:val="nil"/>
            </w:tcBorders>
            <w:noWrap/>
          </w:tcPr>
          <w:p w:rsidR="00681E1C" w:rsidRPr="002E4A83" w:rsidRDefault="00681E1C" w:rsidP="00245082">
            <w:pPr>
              <w:pStyle w:val="Tabletext"/>
              <w:tabs>
                <w:tab w:val="decimal" w:pos="312"/>
              </w:tabs>
            </w:pPr>
            <w:r w:rsidRPr="002E4A83">
              <w:t>0.021***</w:t>
            </w:r>
          </w:p>
        </w:tc>
        <w:tc>
          <w:tcPr>
            <w:tcW w:w="1202" w:type="dxa"/>
            <w:tcBorders>
              <w:top w:val="nil"/>
              <w:left w:val="nil"/>
              <w:right w:val="nil"/>
            </w:tcBorders>
            <w:noWrap/>
          </w:tcPr>
          <w:p w:rsidR="00681E1C" w:rsidRPr="002E4A83" w:rsidRDefault="00681E1C" w:rsidP="00245082">
            <w:pPr>
              <w:pStyle w:val="Tabletext"/>
              <w:tabs>
                <w:tab w:val="decimal" w:pos="369"/>
              </w:tabs>
            </w:pPr>
            <w:r w:rsidRPr="002E4A83">
              <w:t>-0.008</w:t>
            </w:r>
          </w:p>
        </w:tc>
        <w:tc>
          <w:tcPr>
            <w:tcW w:w="1202" w:type="dxa"/>
            <w:tcBorders>
              <w:top w:val="nil"/>
              <w:left w:val="nil"/>
              <w:right w:val="nil"/>
            </w:tcBorders>
            <w:noWrap/>
          </w:tcPr>
          <w:p w:rsidR="00681E1C" w:rsidRPr="002E4A83" w:rsidRDefault="00681E1C" w:rsidP="00245082">
            <w:pPr>
              <w:pStyle w:val="Tabletext"/>
              <w:tabs>
                <w:tab w:val="decimal" w:pos="312"/>
              </w:tabs>
            </w:pPr>
            <w:r w:rsidRPr="002E4A83">
              <w:t>-0.101***</w:t>
            </w:r>
          </w:p>
        </w:tc>
        <w:tc>
          <w:tcPr>
            <w:tcW w:w="1202" w:type="dxa"/>
            <w:tcBorders>
              <w:top w:val="nil"/>
              <w:left w:val="nil"/>
              <w:right w:val="nil"/>
            </w:tcBorders>
            <w:noWrap/>
          </w:tcPr>
          <w:p w:rsidR="00681E1C" w:rsidRPr="002E4A83" w:rsidRDefault="00681E1C" w:rsidP="00245082">
            <w:pPr>
              <w:pStyle w:val="Tabletext"/>
              <w:tabs>
                <w:tab w:val="decimal" w:pos="369"/>
              </w:tabs>
            </w:pPr>
            <w:r w:rsidRPr="002E4A83">
              <w:t>-0.008</w:t>
            </w:r>
          </w:p>
        </w:tc>
      </w:tr>
      <w:tr w:rsidR="00681E1C" w:rsidRPr="000231FC" w:rsidTr="00245082">
        <w:tc>
          <w:tcPr>
            <w:tcW w:w="3698" w:type="dxa"/>
            <w:tcBorders>
              <w:top w:val="nil"/>
              <w:left w:val="nil"/>
              <w:right w:val="nil"/>
            </w:tcBorders>
            <w:noWrap/>
          </w:tcPr>
          <w:p w:rsidR="00681E1C" w:rsidRDefault="00681E1C" w:rsidP="00245082">
            <w:pPr>
              <w:pStyle w:val="Tabletext"/>
            </w:pPr>
          </w:p>
        </w:tc>
        <w:tc>
          <w:tcPr>
            <w:tcW w:w="1201" w:type="dxa"/>
            <w:tcBorders>
              <w:top w:val="nil"/>
              <w:left w:val="nil"/>
              <w:right w:val="nil"/>
            </w:tcBorders>
            <w:noWrap/>
          </w:tcPr>
          <w:p w:rsidR="00681E1C" w:rsidRPr="002E4A83" w:rsidRDefault="00681E1C" w:rsidP="00245082">
            <w:pPr>
              <w:pStyle w:val="Tabletext"/>
              <w:tabs>
                <w:tab w:val="decimal" w:pos="312"/>
              </w:tabs>
            </w:pPr>
            <w:r>
              <w:t>(0.00</w:t>
            </w:r>
            <w:r w:rsidRPr="002E4A83">
              <w:t>7</w:t>
            </w:r>
            <w:r>
              <w:t>)</w:t>
            </w:r>
          </w:p>
        </w:tc>
        <w:tc>
          <w:tcPr>
            <w:tcW w:w="1202" w:type="dxa"/>
            <w:tcBorders>
              <w:top w:val="nil"/>
              <w:left w:val="nil"/>
              <w:right w:val="nil"/>
            </w:tcBorders>
            <w:noWrap/>
          </w:tcPr>
          <w:p w:rsidR="00681E1C" w:rsidRPr="002E4A83" w:rsidRDefault="00681E1C" w:rsidP="00245082">
            <w:pPr>
              <w:pStyle w:val="Tabletext"/>
              <w:tabs>
                <w:tab w:val="decimal" w:pos="369"/>
              </w:tabs>
            </w:pPr>
            <w:r>
              <w:t>(0.00</w:t>
            </w:r>
            <w:r w:rsidRPr="002E4A83">
              <w:t>5</w:t>
            </w:r>
            <w:r>
              <w:t>)</w:t>
            </w:r>
          </w:p>
        </w:tc>
        <w:tc>
          <w:tcPr>
            <w:tcW w:w="1202" w:type="dxa"/>
            <w:tcBorders>
              <w:top w:val="nil"/>
              <w:left w:val="nil"/>
              <w:right w:val="nil"/>
            </w:tcBorders>
            <w:noWrap/>
          </w:tcPr>
          <w:p w:rsidR="00681E1C" w:rsidRPr="002E4A83" w:rsidRDefault="00681E1C" w:rsidP="00245082">
            <w:pPr>
              <w:pStyle w:val="Tabletext"/>
              <w:tabs>
                <w:tab w:val="decimal" w:pos="312"/>
              </w:tabs>
            </w:pPr>
            <w:r>
              <w:t>(0.00</w:t>
            </w:r>
            <w:r w:rsidRPr="002E4A83">
              <w:t>8</w:t>
            </w:r>
            <w:r>
              <w:t>)</w:t>
            </w:r>
          </w:p>
        </w:tc>
        <w:tc>
          <w:tcPr>
            <w:tcW w:w="1202" w:type="dxa"/>
            <w:tcBorders>
              <w:top w:val="nil"/>
              <w:left w:val="nil"/>
              <w:right w:val="nil"/>
            </w:tcBorders>
            <w:noWrap/>
          </w:tcPr>
          <w:p w:rsidR="00681E1C" w:rsidRPr="002E4A83" w:rsidRDefault="00681E1C" w:rsidP="00245082">
            <w:pPr>
              <w:pStyle w:val="Tabletext"/>
              <w:tabs>
                <w:tab w:val="decimal" w:pos="369"/>
              </w:tabs>
            </w:pPr>
            <w:r>
              <w:t>(0.00</w:t>
            </w:r>
            <w:r w:rsidRPr="002E4A83">
              <w:t>6</w:t>
            </w:r>
            <w:r>
              <w:t>)</w:t>
            </w:r>
          </w:p>
        </w:tc>
      </w:tr>
      <w:tr w:rsidR="00681E1C" w:rsidRPr="000231FC" w:rsidTr="00245082">
        <w:tc>
          <w:tcPr>
            <w:tcW w:w="3698" w:type="dxa"/>
            <w:tcBorders>
              <w:left w:val="nil"/>
              <w:right w:val="nil"/>
            </w:tcBorders>
            <w:noWrap/>
          </w:tcPr>
          <w:p w:rsidR="00681E1C" w:rsidRPr="00245082" w:rsidRDefault="00681E1C" w:rsidP="00245082">
            <w:pPr>
              <w:pStyle w:val="Tabletext"/>
              <w:spacing w:before="120" w:after="40"/>
              <w:rPr>
                <w:b/>
              </w:rPr>
            </w:pPr>
            <w:r w:rsidRPr="00245082">
              <w:rPr>
                <w:b/>
              </w:rPr>
              <w:t>Treatment on the untreated</w:t>
            </w:r>
          </w:p>
        </w:tc>
        <w:tc>
          <w:tcPr>
            <w:tcW w:w="1201" w:type="dxa"/>
            <w:tcBorders>
              <w:left w:val="nil"/>
              <w:right w:val="nil"/>
            </w:tcBorders>
            <w:noWrap/>
          </w:tcPr>
          <w:p w:rsidR="00681E1C" w:rsidRPr="008110FA" w:rsidRDefault="00681E1C" w:rsidP="00245082">
            <w:pPr>
              <w:pStyle w:val="Tabletext"/>
              <w:tabs>
                <w:tab w:val="decimal" w:pos="312"/>
              </w:tabs>
            </w:pPr>
          </w:p>
        </w:tc>
        <w:tc>
          <w:tcPr>
            <w:tcW w:w="1202" w:type="dxa"/>
            <w:tcBorders>
              <w:left w:val="nil"/>
              <w:right w:val="nil"/>
            </w:tcBorders>
            <w:noWrap/>
          </w:tcPr>
          <w:p w:rsidR="00681E1C" w:rsidRPr="008110FA" w:rsidRDefault="00681E1C" w:rsidP="00245082">
            <w:pPr>
              <w:pStyle w:val="Tabletext"/>
              <w:tabs>
                <w:tab w:val="decimal" w:pos="369"/>
              </w:tabs>
            </w:pPr>
          </w:p>
        </w:tc>
        <w:tc>
          <w:tcPr>
            <w:tcW w:w="1202" w:type="dxa"/>
            <w:tcBorders>
              <w:left w:val="nil"/>
              <w:right w:val="nil"/>
            </w:tcBorders>
            <w:noWrap/>
          </w:tcPr>
          <w:p w:rsidR="00681E1C" w:rsidRPr="008110FA" w:rsidRDefault="00681E1C" w:rsidP="00245082">
            <w:pPr>
              <w:pStyle w:val="Tabletext"/>
              <w:tabs>
                <w:tab w:val="decimal" w:pos="312"/>
              </w:tabs>
            </w:pPr>
          </w:p>
        </w:tc>
        <w:tc>
          <w:tcPr>
            <w:tcW w:w="1202" w:type="dxa"/>
            <w:tcBorders>
              <w:left w:val="nil"/>
              <w:right w:val="nil"/>
            </w:tcBorders>
            <w:noWrap/>
          </w:tcPr>
          <w:p w:rsidR="00681E1C" w:rsidRPr="008110FA" w:rsidRDefault="00681E1C" w:rsidP="00245082">
            <w:pPr>
              <w:pStyle w:val="Tabletext"/>
              <w:tabs>
                <w:tab w:val="decimal" w:pos="369"/>
              </w:tabs>
            </w:pPr>
          </w:p>
        </w:tc>
      </w:tr>
      <w:tr w:rsidR="00681E1C" w:rsidRPr="000231FC" w:rsidTr="00245082">
        <w:tc>
          <w:tcPr>
            <w:tcW w:w="3698" w:type="dxa"/>
            <w:tcBorders>
              <w:left w:val="nil"/>
              <w:bottom w:val="nil"/>
              <w:right w:val="nil"/>
            </w:tcBorders>
            <w:noWrap/>
          </w:tcPr>
          <w:p w:rsidR="00681E1C" w:rsidRPr="00844C11" w:rsidRDefault="00681E1C" w:rsidP="00245082">
            <w:pPr>
              <w:pStyle w:val="Tabletext"/>
            </w:pPr>
            <w:r>
              <w:t>Employed full-time (% points)</w:t>
            </w:r>
          </w:p>
        </w:tc>
        <w:tc>
          <w:tcPr>
            <w:tcW w:w="1201" w:type="dxa"/>
            <w:tcBorders>
              <w:left w:val="nil"/>
              <w:bottom w:val="nil"/>
              <w:right w:val="nil"/>
            </w:tcBorders>
            <w:noWrap/>
          </w:tcPr>
          <w:p w:rsidR="00681E1C" w:rsidRPr="00E97C5B" w:rsidRDefault="00681E1C" w:rsidP="00245082">
            <w:pPr>
              <w:pStyle w:val="Tabletext"/>
              <w:tabs>
                <w:tab w:val="decimal" w:pos="312"/>
              </w:tabs>
            </w:pPr>
            <w:r w:rsidRPr="00E97C5B">
              <w:t>0.122***</w:t>
            </w:r>
          </w:p>
        </w:tc>
        <w:tc>
          <w:tcPr>
            <w:tcW w:w="1202" w:type="dxa"/>
            <w:tcBorders>
              <w:left w:val="nil"/>
              <w:bottom w:val="nil"/>
              <w:right w:val="nil"/>
            </w:tcBorders>
            <w:noWrap/>
          </w:tcPr>
          <w:p w:rsidR="00681E1C" w:rsidRPr="00E97C5B" w:rsidRDefault="00681E1C" w:rsidP="00245082">
            <w:pPr>
              <w:pStyle w:val="Tabletext"/>
              <w:tabs>
                <w:tab w:val="decimal" w:pos="369"/>
              </w:tabs>
            </w:pPr>
            <w:r w:rsidRPr="00E97C5B">
              <w:t>0.009</w:t>
            </w:r>
          </w:p>
        </w:tc>
        <w:tc>
          <w:tcPr>
            <w:tcW w:w="1202" w:type="dxa"/>
            <w:tcBorders>
              <w:left w:val="nil"/>
              <w:bottom w:val="nil"/>
              <w:right w:val="nil"/>
            </w:tcBorders>
            <w:noWrap/>
          </w:tcPr>
          <w:p w:rsidR="00681E1C" w:rsidRPr="00E97C5B" w:rsidRDefault="00681E1C" w:rsidP="00245082">
            <w:pPr>
              <w:pStyle w:val="Tabletext"/>
              <w:tabs>
                <w:tab w:val="decimal" w:pos="312"/>
              </w:tabs>
            </w:pPr>
            <w:r w:rsidRPr="00E97C5B">
              <w:t>0.079***</w:t>
            </w:r>
          </w:p>
        </w:tc>
        <w:tc>
          <w:tcPr>
            <w:tcW w:w="1202" w:type="dxa"/>
            <w:tcBorders>
              <w:left w:val="nil"/>
              <w:bottom w:val="nil"/>
              <w:right w:val="nil"/>
            </w:tcBorders>
            <w:noWrap/>
          </w:tcPr>
          <w:p w:rsidR="00681E1C" w:rsidRPr="00E97C5B" w:rsidRDefault="00681E1C" w:rsidP="00245082">
            <w:pPr>
              <w:pStyle w:val="Tabletext"/>
              <w:tabs>
                <w:tab w:val="decimal" w:pos="369"/>
              </w:tabs>
            </w:pPr>
            <w:r w:rsidRPr="00E97C5B">
              <w:t>-0.032***</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1</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9</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3</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1</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Full-time activity (% points)</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0.125***</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-0.004</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0.041***</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-0.041***</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1</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9</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3</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0</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Proportion unemployed (% points)</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-0.034***</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-0.032***</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-0.047***</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-0.002</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(0.00</w:t>
            </w:r>
            <w:r w:rsidRPr="00E97C5B">
              <w:t>5</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5</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(0.00</w:t>
            </w:r>
            <w:r w:rsidRPr="00E97C5B">
              <w:t>7</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6</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Weekly earnings (%)</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0.079***</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0.015</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0.092***</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0.016</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6</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2</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9</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4</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Weekly earnings among full-time workers (%)</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0.015</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0.024***</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0.072***</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0.042***</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0</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9</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3</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1</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Hourly wages (%)</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0.021**</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0.053***</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0.071***</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0.055***</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0</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(0.00</w:t>
            </w:r>
            <w:r w:rsidRPr="00E97C5B">
              <w:t>9</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(0.01</w:t>
            </w:r>
            <w:r w:rsidRPr="00E97C5B">
              <w:t>2</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(0.01</w:t>
            </w:r>
            <w:r w:rsidRPr="00E97C5B">
              <w:t>1</w:t>
            </w:r>
            <w:r>
              <w:t>)</w:t>
            </w:r>
          </w:p>
        </w:tc>
      </w:tr>
      <w:tr w:rsidR="00681E1C" w:rsidRPr="000231FC" w:rsidTr="00245082">
        <w:tc>
          <w:tcPr>
            <w:tcW w:w="3698" w:type="dxa"/>
            <w:tcBorders>
              <w:top w:val="nil"/>
              <w:left w:val="nil"/>
              <w:bottom w:val="nil"/>
              <w:right w:val="nil"/>
            </w:tcBorders>
            <w:noWrap/>
          </w:tcPr>
          <w:p w:rsidR="00681E1C" w:rsidRPr="00844C11" w:rsidRDefault="00681E1C" w:rsidP="00245082">
            <w:pPr>
              <w:pStyle w:val="Tabletext"/>
            </w:pPr>
            <w:r>
              <w:t>Occupation (ANU3 scaled from 0 to 100)</w:t>
            </w:r>
          </w:p>
        </w:tc>
        <w:tc>
          <w:tcPr>
            <w:tcW w:w="1201" w:type="dxa"/>
            <w:tcBorders>
              <w:top w:val="nil"/>
              <w:left w:val="nil"/>
              <w:bottom w:val="nil"/>
              <w:right w:val="nil"/>
            </w:tcBorders>
            <w:noWrap/>
          </w:tcPr>
          <w:p w:rsidR="00681E1C" w:rsidRPr="00E97C5B" w:rsidRDefault="00681E1C" w:rsidP="00245082">
            <w:pPr>
              <w:pStyle w:val="Tabletext"/>
              <w:tabs>
                <w:tab w:val="decimal" w:pos="312"/>
              </w:tabs>
            </w:pPr>
            <w:r w:rsidRPr="00E97C5B">
              <w:t>1.736***</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2.454***</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rsidRPr="00E97C5B">
              <w:t>2.298***</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rsidRPr="00E97C5B">
              <w:t>2.313***</w:t>
            </w:r>
          </w:p>
        </w:tc>
      </w:tr>
      <w:tr w:rsidR="00681E1C" w:rsidRPr="000231FC" w:rsidTr="00245082">
        <w:tc>
          <w:tcPr>
            <w:tcW w:w="3698" w:type="dxa"/>
            <w:tcBorders>
              <w:top w:val="nil"/>
              <w:left w:val="nil"/>
              <w:bottom w:val="nil"/>
              <w:right w:val="nil"/>
            </w:tcBorders>
            <w:noWrap/>
          </w:tcPr>
          <w:p w:rsidR="00681E1C" w:rsidRDefault="00681E1C" w:rsidP="00245082">
            <w:pPr>
              <w:pStyle w:val="Tabletext"/>
            </w:pPr>
          </w:p>
        </w:tc>
        <w:tc>
          <w:tcPr>
            <w:tcW w:w="1201" w:type="dxa"/>
            <w:tcBorders>
              <w:top w:val="nil"/>
              <w:left w:val="nil"/>
              <w:bottom w:val="nil"/>
              <w:right w:val="nil"/>
            </w:tcBorders>
            <w:noWrap/>
          </w:tcPr>
          <w:p w:rsidR="00681E1C" w:rsidRPr="00E97C5B" w:rsidRDefault="00681E1C" w:rsidP="00245082">
            <w:pPr>
              <w:pStyle w:val="Tabletext"/>
              <w:tabs>
                <w:tab w:val="decimal" w:pos="312"/>
              </w:tabs>
            </w:pPr>
            <w:r>
              <w:t>(</w:t>
            </w:r>
            <w:r w:rsidRPr="00E97C5B">
              <w:t>0.319</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w:t>
            </w:r>
            <w:r w:rsidRPr="00E97C5B">
              <w:t>0.319</w:t>
            </w:r>
            <w:r>
              <w:t>)</w:t>
            </w:r>
          </w:p>
        </w:tc>
        <w:tc>
          <w:tcPr>
            <w:tcW w:w="1202" w:type="dxa"/>
            <w:tcBorders>
              <w:top w:val="nil"/>
              <w:left w:val="nil"/>
              <w:bottom w:val="nil"/>
              <w:right w:val="nil"/>
            </w:tcBorders>
            <w:noWrap/>
          </w:tcPr>
          <w:p w:rsidR="00681E1C" w:rsidRPr="00E97C5B" w:rsidRDefault="00681E1C" w:rsidP="00245082">
            <w:pPr>
              <w:pStyle w:val="Tabletext"/>
              <w:tabs>
                <w:tab w:val="decimal" w:pos="312"/>
              </w:tabs>
            </w:pPr>
            <w:r>
              <w:t>(</w:t>
            </w:r>
            <w:r w:rsidRPr="00E97C5B">
              <w:t>0.377</w:t>
            </w:r>
            <w:r>
              <w:t>)</w:t>
            </w:r>
          </w:p>
        </w:tc>
        <w:tc>
          <w:tcPr>
            <w:tcW w:w="1202" w:type="dxa"/>
            <w:tcBorders>
              <w:top w:val="nil"/>
              <w:left w:val="nil"/>
              <w:bottom w:val="nil"/>
              <w:right w:val="nil"/>
            </w:tcBorders>
            <w:noWrap/>
          </w:tcPr>
          <w:p w:rsidR="00681E1C" w:rsidRPr="00E97C5B" w:rsidRDefault="00681E1C" w:rsidP="00245082">
            <w:pPr>
              <w:pStyle w:val="Tabletext"/>
              <w:tabs>
                <w:tab w:val="decimal" w:pos="369"/>
              </w:tabs>
            </w:pPr>
            <w:r>
              <w:t>(</w:t>
            </w:r>
            <w:r w:rsidRPr="00E97C5B">
              <w:t>0.363</w:t>
            </w:r>
            <w:r>
              <w:t>)</w:t>
            </w:r>
          </w:p>
        </w:tc>
      </w:tr>
      <w:tr w:rsidR="00681E1C" w:rsidRPr="000231FC" w:rsidTr="00245082">
        <w:tc>
          <w:tcPr>
            <w:tcW w:w="3698" w:type="dxa"/>
            <w:tcBorders>
              <w:top w:val="nil"/>
              <w:left w:val="nil"/>
              <w:right w:val="nil"/>
            </w:tcBorders>
            <w:noWrap/>
          </w:tcPr>
          <w:p w:rsidR="00681E1C" w:rsidRPr="00844C11" w:rsidRDefault="00681E1C" w:rsidP="00245082">
            <w:pPr>
              <w:pStyle w:val="Tabletext"/>
            </w:pPr>
            <w:r>
              <w:t>Studying (% points)</w:t>
            </w:r>
          </w:p>
        </w:tc>
        <w:tc>
          <w:tcPr>
            <w:tcW w:w="1201" w:type="dxa"/>
            <w:tcBorders>
              <w:top w:val="nil"/>
              <w:left w:val="nil"/>
              <w:right w:val="nil"/>
            </w:tcBorders>
            <w:noWrap/>
          </w:tcPr>
          <w:p w:rsidR="00681E1C" w:rsidRPr="00E97C5B" w:rsidRDefault="00681E1C" w:rsidP="00245082">
            <w:pPr>
              <w:pStyle w:val="Tabletext"/>
              <w:tabs>
                <w:tab w:val="decimal" w:pos="312"/>
              </w:tabs>
            </w:pPr>
            <w:r w:rsidRPr="00E97C5B">
              <w:t>0.016**</w:t>
            </w:r>
          </w:p>
        </w:tc>
        <w:tc>
          <w:tcPr>
            <w:tcW w:w="1202" w:type="dxa"/>
            <w:tcBorders>
              <w:top w:val="nil"/>
              <w:left w:val="nil"/>
              <w:right w:val="nil"/>
            </w:tcBorders>
            <w:noWrap/>
          </w:tcPr>
          <w:p w:rsidR="00681E1C" w:rsidRPr="00E97C5B" w:rsidRDefault="00681E1C" w:rsidP="00245082">
            <w:pPr>
              <w:pStyle w:val="Tabletext"/>
              <w:tabs>
                <w:tab w:val="decimal" w:pos="369"/>
              </w:tabs>
            </w:pPr>
            <w:r w:rsidRPr="00E97C5B">
              <w:t>-0.007</w:t>
            </w:r>
          </w:p>
        </w:tc>
        <w:tc>
          <w:tcPr>
            <w:tcW w:w="1202" w:type="dxa"/>
            <w:tcBorders>
              <w:top w:val="nil"/>
              <w:left w:val="nil"/>
              <w:right w:val="nil"/>
            </w:tcBorders>
            <w:noWrap/>
          </w:tcPr>
          <w:p w:rsidR="00681E1C" w:rsidRPr="00E97C5B" w:rsidRDefault="00681E1C" w:rsidP="00245082">
            <w:pPr>
              <w:pStyle w:val="Tabletext"/>
              <w:tabs>
                <w:tab w:val="decimal" w:pos="312"/>
              </w:tabs>
            </w:pPr>
            <w:r w:rsidRPr="00E97C5B">
              <w:t>-0.032***</w:t>
            </w:r>
          </w:p>
        </w:tc>
        <w:tc>
          <w:tcPr>
            <w:tcW w:w="1202" w:type="dxa"/>
            <w:tcBorders>
              <w:top w:val="nil"/>
              <w:left w:val="nil"/>
              <w:right w:val="nil"/>
            </w:tcBorders>
            <w:noWrap/>
          </w:tcPr>
          <w:p w:rsidR="00681E1C" w:rsidRPr="00E97C5B" w:rsidRDefault="00681E1C" w:rsidP="00245082">
            <w:pPr>
              <w:pStyle w:val="Tabletext"/>
              <w:tabs>
                <w:tab w:val="decimal" w:pos="369"/>
              </w:tabs>
            </w:pPr>
            <w:r w:rsidRPr="00E97C5B">
              <w:t>0.001</w:t>
            </w:r>
          </w:p>
        </w:tc>
      </w:tr>
      <w:tr w:rsidR="00681E1C" w:rsidRPr="000231FC" w:rsidTr="00245082">
        <w:tc>
          <w:tcPr>
            <w:tcW w:w="3698" w:type="dxa"/>
            <w:tcBorders>
              <w:top w:val="nil"/>
              <w:left w:val="nil"/>
              <w:bottom w:val="single" w:sz="4" w:space="0" w:color="auto"/>
              <w:right w:val="nil"/>
            </w:tcBorders>
            <w:noWrap/>
          </w:tcPr>
          <w:p w:rsidR="00681E1C" w:rsidRDefault="00681E1C" w:rsidP="00245082">
            <w:pPr>
              <w:pStyle w:val="Tabletext"/>
              <w:spacing w:after="40"/>
            </w:pPr>
          </w:p>
        </w:tc>
        <w:tc>
          <w:tcPr>
            <w:tcW w:w="1201" w:type="dxa"/>
            <w:tcBorders>
              <w:top w:val="nil"/>
              <w:left w:val="nil"/>
              <w:bottom w:val="single" w:sz="4" w:space="0" w:color="auto"/>
              <w:right w:val="nil"/>
            </w:tcBorders>
            <w:noWrap/>
          </w:tcPr>
          <w:p w:rsidR="00681E1C" w:rsidRPr="00E97C5B" w:rsidRDefault="00681E1C" w:rsidP="00245082">
            <w:pPr>
              <w:pStyle w:val="Tabletext"/>
              <w:tabs>
                <w:tab w:val="decimal" w:pos="312"/>
              </w:tabs>
              <w:spacing w:after="40"/>
            </w:pPr>
            <w:r>
              <w:t>(0.00</w:t>
            </w:r>
            <w:r w:rsidRPr="00E97C5B">
              <w:t>7</w:t>
            </w:r>
            <w:r>
              <w:t>)</w:t>
            </w:r>
          </w:p>
        </w:tc>
        <w:tc>
          <w:tcPr>
            <w:tcW w:w="1202" w:type="dxa"/>
            <w:tcBorders>
              <w:top w:val="nil"/>
              <w:left w:val="nil"/>
              <w:bottom w:val="single" w:sz="4" w:space="0" w:color="auto"/>
              <w:right w:val="nil"/>
            </w:tcBorders>
            <w:noWrap/>
          </w:tcPr>
          <w:p w:rsidR="00681E1C" w:rsidRPr="00E97C5B" w:rsidRDefault="00681E1C" w:rsidP="00245082">
            <w:pPr>
              <w:pStyle w:val="Tabletext"/>
              <w:tabs>
                <w:tab w:val="decimal" w:pos="369"/>
              </w:tabs>
              <w:spacing w:after="40"/>
            </w:pPr>
            <w:r>
              <w:t>(0.00</w:t>
            </w:r>
            <w:r w:rsidRPr="00E97C5B">
              <w:t>5</w:t>
            </w:r>
            <w:r>
              <w:t>)</w:t>
            </w:r>
          </w:p>
        </w:tc>
        <w:tc>
          <w:tcPr>
            <w:tcW w:w="1202" w:type="dxa"/>
            <w:tcBorders>
              <w:top w:val="nil"/>
              <w:left w:val="nil"/>
              <w:bottom w:val="single" w:sz="4" w:space="0" w:color="auto"/>
              <w:right w:val="nil"/>
            </w:tcBorders>
            <w:noWrap/>
          </w:tcPr>
          <w:p w:rsidR="00681E1C" w:rsidRPr="00E97C5B" w:rsidRDefault="00681E1C" w:rsidP="00245082">
            <w:pPr>
              <w:pStyle w:val="Tabletext"/>
              <w:tabs>
                <w:tab w:val="decimal" w:pos="312"/>
              </w:tabs>
              <w:spacing w:after="40"/>
            </w:pPr>
            <w:r>
              <w:t>(0.00</w:t>
            </w:r>
            <w:r w:rsidRPr="00E97C5B">
              <w:t>8</w:t>
            </w:r>
            <w:r>
              <w:t>)</w:t>
            </w:r>
          </w:p>
        </w:tc>
        <w:tc>
          <w:tcPr>
            <w:tcW w:w="1202" w:type="dxa"/>
            <w:tcBorders>
              <w:top w:val="nil"/>
              <w:left w:val="nil"/>
              <w:bottom w:val="single" w:sz="4" w:space="0" w:color="auto"/>
              <w:right w:val="nil"/>
            </w:tcBorders>
            <w:noWrap/>
          </w:tcPr>
          <w:p w:rsidR="00681E1C" w:rsidRPr="00E97C5B" w:rsidRDefault="00681E1C" w:rsidP="00245082">
            <w:pPr>
              <w:pStyle w:val="Tabletext"/>
              <w:tabs>
                <w:tab w:val="decimal" w:pos="369"/>
              </w:tabs>
              <w:spacing w:after="40"/>
            </w:pPr>
            <w:r>
              <w:t>(0.00</w:t>
            </w:r>
            <w:r w:rsidRPr="00E97C5B">
              <w:t>6</w:t>
            </w:r>
            <w:r>
              <w:t>)</w:t>
            </w:r>
          </w:p>
        </w:tc>
      </w:tr>
    </w:tbl>
    <w:p w:rsidR="00681E1C" w:rsidRDefault="00245082" w:rsidP="00245082">
      <w:pPr>
        <w:pStyle w:val="Source"/>
      </w:pPr>
      <w:r>
        <w:t>Note:</w:t>
      </w:r>
      <w:r>
        <w:tab/>
      </w:r>
      <w:r w:rsidR="00681E1C" w:rsidRPr="00C15456">
        <w:t>Standard errors in brackets</w:t>
      </w:r>
      <w:r w:rsidR="00681E1C">
        <w:t xml:space="preserve">; </w:t>
      </w:r>
      <w:r w:rsidR="00681E1C" w:rsidRPr="00C15456">
        <w:t>* significant at 10%; ** significant at 5%; *** significant at 1%</w:t>
      </w:r>
      <w:r w:rsidR="00EC0FEC">
        <w:t>.</w:t>
      </w:r>
      <w:r w:rsidR="00681E1C">
        <w:t xml:space="preserve"> </w:t>
      </w:r>
    </w:p>
    <w:p w:rsidR="00681E1C" w:rsidRDefault="00681E1C" w:rsidP="00245082">
      <w:pPr>
        <w:pStyle w:val="Source"/>
      </w:pPr>
      <w:r w:rsidRPr="00C15456">
        <w:t>Source:</w:t>
      </w:r>
      <w:r w:rsidR="00245082">
        <w:tab/>
      </w:r>
      <w:r w:rsidRPr="00C15456">
        <w:t>Estimated from LSAY Y95 and Y98 cohort</w:t>
      </w:r>
      <w:r>
        <w:t>.</w:t>
      </w:r>
    </w:p>
    <w:p w:rsidR="004A3D2B" w:rsidRDefault="004A3D2B">
      <w:pPr>
        <w:spacing w:before="0"/>
        <w:rPr>
          <w:rFonts w:ascii="Arial" w:hAnsi="Arial"/>
          <w:b/>
          <w:sz w:val="17"/>
          <w:lang w:eastAsia="en-US"/>
        </w:rPr>
      </w:pPr>
      <w:r>
        <w:br w:type="page"/>
      </w:r>
    </w:p>
    <w:p w:rsidR="00681E1C" w:rsidRDefault="00681E1C" w:rsidP="00245082">
      <w:pPr>
        <w:pStyle w:val="tabletitle"/>
      </w:pPr>
      <w:bookmarkStart w:id="59" w:name="_Toc290987945"/>
      <w:r w:rsidRPr="00C2775E">
        <w:lastRenderedPageBreak/>
        <w:t xml:space="preserve">Table </w:t>
      </w:r>
      <w:r>
        <w:t>A.4</w:t>
      </w:r>
      <w:r w:rsidRPr="00C2775E">
        <w:tab/>
      </w:r>
      <w:r>
        <w:t>Estimat</w:t>
      </w:r>
      <w:r w:rsidR="00EC0FEC">
        <w:t>ed Year 12 completion effects: p</w:t>
      </w:r>
      <w:r>
        <w:t>ropensity</w:t>
      </w:r>
      <w:r w:rsidR="00CD0625">
        <w:t>-</w:t>
      </w:r>
      <w:r>
        <w:t>score</w:t>
      </w:r>
      <w:r w:rsidR="00CD0625">
        <w:t>-</w:t>
      </w:r>
      <w:r>
        <w:t>matching estimates</w:t>
      </w:r>
      <w:bookmarkEnd w:id="59"/>
      <w:r>
        <w:t xml:space="preserve"> </w:t>
      </w:r>
    </w:p>
    <w:tbl>
      <w:tblPr>
        <w:tblW w:w="8505" w:type="dxa"/>
        <w:tblInd w:w="96" w:type="dxa"/>
        <w:tblLayout w:type="fixed"/>
        <w:tblLook w:val="00A0"/>
      </w:tblPr>
      <w:tblGrid>
        <w:gridCol w:w="3698"/>
        <w:gridCol w:w="1201"/>
        <w:gridCol w:w="1202"/>
        <w:gridCol w:w="1202"/>
        <w:gridCol w:w="1202"/>
      </w:tblGrid>
      <w:tr w:rsidR="00681E1C" w:rsidRPr="00E75592" w:rsidTr="004A3D2B">
        <w:trPr>
          <w:tblHeader/>
        </w:trPr>
        <w:tc>
          <w:tcPr>
            <w:tcW w:w="3698" w:type="dxa"/>
            <w:tcBorders>
              <w:top w:val="single" w:sz="4" w:space="0" w:color="auto"/>
              <w:left w:val="nil"/>
              <w:right w:val="nil"/>
            </w:tcBorders>
            <w:noWrap/>
          </w:tcPr>
          <w:p w:rsidR="00681E1C" w:rsidRPr="00E75592" w:rsidRDefault="00681E1C" w:rsidP="004A3D2B">
            <w:pPr>
              <w:pStyle w:val="Tablehead1"/>
            </w:pPr>
          </w:p>
        </w:tc>
        <w:tc>
          <w:tcPr>
            <w:tcW w:w="2403" w:type="dxa"/>
            <w:gridSpan w:val="2"/>
            <w:tcBorders>
              <w:top w:val="single" w:sz="4" w:space="0" w:color="auto"/>
              <w:left w:val="nil"/>
              <w:right w:val="nil"/>
            </w:tcBorders>
            <w:noWrap/>
          </w:tcPr>
          <w:p w:rsidR="00681E1C" w:rsidRPr="00E75592" w:rsidRDefault="00681E1C" w:rsidP="004A3D2B">
            <w:pPr>
              <w:pStyle w:val="Tablehead1"/>
              <w:jc w:val="center"/>
            </w:pPr>
            <w:r w:rsidRPr="00E75592">
              <w:t xml:space="preserve">1995 </w:t>
            </w:r>
            <w:r w:rsidR="004A3D2B" w:rsidRPr="00E75592">
              <w:t>cohort</w:t>
            </w:r>
          </w:p>
        </w:tc>
        <w:tc>
          <w:tcPr>
            <w:tcW w:w="2404" w:type="dxa"/>
            <w:gridSpan w:val="2"/>
            <w:tcBorders>
              <w:top w:val="single" w:sz="4" w:space="0" w:color="auto"/>
              <w:left w:val="nil"/>
              <w:right w:val="nil"/>
            </w:tcBorders>
            <w:noWrap/>
          </w:tcPr>
          <w:p w:rsidR="00681E1C" w:rsidRPr="00E75592" w:rsidRDefault="00681E1C" w:rsidP="004A3D2B">
            <w:pPr>
              <w:pStyle w:val="Tablehead1"/>
              <w:jc w:val="center"/>
            </w:pPr>
            <w:r w:rsidRPr="00E75592">
              <w:t xml:space="preserve">1998 </w:t>
            </w:r>
            <w:r w:rsidR="004A3D2B" w:rsidRPr="00E75592">
              <w:t>cohort</w:t>
            </w:r>
          </w:p>
        </w:tc>
      </w:tr>
      <w:tr w:rsidR="00681E1C" w:rsidRPr="00E75592" w:rsidTr="004A3D2B">
        <w:trPr>
          <w:tblHeader/>
        </w:trPr>
        <w:tc>
          <w:tcPr>
            <w:tcW w:w="3698" w:type="dxa"/>
            <w:tcBorders>
              <w:left w:val="nil"/>
              <w:bottom w:val="single" w:sz="4" w:space="0" w:color="auto"/>
              <w:right w:val="nil"/>
            </w:tcBorders>
            <w:noWrap/>
          </w:tcPr>
          <w:p w:rsidR="00681E1C" w:rsidRPr="00E75592" w:rsidRDefault="00681E1C" w:rsidP="004A3D2B">
            <w:pPr>
              <w:pStyle w:val="Tablehead2"/>
            </w:pPr>
          </w:p>
        </w:tc>
        <w:tc>
          <w:tcPr>
            <w:tcW w:w="1201" w:type="dxa"/>
            <w:tcBorders>
              <w:left w:val="nil"/>
              <w:bottom w:val="single" w:sz="4" w:space="0" w:color="auto"/>
              <w:right w:val="nil"/>
            </w:tcBorders>
            <w:noWrap/>
          </w:tcPr>
          <w:p w:rsidR="00681E1C" w:rsidRPr="00E75592" w:rsidRDefault="00681E1C" w:rsidP="004A3D2B">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4A3D2B">
            <w:pPr>
              <w:pStyle w:val="Tablehead2"/>
              <w:jc w:val="center"/>
            </w:pPr>
            <w:r w:rsidRPr="00E75592">
              <w:t>Males</w:t>
            </w:r>
          </w:p>
        </w:tc>
        <w:tc>
          <w:tcPr>
            <w:tcW w:w="1202" w:type="dxa"/>
            <w:tcBorders>
              <w:left w:val="nil"/>
              <w:bottom w:val="single" w:sz="4" w:space="0" w:color="auto"/>
              <w:right w:val="nil"/>
            </w:tcBorders>
            <w:noWrap/>
          </w:tcPr>
          <w:p w:rsidR="00681E1C" w:rsidRPr="00E75592" w:rsidRDefault="00681E1C" w:rsidP="004A3D2B">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4A3D2B">
            <w:pPr>
              <w:pStyle w:val="Tablehead2"/>
              <w:jc w:val="center"/>
            </w:pPr>
            <w:r w:rsidRPr="00E75592">
              <w:t>Males</w:t>
            </w:r>
          </w:p>
        </w:tc>
      </w:tr>
      <w:tr w:rsidR="00681E1C" w:rsidRPr="000231FC" w:rsidTr="00245082">
        <w:tc>
          <w:tcPr>
            <w:tcW w:w="3698" w:type="dxa"/>
            <w:tcBorders>
              <w:top w:val="single" w:sz="4" w:space="0" w:color="auto"/>
              <w:left w:val="nil"/>
              <w:bottom w:val="nil"/>
              <w:right w:val="nil"/>
            </w:tcBorders>
            <w:noWrap/>
          </w:tcPr>
          <w:p w:rsidR="00681E1C" w:rsidRPr="004A3D2B" w:rsidRDefault="00681E1C" w:rsidP="004A3D2B">
            <w:pPr>
              <w:pStyle w:val="Tabletext"/>
              <w:spacing w:before="120" w:after="40"/>
              <w:rPr>
                <w:b/>
              </w:rPr>
            </w:pPr>
            <w:r w:rsidRPr="004A3D2B">
              <w:rPr>
                <w:b/>
              </w:rPr>
              <w:t>Treatment on the treated</w:t>
            </w:r>
          </w:p>
        </w:tc>
        <w:tc>
          <w:tcPr>
            <w:tcW w:w="1201" w:type="dxa"/>
            <w:tcBorders>
              <w:top w:val="single" w:sz="4" w:space="0" w:color="auto"/>
              <w:left w:val="nil"/>
              <w:bottom w:val="nil"/>
              <w:right w:val="nil"/>
            </w:tcBorders>
            <w:noWrap/>
          </w:tcPr>
          <w:p w:rsidR="00681E1C" w:rsidRPr="000231FC" w:rsidRDefault="00681E1C" w:rsidP="004A3D2B">
            <w:pPr>
              <w:pStyle w:val="Tabletext"/>
            </w:pPr>
          </w:p>
        </w:tc>
        <w:tc>
          <w:tcPr>
            <w:tcW w:w="1202" w:type="dxa"/>
            <w:tcBorders>
              <w:top w:val="single" w:sz="4" w:space="0" w:color="auto"/>
              <w:left w:val="nil"/>
              <w:bottom w:val="nil"/>
              <w:right w:val="nil"/>
            </w:tcBorders>
            <w:noWrap/>
          </w:tcPr>
          <w:p w:rsidR="00681E1C" w:rsidRPr="000231FC" w:rsidRDefault="00681E1C" w:rsidP="004A3D2B">
            <w:pPr>
              <w:pStyle w:val="Tabletext"/>
            </w:pPr>
          </w:p>
        </w:tc>
        <w:tc>
          <w:tcPr>
            <w:tcW w:w="1202" w:type="dxa"/>
            <w:tcBorders>
              <w:top w:val="single" w:sz="4" w:space="0" w:color="auto"/>
              <w:left w:val="nil"/>
              <w:bottom w:val="nil"/>
              <w:right w:val="nil"/>
            </w:tcBorders>
            <w:noWrap/>
          </w:tcPr>
          <w:p w:rsidR="00681E1C" w:rsidRPr="000231FC" w:rsidRDefault="00681E1C" w:rsidP="004A3D2B">
            <w:pPr>
              <w:pStyle w:val="Tabletext"/>
            </w:pPr>
          </w:p>
        </w:tc>
        <w:tc>
          <w:tcPr>
            <w:tcW w:w="1202" w:type="dxa"/>
            <w:tcBorders>
              <w:top w:val="single" w:sz="4" w:space="0" w:color="auto"/>
              <w:left w:val="nil"/>
              <w:bottom w:val="nil"/>
              <w:right w:val="nil"/>
            </w:tcBorders>
            <w:noWrap/>
          </w:tcPr>
          <w:p w:rsidR="00681E1C" w:rsidRPr="000231FC" w:rsidRDefault="00681E1C" w:rsidP="004A3D2B">
            <w:pPr>
              <w:pStyle w:val="Tabletext"/>
            </w:pP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Employed full-time (% points)</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0.110</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0.032</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0.109</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0.017</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0.025</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0.024</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0.029</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0.027</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Full-time activity (% points)</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0.103</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0.026</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-0.042</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-0.029</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0.030</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0.027</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0.024</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Proportion unemployed (% points)</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-0.022</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-0.036</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-0.024</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0.006</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0.008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0.010</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0.008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0.005</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Weekly earnings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0.050</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-0.050</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0.099</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-0.043</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0.021</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0.029</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0.033</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Weekly earnings among full-time workers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-0.058</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-0.059</w:t>
            </w:r>
            <w:r w:rsidRPr="00E97C5B">
              <w:t>**</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-0.030</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-0.058</w:t>
            </w:r>
            <w:r w:rsidRPr="00E97C5B">
              <w:t>**</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0.021</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0.017</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0.030</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0.019</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Hourly wages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-0.021</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-0.001</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-0.004</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-0.010</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0.023</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0.019</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0.019</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0.016</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Occupation (ANU3 scaled from 0 to 100)</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0.279</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0.614</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-0.611</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0.637</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0.367</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0.511</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0.722</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1.154</w:t>
            </w:r>
            <w:r>
              <w:t>)</w:t>
            </w:r>
          </w:p>
        </w:tc>
      </w:tr>
      <w:tr w:rsidR="00681E1C" w:rsidRPr="000231FC" w:rsidTr="004A3D2B">
        <w:tc>
          <w:tcPr>
            <w:tcW w:w="3698" w:type="dxa"/>
            <w:tcBorders>
              <w:top w:val="nil"/>
              <w:left w:val="nil"/>
              <w:right w:val="nil"/>
            </w:tcBorders>
            <w:noWrap/>
          </w:tcPr>
          <w:p w:rsidR="00681E1C" w:rsidRPr="00844C11" w:rsidRDefault="00681E1C" w:rsidP="004A3D2B">
            <w:pPr>
              <w:pStyle w:val="Tabletext"/>
            </w:pPr>
            <w:r>
              <w:t>Studying (% points)</w:t>
            </w:r>
          </w:p>
        </w:tc>
        <w:tc>
          <w:tcPr>
            <w:tcW w:w="1201" w:type="dxa"/>
            <w:tcBorders>
              <w:top w:val="nil"/>
              <w:left w:val="nil"/>
              <w:right w:val="nil"/>
            </w:tcBorders>
            <w:noWrap/>
          </w:tcPr>
          <w:p w:rsidR="00681E1C" w:rsidRPr="00AB714D" w:rsidRDefault="00681E1C" w:rsidP="004A3D2B">
            <w:pPr>
              <w:pStyle w:val="Tabletext"/>
              <w:tabs>
                <w:tab w:val="decimal" w:pos="312"/>
              </w:tabs>
            </w:pPr>
            <w:r w:rsidRPr="00AB714D">
              <w:t>0.005</w:t>
            </w:r>
          </w:p>
        </w:tc>
        <w:tc>
          <w:tcPr>
            <w:tcW w:w="1202" w:type="dxa"/>
            <w:tcBorders>
              <w:top w:val="nil"/>
              <w:left w:val="nil"/>
              <w:right w:val="nil"/>
            </w:tcBorders>
            <w:noWrap/>
          </w:tcPr>
          <w:p w:rsidR="00681E1C" w:rsidRPr="00AB714D" w:rsidRDefault="00681E1C" w:rsidP="004A3D2B">
            <w:pPr>
              <w:pStyle w:val="Tabletext"/>
              <w:tabs>
                <w:tab w:val="decimal" w:pos="369"/>
              </w:tabs>
            </w:pPr>
            <w:r w:rsidRPr="00AB714D">
              <w:t>0.001</w:t>
            </w:r>
          </w:p>
        </w:tc>
        <w:tc>
          <w:tcPr>
            <w:tcW w:w="1202" w:type="dxa"/>
            <w:tcBorders>
              <w:top w:val="nil"/>
              <w:left w:val="nil"/>
              <w:right w:val="nil"/>
            </w:tcBorders>
            <w:noWrap/>
          </w:tcPr>
          <w:p w:rsidR="00681E1C" w:rsidRPr="00AB714D" w:rsidRDefault="00681E1C" w:rsidP="004A3D2B">
            <w:pPr>
              <w:pStyle w:val="Tabletext"/>
              <w:tabs>
                <w:tab w:val="decimal" w:pos="312"/>
              </w:tabs>
            </w:pPr>
            <w:r w:rsidRPr="00AB714D">
              <w:t>-0.162</w:t>
            </w:r>
            <w:r w:rsidRPr="00E97C5B">
              <w:t>***</w:t>
            </w:r>
          </w:p>
        </w:tc>
        <w:tc>
          <w:tcPr>
            <w:tcW w:w="1202" w:type="dxa"/>
            <w:tcBorders>
              <w:top w:val="nil"/>
              <w:left w:val="nil"/>
              <w:right w:val="nil"/>
            </w:tcBorders>
            <w:noWrap/>
          </w:tcPr>
          <w:p w:rsidR="00681E1C" w:rsidRPr="00AB714D" w:rsidRDefault="00681E1C" w:rsidP="004A3D2B">
            <w:pPr>
              <w:pStyle w:val="Tabletext"/>
              <w:tabs>
                <w:tab w:val="decimal" w:pos="369"/>
              </w:tabs>
            </w:pPr>
            <w:r w:rsidRPr="00AB714D">
              <w:t>-0.037</w:t>
            </w:r>
            <w:r w:rsidRPr="00E97C5B">
              <w:t>**</w:t>
            </w:r>
          </w:p>
        </w:tc>
      </w:tr>
      <w:tr w:rsidR="00681E1C" w:rsidRPr="000231FC" w:rsidTr="004A3D2B">
        <w:tc>
          <w:tcPr>
            <w:tcW w:w="3698" w:type="dxa"/>
            <w:tcBorders>
              <w:top w:val="nil"/>
              <w:left w:val="nil"/>
              <w:right w:val="nil"/>
            </w:tcBorders>
            <w:noWrap/>
          </w:tcPr>
          <w:p w:rsidR="00681E1C" w:rsidRDefault="00681E1C" w:rsidP="004A3D2B">
            <w:pPr>
              <w:pStyle w:val="Tabletext"/>
            </w:pPr>
          </w:p>
        </w:tc>
        <w:tc>
          <w:tcPr>
            <w:tcW w:w="1201" w:type="dxa"/>
            <w:tcBorders>
              <w:top w:val="nil"/>
              <w:left w:val="nil"/>
              <w:right w:val="nil"/>
            </w:tcBorders>
            <w:noWrap/>
          </w:tcPr>
          <w:p w:rsidR="00681E1C" w:rsidRPr="00AB714D" w:rsidRDefault="00681E1C" w:rsidP="004A3D2B">
            <w:pPr>
              <w:pStyle w:val="Tabletext"/>
              <w:tabs>
                <w:tab w:val="decimal" w:pos="312"/>
              </w:tabs>
            </w:pPr>
            <w:r>
              <w:t>(</w:t>
            </w:r>
            <w:r w:rsidRPr="00AB714D">
              <w:t>0.013</w:t>
            </w:r>
            <w:r>
              <w:t>)</w:t>
            </w:r>
          </w:p>
        </w:tc>
        <w:tc>
          <w:tcPr>
            <w:tcW w:w="1202" w:type="dxa"/>
            <w:tcBorders>
              <w:top w:val="nil"/>
              <w:left w:val="nil"/>
              <w:right w:val="nil"/>
            </w:tcBorders>
            <w:noWrap/>
          </w:tcPr>
          <w:p w:rsidR="00681E1C" w:rsidRPr="00AB714D" w:rsidRDefault="00681E1C" w:rsidP="004A3D2B">
            <w:pPr>
              <w:pStyle w:val="Tabletext"/>
              <w:tabs>
                <w:tab w:val="decimal" w:pos="369"/>
              </w:tabs>
            </w:pPr>
            <w:r>
              <w:t>(</w:t>
            </w:r>
            <w:r w:rsidRPr="00AB714D">
              <w:t>0.012</w:t>
            </w:r>
            <w:r>
              <w:t>)</w:t>
            </w:r>
          </w:p>
        </w:tc>
        <w:tc>
          <w:tcPr>
            <w:tcW w:w="1202" w:type="dxa"/>
            <w:tcBorders>
              <w:top w:val="nil"/>
              <w:left w:val="nil"/>
              <w:right w:val="nil"/>
            </w:tcBorders>
            <w:noWrap/>
          </w:tcPr>
          <w:p w:rsidR="00681E1C" w:rsidRPr="00AB714D" w:rsidRDefault="00681E1C" w:rsidP="004A3D2B">
            <w:pPr>
              <w:pStyle w:val="Tabletext"/>
              <w:tabs>
                <w:tab w:val="decimal" w:pos="312"/>
              </w:tabs>
            </w:pPr>
            <w:r>
              <w:t>(</w:t>
            </w:r>
            <w:r w:rsidRPr="00AB714D">
              <w:t>0.029</w:t>
            </w:r>
            <w:r>
              <w:t>)</w:t>
            </w:r>
          </w:p>
        </w:tc>
        <w:tc>
          <w:tcPr>
            <w:tcW w:w="1202" w:type="dxa"/>
            <w:tcBorders>
              <w:top w:val="nil"/>
              <w:left w:val="nil"/>
              <w:right w:val="nil"/>
            </w:tcBorders>
            <w:noWrap/>
          </w:tcPr>
          <w:p w:rsidR="00681E1C" w:rsidRPr="00AB714D" w:rsidRDefault="00681E1C" w:rsidP="004A3D2B">
            <w:pPr>
              <w:pStyle w:val="Tabletext"/>
              <w:tabs>
                <w:tab w:val="decimal" w:pos="369"/>
              </w:tabs>
            </w:pPr>
            <w:r>
              <w:t>(</w:t>
            </w:r>
            <w:r w:rsidRPr="00AB714D">
              <w:t>0.015</w:t>
            </w:r>
            <w:r>
              <w:t>)</w:t>
            </w:r>
          </w:p>
        </w:tc>
      </w:tr>
      <w:tr w:rsidR="00681E1C" w:rsidRPr="000231FC" w:rsidTr="004A3D2B">
        <w:tc>
          <w:tcPr>
            <w:tcW w:w="3698" w:type="dxa"/>
            <w:tcBorders>
              <w:left w:val="nil"/>
              <w:right w:val="nil"/>
            </w:tcBorders>
            <w:noWrap/>
          </w:tcPr>
          <w:p w:rsidR="00681E1C" w:rsidRPr="004A3D2B" w:rsidRDefault="00681E1C" w:rsidP="004A3D2B">
            <w:pPr>
              <w:pStyle w:val="Tabletext"/>
              <w:spacing w:before="120" w:after="40"/>
              <w:rPr>
                <w:b/>
              </w:rPr>
            </w:pPr>
            <w:r w:rsidRPr="004A3D2B">
              <w:rPr>
                <w:b/>
              </w:rPr>
              <w:t>Treatment on the untreated</w:t>
            </w:r>
          </w:p>
        </w:tc>
        <w:tc>
          <w:tcPr>
            <w:tcW w:w="1201" w:type="dxa"/>
            <w:tcBorders>
              <w:left w:val="nil"/>
              <w:right w:val="nil"/>
            </w:tcBorders>
            <w:noWrap/>
          </w:tcPr>
          <w:p w:rsidR="00681E1C" w:rsidRPr="008110FA" w:rsidRDefault="00681E1C" w:rsidP="004A3D2B">
            <w:pPr>
              <w:pStyle w:val="Tabletext"/>
              <w:tabs>
                <w:tab w:val="decimal" w:pos="312"/>
              </w:tabs>
            </w:pPr>
          </w:p>
        </w:tc>
        <w:tc>
          <w:tcPr>
            <w:tcW w:w="1202" w:type="dxa"/>
            <w:tcBorders>
              <w:left w:val="nil"/>
              <w:right w:val="nil"/>
            </w:tcBorders>
            <w:noWrap/>
          </w:tcPr>
          <w:p w:rsidR="00681E1C" w:rsidRPr="008110FA" w:rsidRDefault="00681E1C" w:rsidP="004A3D2B">
            <w:pPr>
              <w:pStyle w:val="Tabletext"/>
              <w:tabs>
                <w:tab w:val="decimal" w:pos="369"/>
              </w:tabs>
            </w:pPr>
          </w:p>
        </w:tc>
        <w:tc>
          <w:tcPr>
            <w:tcW w:w="1202" w:type="dxa"/>
            <w:tcBorders>
              <w:left w:val="nil"/>
              <w:right w:val="nil"/>
            </w:tcBorders>
            <w:noWrap/>
          </w:tcPr>
          <w:p w:rsidR="00681E1C" w:rsidRPr="008110FA" w:rsidRDefault="00681E1C" w:rsidP="004A3D2B">
            <w:pPr>
              <w:pStyle w:val="Tabletext"/>
              <w:tabs>
                <w:tab w:val="decimal" w:pos="312"/>
              </w:tabs>
            </w:pPr>
          </w:p>
        </w:tc>
        <w:tc>
          <w:tcPr>
            <w:tcW w:w="1202" w:type="dxa"/>
            <w:tcBorders>
              <w:left w:val="nil"/>
              <w:right w:val="nil"/>
            </w:tcBorders>
            <w:noWrap/>
          </w:tcPr>
          <w:p w:rsidR="00681E1C" w:rsidRPr="008110FA" w:rsidRDefault="00681E1C" w:rsidP="004A3D2B">
            <w:pPr>
              <w:pStyle w:val="Tabletext"/>
              <w:tabs>
                <w:tab w:val="decimal" w:pos="369"/>
              </w:tabs>
            </w:pPr>
          </w:p>
        </w:tc>
      </w:tr>
      <w:tr w:rsidR="00681E1C" w:rsidRPr="000231FC" w:rsidTr="00245082">
        <w:tc>
          <w:tcPr>
            <w:tcW w:w="3698" w:type="dxa"/>
            <w:tcBorders>
              <w:left w:val="nil"/>
              <w:bottom w:val="nil"/>
              <w:right w:val="nil"/>
            </w:tcBorders>
            <w:noWrap/>
          </w:tcPr>
          <w:p w:rsidR="00681E1C" w:rsidRPr="00844C11" w:rsidRDefault="00681E1C" w:rsidP="004A3D2B">
            <w:pPr>
              <w:pStyle w:val="Tabletext"/>
            </w:pPr>
            <w:r>
              <w:t>Employed full-time (% points)</w:t>
            </w:r>
          </w:p>
        </w:tc>
        <w:tc>
          <w:tcPr>
            <w:tcW w:w="1201" w:type="dxa"/>
            <w:tcBorders>
              <w:left w:val="nil"/>
              <w:bottom w:val="nil"/>
              <w:right w:val="nil"/>
            </w:tcBorders>
            <w:noWrap/>
          </w:tcPr>
          <w:p w:rsidR="00681E1C" w:rsidRPr="00AB714D" w:rsidRDefault="00681E1C" w:rsidP="004A3D2B">
            <w:pPr>
              <w:pStyle w:val="Tabletext"/>
              <w:tabs>
                <w:tab w:val="decimal" w:pos="312"/>
              </w:tabs>
            </w:pPr>
            <w:r w:rsidRPr="00AB714D">
              <w:t>0.106</w:t>
            </w:r>
            <w:r w:rsidRPr="00E97C5B">
              <w:t>***</w:t>
            </w:r>
          </w:p>
        </w:tc>
        <w:tc>
          <w:tcPr>
            <w:tcW w:w="1202" w:type="dxa"/>
            <w:tcBorders>
              <w:left w:val="nil"/>
              <w:bottom w:val="nil"/>
              <w:right w:val="nil"/>
            </w:tcBorders>
            <w:noWrap/>
          </w:tcPr>
          <w:p w:rsidR="00681E1C" w:rsidRPr="00AB714D" w:rsidRDefault="00681E1C" w:rsidP="004A3D2B">
            <w:pPr>
              <w:pStyle w:val="Tabletext"/>
              <w:tabs>
                <w:tab w:val="decimal" w:pos="369"/>
              </w:tabs>
            </w:pPr>
            <w:r w:rsidRPr="00AB714D">
              <w:t>-0.026</w:t>
            </w:r>
          </w:p>
        </w:tc>
        <w:tc>
          <w:tcPr>
            <w:tcW w:w="1202" w:type="dxa"/>
            <w:tcBorders>
              <w:left w:val="nil"/>
              <w:bottom w:val="nil"/>
              <w:right w:val="nil"/>
            </w:tcBorders>
            <w:noWrap/>
          </w:tcPr>
          <w:p w:rsidR="00681E1C" w:rsidRPr="00AB714D" w:rsidRDefault="00681E1C" w:rsidP="004A3D2B">
            <w:pPr>
              <w:pStyle w:val="Tabletext"/>
              <w:tabs>
                <w:tab w:val="decimal" w:pos="312"/>
              </w:tabs>
            </w:pPr>
            <w:r w:rsidRPr="00AB714D">
              <w:t>0.044</w:t>
            </w:r>
          </w:p>
        </w:tc>
        <w:tc>
          <w:tcPr>
            <w:tcW w:w="1202" w:type="dxa"/>
            <w:tcBorders>
              <w:left w:val="nil"/>
              <w:bottom w:val="nil"/>
              <w:right w:val="nil"/>
            </w:tcBorders>
            <w:noWrap/>
          </w:tcPr>
          <w:p w:rsidR="00681E1C" w:rsidRPr="00AB714D" w:rsidRDefault="00681E1C" w:rsidP="004A3D2B">
            <w:pPr>
              <w:pStyle w:val="Tabletext"/>
              <w:tabs>
                <w:tab w:val="decimal" w:pos="369"/>
              </w:tabs>
            </w:pPr>
            <w:r w:rsidRPr="00AB714D">
              <w:t>-0.097</w:t>
            </w:r>
            <w:r w:rsidRPr="00E97C5B">
              <w:t>**</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0.027</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0.016</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0.033</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0.033</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Full-time activity (% points)</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0.101</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-0.043</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0.002</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-0.110</w:t>
            </w:r>
            <w:r w:rsidRPr="00E97C5B">
              <w:t>**</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0.034</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0.016</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0.038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0.037</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Proportion unemployed (% points)</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-0.033</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-0.016</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-0.033</w:t>
            </w:r>
            <w:r w:rsidRPr="00E97C5B">
              <w:t>**</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0.016</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0.012</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0.011</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0.011</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0.011</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Weekly earnings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0.007</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-0.052</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0.008</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-0.123</w:t>
            </w:r>
            <w:r w:rsidRPr="00E97C5B">
              <w:t>**</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0.028</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0.026</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0.027</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0.045</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Weekly earnings among full-time workers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-0.069</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-0.037</w:t>
            </w:r>
            <w:r w:rsidRPr="00E97C5B">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0.002</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-0.053</w:t>
            </w:r>
            <w:r w:rsidRPr="00E97C5B">
              <w:t>*</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0.026</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0.018</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0.019</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0.025</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Hourly wages (%)</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-0.041</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0.016</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0.023</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-0.031</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0.015</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0.019</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0.019</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0.024</w:t>
            </w:r>
            <w:r>
              <w:t>)</w:t>
            </w:r>
          </w:p>
        </w:tc>
      </w:tr>
      <w:tr w:rsidR="00681E1C" w:rsidRPr="000231FC" w:rsidTr="00245082">
        <w:tc>
          <w:tcPr>
            <w:tcW w:w="3698" w:type="dxa"/>
            <w:tcBorders>
              <w:top w:val="nil"/>
              <w:left w:val="nil"/>
              <w:bottom w:val="nil"/>
              <w:right w:val="nil"/>
            </w:tcBorders>
            <w:noWrap/>
          </w:tcPr>
          <w:p w:rsidR="00681E1C" w:rsidRPr="00844C11" w:rsidRDefault="00681E1C" w:rsidP="004A3D2B">
            <w:pPr>
              <w:pStyle w:val="Tabletext"/>
            </w:pPr>
            <w:r>
              <w:t>Occupation (ANU3 scaled from 0 to 100)</w:t>
            </w:r>
          </w:p>
        </w:tc>
        <w:tc>
          <w:tcPr>
            <w:tcW w:w="1201" w:type="dxa"/>
            <w:tcBorders>
              <w:top w:val="nil"/>
              <w:left w:val="nil"/>
              <w:bottom w:val="nil"/>
              <w:right w:val="nil"/>
            </w:tcBorders>
            <w:noWrap/>
          </w:tcPr>
          <w:p w:rsidR="00681E1C" w:rsidRPr="00AB714D" w:rsidRDefault="00681E1C" w:rsidP="004A3D2B">
            <w:pPr>
              <w:pStyle w:val="Tabletext"/>
              <w:tabs>
                <w:tab w:val="decimal" w:pos="312"/>
              </w:tabs>
            </w:pPr>
            <w:r w:rsidRPr="00AB714D">
              <w:t>0.268</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1.010</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rsidRPr="00AB714D">
              <w:t>-0.008</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rsidRPr="00AB714D">
              <w:t>-0.537</w:t>
            </w:r>
          </w:p>
        </w:tc>
      </w:tr>
      <w:tr w:rsidR="00681E1C" w:rsidRPr="000231FC" w:rsidTr="00245082">
        <w:tc>
          <w:tcPr>
            <w:tcW w:w="3698" w:type="dxa"/>
            <w:tcBorders>
              <w:top w:val="nil"/>
              <w:left w:val="nil"/>
              <w:bottom w:val="nil"/>
              <w:right w:val="nil"/>
            </w:tcBorders>
            <w:noWrap/>
          </w:tcPr>
          <w:p w:rsidR="00681E1C" w:rsidRDefault="00681E1C" w:rsidP="004A3D2B">
            <w:pPr>
              <w:pStyle w:val="Tabletext"/>
            </w:pPr>
          </w:p>
        </w:tc>
        <w:tc>
          <w:tcPr>
            <w:tcW w:w="1201" w:type="dxa"/>
            <w:tcBorders>
              <w:top w:val="nil"/>
              <w:left w:val="nil"/>
              <w:bottom w:val="nil"/>
              <w:right w:val="nil"/>
            </w:tcBorders>
            <w:noWrap/>
          </w:tcPr>
          <w:p w:rsidR="00681E1C" w:rsidRPr="00AB714D" w:rsidRDefault="00681E1C" w:rsidP="004A3D2B">
            <w:pPr>
              <w:pStyle w:val="Tabletext"/>
              <w:tabs>
                <w:tab w:val="decimal" w:pos="312"/>
              </w:tabs>
            </w:pPr>
            <w:r>
              <w:t>(</w:t>
            </w:r>
            <w:r w:rsidRPr="00AB714D">
              <w:t>0.442</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0.751</w:t>
            </w:r>
            <w:r>
              <w:t>)</w:t>
            </w:r>
          </w:p>
        </w:tc>
        <w:tc>
          <w:tcPr>
            <w:tcW w:w="1202" w:type="dxa"/>
            <w:tcBorders>
              <w:top w:val="nil"/>
              <w:left w:val="nil"/>
              <w:bottom w:val="nil"/>
              <w:right w:val="nil"/>
            </w:tcBorders>
            <w:noWrap/>
          </w:tcPr>
          <w:p w:rsidR="00681E1C" w:rsidRPr="00AB714D" w:rsidRDefault="00681E1C" w:rsidP="004A3D2B">
            <w:pPr>
              <w:pStyle w:val="Tabletext"/>
              <w:tabs>
                <w:tab w:val="decimal" w:pos="312"/>
              </w:tabs>
            </w:pPr>
            <w:r>
              <w:t>(</w:t>
            </w:r>
            <w:r w:rsidRPr="00AB714D">
              <w:t>0.740</w:t>
            </w:r>
            <w:r>
              <w:t>)</w:t>
            </w:r>
          </w:p>
        </w:tc>
        <w:tc>
          <w:tcPr>
            <w:tcW w:w="1202" w:type="dxa"/>
            <w:tcBorders>
              <w:top w:val="nil"/>
              <w:left w:val="nil"/>
              <w:bottom w:val="nil"/>
              <w:right w:val="nil"/>
            </w:tcBorders>
            <w:noWrap/>
          </w:tcPr>
          <w:p w:rsidR="00681E1C" w:rsidRPr="00AB714D" w:rsidRDefault="00681E1C" w:rsidP="004A3D2B">
            <w:pPr>
              <w:pStyle w:val="Tabletext"/>
              <w:tabs>
                <w:tab w:val="decimal" w:pos="369"/>
              </w:tabs>
            </w:pPr>
            <w:r>
              <w:t>(</w:t>
            </w:r>
            <w:r w:rsidRPr="00AB714D">
              <w:t>0.754</w:t>
            </w:r>
            <w:r>
              <w:t>)</w:t>
            </w:r>
          </w:p>
        </w:tc>
      </w:tr>
      <w:tr w:rsidR="00681E1C" w:rsidRPr="000231FC" w:rsidTr="00245082">
        <w:tc>
          <w:tcPr>
            <w:tcW w:w="3698" w:type="dxa"/>
            <w:tcBorders>
              <w:top w:val="nil"/>
              <w:left w:val="nil"/>
              <w:right w:val="nil"/>
            </w:tcBorders>
            <w:noWrap/>
          </w:tcPr>
          <w:p w:rsidR="00681E1C" w:rsidRPr="00844C11" w:rsidRDefault="00681E1C" w:rsidP="004A3D2B">
            <w:pPr>
              <w:pStyle w:val="Tabletext"/>
            </w:pPr>
            <w:r>
              <w:t>Studying (% points)</w:t>
            </w:r>
          </w:p>
        </w:tc>
        <w:tc>
          <w:tcPr>
            <w:tcW w:w="1201" w:type="dxa"/>
            <w:tcBorders>
              <w:top w:val="nil"/>
              <w:left w:val="nil"/>
              <w:right w:val="nil"/>
            </w:tcBorders>
            <w:noWrap/>
          </w:tcPr>
          <w:p w:rsidR="00681E1C" w:rsidRPr="00AB714D" w:rsidRDefault="00681E1C" w:rsidP="004A3D2B">
            <w:pPr>
              <w:pStyle w:val="Tabletext"/>
              <w:tabs>
                <w:tab w:val="decimal" w:pos="312"/>
              </w:tabs>
            </w:pPr>
            <w:r w:rsidRPr="00AB714D">
              <w:t>0.003</w:t>
            </w:r>
          </w:p>
        </w:tc>
        <w:tc>
          <w:tcPr>
            <w:tcW w:w="1202" w:type="dxa"/>
            <w:tcBorders>
              <w:top w:val="nil"/>
              <w:left w:val="nil"/>
              <w:right w:val="nil"/>
            </w:tcBorders>
            <w:noWrap/>
          </w:tcPr>
          <w:p w:rsidR="00681E1C" w:rsidRPr="00AB714D" w:rsidRDefault="00681E1C" w:rsidP="004A3D2B">
            <w:pPr>
              <w:pStyle w:val="Tabletext"/>
              <w:tabs>
                <w:tab w:val="decimal" w:pos="369"/>
              </w:tabs>
            </w:pPr>
            <w:r w:rsidRPr="00AB714D">
              <w:t>-0.017</w:t>
            </w:r>
            <w:r w:rsidRPr="00E97C5B">
              <w:t>***</w:t>
            </w:r>
          </w:p>
        </w:tc>
        <w:tc>
          <w:tcPr>
            <w:tcW w:w="1202" w:type="dxa"/>
            <w:tcBorders>
              <w:top w:val="nil"/>
              <w:left w:val="nil"/>
              <w:right w:val="nil"/>
            </w:tcBorders>
            <w:noWrap/>
          </w:tcPr>
          <w:p w:rsidR="00681E1C" w:rsidRPr="00AB714D" w:rsidRDefault="00681E1C" w:rsidP="004A3D2B">
            <w:pPr>
              <w:pStyle w:val="Tabletext"/>
              <w:tabs>
                <w:tab w:val="decimal" w:pos="312"/>
              </w:tabs>
            </w:pPr>
            <w:r w:rsidRPr="00AB714D">
              <w:t>-0.059</w:t>
            </w:r>
            <w:r w:rsidRPr="00E97C5B">
              <w:t>*</w:t>
            </w:r>
          </w:p>
        </w:tc>
        <w:tc>
          <w:tcPr>
            <w:tcW w:w="1202" w:type="dxa"/>
            <w:tcBorders>
              <w:top w:val="nil"/>
              <w:left w:val="nil"/>
              <w:right w:val="nil"/>
            </w:tcBorders>
            <w:noWrap/>
          </w:tcPr>
          <w:p w:rsidR="00681E1C" w:rsidRPr="00AB714D" w:rsidRDefault="00681E1C" w:rsidP="004A3D2B">
            <w:pPr>
              <w:pStyle w:val="Tabletext"/>
              <w:tabs>
                <w:tab w:val="decimal" w:pos="369"/>
              </w:tabs>
            </w:pPr>
            <w:r w:rsidRPr="00AB714D">
              <w:t>-0.008</w:t>
            </w:r>
          </w:p>
        </w:tc>
      </w:tr>
      <w:tr w:rsidR="00681E1C" w:rsidRPr="000231FC" w:rsidTr="00245082">
        <w:tc>
          <w:tcPr>
            <w:tcW w:w="3698" w:type="dxa"/>
            <w:tcBorders>
              <w:top w:val="nil"/>
              <w:left w:val="nil"/>
              <w:bottom w:val="single" w:sz="4" w:space="0" w:color="auto"/>
              <w:right w:val="nil"/>
            </w:tcBorders>
            <w:noWrap/>
          </w:tcPr>
          <w:p w:rsidR="00681E1C" w:rsidRDefault="00681E1C" w:rsidP="004A3D2B">
            <w:pPr>
              <w:pStyle w:val="Tabletext"/>
              <w:spacing w:after="40"/>
            </w:pPr>
          </w:p>
        </w:tc>
        <w:tc>
          <w:tcPr>
            <w:tcW w:w="1201" w:type="dxa"/>
            <w:tcBorders>
              <w:top w:val="nil"/>
              <w:left w:val="nil"/>
              <w:bottom w:val="single" w:sz="4" w:space="0" w:color="auto"/>
              <w:right w:val="nil"/>
            </w:tcBorders>
            <w:noWrap/>
          </w:tcPr>
          <w:p w:rsidR="00681E1C" w:rsidRPr="00AB714D" w:rsidRDefault="00681E1C" w:rsidP="004A3D2B">
            <w:pPr>
              <w:pStyle w:val="Tabletext"/>
              <w:tabs>
                <w:tab w:val="decimal" w:pos="312"/>
              </w:tabs>
              <w:spacing w:after="40"/>
            </w:pPr>
            <w:r>
              <w:t>(</w:t>
            </w:r>
            <w:r w:rsidRPr="00AB714D">
              <w:t>0.015</w:t>
            </w:r>
            <w:r>
              <w:t>)</w:t>
            </w:r>
          </w:p>
        </w:tc>
        <w:tc>
          <w:tcPr>
            <w:tcW w:w="1202" w:type="dxa"/>
            <w:tcBorders>
              <w:top w:val="nil"/>
              <w:left w:val="nil"/>
              <w:bottom w:val="single" w:sz="4" w:space="0" w:color="auto"/>
              <w:right w:val="nil"/>
            </w:tcBorders>
            <w:noWrap/>
          </w:tcPr>
          <w:p w:rsidR="00681E1C" w:rsidRPr="00AB714D" w:rsidRDefault="00681E1C" w:rsidP="004A3D2B">
            <w:pPr>
              <w:pStyle w:val="Tabletext"/>
              <w:tabs>
                <w:tab w:val="decimal" w:pos="369"/>
              </w:tabs>
              <w:spacing w:after="40"/>
            </w:pPr>
            <w:r>
              <w:t>(</w:t>
            </w:r>
            <w:r w:rsidRPr="00AB714D">
              <w:t>0.005</w:t>
            </w:r>
            <w:r>
              <w:t>)</w:t>
            </w:r>
          </w:p>
        </w:tc>
        <w:tc>
          <w:tcPr>
            <w:tcW w:w="1202" w:type="dxa"/>
            <w:tcBorders>
              <w:top w:val="nil"/>
              <w:left w:val="nil"/>
              <w:bottom w:val="single" w:sz="4" w:space="0" w:color="auto"/>
              <w:right w:val="nil"/>
            </w:tcBorders>
            <w:noWrap/>
          </w:tcPr>
          <w:p w:rsidR="00681E1C" w:rsidRPr="00AB714D" w:rsidRDefault="00681E1C" w:rsidP="004A3D2B">
            <w:pPr>
              <w:pStyle w:val="Tabletext"/>
              <w:tabs>
                <w:tab w:val="decimal" w:pos="312"/>
              </w:tabs>
              <w:spacing w:after="40"/>
            </w:pPr>
            <w:r>
              <w:t>(</w:t>
            </w:r>
            <w:r w:rsidRPr="00AB714D">
              <w:t>0.020</w:t>
            </w:r>
            <w:r>
              <w:t>)</w:t>
            </w:r>
          </w:p>
        </w:tc>
        <w:tc>
          <w:tcPr>
            <w:tcW w:w="1202" w:type="dxa"/>
            <w:tcBorders>
              <w:top w:val="nil"/>
              <w:left w:val="nil"/>
              <w:bottom w:val="single" w:sz="4" w:space="0" w:color="auto"/>
              <w:right w:val="nil"/>
            </w:tcBorders>
            <w:noWrap/>
          </w:tcPr>
          <w:p w:rsidR="00681E1C" w:rsidRPr="00AB714D" w:rsidRDefault="00681E1C" w:rsidP="004A3D2B">
            <w:pPr>
              <w:pStyle w:val="Tabletext"/>
              <w:tabs>
                <w:tab w:val="decimal" w:pos="369"/>
              </w:tabs>
              <w:spacing w:after="40"/>
            </w:pPr>
            <w:r>
              <w:t>(</w:t>
            </w:r>
            <w:r w:rsidRPr="00AB714D">
              <w:t>0.011</w:t>
            </w:r>
            <w:r>
              <w:t>)</w:t>
            </w:r>
          </w:p>
        </w:tc>
      </w:tr>
    </w:tbl>
    <w:p w:rsidR="00681E1C" w:rsidRDefault="004A3D2B" w:rsidP="004A3D2B">
      <w:pPr>
        <w:pStyle w:val="Source"/>
      </w:pPr>
      <w:r>
        <w:t>Note:</w:t>
      </w:r>
      <w:r>
        <w:tab/>
      </w:r>
      <w:r w:rsidR="00681E1C" w:rsidRPr="00C15456">
        <w:t>Standard errors in brackets</w:t>
      </w:r>
      <w:r w:rsidR="00681E1C">
        <w:t xml:space="preserve">; </w:t>
      </w:r>
      <w:r w:rsidR="00681E1C" w:rsidRPr="00C15456">
        <w:t>* significant at 10%; ** significant at 5%; *** significant at 1%</w:t>
      </w:r>
      <w:r w:rsidR="00EC0FEC">
        <w:t>.</w:t>
      </w:r>
      <w:r w:rsidR="00681E1C">
        <w:t xml:space="preserve"> </w:t>
      </w:r>
    </w:p>
    <w:p w:rsidR="00681E1C" w:rsidRDefault="004A3D2B" w:rsidP="004A3D2B">
      <w:pPr>
        <w:pStyle w:val="Source"/>
      </w:pPr>
      <w:r>
        <w:t>Source:</w:t>
      </w:r>
      <w:r>
        <w:tab/>
      </w:r>
      <w:r w:rsidR="00681E1C" w:rsidRPr="00C15456">
        <w:t>Estimated from LSAY Y95 and Y98 cohort</w:t>
      </w:r>
      <w:r w:rsidR="00681E1C">
        <w:t>.</w:t>
      </w:r>
    </w:p>
    <w:p w:rsidR="004A3D2B" w:rsidRDefault="004A3D2B">
      <w:pPr>
        <w:spacing w:before="0"/>
        <w:rPr>
          <w:rFonts w:ascii="Arial" w:hAnsi="Arial"/>
          <w:b/>
          <w:sz w:val="17"/>
          <w:lang w:eastAsia="en-US"/>
        </w:rPr>
      </w:pPr>
      <w:r>
        <w:br w:type="page"/>
      </w:r>
    </w:p>
    <w:p w:rsidR="00681E1C" w:rsidRDefault="00681E1C" w:rsidP="00E75592">
      <w:pPr>
        <w:pStyle w:val="tabletitle"/>
      </w:pPr>
      <w:bookmarkStart w:id="60" w:name="_Toc290987946"/>
      <w:r w:rsidRPr="00C2775E">
        <w:lastRenderedPageBreak/>
        <w:t xml:space="preserve">Table </w:t>
      </w:r>
      <w:r>
        <w:t>A.5</w:t>
      </w:r>
      <w:r w:rsidRPr="00C2775E">
        <w:tab/>
      </w:r>
      <w:r w:rsidR="002E6C86">
        <w:t>Full regression estimates: f</w:t>
      </w:r>
      <w:r>
        <w:t>ull-time employment and hourly wages</w:t>
      </w:r>
      <w:bookmarkEnd w:id="60"/>
      <w:r>
        <w:t xml:space="preserve">  </w:t>
      </w:r>
    </w:p>
    <w:tbl>
      <w:tblPr>
        <w:tblW w:w="8505" w:type="dxa"/>
        <w:tblInd w:w="96" w:type="dxa"/>
        <w:tblLayout w:type="fixed"/>
        <w:tblLook w:val="00A0"/>
      </w:tblPr>
      <w:tblGrid>
        <w:gridCol w:w="3698"/>
        <w:gridCol w:w="1201"/>
        <w:gridCol w:w="1202"/>
        <w:gridCol w:w="1202"/>
        <w:gridCol w:w="1202"/>
      </w:tblGrid>
      <w:tr w:rsidR="00681E1C" w:rsidRPr="00E75592" w:rsidTr="004A28C0">
        <w:trPr>
          <w:tblHeader/>
        </w:trPr>
        <w:tc>
          <w:tcPr>
            <w:tcW w:w="3698" w:type="dxa"/>
            <w:tcBorders>
              <w:top w:val="single" w:sz="4" w:space="0" w:color="auto"/>
              <w:bottom w:val="nil"/>
            </w:tcBorders>
            <w:noWrap/>
          </w:tcPr>
          <w:p w:rsidR="00681E1C" w:rsidRPr="00E75592" w:rsidRDefault="00681E1C" w:rsidP="004A3D2B">
            <w:pPr>
              <w:pStyle w:val="Tablehead1"/>
            </w:pPr>
          </w:p>
        </w:tc>
        <w:tc>
          <w:tcPr>
            <w:tcW w:w="2403" w:type="dxa"/>
            <w:gridSpan w:val="2"/>
            <w:tcBorders>
              <w:top w:val="single" w:sz="4" w:space="0" w:color="auto"/>
              <w:bottom w:val="nil"/>
            </w:tcBorders>
            <w:noWrap/>
          </w:tcPr>
          <w:p w:rsidR="00681E1C" w:rsidRPr="00E75592" w:rsidRDefault="00681E1C" w:rsidP="004A3D2B">
            <w:pPr>
              <w:pStyle w:val="Tablehead1"/>
              <w:jc w:val="center"/>
            </w:pPr>
            <w:r w:rsidRPr="00E75592">
              <w:t>Full-time employment</w:t>
            </w:r>
          </w:p>
        </w:tc>
        <w:tc>
          <w:tcPr>
            <w:tcW w:w="2404" w:type="dxa"/>
            <w:gridSpan w:val="2"/>
            <w:tcBorders>
              <w:top w:val="single" w:sz="4" w:space="0" w:color="auto"/>
              <w:bottom w:val="nil"/>
            </w:tcBorders>
            <w:noWrap/>
          </w:tcPr>
          <w:p w:rsidR="00681E1C" w:rsidRPr="00E75592" w:rsidRDefault="00681E1C" w:rsidP="004A3D2B">
            <w:pPr>
              <w:pStyle w:val="Tablehead1"/>
              <w:jc w:val="center"/>
            </w:pPr>
            <w:r w:rsidRPr="00E75592">
              <w:t>Log of hourly wages</w:t>
            </w:r>
          </w:p>
        </w:tc>
      </w:tr>
      <w:tr w:rsidR="00681E1C" w:rsidRPr="00E75592" w:rsidTr="004A28C0">
        <w:trPr>
          <w:tblHeader/>
        </w:trPr>
        <w:tc>
          <w:tcPr>
            <w:tcW w:w="3698" w:type="dxa"/>
            <w:tcBorders>
              <w:top w:val="nil"/>
              <w:bottom w:val="single" w:sz="4" w:space="0" w:color="auto"/>
            </w:tcBorders>
            <w:noWrap/>
          </w:tcPr>
          <w:p w:rsidR="00681E1C" w:rsidRPr="00E75592" w:rsidRDefault="00681E1C" w:rsidP="004A3D2B">
            <w:pPr>
              <w:pStyle w:val="Tablehead2"/>
            </w:pPr>
          </w:p>
        </w:tc>
        <w:tc>
          <w:tcPr>
            <w:tcW w:w="1201" w:type="dxa"/>
            <w:tcBorders>
              <w:top w:val="nil"/>
              <w:bottom w:val="single" w:sz="4" w:space="0" w:color="auto"/>
            </w:tcBorders>
            <w:noWrap/>
          </w:tcPr>
          <w:p w:rsidR="00681E1C" w:rsidRPr="00E75592" w:rsidRDefault="00681E1C" w:rsidP="004A3D2B">
            <w:pPr>
              <w:pStyle w:val="Tablehead2"/>
              <w:jc w:val="center"/>
            </w:pPr>
            <w:r w:rsidRPr="00E75592">
              <w:t>Females</w:t>
            </w:r>
          </w:p>
        </w:tc>
        <w:tc>
          <w:tcPr>
            <w:tcW w:w="1202" w:type="dxa"/>
            <w:tcBorders>
              <w:top w:val="nil"/>
              <w:bottom w:val="single" w:sz="4" w:space="0" w:color="auto"/>
            </w:tcBorders>
            <w:noWrap/>
          </w:tcPr>
          <w:p w:rsidR="00681E1C" w:rsidRPr="00E75592" w:rsidRDefault="00681E1C" w:rsidP="004A3D2B">
            <w:pPr>
              <w:pStyle w:val="Tablehead2"/>
              <w:jc w:val="center"/>
            </w:pPr>
            <w:r w:rsidRPr="00E75592">
              <w:t>Males</w:t>
            </w:r>
          </w:p>
        </w:tc>
        <w:tc>
          <w:tcPr>
            <w:tcW w:w="1202" w:type="dxa"/>
            <w:tcBorders>
              <w:top w:val="nil"/>
              <w:bottom w:val="single" w:sz="4" w:space="0" w:color="auto"/>
            </w:tcBorders>
            <w:noWrap/>
          </w:tcPr>
          <w:p w:rsidR="00681E1C" w:rsidRPr="00E75592" w:rsidRDefault="00681E1C" w:rsidP="004A3D2B">
            <w:pPr>
              <w:pStyle w:val="Tablehead2"/>
              <w:jc w:val="center"/>
            </w:pPr>
            <w:r w:rsidRPr="00E75592">
              <w:t>Females</w:t>
            </w:r>
          </w:p>
        </w:tc>
        <w:tc>
          <w:tcPr>
            <w:tcW w:w="1202" w:type="dxa"/>
            <w:tcBorders>
              <w:top w:val="nil"/>
              <w:bottom w:val="single" w:sz="4" w:space="0" w:color="auto"/>
            </w:tcBorders>
            <w:noWrap/>
          </w:tcPr>
          <w:p w:rsidR="00681E1C" w:rsidRPr="00E75592" w:rsidRDefault="00681E1C" w:rsidP="004A3D2B">
            <w:pPr>
              <w:pStyle w:val="Tablehead2"/>
              <w:jc w:val="center"/>
            </w:pPr>
            <w:r w:rsidRPr="00E75592">
              <w:t>Males</w:t>
            </w:r>
          </w:p>
        </w:tc>
      </w:tr>
      <w:tr w:rsidR="00681E1C" w:rsidRPr="008A0703" w:rsidTr="004A3D2B">
        <w:tc>
          <w:tcPr>
            <w:tcW w:w="3698" w:type="dxa"/>
            <w:noWrap/>
          </w:tcPr>
          <w:p w:rsidR="00681E1C" w:rsidRPr="00D2048E" w:rsidRDefault="00681E1C" w:rsidP="004A3D2B">
            <w:pPr>
              <w:pStyle w:val="Tabletext"/>
            </w:pPr>
            <w:r w:rsidRPr="00D2048E">
              <w:t xml:space="preserve">Year 9 </w:t>
            </w:r>
            <w:r w:rsidR="004A3D2B">
              <w:t>a</w:t>
            </w:r>
            <w:r w:rsidRPr="00D2048E">
              <w:t>chievement</w:t>
            </w:r>
          </w:p>
        </w:tc>
        <w:tc>
          <w:tcPr>
            <w:tcW w:w="1201"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-0.002**</w:t>
            </w:r>
          </w:p>
        </w:tc>
        <w:tc>
          <w:tcPr>
            <w:tcW w:w="1202"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0.002***</w:t>
            </w:r>
          </w:p>
        </w:tc>
      </w:tr>
      <w:tr w:rsidR="00681E1C" w:rsidRPr="008A0703" w:rsidTr="004A3D2B">
        <w:tc>
          <w:tcPr>
            <w:tcW w:w="3698" w:type="dxa"/>
            <w:noWrap/>
          </w:tcPr>
          <w:p w:rsidR="00681E1C" w:rsidRPr="00D2048E"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(0.001)</w:t>
            </w:r>
          </w:p>
        </w:tc>
        <w:tc>
          <w:tcPr>
            <w:tcW w:w="1202" w:type="dxa"/>
            <w:noWrap/>
          </w:tcPr>
          <w:p w:rsidR="00681E1C" w:rsidRPr="008A0703" w:rsidRDefault="00681E1C" w:rsidP="00D44B42">
            <w:pPr>
              <w:pStyle w:val="Tabletext"/>
              <w:tabs>
                <w:tab w:val="decimal" w:pos="340"/>
              </w:tabs>
            </w:pPr>
            <w:r w:rsidRPr="008A0703">
              <w:t>(0.001)</w:t>
            </w:r>
          </w:p>
        </w:tc>
        <w:tc>
          <w:tcPr>
            <w:tcW w:w="1202" w:type="dxa"/>
            <w:noWrap/>
          </w:tcPr>
          <w:p w:rsidR="00681E1C" w:rsidRPr="008A0703" w:rsidRDefault="00681E1C" w:rsidP="00D44B42">
            <w:pPr>
              <w:pStyle w:val="Tabletext"/>
              <w:tabs>
                <w:tab w:val="decimal" w:pos="340"/>
              </w:tabs>
            </w:pPr>
            <w:r w:rsidRPr="008A0703">
              <w:t>(0.001)</w:t>
            </w:r>
          </w:p>
        </w:tc>
        <w:tc>
          <w:tcPr>
            <w:tcW w:w="1202" w:type="dxa"/>
            <w:noWrap/>
          </w:tcPr>
          <w:p w:rsidR="00681E1C" w:rsidRPr="008A0703" w:rsidRDefault="00681E1C" w:rsidP="00D44B42">
            <w:pPr>
              <w:pStyle w:val="Tabletext"/>
              <w:tabs>
                <w:tab w:val="decimal" w:pos="340"/>
              </w:tabs>
            </w:pPr>
            <w:r w:rsidRPr="008A0703">
              <w:t>(0.001)</w:t>
            </w:r>
          </w:p>
        </w:tc>
      </w:tr>
      <w:tr w:rsidR="00681E1C" w:rsidRPr="008A0703" w:rsidTr="004A3D2B">
        <w:tc>
          <w:tcPr>
            <w:tcW w:w="3698" w:type="dxa"/>
            <w:noWrap/>
          </w:tcPr>
          <w:p w:rsidR="00681E1C" w:rsidRPr="00B9739D" w:rsidRDefault="00681E1C" w:rsidP="004A3D2B">
            <w:pPr>
              <w:pStyle w:val="Tabletext"/>
            </w:pPr>
            <w:r>
              <w:t xml:space="preserve">Head of </w:t>
            </w:r>
            <w:r w:rsidRPr="00B9739D">
              <w:t>household ANU3 score in Year 11/100</w:t>
            </w:r>
          </w:p>
        </w:tc>
        <w:tc>
          <w:tcPr>
            <w:tcW w:w="1201"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r>
      <w:tr w:rsidR="00681E1C" w:rsidRPr="008A0703" w:rsidTr="004A3D2B">
        <w:tc>
          <w:tcPr>
            <w:tcW w:w="3698" w:type="dxa"/>
            <w:noWrap/>
          </w:tcPr>
          <w:p w:rsidR="00681E1C" w:rsidRPr="00403BA2" w:rsidRDefault="00681E1C" w:rsidP="004A3D2B">
            <w:pPr>
              <w:pStyle w:val="Tabletext"/>
              <w:rPr>
                <w:b/>
              </w:rPr>
            </w:pPr>
          </w:p>
        </w:tc>
        <w:tc>
          <w:tcPr>
            <w:tcW w:w="1201"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c>
          <w:tcPr>
            <w:tcW w:w="1202" w:type="dxa"/>
            <w:noWrap/>
          </w:tcPr>
          <w:p w:rsidR="00681E1C" w:rsidRPr="008A0703" w:rsidRDefault="00681E1C" w:rsidP="00D44B42">
            <w:pPr>
              <w:pStyle w:val="Tabletext"/>
              <w:tabs>
                <w:tab w:val="decimal" w:pos="340"/>
              </w:tabs>
            </w:pPr>
            <w:r w:rsidRPr="008A0703">
              <w:t>(0.000)</w:t>
            </w:r>
          </w:p>
        </w:tc>
      </w:tr>
      <w:tr w:rsidR="00681E1C" w:rsidRPr="008A0703" w:rsidTr="004A3D2B">
        <w:tc>
          <w:tcPr>
            <w:tcW w:w="3698" w:type="dxa"/>
            <w:noWrap/>
          </w:tcPr>
          <w:p w:rsidR="00681E1C" w:rsidRPr="00B9739D" w:rsidRDefault="00681E1C" w:rsidP="004A3D2B">
            <w:pPr>
              <w:pStyle w:val="Tabletext"/>
            </w:pPr>
            <w:r w:rsidRPr="00B9739D">
              <w:t>Metropolitan</w:t>
            </w:r>
          </w:p>
        </w:tc>
        <w:tc>
          <w:tcPr>
            <w:tcW w:w="1201"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-0.043***</w:t>
            </w:r>
          </w:p>
        </w:tc>
        <w:tc>
          <w:tcPr>
            <w:tcW w:w="1202" w:type="dxa"/>
            <w:noWrap/>
          </w:tcPr>
          <w:p w:rsidR="00681E1C" w:rsidRPr="008A0703" w:rsidRDefault="00681E1C" w:rsidP="00D44B42">
            <w:pPr>
              <w:pStyle w:val="Tabletext"/>
              <w:tabs>
                <w:tab w:val="decimal" w:pos="340"/>
              </w:tabs>
            </w:pPr>
            <w:r w:rsidRPr="008A0703">
              <w:t>0.023***</w:t>
            </w:r>
          </w:p>
        </w:tc>
        <w:tc>
          <w:tcPr>
            <w:tcW w:w="1202" w:type="dxa"/>
            <w:noWrap/>
          </w:tcPr>
          <w:p w:rsidR="00681E1C" w:rsidRPr="008A0703" w:rsidRDefault="00681E1C" w:rsidP="00D44B42">
            <w:pPr>
              <w:pStyle w:val="Tabletext"/>
              <w:tabs>
                <w:tab w:val="decimal" w:pos="340"/>
              </w:tabs>
            </w:pPr>
            <w:r w:rsidRPr="008A0703">
              <w:t>0.026***</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(0.009)</w:t>
            </w:r>
          </w:p>
        </w:tc>
        <w:tc>
          <w:tcPr>
            <w:tcW w:w="1202" w:type="dxa"/>
            <w:noWrap/>
          </w:tcPr>
          <w:p w:rsidR="00681E1C" w:rsidRPr="008A0703" w:rsidRDefault="00681E1C" w:rsidP="00D44B42">
            <w:pPr>
              <w:pStyle w:val="Tabletext"/>
              <w:tabs>
                <w:tab w:val="decimal" w:pos="340"/>
              </w:tabs>
            </w:pPr>
            <w:r w:rsidRPr="008A0703">
              <w:t>(0.009)</w:t>
            </w:r>
          </w:p>
        </w:tc>
      </w:tr>
      <w:tr w:rsidR="00681E1C" w:rsidRPr="008A0703" w:rsidTr="004A3D2B">
        <w:tc>
          <w:tcPr>
            <w:tcW w:w="3698" w:type="dxa"/>
            <w:noWrap/>
          </w:tcPr>
          <w:p w:rsidR="00681E1C" w:rsidRPr="00B9739D" w:rsidRDefault="00681E1C" w:rsidP="004A3D2B">
            <w:pPr>
              <w:pStyle w:val="Tabletext"/>
            </w:pPr>
            <w:r w:rsidRPr="00B9739D">
              <w:t>Indigenous Australian</w:t>
            </w:r>
          </w:p>
        </w:tc>
        <w:tc>
          <w:tcPr>
            <w:tcW w:w="1201"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-0.064</w:t>
            </w:r>
          </w:p>
        </w:tc>
        <w:tc>
          <w:tcPr>
            <w:tcW w:w="1202" w:type="dxa"/>
            <w:noWrap/>
          </w:tcPr>
          <w:p w:rsidR="00681E1C" w:rsidRPr="008A0703" w:rsidRDefault="00681E1C" w:rsidP="00D44B42">
            <w:pPr>
              <w:pStyle w:val="Tabletext"/>
              <w:tabs>
                <w:tab w:val="decimal" w:pos="340"/>
              </w:tabs>
            </w:pPr>
            <w:r w:rsidRPr="008A0703">
              <w:t>0.089***</w:t>
            </w:r>
          </w:p>
        </w:tc>
        <w:tc>
          <w:tcPr>
            <w:tcW w:w="1202" w:type="dxa"/>
            <w:noWrap/>
          </w:tcPr>
          <w:p w:rsidR="00681E1C" w:rsidRPr="008A0703" w:rsidRDefault="00681E1C" w:rsidP="00D44B42">
            <w:pPr>
              <w:pStyle w:val="Tabletext"/>
              <w:tabs>
                <w:tab w:val="decimal" w:pos="340"/>
              </w:tabs>
            </w:pPr>
            <w:r w:rsidRPr="008A0703">
              <w:t>-0.007</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(0.036)</w:t>
            </w:r>
          </w:p>
        </w:tc>
        <w:tc>
          <w:tcPr>
            <w:tcW w:w="1202" w:type="dxa"/>
            <w:noWrap/>
          </w:tcPr>
          <w:p w:rsidR="00681E1C" w:rsidRPr="008A0703" w:rsidRDefault="00681E1C" w:rsidP="00D44B42">
            <w:pPr>
              <w:pStyle w:val="Tabletext"/>
              <w:tabs>
                <w:tab w:val="decimal" w:pos="340"/>
              </w:tabs>
            </w:pPr>
            <w:r w:rsidRPr="008A0703">
              <w:t>(0.040)</w:t>
            </w:r>
          </w:p>
        </w:tc>
        <w:tc>
          <w:tcPr>
            <w:tcW w:w="1202" w:type="dxa"/>
            <w:noWrap/>
          </w:tcPr>
          <w:p w:rsidR="00681E1C" w:rsidRPr="008A0703" w:rsidRDefault="00681E1C" w:rsidP="00D44B42">
            <w:pPr>
              <w:pStyle w:val="Tabletext"/>
              <w:tabs>
                <w:tab w:val="decimal" w:pos="340"/>
              </w:tabs>
            </w:pPr>
            <w:r w:rsidRPr="008A0703">
              <w:t>(0.028)</w:t>
            </w:r>
          </w:p>
        </w:tc>
        <w:tc>
          <w:tcPr>
            <w:tcW w:w="1202" w:type="dxa"/>
            <w:noWrap/>
          </w:tcPr>
          <w:p w:rsidR="00681E1C" w:rsidRPr="008A0703" w:rsidRDefault="00681E1C" w:rsidP="00D44B42">
            <w:pPr>
              <w:pStyle w:val="Tabletext"/>
              <w:tabs>
                <w:tab w:val="decimal" w:pos="340"/>
              </w:tabs>
            </w:pPr>
            <w:r w:rsidRPr="008A0703">
              <w:t>(0.034)</w:t>
            </w:r>
          </w:p>
        </w:tc>
      </w:tr>
      <w:tr w:rsidR="00681E1C" w:rsidRPr="008A0703" w:rsidTr="004A3D2B">
        <w:tc>
          <w:tcPr>
            <w:tcW w:w="3698" w:type="dxa"/>
            <w:noWrap/>
          </w:tcPr>
          <w:p w:rsidR="00681E1C" w:rsidRPr="00B9739D" w:rsidRDefault="00681E1C" w:rsidP="004A3D2B">
            <w:pPr>
              <w:pStyle w:val="Tabletext"/>
            </w:pPr>
            <w:r w:rsidRPr="00B9739D">
              <w:t>Father working in Year 11</w:t>
            </w:r>
          </w:p>
        </w:tc>
        <w:tc>
          <w:tcPr>
            <w:tcW w:w="1201" w:type="dxa"/>
            <w:noWrap/>
          </w:tcPr>
          <w:p w:rsidR="00681E1C" w:rsidRPr="008A0703" w:rsidRDefault="00681E1C" w:rsidP="00D44B42">
            <w:pPr>
              <w:pStyle w:val="Tabletext"/>
              <w:tabs>
                <w:tab w:val="decimal" w:pos="340"/>
              </w:tabs>
            </w:pPr>
            <w:r w:rsidRPr="008A0703">
              <w:t>0.087***</w:t>
            </w:r>
          </w:p>
        </w:tc>
        <w:tc>
          <w:tcPr>
            <w:tcW w:w="1202" w:type="dxa"/>
            <w:noWrap/>
          </w:tcPr>
          <w:p w:rsidR="00681E1C" w:rsidRPr="008A0703" w:rsidRDefault="00681E1C" w:rsidP="00D44B42">
            <w:pPr>
              <w:pStyle w:val="Tabletext"/>
              <w:tabs>
                <w:tab w:val="decimal" w:pos="340"/>
              </w:tabs>
            </w:pPr>
            <w:r w:rsidRPr="008A0703">
              <w:t>0.076***</w:t>
            </w:r>
          </w:p>
        </w:tc>
        <w:tc>
          <w:tcPr>
            <w:tcW w:w="1202" w:type="dxa"/>
            <w:noWrap/>
          </w:tcPr>
          <w:p w:rsidR="00681E1C" w:rsidRPr="008A0703" w:rsidRDefault="00681E1C" w:rsidP="00D44B42">
            <w:pPr>
              <w:pStyle w:val="Tabletext"/>
              <w:tabs>
                <w:tab w:val="decimal" w:pos="340"/>
              </w:tabs>
            </w:pPr>
            <w:r w:rsidRPr="008A0703">
              <w:t>-0.005</w:t>
            </w:r>
          </w:p>
        </w:tc>
        <w:tc>
          <w:tcPr>
            <w:tcW w:w="1202" w:type="dxa"/>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(0.016)</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(0.011)</w:t>
            </w:r>
          </w:p>
        </w:tc>
      </w:tr>
      <w:tr w:rsidR="00681E1C" w:rsidRPr="008A0703" w:rsidTr="004A3D2B">
        <w:tc>
          <w:tcPr>
            <w:tcW w:w="3698" w:type="dxa"/>
            <w:noWrap/>
          </w:tcPr>
          <w:p w:rsidR="00681E1C" w:rsidRPr="00B9739D" w:rsidRDefault="00681E1C" w:rsidP="004A3D2B">
            <w:pPr>
              <w:pStyle w:val="Tabletext"/>
            </w:pPr>
            <w:r w:rsidRPr="00B9739D">
              <w:t>Father with degree</w:t>
            </w:r>
          </w:p>
        </w:tc>
        <w:tc>
          <w:tcPr>
            <w:tcW w:w="1201" w:type="dxa"/>
            <w:noWrap/>
          </w:tcPr>
          <w:p w:rsidR="00681E1C" w:rsidRPr="008A0703" w:rsidRDefault="00681E1C" w:rsidP="00D44B42">
            <w:pPr>
              <w:pStyle w:val="Tabletext"/>
              <w:tabs>
                <w:tab w:val="decimal" w:pos="340"/>
              </w:tabs>
            </w:pPr>
            <w:r w:rsidRPr="008A0703">
              <w:t>-0.030</w:t>
            </w:r>
          </w:p>
        </w:tc>
        <w:tc>
          <w:tcPr>
            <w:tcW w:w="1202" w:type="dxa"/>
            <w:noWrap/>
          </w:tcPr>
          <w:p w:rsidR="00681E1C" w:rsidRPr="008A0703" w:rsidRDefault="00681E1C" w:rsidP="00D44B42">
            <w:pPr>
              <w:pStyle w:val="Tabletext"/>
              <w:tabs>
                <w:tab w:val="decimal" w:pos="340"/>
              </w:tabs>
            </w:pPr>
            <w:r w:rsidRPr="008A0703">
              <w:t>-0.026</w:t>
            </w:r>
          </w:p>
        </w:tc>
        <w:tc>
          <w:tcPr>
            <w:tcW w:w="1202" w:type="dxa"/>
            <w:noWrap/>
          </w:tcPr>
          <w:p w:rsidR="00681E1C" w:rsidRPr="008A0703" w:rsidRDefault="00681E1C" w:rsidP="00D44B42">
            <w:pPr>
              <w:pStyle w:val="Tabletext"/>
              <w:tabs>
                <w:tab w:val="decimal" w:pos="340"/>
              </w:tabs>
            </w:pPr>
            <w:r w:rsidRPr="008A0703">
              <w:t>0.042***</w:t>
            </w:r>
          </w:p>
        </w:tc>
        <w:tc>
          <w:tcPr>
            <w:tcW w:w="1202" w:type="dxa"/>
            <w:noWrap/>
          </w:tcPr>
          <w:p w:rsidR="00681E1C" w:rsidRPr="008A0703" w:rsidRDefault="00681E1C" w:rsidP="00D44B42">
            <w:pPr>
              <w:pStyle w:val="Tabletext"/>
              <w:tabs>
                <w:tab w:val="decimal" w:pos="340"/>
              </w:tabs>
            </w:pPr>
            <w:r w:rsidRPr="008A0703">
              <w:t>0.025*</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(0.023)</w:t>
            </w:r>
          </w:p>
        </w:tc>
        <w:tc>
          <w:tcPr>
            <w:tcW w:w="1202"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(0.013)</w:t>
            </w:r>
          </w:p>
        </w:tc>
        <w:tc>
          <w:tcPr>
            <w:tcW w:w="1202" w:type="dxa"/>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B9739D" w:rsidRDefault="00681E1C" w:rsidP="004A3D2B">
            <w:pPr>
              <w:pStyle w:val="Tabletext"/>
            </w:pPr>
            <w:r w:rsidRPr="00B9739D">
              <w:t>Mother with degree</w:t>
            </w:r>
          </w:p>
        </w:tc>
        <w:tc>
          <w:tcPr>
            <w:tcW w:w="1201" w:type="dxa"/>
            <w:noWrap/>
          </w:tcPr>
          <w:p w:rsidR="00681E1C" w:rsidRPr="008A0703" w:rsidRDefault="00681E1C" w:rsidP="00D44B42">
            <w:pPr>
              <w:pStyle w:val="Tabletext"/>
              <w:tabs>
                <w:tab w:val="decimal" w:pos="340"/>
              </w:tabs>
            </w:pPr>
            <w:r w:rsidRPr="008A0703">
              <w:t>-0.089***</w:t>
            </w:r>
          </w:p>
        </w:tc>
        <w:tc>
          <w:tcPr>
            <w:tcW w:w="1202" w:type="dxa"/>
            <w:noWrap/>
          </w:tcPr>
          <w:p w:rsidR="00681E1C" w:rsidRPr="008A0703" w:rsidRDefault="00681E1C" w:rsidP="00D44B42">
            <w:pPr>
              <w:pStyle w:val="Tabletext"/>
              <w:tabs>
                <w:tab w:val="decimal" w:pos="340"/>
              </w:tabs>
            </w:pPr>
            <w:r w:rsidRPr="008A0703">
              <w:t>-0.051***</w:t>
            </w:r>
          </w:p>
        </w:tc>
        <w:tc>
          <w:tcPr>
            <w:tcW w:w="1202"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0.028*</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(0.022)</w:t>
            </w:r>
          </w:p>
        </w:tc>
        <w:tc>
          <w:tcPr>
            <w:tcW w:w="1202"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(0.016)</w:t>
            </w:r>
          </w:p>
        </w:tc>
      </w:tr>
      <w:tr w:rsidR="00681E1C" w:rsidRPr="008A0703" w:rsidTr="004A3D2B">
        <w:tc>
          <w:tcPr>
            <w:tcW w:w="3698" w:type="dxa"/>
            <w:noWrap/>
          </w:tcPr>
          <w:p w:rsidR="00681E1C" w:rsidRPr="00B9739D" w:rsidRDefault="00681E1C" w:rsidP="004A3D2B">
            <w:pPr>
              <w:pStyle w:val="Tabletext"/>
            </w:pPr>
            <w:r w:rsidRPr="00B9739D">
              <w:t>Number of siblings</w:t>
            </w:r>
          </w:p>
        </w:tc>
        <w:tc>
          <w:tcPr>
            <w:tcW w:w="1201" w:type="dxa"/>
            <w:noWrap/>
          </w:tcPr>
          <w:p w:rsidR="00681E1C" w:rsidRPr="008A0703" w:rsidRDefault="00681E1C" w:rsidP="00D44B42">
            <w:pPr>
              <w:pStyle w:val="Tabletext"/>
              <w:tabs>
                <w:tab w:val="decimal" w:pos="340"/>
              </w:tabs>
            </w:pPr>
            <w:r w:rsidRPr="008A0703">
              <w:t>-0.006</w:t>
            </w:r>
          </w:p>
        </w:tc>
        <w:tc>
          <w:tcPr>
            <w:tcW w:w="1202" w:type="dxa"/>
            <w:noWrap/>
          </w:tcPr>
          <w:p w:rsidR="00681E1C" w:rsidRPr="008A0703" w:rsidRDefault="00681E1C" w:rsidP="00D44B42">
            <w:pPr>
              <w:pStyle w:val="Tabletext"/>
              <w:tabs>
                <w:tab w:val="decimal" w:pos="340"/>
              </w:tabs>
            </w:pPr>
            <w:r w:rsidRPr="008A0703">
              <w:t>-0.005</w:t>
            </w:r>
          </w:p>
        </w:tc>
        <w:tc>
          <w:tcPr>
            <w:tcW w:w="1202"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0.008**</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(0.005)</w:t>
            </w:r>
          </w:p>
        </w:tc>
        <w:tc>
          <w:tcPr>
            <w:tcW w:w="1202" w:type="dxa"/>
            <w:noWrap/>
          </w:tcPr>
          <w:p w:rsidR="00681E1C" w:rsidRPr="008A0703" w:rsidRDefault="00681E1C" w:rsidP="00D44B42">
            <w:pPr>
              <w:pStyle w:val="Tabletext"/>
              <w:tabs>
                <w:tab w:val="decimal" w:pos="340"/>
              </w:tabs>
            </w:pPr>
            <w:r w:rsidRPr="008A0703">
              <w:t>(0.004)</w:t>
            </w:r>
          </w:p>
        </w:tc>
        <w:tc>
          <w:tcPr>
            <w:tcW w:w="1202"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(0.004)</w:t>
            </w:r>
          </w:p>
        </w:tc>
      </w:tr>
      <w:tr w:rsidR="00681E1C" w:rsidRPr="008A0703" w:rsidTr="004A3D2B">
        <w:tc>
          <w:tcPr>
            <w:tcW w:w="3698" w:type="dxa"/>
            <w:noWrap/>
          </w:tcPr>
          <w:p w:rsidR="00681E1C" w:rsidRPr="00B9739D" w:rsidRDefault="00681E1C" w:rsidP="004A3D2B">
            <w:pPr>
              <w:pStyle w:val="Tabletext"/>
            </w:pPr>
            <w:r w:rsidRPr="00B9739D">
              <w:t>Respondent born overseas in English-speaking country</w:t>
            </w:r>
          </w:p>
        </w:tc>
        <w:tc>
          <w:tcPr>
            <w:tcW w:w="1201"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-0.041</w:t>
            </w:r>
          </w:p>
        </w:tc>
        <w:tc>
          <w:tcPr>
            <w:tcW w:w="1202"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0.078***</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(0.037)</w:t>
            </w:r>
          </w:p>
        </w:tc>
        <w:tc>
          <w:tcPr>
            <w:tcW w:w="1202" w:type="dxa"/>
            <w:noWrap/>
          </w:tcPr>
          <w:p w:rsidR="00681E1C" w:rsidRPr="008A0703" w:rsidRDefault="00681E1C" w:rsidP="00D44B42">
            <w:pPr>
              <w:pStyle w:val="Tabletext"/>
              <w:tabs>
                <w:tab w:val="decimal" w:pos="340"/>
              </w:tabs>
            </w:pPr>
            <w:r w:rsidRPr="008A0703">
              <w:t>(0.036)</w:t>
            </w:r>
          </w:p>
        </w:tc>
        <w:tc>
          <w:tcPr>
            <w:tcW w:w="1202" w:type="dxa"/>
            <w:noWrap/>
          </w:tcPr>
          <w:p w:rsidR="00681E1C" w:rsidRPr="008A0703" w:rsidRDefault="00681E1C" w:rsidP="00D44B42">
            <w:pPr>
              <w:pStyle w:val="Tabletext"/>
              <w:tabs>
                <w:tab w:val="decimal" w:pos="340"/>
              </w:tabs>
            </w:pPr>
            <w:r w:rsidRPr="008A0703">
              <w:t>(0.024)</w:t>
            </w:r>
          </w:p>
        </w:tc>
        <w:tc>
          <w:tcPr>
            <w:tcW w:w="1202" w:type="dxa"/>
            <w:noWrap/>
          </w:tcPr>
          <w:p w:rsidR="00681E1C" w:rsidRPr="008A0703" w:rsidRDefault="00681E1C" w:rsidP="00D44B42">
            <w:pPr>
              <w:pStyle w:val="Tabletext"/>
              <w:tabs>
                <w:tab w:val="decimal" w:pos="340"/>
              </w:tabs>
            </w:pPr>
            <w:r w:rsidRPr="008A0703">
              <w:t>(0.029)</w:t>
            </w:r>
          </w:p>
        </w:tc>
      </w:tr>
      <w:tr w:rsidR="00681E1C" w:rsidRPr="008A0703" w:rsidTr="004A3D2B">
        <w:tc>
          <w:tcPr>
            <w:tcW w:w="3698" w:type="dxa"/>
            <w:noWrap/>
          </w:tcPr>
          <w:p w:rsidR="00681E1C" w:rsidRPr="00B9739D" w:rsidRDefault="00681E1C" w:rsidP="004A3D2B">
            <w:pPr>
              <w:pStyle w:val="Tabletext"/>
            </w:pPr>
            <w:r w:rsidRPr="00B9739D">
              <w:t>Respondent born overseas in non-English-speaking country</w:t>
            </w:r>
          </w:p>
        </w:tc>
        <w:tc>
          <w:tcPr>
            <w:tcW w:w="1201" w:type="dxa"/>
            <w:noWrap/>
          </w:tcPr>
          <w:p w:rsidR="00681E1C" w:rsidRPr="008A0703" w:rsidRDefault="00681E1C" w:rsidP="00D44B42">
            <w:pPr>
              <w:pStyle w:val="Tabletext"/>
              <w:tabs>
                <w:tab w:val="decimal" w:pos="340"/>
              </w:tabs>
            </w:pPr>
            <w:r w:rsidRPr="008A0703">
              <w:t>-0.105***</w:t>
            </w:r>
          </w:p>
        </w:tc>
        <w:tc>
          <w:tcPr>
            <w:tcW w:w="1202" w:type="dxa"/>
            <w:noWrap/>
          </w:tcPr>
          <w:p w:rsidR="00681E1C" w:rsidRPr="008A0703" w:rsidRDefault="00681E1C" w:rsidP="00D44B42">
            <w:pPr>
              <w:pStyle w:val="Tabletext"/>
              <w:tabs>
                <w:tab w:val="decimal" w:pos="340"/>
              </w:tabs>
            </w:pPr>
            <w:r w:rsidRPr="008A0703">
              <w:t>-0.119***</w:t>
            </w:r>
          </w:p>
        </w:tc>
        <w:tc>
          <w:tcPr>
            <w:tcW w:w="1202" w:type="dxa"/>
            <w:noWrap/>
          </w:tcPr>
          <w:p w:rsidR="00681E1C" w:rsidRPr="008A0703" w:rsidRDefault="00681E1C" w:rsidP="00D44B42">
            <w:pPr>
              <w:pStyle w:val="Tabletext"/>
              <w:tabs>
                <w:tab w:val="decimal" w:pos="340"/>
              </w:tabs>
            </w:pPr>
            <w:r w:rsidRPr="008A0703">
              <w:t>0.018</w:t>
            </w:r>
          </w:p>
        </w:tc>
        <w:tc>
          <w:tcPr>
            <w:tcW w:w="1202" w:type="dxa"/>
            <w:noWrap/>
          </w:tcPr>
          <w:p w:rsidR="00681E1C" w:rsidRPr="008A0703" w:rsidRDefault="00681E1C" w:rsidP="00D44B42">
            <w:pPr>
              <w:pStyle w:val="Tabletext"/>
              <w:tabs>
                <w:tab w:val="decimal" w:pos="340"/>
              </w:tabs>
            </w:pPr>
            <w:r w:rsidRPr="008A0703">
              <w:t>0.035</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(0.034)</w:t>
            </w:r>
          </w:p>
        </w:tc>
        <w:tc>
          <w:tcPr>
            <w:tcW w:w="1202"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(0.025)</w:t>
            </w:r>
          </w:p>
        </w:tc>
        <w:tc>
          <w:tcPr>
            <w:tcW w:w="1202" w:type="dxa"/>
            <w:noWrap/>
          </w:tcPr>
          <w:p w:rsidR="00681E1C" w:rsidRPr="008A0703" w:rsidRDefault="00681E1C" w:rsidP="00D44B42">
            <w:pPr>
              <w:pStyle w:val="Tabletext"/>
              <w:tabs>
                <w:tab w:val="decimal" w:pos="340"/>
              </w:tabs>
            </w:pPr>
            <w:r w:rsidRPr="008A0703">
              <w:t>(0.030)</w:t>
            </w:r>
          </w:p>
        </w:tc>
      </w:tr>
      <w:tr w:rsidR="00681E1C" w:rsidRPr="008A0703" w:rsidTr="004A3D2B">
        <w:tc>
          <w:tcPr>
            <w:tcW w:w="3698" w:type="dxa"/>
            <w:noWrap/>
          </w:tcPr>
          <w:p w:rsidR="00681E1C" w:rsidRPr="00B9739D" w:rsidRDefault="00681E1C" w:rsidP="004A3D2B">
            <w:pPr>
              <w:pStyle w:val="Tabletext"/>
            </w:pPr>
            <w:r w:rsidRPr="00B9739D">
              <w:t>Catholic school</w:t>
            </w:r>
          </w:p>
        </w:tc>
        <w:tc>
          <w:tcPr>
            <w:tcW w:w="1201" w:type="dxa"/>
            <w:noWrap/>
          </w:tcPr>
          <w:p w:rsidR="00681E1C" w:rsidRPr="008A0703" w:rsidRDefault="00681E1C" w:rsidP="00D44B42">
            <w:pPr>
              <w:pStyle w:val="Tabletext"/>
              <w:tabs>
                <w:tab w:val="decimal" w:pos="340"/>
              </w:tabs>
            </w:pPr>
            <w:r w:rsidRPr="008A0703">
              <w:t>0.021</w:t>
            </w:r>
          </w:p>
        </w:tc>
        <w:tc>
          <w:tcPr>
            <w:tcW w:w="1202" w:type="dxa"/>
            <w:noWrap/>
          </w:tcPr>
          <w:p w:rsidR="00681E1C" w:rsidRPr="008A0703" w:rsidRDefault="00681E1C" w:rsidP="00D44B42">
            <w:pPr>
              <w:pStyle w:val="Tabletext"/>
              <w:tabs>
                <w:tab w:val="decimal" w:pos="340"/>
              </w:tabs>
            </w:pPr>
            <w:r w:rsidRPr="008A0703">
              <w:t>0.002</w:t>
            </w:r>
          </w:p>
        </w:tc>
        <w:tc>
          <w:tcPr>
            <w:tcW w:w="1202"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0.027**</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(0.010)</w:t>
            </w:r>
          </w:p>
        </w:tc>
        <w:tc>
          <w:tcPr>
            <w:tcW w:w="1202" w:type="dxa"/>
            <w:noWrap/>
          </w:tcPr>
          <w:p w:rsidR="00681E1C" w:rsidRPr="008A0703" w:rsidRDefault="00681E1C" w:rsidP="00D44B42">
            <w:pPr>
              <w:pStyle w:val="Tabletext"/>
              <w:tabs>
                <w:tab w:val="decimal" w:pos="340"/>
              </w:tabs>
            </w:pPr>
            <w:r w:rsidRPr="008A0703">
              <w:t>(0.012)</w:t>
            </w:r>
          </w:p>
        </w:tc>
      </w:tr>
      <w:tr w:rsidR="00681E1C" w:rsidRPr="008A0703" w:rsidTr="004A3D2B">
        <w:tc>
          <w:tcPr>
            <w:tcW w:w="3698" w:type="dxa"/>
            <w:tcBorders>
              <w:bottom w:val="nil"/>
            </w:tcBorders>
            <w:noWrap/>
          </w:tcPr>
          <w:p w:rsidR="00681E1C" w:rsidRPr="00B9739D" w:rsidRDefault="00681E1C" w:rsidP="004A3D2B">
            <w:pPr>
              <w:pStyle w:val="Tabletext"/>
            </w:pPr>
            <w:r w:rsidRPr="00B9739D">
              <w:t>Independent school</w:t>
            </w:r>
          </w:p>
        </w:tc>
        <w:tc>
          <w:tcPr>
            <w:tcW w:w="1201" w:type="dxa"/>
            <w:tcBorders>
              <w:bottom w:val="nil"/>
            </w:tcBorders>
            <w:noWrap/>
          </w:tcPr>
          <w:p w:rsidR="00681E1C" w:rsidRPr="008A0703" w:rsidRDefault="00681E1C" w:rsidP="00D44B42">
            <w:pPr>
              <w:pStyle w:val="Tabletext"/>
              <w:tabs>
                <w:tab w:val="decimal" w:pos="340"/>
              </w:tabs>
            </w:pPr>
            <w:r w:rsidRPr="008A0703">
              <w:t>-0.011</w:t>
            </w:r>
          </w:p>
        </w:tc>
        <w:tc>
          <w:tcPr>
            <w:tcW w:w="1202" w:type="dxa"/>
            <w:tcBorders>
              <w:bottom w:val="nil"/>
            </w:tcBorders>
            <w:noWrap/>
          </w:tcPr>
          <w:p w:rsidR="00681E1C" w:rsidRPr="008A0703" w:rsidRDefault="00681E1C" w:rsidP="00D44B42">
            <w:pPr>
              <w:pStyle w:val="Tabletext"/>
              <w:tabs>
                <w:tab w:val="decimal" w:pos="340"/>
              </w:tabs>
            </w:pPr>
            <w:r w:rsidRPr="008A0703">
              <w:t>-0.040**</w:t>
            </w:r>
          </w:p>
        </w:tc>
        <w:tc>
          <w:tcPr>
            <w:tcW w:w="1202" w:type="dxa"/>
            <w:tcBorders>
              <w:bottom w:val="nil"/>
            </w:tcBorders>
            <w:noWrap/>
          </w:tcPr>
          <w:p w:rsidR="00681E1C" w:rsidRPr="008A0703" w:rsidRDefault="00681E1C" w:rsidP="00D44B42">
            <w:pPr>
              <w:pStyle w:val="Tabletext"/>
              <w:tabs>
                <w:tab w:val="decimal" w:pos="340"/>
              </w:tabs>
            </w:pPr>
            <w:r w:rsidRPr="008A0703">
              <w:t>0.001</w:t>
            </w:r>
          </w:p>
        </w:tc>
        <w:tc>
          <w:tcPr>
            <w:tcW w:w="1202" w:type="dxa"/>
            <w:tcBorders>
              <w:bottom w:val="nil"/>
            </w:tcBorders>
            <w:noWrap/>
          </w:tcPr>
          <w:p w:rsidR="00681E1C" w:rsidRPr="008A0703" w:rsidRDefault="00681E1C" w:rsidP="00D44B42">
            <w:pPr>
              <w:pStyle w:val="Tabletext"/>
              <w:tabs>
                <w:tab w:val="decimal" w:pos="340"/>
              </w:tabs>
            </w:pPr>
            <w:r w:rsidRPr="008A0703">
              <w:t>0.024*</w:t>
            </w:r>
          </w:p>
        </w:tc>
      </w:tr>
      <w:tr w:rsidR="00681E1C" w:rsidRPr="008A0703" w:rsidTr="004A3D2B">
        <w:tc>
          <w:tcPr>
            <w:tcW w:w="3698" w:type="dxa"/>
            <w:tcBorders>
              <w:bottom w:val="nil"/>
            </w:tcBorders>
            <w:noWrap/>
          </w:tcPr>
          <w:p w:rsidR="00681E1C" w:rsidRPr="00B9739D" w:rsidRDefault="00681E1C" w:rsidP="004A3D2B">
            <w:pPr>
              <w:pStyle w:val="Tabletext"/>
            </w:pPr>
          </w:p>
        </w:tc>
        <w:tc>
          <w:tcPr>
            <w:tcW w:w="1201" w:type="dxa"/>
            <w:tcBorders>
              <w:bottom w:val="nil"/>
            </w:tcBorders>
            <w:noWrap/>
          </w:tcPr>
          <w:p w:rsidR="00681E1C" w:rsidRPr="008A0703" w:rsidRDefault="00681E1C" w:rsidP="00D44B42">
            <w:pPr>
              <w:pStyle w:val="Tabletext"/>
              <w:tabs>
                <w:tab w:val="decimal" w:pos="340"/>
              </w:tabs>
            </w:pPr>
            <w:r w:rsidRPr="008A0703">
              <w:t>(0.022)</w:t>
            </w:r>
          </w:p>
        </w:tc>
        <w:tc>
          <w:tcPr>
            <w:tcW w:w="1202" w:type="dxa"/>
            <w:tcBorders>
              <w:bottom w:val="nil"/>
            </w:tcBorders>
            <w:noWrap/>
          </w:tcPr>
          <w:p w:rsidR="00681E1C" w:rsidRPr="008A0703" w:rsidRDefault="00681E1C" w:rsidP="00D44B42">
            <w:pPr>
              <w:pStyle w:val="Tabletext"/>
              <w:tabs>
                <w:tab w:val="decimal" w:pos="340"/>
              </w:tabs>
            </w:pPr>
            <w:r w:rsidRPr="008A0703">
              <w:t>(0.018)</w:t>
            </w:r>
          </w:p>
        </w:tc>
        <w:tc>
          <w:tcPr>
            <w:tcW w:w="1202" w:type="dxa"/>
            <w:tcBorders>
              <w:bottom w:val="nil"/>
            </w:tcBorders>
            <w:noWrap/>
          </w:tcPr>
          <w:p w:rsidR="00681E1C" w:rsidRPr="008A0703" w:rsidRDefault="00681E1C" w:rsidP="00D44B42">
            <w:pPr>
              <w:pStyle w:val="Tabletext"/>
              <w:tabs>
                <w:tab w:val="decimal" w:pos="340"/>
              </w:tabs>
            </w:pPr>
            <w:r w:rsidRPr="008A0703">
              <w:t>(0.014)</w:t>
            </w:r>
          </w:p>
        </w:tc>
        <w:tc>
          <w:tcPr>
            <w:tcW w:w="1202" w:type="dxa"/>
            <w:tcBorders>
              <w:bottom w:val="nil"/>
            </w:tcBorders>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B9739D" w:rsidRDefault="00681E1C" w:rsidP="004A3D2B">
            <w:pPr>
              <w:pStyle w:val="Tabletext"/>
            </w:pPr>
            <w:r w:rsidRPr="00B9739D">
              <w:t>Postcode ranking of average taxable non-labour income</w:t>
            </w:r>
          </w:p>
        </w:tc>
        <w:tc>
          <w:tcPr>
            <w:tcW w:w="1201" w:type="dxa"/>
            <w:noWrap/>
          </w:tcPr>
          <w:p w:rsidR="00681E1C" w:rsidRPr="008A0703" w:rsidRDefault="00681E1C" w:rsidP="00D44B42">
            <w:pPr>
              <w:pStyle w:val="Tabletext"/>
              <w:tabs>
                <w:tab w:val="decimal" w:pos="340"/>
              </w:tabs>
            </w:pPr>
            <w:r w:rsidRPr="008A0703">
              <w:t>-0.091***</w:t>
            </w:r>
          </w:p>
        </w:tc>
        <w:tc>
          <w:tcPr>
            <w:tcW w:w="1202" w:type="dxa"/>
            <w:noWrap/>
          </w:tcPr>
          <w:p w:rsidR="00681E1C" w:rsidRPr="008A0703" w:rsidRDefault="00681E1C" w:rsidP="00D44B42">
            <w:pPr>
              <w:pStyle w:val="Tabletext"/>
              <w:tabs>
                <w:tab w:val="decimal" w:pos="340"/>
              </w:tabs>
            </w:pPr>
            <w:r w:rsidRPr="008A0703">
              <w:t>-0.057***</w:t>
            </w:r>
          </w:p>
        </w:tc>
        <w:tc>
          <w:tcPr>
            <w:tcW w:w="1202" w:type="dxa"/>
            <w:noWrap/>
          </w:tcPr>
          <w:p w:rsidR="00681E1C" w:rsidRPr="008A0703" w:rsidRDefault="00681E1C" w:rsidP="00D44B42">
            <w:pPr>
              <w:pStyle w:val="Tabletext"/>
              <w:tabs>
                <w:tab w:val="decimal" w:pos="340"/>
              </w:tabs>
            </w:pPr>
            <w:r w:rsidRPr="008A0703">
              <w:t>-0.030*</w:t>
            </w:r>
          </w:p>
        </w:tc>
        <w:tc>
          <w:tcPr>
            <w:tcW w:w="1202" w:type="dxa"/>
            <w:noWrap/>
          </w:tcPr>
          <w:p w:rsidR="00681E1C" w:rsidRPr="008A0703" w:rsidRDefault="00681E1C" w:rsidP="00D44B42">
            <w:pPr>
              <w:pStyle w:val="Tabletext"/>
              <w:tabs>
                <w:tab w:val="decimal" w:pos="340"/>
              </w:tabs>
            </w:pPr>
            <w:r w:rsidRPr="008A0703">
              <w:t>0.019</w:t>
            </w:r>
          </w:p>
        </w:tc>
      </w:tr>
      <w:tr w:rsidR="00681E1C" w:rsidRPr="008A0703" w:rsidTr="004A3D2B">
        <w:tc>
          <w:tcPr>
            <w:tcW w:w="3698" w:type="dxa"/>
            <w:noWrap/>
          </w:tcPr>
          <w:p w:rsidR="00681E1C" w:rsidRPr="00B9739D"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(0.026)</w:t>
            </w:r>
          </w:p>
        </w:tc>
        <w:tc>
          <w:tcPr>
            <w:tcW w:w="1202" w:type="dxa"/>
            <w:noWrap/>
          </w:tcPr>
          <w:p w:rsidR="00681E1C" w:rsidRPr="008A0703" w:rsidRDefault="00681E1C" w:rsidP="00D44B42">
            <w:pPr>
              <w:pStyle w:val="Tabletext"/>
              <w:tabs>
                <w:tab w:val="decimal" w:pos="340"/>
              </w:tabs>
            </w:pPr>
            <w:r w:rsidRPr="008A0703">
              <w:t>(0.020)</w:t>
            </w:r>
          </w:p>
        </w:tc>
        <w:tc>
          <w:tcPr>
            <w:tcW w:w="1202" w:type="dxa"/>
            <w:noWrap/>
          </w:tcPr>
          <w:p w:rsidR="00681E1C" w:rsidRPr="008A0703" w:rsidRDefault="00681E1C" w:rsidP="00D44B42">
            <w:pPr>
              <w:pStyle w:val="Tabletext"/>
              <w:tabs>
                <w:tab w:val="decimal" w:pos="340"/>
              </w:tabs>
            </w:pPr>
            <w:r w:rsidRPr="008A0703">
              <w:t>(0.016)</w:t>
            </w:r>
          </w:p>
        </w:tc>
        <w:tc>
          <w:tcPr>
            <w:tcW w:w="1202" w:type="dxa"/>
            <w:noWrap/>
          </w:tcPr>
          <w:p w:rsidR="00681E1C" w:rsidRPr="008A0703" w:rsidRDefault="00681E1C" w:rsidP="00D44B42">
            <w:pPr>
              <w:pStyle w:val="Tabletext"/>
              <w:tabs>
                <w:tab w:val="decimal" w:pos="340"/>
              </w:tabs>
            </w:pPr>
            <w:r w:rsidRPr="008A0703">
              <w:t>(0.016)</w:t>
            </w:r>
          </w:p>
        </w:tc>
      </w:tr>
      <w:tr w:rsidR="00681E1C" w:rsidRPr="008A0703" w:rsidTr="004A3D2B">
        <w:tc>
          <w:tcPr>
            <w:tcW w:w="3698" w:type="dxa"/>
            <w:noWrap/>
          </w:tcPr>
          <w:p w:rsidR="00681E1C" w:rsidRPr="00D9622B" w:rsidRDefault="00681E1C" w:rsidP="004A3D2B">
            <w:pPr>
              <w:pStyle w:val="Tabletext"/>
            </w:pPr>
            <w:r w:rsidRPr="00D9622B">
              <w:t>Victoria</w:t>
            </w:r>
          </w:p>
        </w:tc>
        <w:tc>
          <w:tcPr>
            <w:tcW w:w="1201" w:type="dxa"/>
            <w:noWrap/>
          </w:tcPr>
          <w:p w:rsidR="00681E1C" w:rsidRPr="008A0703" w:rsidRDefault="00681E1C" w:rsidP="00D44B42">
            <w:pPr>
              <w:pStyle w:val="Tabletext"/>
              <w:tabs>
                <w:tab w:val="decimal" w:pos="340"/>
              </w:tabs>
            </w:pPr>
            <w:r w:rsidRPr="008A0703">
              <w:t>-0.026</w:t>
            </w:r>
          </w:p>
        </w:tc>
        <w:tc>
          <w:tcPr>
            <w:tcW w:w="1202" w:type="dxa"/>
            <w:noWrap/>
          </w:tcPr>
          <w:p w:rsidR="00681E1C" w:rsidRPr="008A0703" w:rsidRDefault="00681E1C" w:rsidP="00D44B42">
            <w:pPr>
              <w:pStyle w:val="Tabletext"/>
              <w:tabs>
                <w:tab w:val="decimal" w:pos="340"/>
              </w:tabs>
            </w:pPr>
            <w:r w:rsidRPr="008A0703">
              <w:t>-0.035**</w:t>
            </w:r>
          </w:p>
        </w:tc>
        <w:tc>
          <w:tcPr>
            <w:tcW w:w="1202" w:type="dxa"/>
            <w:noWrap/>
          </w:tcPr>
          <w:p w:rsidR="00681E1C" w:rsidRPr="008A0703" w:rsidRDefault="00681E1C" w:rsidP="00D44B42">
            <w:pPr>
              <w:pStyle w:val="Tabletext"/>
              <w:tabs>
                <w:tab w:val="decimal" w:pos="340"/>
              </w:tabs>
            </w:pPr>
            <w:r w:rsidRPr="008A0703">
              <w:t>-0.003</w:t>
            </w:r>
          </w:p>
        </w:tc>
        <w:tc>
          <w:tcPr>
            <w:tcW w:w="1202" w:type="dxa"/>
            <w:noWrap/>
          </w:tcPr>
          <w:p w:rsidR="00681E1C" w:rsidRPr="008A0703" w:rsidRDefault="00681E1C" w:rsidP="00D44B42">
            <w:pPr>
              <w:pStyle w:val="Tabletext"/>
              <w:tabs>
                <w:tab w:val="decimal" w:pos="340"/>
              </w:tabs>
            </w:pPr>
            <w:r w:rsidRPr="008A0703">
              <w:t>-0.018</w:t>
            </w:r>
          </w:p>
        </w:tc>
      </w:tr>
      <w:tr w:rsidR="00681E1C" w:rsidRPr="008A0703" w:rsidTr="004A3D2B">
        <w:tc>
          <w:tcPr>
            <w:tcW w:w="3698" w:type="dxa"/>
            <w:noWrap/>
          </w:tcPr>
          <w:p w:rsidR="00681E1C" w:rsidRPr="00D9622B"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(0.021)</w:t>
            </w:r>
          </w:p>
        </w:tc>
        <w:tc>
          <w:tcPr>
            <w:tcW w:w="1202"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D9622B" w:rsidRDefault="00681E1C" w:rsidP="004A3D2B">
            <w:pPr>
              <w:pStyle w:val="Tabletext"/>
            </w:pPr>
            <w:r w:rsidRPr="00D9622B">
              <w:t>Queensland</w:t>
            </w:r>
          </w:p>
        </w:tc>
        <w:tc>
          <w:tcPr>
            <w:tcW w:w="1201" w:type="dxa"/>
            <w:noWrap/>
          </w:tcPr>
          <w:p w:rsidR="00681E1C" w:rsidRPr="008A0703" w:rsidRDefault="00681E1C" w:rsidP="00D44B42">
            <w:pPr>
              <w:pStyle w:val="Tabletext"/>
              <w:tabs>
                <w:tab w:val="decimal" w:pos="340"/>
              </w:tabs>
            </w:pPr>
            <w:r w:rsidRPr="008A0703">
              <w:t>-0.080***</w:t>
            </w:r>
          </w:p>
        </w:tc>
        <w:tc>
          <w:tcPr>
            <w:tcW w:w="1202" w:type="dxa"/>
            <w:noWrap/>
          </w:tcPr>
          <w:p w:rsidR="00681E1C" w:rsidRPr="008A0703" w:rsidRDefault="00681E1C" w:rsidP="00D44B42">
            <w:pPr>
              <w:pStyle w:val="Tabletext"/>
              <w:tabs>
                <w:tab w:val="decimal" w:pos="340"/>
              </w:tabs>
            </w:pPr>
            <w:r w:rsidRPr="008A0703">
              <w:t>-0.008</w:t>
            </w:r>
          </w:p>
        </w:tc>
        <w:tc>
          <w:tcPr>
            <w:tcW w:w="1202" w:type="dxa"/>
            <w:noWrap/>
          </w:tcPr>
          <w:p w:rsidR="00681E1C" w:rsidRPr="008A0703" w:rsidRDefault="00681E1C" w:rsidP="00D44B42">
            <w:pPr>
              <w:pStyle w:val="Tabletext"/>
              <w:tabs>
                <w:tab w:val="decimal" w:pos="340"/>
              </w:tabs>
            </w:pPr>
            <w:r w:rsidRPr="008A0703">
              <w:t>-0.048***</w:t>
            </w:r>
          </w:p>
        </w:tc>
        <w:tc>
          <w:tcPr>
            <w:tcW w:w="1202" w:type="dxa"/>
            <w:noWrap/>
          </w:tcPr>
          <w:p w:rsidR="00681E1C" w:rsidRPr="008A0703" w:rsidRDefault="00681E1C" w:rsidP="00D44B42">
            <w:pPr>
              <w:pStyle w:val="Tabletext"/>
              <w:tabs>
                <w:tab w:val="decimal" w:pos="340"/>
              </w:tabs>
            </w:pPr>
            <w:r w:rsidRPr="008A0703">
              <w:t>-0.053***</w:t>
            </w:r>
          </w:p>
        </w:tc>
      </w:tr>
      <w:tr w:rsidR="00681E1C" w:rsidRPr="008A0703" w:rsidTr="004A3D2B">
        <w:tc>
          <w:tcPr>
            <w:tcW w:w="3698" w:type="dxa"/>
            <w:noWrap/>
          </w:tcPr>
          <w:p w:rsidR="00681E1C" w:rsidRPr="00D9622B"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(0.020)</w:t>
            </w:r>
          </w:p>
        </w:tc>
        <w:tc>
          <w:tcPr>
            <w:tcW w:w="1202" w:type="dxa"/>
            <w:noWrap/>
          </w:tcPr>
          <w:p w:rsidR="00681E1C" w:rsidRPr="008A0703" w:rsidRDefault="00681E1C" w:rsidP="00D44B42">
            <w:pPr>
              <w:pStyle w:val="Tabletext"/>
              <w:tabs>
                <w:tab w:val="decimal" w:pos="340"/>
              </w:tabs>
            </w:pPr>
            <w:r w:rsidRPr="008A0703">
              <w:t>(0.016)</w:t>
            </w:r>
          </w:p>
        </w:tc>
        <w:tc>
          <w:tcPr>
            <w:tcW w:w="1202" w:type="dxa"/>
            <w:noWrap/>
          </w:tcPr>
          <w:p w:rsidR="00681E1C" w:rsidRPr="008A0703" w:rsidRDefault="00681E1C" w:rsidP="00D44B42">
            <w:pPr>
              <w:pStyle w:val="Tabletext"/>
              <w:tabs>
                <w:tab w:val="decimal" w:pos="340"/>
              </w:tabs>
            </w:pPr>
            <w:r w:rsidRPr="008A0703">
              <w:t>(0.013)</w:t>
            </w:r>
          </w:p>
        </w:tc>
        <w:tc>
          <w:tcPr>
            <w:tcW w:w="1202" w:type="dxa"/>
            <w:noWrap/>
          </w:tcPr>
          <w:p w:rsidR="00681E1C" w:rsidRPr="008A0703" w:rsidRDefault="00681E1C" w:rsidP="00D44B42">
            <w:pPr>
              <w:pStyle w:val="Tabletext"/>
              <w:tabs>
                <w:tab w:val="decimal" w:pos="340"/>
              </w:tabs>
            </w:pPr>
            <w:r w:rsidRPr="008A0703">
              <w:t>(0.013)</w:t>
            </w:r>
          </w:p>
        </w:tc>
      </w:tr>
      <w:tr w:rsidR="00681E1C" w:rsidRPr="008A0703" w:rsidTr="004A3D2B">
        <w:tc>
          <w:tcPr>
            <w:tcW w:w="3698" w:type="dxa"/>
            <w:noWrap/>
          </w:tcPr>
          <w:p w:rsidR="00681E1C" w:rsidRPr="00D9622B" w:rsidRDefault="00681E1C" w:rsidP="004A3D2B">
            <w:pPr>
              <w:pStyle w:val="Tabletext"/>
            </w:pPr>
            <w:r w:rsidRPr="00D9622B">
              <w:t>South Australia</w:t>
            </w:r>
          </w:p>
        </w:tc>
        <w:tc>
          <w:tcPr>
            <w:tcW w:w="1201"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-0.027</w:t>
            </w:r>
          </w:p>
        </w:tc>
        <w:tc>
          <w:tcPr>
            <w:tcW w:w="1202" w:type="dxa"/>
            <w:noWrap/>
          </w:tcPr>
          <w:p w:rsidR="00681E1C" w:rsidRPr="008A0703" w:rsidRDefault="00681E1C" w:rsidP="00D44B42">
            <w:pPr>
              <w:pStyle w:val="Tabletext"/>
              <w:tabs>
                <w:tab w:val="decimal" w:pos="340"/>
              </w:tabs>
            </w:pPr>
            <w:r w:rsidRPr="008A0703">
              <w:t>-0.002</w:t>
            </w:r>
          </w:p>
        </w:tc>
        <w:tc>
          <w:tcPr>
            <w:tcW w:w="1202" w:type="dxa"/>
            <w:noWrap/>
          </w:tcPr>
          <w:p w:rsidR="00681E1C" w:rsidRPr="008A0703" w:rsidRDefault="00681E1C" w:rsidP="00D44B42">
            <w:pPr>
              <w:pStyle w:val="Tabletext"/>
              <w:tabs>
                <w:tab w:val="decimal" w:pos="340"/>
              </w:tabs>
            </w:pPr>
            <w:r w:rsidRPr="008A0703">
              <w:t>-0.029</w:t>
            </w:r>
          </w:p>
        </w:tc>
      </w:tr>
      <w:tr w:rsidR="00681E1C" w:rsidRPr="008A0703" w:rsidTr="004A3D2B">
        <w:tc>
          <w:tcPr>
            <w:tcW w:w="3698" w:type="dxa"/>
            <w:noWrap/>
          </w:tcPr>
          <w:p w:rsidR="00681E1C" w:rsidRPr="00D9622B"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(0.025)</w:t>
            </w:r>
          </w:p>
        </w:tc>
        <w:tc>
          <w:tcPr>
            <w:tcW w:w="1202" w:type="dxa"/>
            <w:noWrap/>
          </w:tcPr>
          <w:p w:rsidR="00681E1C" w:rsidRPr="008A0703" w:rsidRDefault="00681E1C" w:rsidP="00D44B42">
            <w:pPr>
              <w:pStyle w:val="Tabletext"/>
              <w:tabs>
                <w:tab w:val="decimal" w:pos="340"/>
              </w:tabs>
            </w:pPr>
            <w:r w:rsidRPr="008A0703">
              <w:t>(0.018)</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(0.017)</w:t>
            </w:r>
          </w:p>
        </w:tc>
      </w:tr>
      <w:tr w:rsidR="00681E1C" w:rsidRPr="008A0703" w:rsidTr="004A3D2B">
        <w:tc>
          <w:tcPr>
            <w:tcW w:w="3698" w:type="dxa"/>
            <w:noWrap/>
          </w:tcPr>
          <w:p w:rsidR="00681E1C" w:rsidRPr="00D9622B" w:rsidRDefault="00681E1C" w:rsidP="004A3D2B">
            <w:pPr>
              <w:pStyle w:val="Tabletext"/>
            </w:pPr>
            <w:r w:rsidRPr="00D9622B">
              <w:t>Western Australia</w:t>
            </w:r>
          </w:p>
        </w:tc>
        <w:tc>
          <w:tcPr>
            <w:tcW w:w="1201" w:type="dxa"/>
            <w:noWrap/>
          </w:tcPr>
          <w:p w:rsidR="00681E1C" w:rsidRPr="008A0703" w:rsidRDefault="00681E1C" w:rsidP="00D44B42">
            <w:pPr>
              <w:pStyle w:val="Tabletext"/>
              <w:tabs>
                <w:tab w:val="decimal" w:pos="340"/>
              </w:tabs>
            </w:pPr>
            <w:r w:rsidRPr="008A0703">
              <w:t>-0.010</w:t>
            </w:r>
          </w:p>
        </w:tc>
        <w:tc>
          <w:tcPr>
            <w:tcW w:w="1202" w:type="dxa"/>
            <w:noWrap/>
          </w:tcPr>
          <w:p w:rsidR="00681E1C" w:rsidRPr="008A0703" w:rsidRDefault="00681E1C" w:rsidP="00D44B42">
            <w:pPr>
              <w:pStyle w:val="Tabletext"/>
              <w:tabs>
                <w:tab w:val="decimal" w:pos="340"/>
              </w:tabs>
            </w:pPr>
            <w:r w:rsidRPr="008A0703">
              <w:t>-0.057***</w:t>
            </w:r>
          </w:p>
        </w:tc>
        <w:tc>
          <w:tcPr>
            <w:tcW w:w="1202" w:type="dxa"/>
            <w:noWrap/>
          </w:tcPr>
          <w:p w:rsidR="00681E1C" w:rsidRPr="008A0703" w:rsidRDefault="00681E1C" w:rsidP="00D44B42">
            <w:pPr>
              <w:pStyle w:val="Tabletext"/>
              <w:tabs>
                <w:tab w:val="decimal" w:pos="340"/>
              </w:tabs>
            </w:pPr>
            <w:r w:rsidRPr="008A0703">
              <w:t>-0.039**</w:t>
            </w:r>
          </w:p>
        </w:tc>
        <w:tc>
          <w:tcPr>
            <w:tcW w:w="1202" w:type="dxa"/>
            <w:noWrap/>
          </w:tcPr>
          <w:p w:rsidR="00681E1C" w:rsidRPr="008A0703" w:rsidRDefault="00681E1C" w:rsidP="00D44B42">
            <w:pPr>
              <w:pStyle w:val="Tabletext"/>
              <w:tabs>
                <w:tab w:val="decimal" w:pos="340"/>
              </w:tabs>
            </w:pPr>
            <w:r w:rsidRPr="008A0703">
              <w:t>-0.034**</w:t>
            </w:r>
          </w:p>
        </w:tc>
      </w:tr>
      <w:tr w:rsidR="00681E1C" w:rsidRPr="008A0703" w:rsidTr="004A3D2B">
        <w:tc>
          <w:tcPr>
            <w:tcW w:w="3698" w:type="dxa"/>
            <w:noWrap/>
          </w:tcPr>
          <w:p w:rsidR="00681E1C" w:rsidRPr="00D9622B"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(0.024)</w:t>
            </w:r>
          </w:p>
        </w:tc>
        <w:tc>
          <w:tcPr>
            <w:tcW w:w="1202" w:type="dxa"/>
            <w:noWrap/>
          </w:tcPr>
          <w:p w:rsidR="00681E1C" w:rsidRPr="008A0703" w:rsidRDefault="00681E1C" w:rsidP="00D44B42">
            <w:pPr>
              <w:pStyle w:val="Tabletext"/>
              <w:tabs>
                <w:tab w:val="decimal" w:pos="340"/>
              </w:tabs>
            </w:pPr>
            <w:r w:rsidRPr="008A0703">
              <w:t>(0.019)</w:t>
            </w:r>
          </w:p>
        </w:tc>
        <w:tc>
          <w:tcPr>
            <w:tcW w:w="1202" w:type="dxa"/>
            <w:noWrap/>
          </w:tcPr>
          <w:p w:rsidR="00681E1C" w:rsidRPr="008A0703" w:rsidRDefault="00681E1C" w:rsidP="00D44B42">
            <w:pPr>
              <w:pStyle w:val="Tabletext"/>
              <w:tabs>
                <w:tab w:val="decimal" w:pos="340"/>
              </w:tabs>
            </w:pPr>
            <w:r w:rsidRPr="008A0703">
              <w:t>(0.015)</w:t>
            </w:r>
          </w:p>
        </w:tc>
        <w:tc>
          <w:tcPr>
            <w:tcW w:w="1202" w:type="dxa"/>
            <w:noWrap/>
          </w:tcPr>
          <w:p w:rsidR="00681E1C" w:rsidRPr="008A0703" w:rsidRDefault="00681E1C" w:rsidP="00D44B42">
            <w:pPr>
              <w:pStyle w:val="Tabletext"/>
              <w:tabs>
                <w:tab w:val="decimal" w:pos="340"/>
              </w:tabs>
            </w:pPr>
            <w:r w:rsidRPr="008A0703">
              <w:t>(0.016)</w:t>
            </w:r>
          </w:p>
        </w:tc>
      </w:tr>
      <w:tr w:rsidR="00681E1C" w:rsidRPr="008A0703" w:rsidTr="004A3D2B">
        <w:tc>
          <w:tcPr>
            <w:tcW w:w="3698" w:type="dxa"/>
            <w:noWrap/>
          </w:tcPr>
          <w:p w:rsidR="00681E1C" w:rsidRPr="008A0703" w:rsidRDefault="00681E1C" w:rsidP="004A3D2B">
            <w:pPr>
              <w:pStyle w:val="Tabletext"/>
            </w:pPr>
            <w:r w:rsidRPr="008A0703">
              <w:t>Tasmania</w:t>
            </w:r>
          </w:p>
        </w:tc>
        <w:tc>
          <w:tcPr>
            <w:tcW w:w="1201" w:type="dxa"/>
            <w:noWrap/>
          </w:tcPr>
          <w:p w:rsidR="00681E1C" w:rsidRPr="008A0703" w:rsidRDefault="00681E1C" w:rsidP="00D44B42">
            <w:pPr>
              <w:pStyle w:val="Tabletext"/>
              <w:tabs>
                <w:tab w:val="decimal" w:pos="340"/>
              </w:tabs>
            </w:pPr>
            <w:r w:rsidRPr="008A0703">
              <w:t>-0.024</w:t>
            </w:r>
          </w:p>
        </w:tc>
        <w:tc>
          <w:tcPr>
            <w:tcW w:w="1202" w:type="dxa"/>
            <w:noWrap/>
          </w:tcPr>
          <w:p w:rsidR="00681E1C" w:rsidRPr="008A0703" w:rsidRDefault="00681E1C" w:rsidP="00D44B42">
            <w:pPr>
              <w:pStyle w:val="Tabletext"/>
              <w:tabs>
                <w:tab w:val="decimal" w:pos="340"/>
              </w:tabs>
            </w:pPr>
            <w:r w:rsidRPr="008A0703">
              <w:t>-0.060**</w:t>
            </w:r>
          </w:p>
        </w:tc>
        <w:tc>
          <w:tcPr>
            <w:tcW w:w="1202" w:type="dxa"/>
            <w:noWrap/>
          </w:tcPr>
          <w:p w:rsidR="00681E1C" w:rsidRPr="008A0703" w:rsidRDefault="00681E1C" w:rsidP="00D44B42">
            <w:pPr>
              <w:pStyle w:val="Tabletext"/>
              <w:tabs>
                <w:tab w:val="decimal" w:pos="340"/>
              </w:tabs>
            </w:pPr>
            <w:r w:rsidRPr="008A0703">
              <w:t>-0.046**</w:t>
            </w:r>
          </w:p>
        </w:tc>
        <w:tc>
          <w:tcPr>
            <w:tcW w:w="1202" w:type="dxa"/>
            <w:noWrap/>
          </w:tcPr>
          <w:p w:rsidR="00681E1C" w:rsidRPr="008A0703" w:rsidRDefault="00681E1C" w:rsidP="00D44B42">
            <w:pPr>
              <w:pStyle w:val="Tabletext"/>
              <w:tabs>
                <w:tab w:val="decimal" w:pos="340"/>
              </w:tabs>
            </w:pPr>
            <w:r w:rsidRPr="008A0703">
              <w:t>-0.077***</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(0.030)</w:t>
            </w:r>
          </w:p>
        </w:tc>
        <w:tc>
          <w:tcPr>
            <w:tcW w:w="1202" w:type="dxa"/>
            <w:noWrap/>
          </w:tcPr>
          <w:p w:rsidR="00681E1C" w:rsidRPr="008A0703" w:rsidRDefault="00681E1C" w:rsidP="00D44B42">
            <w:pPr>
              <w:pStyle w:val="Tabletext"/>
              <w:tabs>
                <w:tab w:val="decimal" w:pos="340"/>
              </w:tabs>
            </w:pPr>
            <w:r w:rsidRPr="008A0703">
              <w:t>(0.027)</w:t>
            </w:r>
          </w:p>
        </w:tc>
        <w:tc>
          <w:tcPr>
            <w:tcW w:w="1202" w:type="dxa"/>
            <w:noWrap/>
          </w:tcPr>
          <w:p w:rsidR="00681E1C" w:rsidRPr="008A0703" w:rsidRDefault="00681E1C" w:rsidP="00D44B42">
            <w:pPr>
              <w:pStyle w:val="Tabletext"/>
              <w:tabs>
                <w:tab w:val="decimal" w:pos="340"/>
              </w:tabs>
            </w:pPr>
            <w:r w:rsidRPr="008A0703">
              <w:t>(0.018)</w:t>
            </w:r>
          </w:p>
        </w:tc>
        <w:tc>
          <w:tcPr>
            <w:tcW w:w="1202" w:type="dxa"/>
            <w:noWrap/>
          </w:tcPr>
          <w:p w:rsidR="00681E1C" w:rsidRPr="008A0703" w:rsidRDefault="00681E1C" w:rsidP="00D44B42">
            <w:pPr>
              <w:pStyle w:val="Tabletext"/>
              <w:tabs>
                <w:tab w:val="decimal" w:pos="340"/>
              </w:tabs>
            </w:pPr>
            <w:r w:rsidRPr="008A0703">
              <w:t>(0.020)</w:t>
            </w:r>
          </w:p>
        </w:tc>
      </w:tr>
      <w:tr w:rsidR="00681E1C" w:rsidRPr="008A0703" w:rsidTr="004A3D2B">
        <w:tc>
          <w:tcPr>
            <w:tcW w:w="3698" w:type="dxa"/>
            <w:noWrap/>
          </w:tcPr>
          <w:p w:rsidR="00681E1C" w:rsidRPr="008A0703" w:rsidRDefault="00681E1C" w:rsidP="004A3D2B">
            <w:pPr>
              <w:pStyle w:val="Tabletext"/>
            </w:pPr>
            <w:r w:rsidRPr="008A0703">
              <w:t>Northern Territory</w:t>
            </w:r>
          </w:p>
        </w:tc>
        <w:tc>
          <w:tcPr>
            <w:tcW w:w="1201" w:type="dxa"/>
            <w:noWrap/>
          </w:tcPr>
          <w:p w:rsidR="00681E1C" w:rsidRPr="008A0703" w:rsidRDefault="00681E1C" w:rsidP="00D44B42">
            <w:pPr>
              <w:pStyle w:val="Tabletext"/>
              <w:tabs>
                <w:tab w:val="decimal" w:pos="340"/>
              </w:tabs>
            </w:pPr>
            <w:r w:rsidRPr="008A0703">
              <w:t>-0.068*</w:t>
            </w:r>
          </w:p>
        </w:tc>
        <w:tc>
          <w:tcPr>
            <w:tcW w:w="1202" w:type="dxa"/>
            <w:noWrap/>
          </w:tcPr>
          <w:p w:rsidR="00681E1C" w:rsidRPr="008A0703" w:rsidRDefault="00681E1C" w:rsidP="00D44B42">
            <w:pPr>
              <w:pStyle w:val="Tabletext"/>
              <w:tabs>
                <w:tab w:val="decimal" w:pos="340"/>
              </w:tabs>
            </w:pPr>
            <w:r w:rsidRPr="008A0703">
              <w:t>-0.050</w:t>
            </w:r>
          </w:p>
        </w:tc>
        <w:tc>
          <w:tcPr>
            <w:tcW w:w="1202" w:type="dxa"/>
            <w:noWrap/>
          </w:tcPr>
          <w:p w:rsidR="00681E1C" w:rsidRPr="008A0703" w:rsidRDefault="00681E1C" w:rsidP="00D44B42">
            <w:pPr>
              <w:pStyle w:val="Tabletext"/>
              <w:tabs>
                <w:tab w:val="decimal" w:pos="340"/>
              </w:tabs>
            </w:pPr>
            <w:r w:rsidRPr="008A0703">
              <w:t>0.058*</w:t>
            </w:r>
          </w:p>
        </w:tc>
        <w:tc>
          <w:tcPr>
            <w:tcW w:w="1202" w:type="dxa"/>
            <w:noWrap/>
          </w:tcPr>
          <w:p w:rsidR="00681E1C" w:rsidRPr="008A0703" w:rsidRDefault="00681E1C" w:rsidP="00D44B42">
            <w:pPr>
              <w:pStyle w:val="Tabletext"/>
              <w:tabs>
                <w:tab w:val="decimal" w:pos="340"/>
              </w:tabs>
            </w:pPr>
            <w:r w:rsidRPr="008A0703">
              <w:t>-0.006</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(0.037)</w:t>
            </w:r>
          </w:p>
        </w:tc>
        <w:tc>
          <w:tcPr>
            <w:tcW w:w="1202" w:type="dxa"/>
            <w:noWrap/>
          </w:tcPr>
          <w:p w:rsidR="00681E1C" w:rsidRPr="008A0703" w:rsidRDefault="00681E1C" w:rsidP="00D44B42">
            <w:pPr>
              <w:pStyle w:val="Tabletext"/>
              <w:tabs>
                <w:tab w:val="decimal" w:pos="340"/>
              </w:tabs>
            </w:pPr>
            <w:r w:rsidRPr="008A0703">
              <w:t>(0.036)</w:t>
            </w:r>
          </w:p>
        </w:tc>
        <w:tc>
          <w:tcPr>
            <w:tcW w:w="1202" w:type="dxa"/>
            <w:noWrap/>
          </w:tcPr>
          <w:p w:rsidR="00681E1C" w:rsidRPr="008A0703" w:rsidRDefault="00681E1C" w:rsidP="00D44B42">
            <w:pPr>
              <w:pStyle w:val="Tabletext"/>
              <w:tabs>
                <w:tab w:val="decimal" w:pos="340"/>
              </w:tabs>
            </w:pPr>
            <w:r w:rsidRPr="008A0703">
              <w:t>(0.030)</w:t>
            </w:r>
          </w:p>
        </w:tc>
        <w:tc>
          <w:tcPr>
            <w:tcW w:w="1202" w:type="dxa"/>
            <w:noWrap/>
          </w:tcPr>
          <w:p w:rsidR="00681E1C" w:rsidRPr="008A0703" w:rsidRDefault="00681E1C" w:rsidP="00D44B42">
            <w:pPr>
              <w:pStyle w:val="Tabletext"/>
              <w:tabs>
                <w:tab w:val="decimal" w:pos="340"/>
              </w:tabs>
            </w:pPr>
            <w:r w:rsidRPr="008A0703">
              <w:t>(0.025)</w:t>
            </w:r>
          </w:p>
        </w:tc>
      </w:tr>
      <w:tr w:rsidR="00681E1C" w:rsidRPr="008A0703" w:rsidTr="004A3D2B">
        <w:tc>
          <w:tcPr>
            <w:tcW w:w="3698" w:type="dxa"/>
            <w:noWrap/>
          </w:tcPr>
          <w:p w:rsidR="00681E1C" w:rsidRPr="008A0703" w:rsidRDefault="00681E1C" w:rsidP="004A3D2B">
            <w:pPr>
              <w:pStyle w:val="Tabletext"/>
            </w:pPr>
            <w:r w:rsidRPr="008A0703">
              <w:t>Australian Capital Territory</w:t>
            </w:r>
          </w:p>
        </w:tc>
        <w:tc>
          <w:tcPr>
            <w:tcW w:w="1201" w:type="dxa"/>
            <w:noWrap/>
          </w:tcPr>
          <w:p w:rsidR="00681E1C" w:rsidRPr="008A0703" w:rsidRDefault="00681E1C" w:rsidP="00D44B42">
            <w:pPr>
              <w:pStyle w:val="Tabletext"/>
              <w:tabs>
                <w:tab w:val="decimal" w:pos="340"/>
              </w:tabs>
            </w:pPr>
            <w:r w:rsidRPr="008A0703">
              <w:t>-0.025</w:t>
            </w:r>
          </w:p>
        </w:tc>
        <w:tc>
          <w:tcPr>
            <w:tcW w:w="1202" w:type="dxa"/>
            <w:noWrap/>
          </w:tcPr>
          <w:p w:rsidR="00681E1C" w:rsidRPr="008A0703" w:rsidRDefault="00681E1C" w:rsidP="00D44B42">
            <w:pPr>
              <w:pStyle w:val="Tabletext"/>
              <w:tabs>
                <w:tab w:val="decimal" w:pos="340"/>
              </w:tabs>
            </w:pPr>
            <w:r w:rsidRPr="008A0703">
              <w:t>-0.038</w:t>
            </w:r>
          </w:p>
        </w:tc>
        <w:tc>
          <w:tcPr>
            <w:tcW w:w="1202"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0.003</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(0.036)</w:t>
            </w:r>
          </w:p>
        </w:tc>
        <w:tc>
          <w:tcPr>
            <w:tcW w:w="1202"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(0.021)</w:t>
            </w:r>
          </w:p>
        </w:tc>
        <w:tc>
          <w:tcPr>
            <w:tcW w:w="1202" w:type="dxa"/>
            <w:noWrap/>
          </w:tcPr>
          <w:p w:rsidR="00681E1C" w:rsidRPr="008A0703" w:rsidRDefault="00681E1C" w:rsidP="00D44B42">
            <w:pPr>
              <w:pStyle w:val="Tabletext"/>
              <w:tabs>
                <w:tab w:val="decimal" w:pos="340"/>
              </w:tabs>
            </w:pPr>
            <w:r w:rsidRPr="008A0703">
              <w:t>(0.025)</w:t>
            </w:r>
          </w:p>
        </w:tc>
      </w:tr>
      <w:tr w:rsidR="00681E1C" w:rsidRPr="008A0703" w:rsidTr="004A3D2B">
        <w:tc>
          <w:tcPr>
            <w:tcW w:w="3698" w:type="dxa"/>
            <w:noWrap/>
          </w:tcPr>
          <w:p w:rsidR="00681E1C" w:rsidRPr="008A0703" w:rsidRDefault="00681E1C" w:rsidP="004A3D2B">
            <w:pPr>
              <w:pStyle w:val="Tabletext"/>
            </w:pPr>
            <w:r w:rsidRPr="008A0703">
              <w:t xml:space="preserve">Y98 </w:t>
            </w:r>
            <w:r w:rsidR="004A3D2B">
              <w:t>c</w:t>
            </w:r>
            <w:r w:rsidRPr="008A0703">
              <w:t>ohort</w:t>
            </w:r>
          </w:p>
        </w:tc>
        <w:tc>
          <w:tcPr>
            <w:tcW w:w="1201" w:type="dxa"/>
            <w:noWrap/>
          </w:tcPr>
          <w:p w:rsidR="00681E1C" w:rsidRPr="008A0703" w:rsidRDefault="00681E1C" w:rsidP="00D44B42">
            <w:pPr>
              <w:pStyle w:val="Tabletext"/>
              <w:tabs>
                <w:tab w:val="decimal" w:pos="340"/>
              </w:tabs>
            </w:pPr>
            <w:r w:rsidRPr="008A0703">
              <w:t>-0.037</w:t>
            </w:r>
          </w:p>
        </w:tc>
        <w:tc>
          <w:tcPr>
            <w:tcW w:w="1202" w:type="dxa"/>
            <w:noWrap/>
          </w:tcPr>
          <w:p w:rsidR="00681E1C" w:rsidRPr="008A0703" w:rsidRDefault="00681E1C" w:rsidP="00D44B42">
            <w:pPr>
              <w:pStyle w:val="Tabletext"/>
              <w:tabs>
                <w:tab w:val="decimal" w:pos="340"/>
              </w:tabs>
            </w:pPr>
            <w:r w:rsidRPr="008A0703">
              <w:t>0.018</w:t>
            </w:r>
          </w:p>
        </w:tc>
        <w:tc>
          <w:tcPr>
            <w:tcW w:w="1202" w:type="dxa"/>
            <w:noWrap/>
          </w:tcPr>
          <w:p w:rsidR="00681E1C" w:rsidRPr="008A0703" w:rsidRDefault="00681E1C" w:rsidP="00D44B42">
            <w:pPr>
              <w:pStyle w:val="Tabletext"/>
              <w:tabs>
                <w:tab w:val="decimal" w:pos="340"/>
              </w:tabs>
            </w:pPr>
            <w:r w:rsidRPr="008A0703">
              <w:t>-0.005</w:t>
            </w:r>
          </w:p>
        </w:tc>
        <w:tc>
          <w:tcPr>
            <w:tcW w:w="1202" w:type="dxa"/>
            <w:noWrap/>
          </w:tcPr>
          <w:p w:rsidR="00681E1C" w:rsidRPr="008A0703" w:rsidRDefault="00681E1C" w:rsidP="00D44B42">
            <w:pPr>
              <w:pStyle w:val="Tabletext"/>
              <w:tabs>
                <w:tab w:val="decimal" w:pos="340"/>
              </w:tabs>
            </w:pPr>
            <w:r w:rsidRPr="008A0703">
              <w:t>0.018</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(0.023)</w:t>
            </w:r>
          </w:p>
        </w:tc>
        <w:tc>
          <w:tcPr>
            <w:tcW w:w="1202"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(0.016)</w:t>
            </w:r>
          </w:p>
        </w:tc>
        <w:tc>
          <w:tcPr>
            <w:tcW w:w="1202" w:type="dxa"/>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8A0703" w:rsidRDefault="00681E1C" w:rsidP="004A3D2B">
            <w:pPr>
              <w:pStyle w:val="Tabletext"/>
            </w:pPr>
            <w:r>
              <w:t>Y95 Year 12 c</w:t>
            </w:r>
            <w:r w:rsidRPr="008A0703">
              <w:t>ertificate</w:t>
            </w:r>
          </w:p>
        </w:tc>
        <w:tc>
          <w:tcPr>
            <w:tcW w:w="1201" w:type="dxa"/>
            <w:noWrap/>
          </w:tcPr>
          <w:p w:rsidR="00681E1C" w:rsidRPr="008A0703" w:rsidRDefault="00681E1C" w:rsidP="00D44B42">
            <w:pPr>
              <w:pStyle w:val="Tabletext"/>
              <w:tabs>
                <w:tab w:val="decimal" w:pos="340"/>
              </w:tabs>
            </w:pPr>
            <w:r w:rsidRPr="008A0703">
              <w:t>0.115***</w:t>
            </w:r>
          </w:p>
        </w:tc>
        <w:tc>
          <w:tcPr>
            <w:tcW w:w="1202" w:type="dxa"/>
            <w:noWrap/>
          </w:tcPr>
          <w:p w:rsidR="00681E1C" w:rsidRPr="008A0703" w:rsidRDefault="00681E1C" w:rsidP="00D44B42">
            <w:pPr>
              <w:pStyle w:val="Tabletext"/>
              <w:tabs>
                <w:tab w:val="decimal" w:pos="340"/>
              </w:tabs>
            </w:pPr>
            <w:r w:rsidRPr="008A0703">
              <w:t>0.013</w:t>
            </w:r>
          </w:p>
        </w:tc>
        <w:tc>
          <w:tcPr>
            <w:tcW w:w="1202" w:type="dxa"/>
            <w:noWrap/>
          </w:tcPr>
          <w:p w:rsidR="00681E1C" w:rsidRPr="008A0703" w:rsidRDefault="00681E1C" w:rsidP="00D44B42">
            <w:pPr>
              <w:pStyle w:val="Tabletext"/>
              <w:tabs>
                <w:tab w:val="decimal" w:pos="340"/>
              </w:tabs>
            </w:pPr>
            <w:r w:rsidRPr="008A0703">
              <w:t>0.037***</w:t>
            </w:r>
          </w:p>
        </w:tc>
        <w:tc>
          <w:tcPr>
            <w:tcW w:w="1202" w:type="dxa"/>
            <w:noWrap/>
          </w:tcPr>
          <w:p w:rsidR="00681E1C" w:rsidRPr="008A0703" w:rsidRDefault="00681E1C" w:rsidP="00D44B42">
            <w:pPr>
              <w:pStyle w:val="Tabletext"/>
              <w:tabs>
                <w:tab w:val="decimal" w:pos="340"/>
              </w:tabs>
            </w:pPr>
            <w:r w:rsidRPr="008A0703">
              <w:t>0.054***</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(0.019)</w:t>
            </w:r>
          </w:p>
        </w:tc>
        <w:tc>
          <w:tcPr>
            <w:tcW w:w="1202" w:type="dxa"/>
            <w:noWrap/>
          </w:tcPr>
          <w:p w:rsidR="00681E1C" w:rsidRPr="008A0703" w:rsidRDefault="00681E1C" w:rsidP="00D44B42">
            <w:pPr>
              <w:pStyle w:val="Tabletext"/>
              <w:tabs>
                <w:tab w:val="decimal" w:pos="340"/>
              </w:tabs>
            </w:pPr>
            <w:r w:rsidRPr="008A0703">
              <w:t>(0.015)</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(0.012)</w:t>
            </w:r>
          </w:p>
        </w:tc>
      </w:tr>
      <w:tr w:rsidR="00681E1C" w:rsidRPr="008A0703" w:rsidTr="004A3D2B">
        <w:tc>
          <w:tcPr>
            <w:tcW w:w="3698" w:type="dxa"/>
            <w:noWrap/>
          </w:tcPr>
          <w:p w:rsidR="00681E1C" w:rsidRPr="008A0703" w:rsidRDefault="00681E1C" w:rsidP="004A3D2B">
            <w:pPr>
              <w:pStyle w:val="Tabletext"/>
            </w:pPr>
            <w:r>
              <w:t>Y98 Year 12 c</w:t>
            </w:r>
            <w:r w:rsidRPr="008A0703">
              <w:t>ertificate</w:t>
            </w:r>
          </w:p>
        </w:tc>
        <w:tc>
          <w:tcPr>
            <w:tcW w:w="1201" w:type="dxa"/>
            <w:noWrap/>
          </w:tcPr>
          <w:p w:rsidR="00681E1C" w:rsidRPr="008A0703" w:rsidRDefault="00681E1C" w:rsidP="00D44B42">
            <w:pPr>
              <w:pStyle w:val="Tabletext"/>
              <w:tabs>
                <w:tab w:val="decimal" w:pos="340"/>
              </w:tabs>
            </w:pPr>
            <w:r w:rsidRPr="008A0703">
              <w:t>0.080***</w:t>
            </w:r>
          </w:p>
        </w:tc>
        <w:tc>
          <w:tcPr>
            <w:tcW w:w="1202" w:type="dxa"/>
            <w:noWrap/>
          </w:tcPr>
          <w:p w:rsidR="00681E1C" w:rsidRPr="008A0703" w:rsidRDefault="00681E1C" w:rsidP="00D44B42">
            <w:pPr>
              <w:pStyle w:val="Tabletext"/>
              <w:tabs>
                <w:tab w:val="decimal" w:pos="340"/>
              </w:tabs>
            </w:pPr>
            <w:r w:rsidRPr="008A0703">
              <w:t>-0.037**</w:t>
            </w:r>
          </w:p>
        </w:tc>
        <w:tc>
          <w:tcPr>
            <w:tcW w:w="1202" w:type="dxa"/>
            <w:noWrap/>
          </w:tcPr>
          <w:p w:rsidR="00681E1C" w:rsidRPr="008A0703" w:rsidRDefault="00681E1C" w:rsidP="00D44B42">
            <w:pPr>
              <w:pStyle w:val="Tabletext"/>
              <w:tabs>
                <w:tab w:val="decimal" w:pos="340"/>
              </w:tabs>
            </w:pPr>
            <w:r w:rsidRPr="008A0703">
              <w:t>0.058***</w:t>
            </w:r>
          </w:p>
        </w:tc>
        <w:tc>
          <w:tcPr>
            <w:tcW w:w="1202" w:type="dxa"/>
            <w:noWrap/>
          </w:tcPr>
          <w:p w:rsidR="00681E1C" w:rsidRPr="008A0703" w:rsidRDefault="00681E1C" w:rsidP="00D44B42">
            <w:pPr>
              <w:pStyle w:val="Tabletext"/>
              <w:tabs>
                <w:tab w:val="decimal" w:pos="340"/>
              </w:tabs>
            </w:pPr>
            <w:r w:rsidRPr="008A0703">
              <w:t>0.048***</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(0.021)</w:t>
            </w:r>
          </w:p>
        </w:tc>
        <w:tc>
          <w:tcPr>
            <w:tcW w:w="1202" w:type="dxa"/>
            <w:noWrap/>
          </w:tcPr>
          <w:p w:rsidR="00681E1C" w:rsidRPr="008A0703" w:rsidRDefault="00681E1C" w:rsidP="00D44B42">
            <w:pPr>
              <w:pStyle w:val="Tabletext"/>
              <w:tabs>
                <w:tab w:val="decimal" w:pos="340"/>
              </w:tabs>
            </w:pPr>
            <w:r w:rsidRPr="008A0703">
              <w:t>(0.017)</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(0.015)</w:t>
            </w:r>
          </w:p>
        </w:tc>
      </w:tr>
      <w:tr w:rsidR="00681E1C" w:rsidRPr="008A0703" w:rsidTr="004A3D2B">
        <w:tc>
          <w:tcPr>
            <w:tcW w:w="3698" w:type="dxa"/>
            <w:noWrap/>
          </w:tcPr>
          <w:p w:rsidR="00681E1C" w:rsidRPr="008A0703" w:rsidRDefault="00681E1C" w:rsidP="004A3D2B">
            <w:pPr>
              <w:pStyle w:val="Tabletext"/>
            </w:pPr>
            <w:r w:rsidRPr="008A0703">
              <w:lastRenderedPageBreak/>
              <w:t xml:space="preserve">VET </w:t>
            </w:r>
            <w:r>
              <w:t>certificate l</w:t>
            </w:r>
            <w:r w:rsidRPr="008A0703">
              <w:t>evel II</w:t>
            </w:r>
          </w:p>
        </w:tc>
        <w:tc>
          <w:tcPr>
            <w:tcW w:w="1201" w:type="dxa"/>
            <w:noWrap/>
          </w:tcPr>
          <w:p w:rsidR="00681E1C" w:rsidRPr="008A0703" w:rsidRDefault="00681E1C" w:rsidP="00D44B42">
            <w:pPr>
              <w:pStyle w:val="Tabletext"/>
              <w:tabs>
                <w:tab w:val="decimal" w:pos="340"/>
              </w:tabs>
            </w:pPr>
            <w:r w:rsidRPr="008A0703">
              <w:t>-0.016</w:t>
            </w:r>
          </w:p>
        </w:tc>
        <w:tc>
          <w:tcPr>
            <w:tcW w:w="1202" w:type="dxa"/>
            <w:noWrap/>
          </w:tcPr>
          <w:p w:rsidR="00681E1C" w:rsidRPr="008A0703" w:rsidRDefault="00681E1C" w:rsidP="00D44B42">
            <w:pPr>
              <w:pStyle w:val="Tabletext"/>
              <w:tabs>
                <w:tab w:val="decimal" w:pos="340"/>
              </w:tabs>
            </w:pPr>
            <w:r w:rsidRPr="008A0703">
              <w:t>-0.071**</w:t>
            </w:r>
          </w:p>
        </w:tc>
        <w:tc>
          <w:tcPr>
            <w:tcW w:w="1202" w:type="dxa"/>
            <w:noWrap/>
          </w:tcPr>
          <w:p w:rsidR="00681E1C" w:rsidRPr="008A0703" w:rsidRDefault="00681E1C" w:rsidP="00D44B42">
            <w:pPr>
              <w:pStyle w:val="Tabletext"/>
              <w:tabs>
                <w:tab w:val="decimal" w:pos="340"/>
              </w:tabs>
            </w:pPr>
            <w:r w:rsidRPr="008A0703">
              <w:t>-0.038*</w:t>
            </w:r>
          </w:p>
        </w:tc>
        <w:tc>
          <w:tcPr>
            <w:tcW w:w="1202" w:type="dxa"/>
            <w:noWrap/>
          </w:tcPr>
          <w:p w:rsidR="00681E1C" w:rsidRPr="008A0703" w:rsidRDefault="00681E1C" w:rsidP="00D44B42">
            <w:pPr>
              <w:pStyle w:val="Tabletext"/>
              <w:tabs>
                <w:tab w:val="decimal" w:pos="340"/>
              </w:tabs>
            </w:pPr>
            <w:r w:rsidRPr="008A0703">
              <w:t>-0.009</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(0.034)</w:t>
            </w:r>
          </w:p>
        </w:tc>
        <w:tc>
          <w:tcPr>
            <w:tcW w:w="1202" w:type="dxa"/>
            <w:noWrap/>
          </w:tcPr>
          <w:p w:rsidR="00681E1C" w:rsidRPr="008A0703" w:rsidRDefault="00681E1C" w:rsidP="00D44B42">
            <w:pPr>
              <w:pStyle w:val="Tabletext"/>
              <w:tabs>
                <w:tab w:val="decimal" w:pos="340"/>
              </w:tabs>
            </w:pPr>
            <w:r w:rsidRPr="008A0703">
              <w:t>(0.032)</w:t>
            </w:r>
          </w:p>
        </w:tc>
        <w:tc>
          <w:tcPr>
            <w:tcW w:w="1202" w:type="dxa"/>
            <w:noWrap/>
          </w:tcPr>
          <w:p w:rsidR="00681E1C" w:rsidRPr="008A0703" w:rsidRDefault="00681E1C" w:rsidP="00D44B42">
            <w:pPr>
              <w:pStyle w:val="Tabletext"/>
              <w:tabs>
                <w:tab w:val="decimal" w:pos="340"/>
              </w:tabs>
            </w:pPr>
            <w:r w:rsidRPr="008A0703">
              <w:t>(0.023)</w:t>
            </w:r>
          </w:p>
        </w:tc>
        <w:tc>
          <w:tcPr>
            <w:tcW w:w="1202" w:type="dxa"/>
            <w:noWrap/>
          </w:tcPr>
          <w:p w:rsidR="00681E1C" w:rsidRPr="008A0703" w:rsidRDefault="00681E1C" w:rsidP="00D44B42">
            <w:pPr>
              <w:pStyle w:val="Tabletext"/>
              <w:tabs>
                <w:tab w:val="decimal" w:pos="340"/>
              </w:tabs>
            </w:pPr>
            <w:r w:rsidRPr="008A0703">
              <w:t>(0.024)</w:t>
            </w:r>
          </w:p>
        </w:tc>
      </w:tr>
      <w:tr w:rsidR="00681E1C" w:rsidRPr="008A0703" w:rsidTr="004A3D2B">
        <w:tc>
          <w:tcPr>
            <w:tcW w:w="3698" w:type="dxa"/>
            <w:noWrap/>
          </w:tcPr>
          <w:p w:rsidR="00681E1C" w:rsidRPr="008A0703" w:rsidRDefault="00681E1C" w:rsidP="004A3D2B">
            <w:pPr>
              <w:pStyle w:val="Tabletext"/>
            </w:pPr>
            <w:r>
              <w:t>VET certificate l</w:t>
            </w:r>
            <w:r w:rsidRPr="008A0703">
              <w:t>evel III</w:t>
            </w:r>
          </w:p>
        </w:tc>
        <w:tc>
          <w:tcPr>
            <w:tcW w:w="1201" w:type="dxa"/>
            <w:noWrap/>
          </w:tcPr>
          <w:p w:rsidR="00681E1C" w:rsidRPr="008A0703" w:rsidRDefault="00681E1C" w:rsidP="00D44B42">
            <w:pPr>
              <w:pStyle w:val="Tabletext"/>
              <w:tabs>
                <w:tab w:val="decimal" w:pos="340"/>
              </w:tabs>
            </w:pPr>
            <w:r w:rsidRPr="008A0703">
              <w:t>0.027</w:t>
            </w:r>
          </w:p>
        </w:tc>
        <w:tc>
          <w:tcPr>
            <w:tcW w:w="1202" w:type="dxa"/>
            <w:noWrap/>
          </w:tcPr>
          <w:p w:rsidR="00681E1C" w:rsidRPr="008A0703" w:rsidRDefault="00681E1C" w:rsidP="00D44B42">
            <w:pPr>
              <w:pStyle w:val="Tabletext"/>
              <w:tabs>
                <w:tab w:val="decimal" w:pos="340"/>
              </w:tabs>
            </w:pPr>
            <w:r w:rsidRPr="008A0703">
              <w:t>-0.084***</w:t>
            </w:r>
          </w:p>
        </w:tc>
        <w:tc>
          <w:tcPr>
            <w:tcW w:w="1202" w:type="dxa"/>
            <w:noWrap/>
          </w:tcPr>
          <w:p w:rsidR="00681E1C" w:rsidRPr="008A0703" w:rsidRDefault="00681E1C" w:rsidP="00D44B42">
            <w:pPr>
              <w:pStyle w:val="Tabletext"/>
              <w:tabs>
                <w:tab w:val="decimal" w:pos="340"/>
              </w:tabs>
            </w:pPr>
            <w:r w:rsidRPr="008A0703">
              <w:t>0.011</w:t>
            </w:r>
          </w:p>
        </w:tc>
        <w:tc>
          <w:tcPr>
            <w:tcW w:w="1202" w:type="dxa"/>
            <w:noWrap/>
          </w:tcPr>
          <w:p w:rsidR="00681E1C" w:rsidRPr="008A0703" w:rsidRDefault="00681E1C" w:rsidP="00D44B42">
            <w:pPr>
              <w:pStyle w:val="Tabletext"/>
              <w:tabs>
                <w:tab w:val="decimal" w:pos="340"/>
              </w:tabs>
            </w:pPr>
            <w:r w:rsidRPr="008A0703">
              <w:t>-0.001</w:t>
            </w:r>
          </w:p>
        </w:tc>
      </w:tr>
      <w:tr w:rsidR="00681E1C" w:rsidRPr="008A0703" w:rsidTr="004A3D2B">
        <w:tc>
          <w:tcPr>
            <w:tcW w:w="3698" w:type="dxa"/>
            <w:noWrap/>
          </w:tcPr>
          <w:p w:rsidR="00681E1C" w:rsidRPr="008A0703" w:rsidRDefault="00681E1C" w:rsidP="004A3D2B">
            <w:pPr>
              <w:pStyle w:val="Tabletext"/>
            </w:pPr>
          </w:p>
        </w:tc>
        <w:tc>
          <w:tcPr>
            <w:tcW w:w="1201" w:type="dxa"/>
            <w:noWrap/>
          </w:tcPr>
          <w:p w:rsidR="00681E1C" w:rsidRPr="008A0703" w:rsidRDefault="00681E1C" w:rsidP="00D44B42">
            <w:pPr>
              <w:pStyle w:val="Tabletext"/>
              <w:tabs>
                <w:tab w:val="decimal" w:pos="340"/>
              </w:tabs>
            </w:pPr>
            <w:r w:rsidRPr="008A0703">
              <w:t>(0.021)</w:t>
            </w:r>
          </w:p>
        </w:tc>
        <w:tc>
          <w:tcPr>
            <w:tcW w:w="1202" w:type="dxa"/>
            <w:noWrap/>
          </w:tcPr>
          <w:p w:rsidR="00681E1C" w:rsidRPr="008A0703" w:rsidRDefault="00681E1C" w:rsidP="00D44B42">
            <w:pPr>
              <w:pStyle w:val="Tabletext"/>
              <w:tabs>
                <w:tab w:val="decimal" w:pos="340"/>
              </w:tabs>
            </w:pPr>
            <w:r w:rsidRPr="008A0703">
              <w:t>(0.025)</w:t>
            </w:r>
          </w:p>
        </w:tc>
        <w:tc>
          <w:tcPr>
            <w:tcW w:w="1202" w:type="dxa"/>
            <w:noWrap/>
          </w:tcPr>
          <w:p w:rsidR="00681E1C" w:rsidRPr="008A0703" w:rsidRDefault="00681E1C" w:rsidP="00D44B42">
            <w:pPr>
              <w:pStyle w:val="Tabletext"/>
              <w:tabs>
                <w:tab w:val="decimal" w:pos="340"/>
              </w:tabs>
            </w:pPr>
            <w:r w:rsidRPr="008A0703">
              <w:t>(0.014)</w:t>
            </w:r>
          </w:p>
        </w:tc>
        <w:tc>
          <w:tcPr>
            <w:tcW w:w="1202" w:type="dxa"/>
            <w:noWrap/>
          </w:tcPr>
          <w:p w:rsidR="00681E1C" w:rsidRPr="008A0703" w:rsidRDefault="00681E1C" w:rsidP="00D44B42">
            <w:pPr>
              <w:pStyle w:val="Tabletext"/>
              <w:tabs>
                <w:tab w:val="decimal" w:pos="340"/>
              </w:tabs>
            </w:pPr>
            <w:r w:rsidRPr="008A0703">
              <w:t>(0.020)</w:t>
            </w:r>
          </w:p>
        </w:tc>
      </w:tr>
      <w:tr w:rsidR="00681E1C" w:rsidRPr="00EA4F8E" w:rsidTr="004A3D2B">
        <w:tc>
          <w:tcPr>
            <w:tcW w:w="3698" w:type="dxa"/>
            <w:noWrap/>
          </w:tcPr>
          <w:p w:rsidR="00681E1C" w:rsidRPr="00D9622B" w:rsidRDefault="00681E1C" w:rsidP="004A3D2B">
            <w:pPr>
              <w:pStyle w:val="Tabletext"/>
            </w:pPr>
            <w:r w:rsidRPr="00D9622B">
              <w:t>Completed apprenticeship</w:t>
            </w:r>
            <w:r>
              <w:t>/ traineeship</w:t>
            </w:r>
          </w:p>
        </w:tc>
        <w:tc>
          <w:tcPr>
            <w:tcW w:w="1201" w:type="dxa"/>
            <w:noWrap/>
          </w:tcPr>
          <w:p w:rsidR="00681E1C" w:rsidRPr="00EA4F8E" w:rsidRDefault="00681E1C" w:rsidP="00D44B42">
            <w:pPr>
              <w:pStyle w:val="Tabletext"/>
              <w:tabs>
                <w:tab w:val="decimal" w:pos="340"/>
              </w:tabs>
            </w:pPr>
            <w:r w:rsidRPr="00EA4F8E">
              <w:t>0.148***</w:t>
            </w:r>
          </w:p>
        </w:tc>
        <w:tc>
          <w:tcPr>
            <w:tcW w:w="1202" w:type="dxa"/>
            <w:noWrap/>
          </w:tcPr>
          <w:p w:rsidR="00681E1C" w:rsidRPr="00EA4F8E" w:rsidRDefault="00681E1C" w:rsidP="00D44B42">
            <w:pPr>
              <w:pStyle w:val="Tabletext"/>
              <w:tabs>
                <w:tab w:val="decimal" w:pos="340"/>
              </w:tabs>
            </w:pPr>
            <w:r w:rsidRPr="00EA4F8E">
              <w:t>0.070***</w:t>
            </w:r>
          </w:p>
        </w:tc>
        <w:tc>
          <w:tcPr>
            <w:tcW w:w="1202" w:type="dxa"/>
            <w:noWrap/>
          </w:tcPr>
          <w:p w:rsidR="00681E1C" w:rsidRPr="00EA4F8E" w:rsidRDefault="00681E1C" w:rsidP="00D44B42">
            <w:pPr>
              <w:pStyle w:val="Tabletext"/>
              <w:tabs>
                <w:tab w:val="decimal" w:pos="340"/>
              </w:tabs>
            </w:pPr>
            <w:r w:rsidRPr="00EA4F8E">
              <w:t>0.011</w:t>
            </w:r>
          </w:p>
        </w:tc>
        <w:tc>
          <w:tcPr>
            <w:tcW w:w="1202" w:type="dxa"/>
            <w:noWrap/>
          </w:tcPr>
          <w:p w:rsidR="00681E1C" w:rsidRPr="00EA4F8E" w:rsidRDefault="00681E1C" w:rsidP="00D44B42">
            <w:pPr>
              <w:pStyle w:val="Tabletext"/>
              <w:tabs>
                <w:tab w:val="decimal" w:pos="340"/>
              </w:tabs>
            </w:pPr>
            <w:r w:rsidRPr="00EA4F8E">
              <w:t>0.067***</w:t>
            </w:r>
          </w:p>
        </w:tc>
      </w:tr>
      <w:tr w:rsidR="00681E1C" w:rsidRPr="00EA4F8E" w:rsidTr="004A3D2B">
        <w:tc>
          <w:tcPr>
            <w:tcW w:w="3698" w:type="dxa"/>
            <w:noWrap/>
          </w:tcPr>
          <w:p w:rsidR="00681E1C" w:rsidRPr="00D9622B" w:rsidRDefault="00681E1C" w:rsidP="004A3D2B">
            <w:pPr>
              <w:pStyle w:val="Tabletext"/>
            </w:pPr>
          </w:p>
        </w:tc>
        <w:tc>
          <w:tcPr>
            <w:tcW w:w="1201" w:type="dxa"/>
            <w:noWrap/>
          </w:tcPr>
          <w:p w:rsidR="00681E1C" w:rsidRPr="00EA4F8E" w:rsidRDefault="00681E1C" w:rsidP="00D44B42">
            <w:pPr>
              <w:pStyle w:val="Tabletext"/>
              <w:tabs>
                <w:tab w:val="decimal" w:pos="340"/>
              </w:tabs>
            </w:pPr>
            <w:r w:rsidRPr="00EA4F8E">
              <w:t>(0.017)</w:t>
            </w:r>
          </w:p>
        </w:tc>
        <w:tc>
          <w:tcPr>
            <w:tcW w:w="1202" w:type="dxa"/>
            <w:noWrap/>
          </w:tcPr>
          <w:p w:rsidR="00681E1C" w:rsidRPr="00EA4F8E" w:rsidRDefault="00681E1C" w:rsidP="00D44B42">
            <w:pPr>
              <w:pStyle w:val="Tabletext"/>
              <w:tabs>
                <w:tab w:val="decimal" w:pos="340"/>
              </w:tabs>
            </w:pPr>
            <w:r w:rsidRPr="00EA4F8E">
              <w:t>(0.012)</w:t>
            </w:r>
          </w:p>
        </w:tc>
        <w:tc>
          <w:tcPr>
            <w:tcW w:w="1202" w:type="dxa"/>
            <w:noWrap/>
          </w:tcPr>
          <w:p w:rsidR="00681E1C" w:rsidRPr="00EA4F8E" w:rsidRDefault="00681E1C" w:rsidP="00D44B42">
            <w:pPr>
              <w:pStyle w:val="Tabletext"/>
              <w:tabs>
                <w:tab w:val="decimal" w:pos="340"/>
              </w:tabs>
            </w:pPr>
            <w:r w:rsidRPr="00EA4F8E">
              <w:t>(0.011)</w:t>
            </w:r>
          </w:p>
        </w:tc>
        <w:tc>
          <w:tcPr>
            <w:tcW w:w="1202" w:type="dxa"/>
            <w:noWrap/>
          </w:tcPr>
          <w:p w:rsidR="00681E1C" w:rsidRPr="00EA4F8E" w:rsidRDefault="00681E1C" w:rsidP="00D44B42">
            <w:pPr>
              <w:pStyle w:val="Tabletext"/>
              <w:tabs>
                <w:tab w:val="decimal" w:pos="340"/>
              </w:tabs>
            </w:pPr>
            <w:r w:rsidRPr="00EA4F8E">
              <w:t>(0.011)</w:t>
            </w:r>
          </w:p>
        </w:tc>
      </w:tr>
      <w:tr w:rsidR="00681E1C" w:rsidRPr="00EA4F8E" w:rsidTr="00D44B42">
        <w:tc>
          <w:tcPr>
            <w:tcW w:w="3698" w:type="dxa"/>
            <w:noWrap/>
          </w:tcPr>
          <w:p w:rsidR="00681E1C" w:rsidRPr="00CF5161" w:rsidRDefault="00681E1C" w:rsidP="004A3D2B">
            <w:pPr>
              <w:pStyle w:val="Tabletext"/>
            </w:pPr>
            <w:r w:rsidRPr="00CF5161">
              <w:t>Constant</w:t>
            </w:r>
          </w:p>
        </w:tc>
        <w:tc>
          <w:tcPr>
            <w:tcW w:w="1201" w:type="dxa"/>
            <w:noWrap/>
          </w:tcPr>
          <w:p w:rsidR="00681E1C" w:rsidRPr="00EA4F8E" w:rsidRDefault="00681E1C" w:rsidP="00D44B42">
            <w:pPr>
              <w:pStyle w:val="Tabletext"/>
              <w:tabs>
                <w:tab w:val="decimal" w:pos="340"/>
              </w:tabs>
            </w:pPr>
            <w:r w:rsidRPr="00EA4F8E">
              <w:t>0.184***</w:t>
            </w:r>
          </w:p>
        </w:tc>
        <w:tc>
          <w:tcPr>
            <w:tcW w:w="1202" w:type="dxa"/>
            <w:noWrap/>
          </w:tcPr>
          <w:p w:rsidR="00681E1C" w:rsidRPr="00EA4F8E" w:rsidRDefault="00681E1C" w:rsidP="00D44B42">
            <w:pPr>
              <w:pStyle w:val="Tabletext"/>
              <w:tabs>
                <w:tab w:val="decimal" w:pos="340"/>
              </w:tabs>
            </w:pPr>
            <w:r w:rsidRPr="00EA4F8E">
              <w:t>0.576***</w:t>
            </w:r>
          </w:p>
        </w:tc>
        <w:tc>
          <w:tcPr>
            <w:tcW w:w="1202" w:type="dxa"/>
            <w:noWrap/>
          </w:tcPr>
          <w:p w:rsidR="00681E1C" w:rsidRPr="00EA4F8E" w:rsidRDefault="00681E1C" w:rsidP="00D44B42">
            <w:pPr>
              <w:pStyle w:val="Tabletext"/>
              <w:tabs>
                <w:tab w:val="decimal" w:pos="340"/>
              </w:tabs>
            </w:pPr>
            <w:r w:rsidRPr="00EA4F8E">
              <w:t>2.086***</w:t>
            </w:r>
          </w:p>
        </w:tc>
        <w:tc>
          <w:tcPr>
            <w:tcW w:w="1202" w:type="dxa"/>
            <w:noWrap/>
          </w:tcPr>
          <w:p w:rsidR="00681E1C" w:rsidRPr="00EA4F8E" w:rsidRDefault="00681E1C" w:rsidP="00D44B42">
            <w:pPr>
              <w:pStyle w:val="Tabletext"/>
              <w:tabs>
                <w:tab w:val="decimal" w:pos="340"/>
              </w:tabs>
            </w:pPr>
            <w:r w:rsidRPr="00EA4F8E">
              <w:t>2.070***</w:t>
            </w:r>
          </w:p>
        </w:tc>
      </w:tr>
      <w:tr w:rsidR="00681E1C" w:rsidRPr="00EA4F8E" w:rsidTr="00D44B42">
        <w:tc>
          <w:tcPr>
            <w:tcW w:w="3698" w:type="dxa"/>
            <w:tcBorders>
              <w:bottom w:val="dashed" w:sz="4" w:space="0" w:color="auto"/>
            </w:tcBorders>
            <w:noWrap/>
          </w:tcPr>
          <w:p w:rsidR="00681E1C" w:rsidRPr="00CF5161" w:rsidRDefault="00681E1C" w:rsidP="00D44B42">
            <w:pPr>
              <w:pStyle w:val="Tabletext"/>
              <w:spacing w:after="40"/>
            </w:pPr>
          </w:p>
        </w:tc>
        <w:tc>
          <w:tcPr>
            <w:tcW w:w="1201" w:type="dxa"/>
            <w:tcBorders>
              <w:bottom w:val="dashed" w:sz="4" w:space="0" w:color="auto"/>
            </w:tcBorders>
            <w:noWrap/>
          </w:tcPr>
          <w:p w:rsidR="00681E1C" w:rsidRPr="00EA4F8E" w:rsidRDefault="00681E1C" w:rsidP="00D44B42">
            <w:pPr>
              <w:pStyle w:val="Tabletext"/>
              <w:tabs>
                <w:tab w:val="decimal" w:pos="340"/>
              </w:tabs>
              <w:spacing w:after="40"/>
            </w:pPr>
            <w:r w:rsidRPr="00EA4F8E">
              <w:t>(0.065)</w:t>
            </w:r>
          </w:p>
        </w:tc>
        <w:tc>
          <w:tcPr>
            <w:tcW w:w="1202" w:type="dxa"/>
            <w:tcBorders>
              <w:bottom w:val="dashed" w:sz="4" w:space="0" w:color="auto"/>
            </w:tcBorders>
            <w:noWrap/>
          </w:tcPr>
          <w:p w:rsidR="00681E1C" w:rsidRPr="00EA4F8E" w:rsidRDefault="00681E1C" w:rsidP="00D44B42">
            <w:pPr>
              <w:pStyle w:val="Tabletext"/>
              <w:tabs>
                <w:tab w:val="decimal" w:pos="340"/>
              </w:tabs>
              <w:spacing w:after="40"/>
            </w:pPr>
            <w:r w:rsidRPr="00EA4F8E">
              <w:t>(0.053)</w:t>
            </w:r>
          </w:p>
        </w:tc>
        <w:tc>
          <w:tcPr>
            <w:tcW w:w="1202" w:type="dxa"/>
            <w:tcBorders>
              <w:bottom w:val="dashed" w:sz="4" w:space="0" w:color="auto"/>
            </w:tcBorders>
            <w:noWrap/>
          </w:tcPr>
          <w:p w:rsidR="00681E1C" w:rsidRPr="00EA4F8E" w:rsidRDefault="00681E1C" w:rsidP="00D44B42">
            <w:pPr>
              <w:pStyle w:val="Tabletext"/>
              <w:tabs>
                <w:tab w:val="decimal" w:pos="340"/>
              </w:tabs>
              <w:spacing w:after="40"/>
            </w:pPr>
            <w:r w:rsidRPr="00EA4F8E">
              <w:t>(0.045)</w:t>
            </w:r>
          </w:p>
        </w:tc>
        <w:tc>
          <w:tcPr>
            <w:tcW w:w="1202" w:type="dxa"/>
            <w:tcBorders>
              <w:bottom w:val="dashed" w:sz="4" w:space="0" w:color="auto"/>
            </w:tcBorders>
            <w:noWrap/>
          </w:tcPr>
          <w:p w:rsidR="00681E1C" w:rsidRPr="00EA4F8E" w:rsidRDefault="00681E1C" w:rsidP="00D44B42">
            <w:pPr>
              <w:pStyle w:val="Tabletext"/>
              <w:tabs>
                <w:tab w:val="decimal" w:pos="340"/>
              </w:tabs>
              <w:spacing w:after="40"/>
            </w:pPr>
            <w:r w:rsidRPr="00EA4F8E">
              <w:t>(0.047)</w:t>
            </w:r>
          </w:p>
        </w:tc>
      </w:tr>
      <w:tr w:rsidR="00681E1C" w:rsidRPr="00EA4F8E" w:rsidTr="00D44B42">
        <w:tc>
          <w:tcPr>
            <w:tcW w:w="3698" w:type="dxa"/>
            <w:tcBorders>
              <w:top w:val="dashed" w:sz="4" w:space="0" w:color="auto"/>
            </w:tcBorders>
            <w:noWrap/>
          </w:tcPr>
          <w:p w:rsidR="00681E1C" w:rsidRPr="00D9622B" w:rsidRDefault="00681E1C" w:rsidP="004A3D2B">
            <w:pPr>
              <w:pStyle w:val="Tabletext"/>
            </w:pPr>
            <w:r w:rsidRPr="00D9622B">
              <w:t>Number of observations</w:t>
            </w:r>
          </w:p>
        </w:tc>
        <w:tc>
          <w:tcPr>
            <w:tcW w:w="1201" w:type="dxa"/>
            <w:tcBorders>
              <w:top w:val="dashed" w:sz="4" w:space="0" w:color="auto"/>
            </w:tcBorders>
            <w:noWrap/>
            <w:tcMar>
              <w:left w:w="0" w:type="dxa"/>
            </w:tcMar>
          </w:tcPr>
          <w:p w:rsidR="00681E1C" w:rsidRPr="00EA4F8E" w:rsidRDefault="00681E1C" w:rsidP="00CD0625">
            <w:pPr>
              <w:pStyle w:val="Tabletext"/>
              <w:ind w:right="340"/>
              <w:jc w:val="right"/>
            </w:pPr>
            <w:r w:rsidRPr="00EA4F8E">
              <w:t>15</w:t>
            </w:r>
            <w:r w:rsidR="004A3D2B">
              <w:t xml:space="preserve"> </w:t>
            </w:r>
            <w:r w:rsidRPr="00EA4F8E">
              <w:t>167</w:t>
            </w:r>
          </w:p>
        </w:tc>
        <w:tc>
          <w:tcPr>
            <w:tcW w:w="1202" w:type="dxa"/>
            <w:tcBorders>
              <w:top w:val="dashed" w:sz="4" w:space="0" w:color="auto"/>
            </w:tcBorders>
            <w:noWrap/>
            <w:tcMar>
              <w:left w:w="0" w:type="dxa"/>
            </w:tcMar>
          </w:tcPr>
          <w:p w:rsidR="00681E1C" w:rsidRPr="00EA4F8E" w:rsidRDefault="00681E1C" w:rsidP="00CD0625">
            <w:pPr>
              <w:pStyle w:val="Tabletext"/>
              <w:ind w:right="340"/>
              <w:jc w:val="right"/>
            </w:pPr>
            <w:r w:rsidRPr="00EA4F8E">
              <w:t>17</w:t>
            </w:r>
            <w:r w:rsidR="004A3D2B">
              <w:t xml:space="preserve"> </w:t>
            </w:r>
            <w:r w:rsidRPr="00EA4F8E">
              <w:t>919</w:t>
            </w:r>
          </w:p>
        </w:tc>
        <w:tc>
          <w:tcPr>
            <w:tcW w:w="1202" w:type="dxa"/>
            <w:tcBorders>
              <w:top w:val="dashed" w:sz="4" w:space="0" w:color="auto"/>
            </w:tcBorders>
            <w:noWrap/>
            <w:tcMar>
              <w:left w:w="0" w:type="dxa"/>
            </w:tcMar>
          </w:tcPr>
          <w:p w:rsidR="00681E1C" w:rsidRPr="00EA4F8E" w:rsidRDefault="00681E1C" w:rsidP="00CD0625">
            <w:pPr>
              <w:pStyle w:val="Tabletext"/>
              <w:ind w:right="340"/>
              <w:jc w:val="right"/>
            </w:pPr>
            <w:r w:rsidRPr="00EA4F8E">
              <w:t>10</w:t>
            </w:r>
            <w:r w:rsidR="004A3D2B">
              <w:t xml:space="preserve"> </w:t>
            </w:r>
            <w:r w:rsidRPr="00EA4F8E">
              <w:t>760</w:t>
            </w:r>
          </w:p>
        </w:tc>
        <w:tc>
          <w:tcPr>
            <w:tcW w:w="1202" w:type="dxa"/>
            <w:tcBorders>
              <w:top w:val="dashed" w:sz="4" w:space="0" w:color="auto"/>
            </w:tcBorders>
            <w:noWrap/>
            <w:tcMar>
              <w:left w:w="0" w:type="dxa"/>
            </w:tcMar>
          </w:tcPr>
          <w:p w:rsidR="00681E1C" w:rsidRPr="00EA4F8E" w:rsidRDefault="00681E1C" w:rsidP="00CD0625">
            <w:pPr>
              <w:pStyle w:val="Tabletext"/>
              <w:ind w:right="340"/>
              <w:jc w:val="right"/>
            </w:pPr>
            <w:r w:rsidRPr="00EA4F8E">
              <w:t>13</w:t>
            </w:r>
            <w:r w:rsidR="004A3D2B">
              <w:t xml:space="preserve"> </w:t>
            </w:r>
            <w:r w:rsidRPr="00EA4F8E">
              <w:t>517</w:t>
            </w:r>
          </w:p>
        </w:tc>
      </w:tr>
      <w:tr w:rsidR="00681E1C" w:rsidRPr="00EA4F8E" w:rsidTr="004A3D2B">
        <w:tc>
          <w:tcPr>
            <w:tcW w:w="3698" w:type="dxa"/>
            <w:tcBorders>
              <w:bottom w:val="single" w:sz="4" w:space="0" w:color="auto"/>
            </w:tcBorders>
            <w:noWrap/>
          </w:tcPr>
          <w:p w:rsidR="00681E1C" w:rsidRPr="00D9622B" w:rsidRDefault="00681E1C" w:rsidP="00D44B42">
            <w:pPr>
              <w:pStyle w:val="Tabletext"/>
              <w:spacing w:after="40"/>
            </w:pPr>
            <w:r w:rsidRPr="00D9622B">
              <w:t>R2</w:t>
            </w:r>
          </w:p>
        </w:tc>
        <w:tc>
          <w:tcPr>
            <w:tcW w:w="1201" w:type="dxa"/>
            <w:tcBorders>
              <w:bottom w:val="single" w:sz="4" w:space="0" w:color="auto"/>
            </w:tcBorders>
            <w:noWrap/>
          </w:tcPr>
          <w:p w:rsidR="00681E1C" w:rsidRPr="00EA4F8E" w:rsidRDefault="00681E1C" w:rsidP="00D44B42">
            <w:pPr>
              <w:pStyle w:val="Tabletext"/>
              <w:tabs>
                <w:tab w:val="decimal" w:pos="340"/>
              </w:tabs>
              <w:spacing w:after="40"/>
            </w:pPr>
            <w:r w:rsidRPr="00EA4F8E">
              <w:t>0.054</w:t>
            </w:r>
          </w:p>
        </w:tc>
        <w:tc>
          <w:tcPr>
            <w:tcW w:w="1202" w:type="dxa"/>
            <w:tcBorders>
              <w:bottom w:val="single" w:sz="4" w:space="0" w:color="auto"/>
            </w:tcBorders>
            <w:noWrap/>
          </w:tcPr>
          <w:p w:rsidR="00681E1C" w:rsidRPr="00EA4F8E" w:rsidRDefault="00681E1C" w:rsidP="00D44B42">
            <w:pPr>
              <w:pStyle w:val="Tabletext"/>
              <w:tabs>
                <w:tab w:val="decimal" w:pos="340"/>
              </w:tabs>
              <w:spacing w:after="40"/>
            </w:pPr>
            <w:r w:rsidRPr="00EA4F8E">
              <w:t>0.070</w:t>
            </w:r>
          </w:p>
        </w:tc>
        <w:tc>
          <w:tcPr>
            <w:tcW w:w="1202" w:type="dxa"/>
            <w:tcBorders>
              <w:bottom w:val="single" w:sz="4" w:space="0" w:color="auto"/>
            </w:tcBorders>
            <w:noWrap/>
          </w:tcPr>
          <w:p w:rsidR="00681E1C" w:rsidRPr="00EA4F8E" w:rsidRDefault="00681E1C" w:rsidP="00D44B42">
            <w:pPr>
              <w:pStyle w:val="Tabletext"/>
              <w:tabs>
                <w:tab w:val="decimal" w:pos="340"/>
              </w:tabs>
              <w:spacing w:after="40"/>
            </w:pPr>
            <w:r w:rsidRPr="00EA4F8E">
              <w:t>0.108</w:t>
            </w:r>
          </w:p>
        </w:tc>
        <w:tc>
          <w:tcPr>
            <w:tcW w:w="1202" w:type="dxa"/>
            <w:tcBorders>
              <w:bottom w:val="single" w:sz="4" w:space="0" w:color="auto"/>
            </w:tcBorders>
            <w:noWrap/>
          </w:tcPr>
          <w:p w:rsidR="00681E1C" w:rsidRPr="00EA4F8E" w:rsidRDefault="00681E1C" w:rsidP="00D44B42">
            <w:pPr>
              <w:pStyle w:val="Tabletext"/>
              <w:tabs>
                <w:tab w:val="decimal" w:pos="340"/>
              </w:tabs>
              <w:spacing w:after="40"/>
            </w:pPr>
            <w:r w:rsidRPr="00EA4F8E">
              <w:t>0.141</w:t>
            </w:r>
          </w:p>
        </w:tc>
      </w:tr>
    </w:tbl>
    <w:p w:rsidR="00681E1C" w:rsidRDefault="00D44B42" w:rsidP="00D44B42">
      <w:pPr>
        <w:pStyle w:val="Source"/>
      </w:pPr>
      <w:r>
        <w:t>Note:</w:t>
      </w:r>
      <w:r>
        <w:tab/>
      </w:r>
      <w:r w:rsidR="00681E1C" w:rsidRPr="00C15456">
        <w:t>Standard errors in brackets</w:t>
      </w:r>
      <w:r w:rsidR="00681E1C">
        <w:t xml:space="preserve">; </w:t>
      </w:r>
      <w:r w:rsidR="00681E1C" w:rsidRPr="00C15456">
        <w:t>* significant at 10%; ** significant at 5%; *** significant at 1%</w:t>
      </w:r>
      <w:r w:rsidR="00EC0FEC">
        <w:t>.</w:t>
      </w:r>
      <w:r w:rsidR="00681E1C">
        <w:t xml:space="preserve"> </w:t>
      </w:r>
    </w:p>
    <w:p w:rsidR="00681E1C" w:rsidRDefault="00D44B42" w:rsidP="00D44B42">
      <w:pPr>
        <w:pStyle w:val="Source"/>
      </w:pPr>
      <w:r>
        <w:t>Source:</w:t>
      </w:r>
      <w:r>
        <w:tab/>
      </w:r>
      <w:r w:rsidR="00681E1C" w:rsidRPr="00C15456">
        <w:t>Estimated from LSAY Y95 and Y98 cohort</w:t>
      </w:r>
      <w:r w:rsidR="00681E1C">
        <w:t>.</w:t>
      </w:r>
    </w:p>
    <w:p w:rsidR="00CB3C03" w:rsidRDefault="00CB3C03">
      <w:pPr>
        <w:spacing w:before="0"/>
        <w:rPr>
          <w:rFonts w:ascii="Arial" w:hAnsi="Arial"/>
          <w:b/>
          <w:sz w:val="17"/>
          <w:lang w:eastAsia="en-US"/>
        </w:rPr>
      </w:pPr>
      <w:r>
        <w:br w:type="page"/>
      </w:r>
    </w:p>
    <w:p w:rsidR="00681E1C" w:rsidRDefault="00681E1C" w:rsidP="009850BB">
      <w:pPr>
        <w:pStyle w:val="tabletitle"/>
      </w:pPr>
      <w:bookmarkStart w:id="61" w:name="_Toc290987947"/>
      <w:r w:rsidRPr="00C2775E">
        <w:lastRenderedPageBreak/>
        <w:t xml:space="preserve">Table </w:t>
      </w:r>
      <w:r>
        <w:t>A.6</w:t>
      </w:r>
      <w:r w:rsidRPr="00C2775E">
        <w:tab/>
      </w:r>
      <w:r>
        <w:t>Estimat</w:t>
      </w:r>
      <w:r w:rsidR="00EC0FEC">
        <w:t>ed Year 12 completion effects: r</w:t>
      </w:r>
      <w:r>
        <w:t>eweighted estimates adjusting for attrition, late respondents</w:t>
      </w:r>
      <w:bookmarkEnd w:id="61"/>
      <w:r>
        <w:t xml:space="preserve"> </w:t>
      </w:r>
    </w:p>
    <w:tbl>
      <w:tblPr>
        <w:tblW w:w="8505" w:type="dxa"/>
        <w:tblInd w:w="96" w:type="dxa"/>
        <w:tblLayout w:type="fixed"/>
        <w:tblLook w:val="00A0"/>
      </w:tblPr>
      <w:tblGrid>
        <w:gridCol w:w="3698"/>
        <w:gridCol w:w="1201"/>
        <w:gridCol w:w="1202"/>
        <w:gridCol w:w="1202"/>
        <w:gridCol w:w="1202"/>
      </w:tblGrid>
      <w:tr w:rsidR="00681E1C" w:rsidRPr="00E75592" w:rsidTr="004A28C0">
        <w:trPr>
          <w:tblHeader/>
        </w:trPr>
        <w:tc>
          <w:tcPr>
            <w:tcW w:w="3698" w:type="dxa"/>
            <w:tcBorders>
              <w:top w:val="single" w:sz="4" w:space="0" w:color="auto"/>
              <w:left w:val="nil"/>
              <w:right w:val="nil"/>
            </w:tcBorders>
            <w:noWrap/>
          </w:tcPr>
          <w:p w:rsidR="00681E1C" w:rsidRPr="00E75592" w:rsidRDefault="00681E1C" w:rsidP="00D44B42">
            <w:pPr>
              <w:pStyle w:val="Tablehead1"/>
            </w:pPr>
          </w:p>
        </w:tc>
        <w:tc>
          <w:tcPr>
            <w:tcW w:w="2403" w:type="dxa"/>
            <w:gridSpan w:val="2"/>
            <w:tcBorders>
              <w:top w:val="single" w:sz="4" w:space="0" w:color="auto"/>
              <w:left w:val="nil"/>
              <w:right w:val="nil"/>
            </w:tcBorders>
            <w:noWrap/>
          </w:tcPr>
          <w:p w:rsidR="00681E1C" w:rsidRPr="00E75592" w:rsidRDefault="00681E1C" w:rsidP="00D44B42">
            <w:pPr>
              <w:pStyle w:val="Tablehead1"/>
              <w:jc w:val="center"/>
            </w:pPr>
            <w:r w:rsidRPr="00E75592">
              <w:t xml:space="preserve">1995 </w:t>
            </w:r>
            <w:r w:rsidR="00D44B42" w:rsidRPr="00E75592">
              <w:t>cohort</w:t>
            </w:r>
          </w:p>
        </w:tc>
        <w:tc>
          <w:tcPr>
            <w:tcW w:w="2404" w:type="dxa"/>
            <w:gridSpan w:val="2"/>
            <w:tcBorders>
              <w:top w:val="single" w:sz="4" w:space="0" w:color="auto"/>
              <w:left w:val="nil"/>
              <w:right w:val="nil"/>
            </w:tcBorders>
            <w:noWrap/>
          </w:tcPr>
          <w:p w:rsidR="00681E1C" w:rsidRPr="00E75592" w:rsidRDefault="00681E1C" w:rsidP="00D44B42">
            <w:pPr>
              <w:pStyle w:val="Tablehead1"/>
              <w:jc w:val="center"/>
            </w:pPr>
            <w:r w:rsidRPr="00E75592">
              <w:t xml:space="preserve">1998 </w:t>
            </w:r>
            <w:r w:rsidR="00D44B42" w:rsidRPr="00E75592">
              <w:t>cohort</w:t>
            </w:r>
          </w:p>
        </w:tc>
      </w:tr>
      <w:tr w:rsidR="00681E1C" w:rsidRPr="00E75592" w:rsidTr="004A28C0">
        <w:trPr>
          <w:tblHeader/>
        </w:trPr>
        <w:tc>
          <w:tcPr>
            <w:tcW w:w="3698" w:type="dxa"/>
            <w:tcBorders>
              <w:left w:val="nil"/>
              <w:bottom w:val="single" w:sz="4" w:space="0" w:color="auto"/>
              <w:right w:val="nil"/>
            </w:tcBorders>
            <w:noWrap/>
          </w:tcPr>
          <w:p w:rsidR="00681E1C" w:rsidRPr="00E75592" w:rsidRDefault="00681E1C" w:rsidP="00D44B42">
            <w:pPr>
              <w:pStyle w:val="Tablehead2"/>
            </w:pPr>
          </w:p>
        </w:tc>
        <w:tc>
          <w:tcPr>
            <w:tcW w:w="1201" w:type="dxa"/>
            <w:tcBorders>
              <w:left w:val="nil"/>
              <w:bottom w:val="single" w:sz="4" w:space="0" w:color="auto"/>
              <w:right w:val="nil"/>
            </w:tcBorders>
            <w:noWrap/>
          </w:tcPr>
          <w:p w:rsidR="00681E1C" w:rsidRPr="00E75592" w:rsidRDefault="00681E1C" w:rsidP="00D44B42">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D44B42">
            <w:pPr>
              <w:pStyle w:val="Tablehead2"/>
              <w:jc w:val="center"/>
            </w:pPr>
            <w:r w:rsidRPr="00E75592">
              <w:t>Males</w:t>
            </w:r>
          </w:p>
        </w:tc>
        <w:tc>
          <w:tcPr>
            <w:tcW w:w="1202" w:type="dxa"/>
            <w:tcBorders>
              <w:left w:val="nil"/>
              <w:bottom w:val="single" w:sz="4" w:space="0" w:color="auto"/>
              <w:right w:val="nil"/>
            </w:tcBorders>
            <w:noWrap/>
          </w:tcPr>
          <w:p w:rsidR="00681E1C" w:rsidRPr="00E75592" w:rsidRDefault="00681E1C" w:rsidP="00D44B42">
            <w:pPr>
              <w:pStyle w:val="Tablehead2"/>
              <w:jc w:val="center"/>
            </w:pPr>
            <w:r w:rsidRPr="00E75592">
              <w:t>Females</w:t>
            </w:r>
          </w:p>
        </w:tc>
        <w:tc>
          <w:tcPr>
            <w:tcW w:w="1202" w:type="dxa"/>
            <w:tcBorders>
              <w:left w:val="nil"/>
              <w:bottom w:val="single" w:sz="4" w:space="0" w:color="auto"/>
              <w:right w:val="nil"/>
            </w:tcBorders>
            <w:noWrap/>
          </w:tcPr>
          <w:p w:rsidR="00681E1C" w:rsidRPr="00E75592" w:rsidRDefault="00681E1C" w:rsidP="00D44B42">
            <w:pPr>
              <w:pStyle w:val="Tablehead2"/>
              <w:jc w:val="center"/>
            </w:pPr>
            <w:r w:rsidRPr="00E75592">
              <w:t>Males</w:t>
            </w:r>
          </w:p>
        </w:tc>
      </w:tr>
      <w:tr w:rsidR="00681E1C" w:rsidRPr="00E75592" w:rsidTr="00D44B42">
        <w:tc>
          <w:tcPr>
            <w:tcW w:w="3698" w:type="dxa"/>
            <w:tcBorders>
              <w:top w:val="single" w:sz="4" w:space="0" w:color="auto"/>
              <w:left w:val="nil"/>
              <w:bottom w:val="nil"/>
              <w:right w:val="nil"/>
            </w:tcBorders>
            <w:noWrap/>
          </w:tcPr>
          <w:p w:rsidR="00681E1C" w:rsidRPr="00D44B42" w:rsidRDefault="00681E1C" w:rsidP="00D44B42">
            <w:pPr>
              <w:pStyle w:val="Tabletext"/>
              <w:spacing w:before="120" w:after="40"/>
              <w:rPr>
                <w:b/>
              </w:rPr>
            </w:pPr>
            <w:r w:rsidRPr="00D44B42">
              <w:rPr>
                <w:b/>
              </w:rPr>
              <w:t>Reweighted estimates</w:t>
            </w:r>
          </w:p>
        </w:tc>
        <w:tc>
          <w:tcPr>
            <w:tcW w:w="1201" w:type="dxa"/>
            <w:tcBorders>
              <w:top w:val="single" w:sz="4" w:space="0" w:color="auto"/>
              <w:left w:val="nil"/>
              <w:bottom w:val="nil"/>
              <w:right w:val="nil"/>
            </w:tcBorders>
            <w:noWrap/>
          </w:tcPr>
          <w:p w:rsidR="00681E1C" w:rsidRPr="00E75592" w:rsidRDefault="00681E1C" w:rsidP="00D44B42">
            <w:pPr>
              <w:pStyle w:val="Tabletext"/>
            </w:pPr>
          </w:p>
        </w:tc>
        <w:tc>
          <w:tcPr>
            <w:tcW w:w="1202" w:type="dxa"/>
            <w:tcBorders>
              <w:top w:val="single" w:sz="4" w:space="0" w:color="auto"/>
              <w:left w:val="nil"/>
              <w:bottom w:val="nil"/>
              <w:right w:val="nil"/>
            </w:tcBorders>
            <w:noWrap/>
          </w:tcPr>
          <w:p w:rsidR="00681E1C" w:rsidRPr="00E75592" w:rsidRDefault="00681E1C" w:rsidP="00D44B42">
            <w:pPr>
              <w:pStyle w:val="Tabletext"/>
            </w:pPr>
          </w:p>
        </w:tc>
        <w:tc>
          <w:tcPr>
            <w:tcW w:w="1202" w:type="dxa"/>
            <w:tcBorders>
              <w:top w:val="single" w:sz="4" w:space="0" w:color="auto"/>
              <w:left w:val="nil"/>
              <w:bottom w:val="nil"/>
              <w:right w:val="nil"/>
            </w:tcBorders>
            <w:noWrap/>
          </w:tcPr>
          <w:p w:rsidR="00681E1C" w:rsidRPr="00E75592" w:rsidRDefault="00681E1C" w:rsidP="00D44B42">
            <w:pPr>
              <w:pStyle w:val="Tabletext"/>
            </w:pPr>
          </w:p>
        </w:tc>
        <w:tc>
          <w:tcPr>
            <w:tcW w:w="1202" w:type="dxa"/>
            <w:tcBorders>
              <w:top w:val="single" w:sz="4" w:space="0" w:color="auto"/>
              <w:left w:val="nil"/>
              <w:bottom w:val="nil"/>
              <w:right w:val="nil"/>
            </w:tcBorders>
            <w:noWrap/>
          </w:tcPr>
          <w:p w:rsidR="00681E1C" w:rsidRPr="00E75592" w:rsidRDefault="00681E1C" w:rsidP="00D44B42">
            <w:pPr>
              <w:pStyle w:val="Tabletext"/>
            </w:pP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Employed full-time (% points)</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0.112***</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0.010</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0.082***</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-0.033***</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2</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3</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Full-time activity (% points)</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0.099***</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0.002</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0.035***</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-0.042***</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1</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(0.00</w:t>
            </w:r>
            <w:r w:rsidRPr="00217C28">
              <w:t>9</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3</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Proportion unemployed (%points)</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-0.031***</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-0.037***</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-0.042***</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0.000</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(0.00</w:t>
            </w:r>
            <w:r w:rsidRPr="00217C28">
              <w:t>6</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(0.00</w:t>
            </w:r>
            <w:r w:rsidRPr="00217C28">
              <w:t>5</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(0.00</w:t>
            </w:r>
            <w:r w:rsidRPr="00217C28">
              <w:t>6</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(0.00</w:t>
            </w:r>
            <w:r w:rsidRPr="00217C28">
              <w:t>6</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Weekly earnings (%)</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0.082***</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-0.007</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0.083***</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0.008</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6</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3</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8</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3</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Weekly earnings among full-time workers (%)</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0.029***</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0.014</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0.068***</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0.042***</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2</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Hourly wages (%)</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0.040***</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0.041***</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0.065***</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0.053***</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1</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(0.01</w:t>
            </w:r>
            <w:r w:rsidRPr="00217C28">
              <w:t>0</w:t>
            </w:r>
            <w:r>
              <w:t>)</w:t>
            </w:r>
          </w:p>
        </w:tc>
      </w:tr>
      <w:tr w:rsidR="00681E1C" w:rsidRPr="008110FA" w:rsidTr="00D44B42">
        <w:tc>
          <w:tcPr>
            <w:tcW w:w="3698" w:type="dxa"/>
            <w:tcBorders>
              <w:top w:val="nil"/>
              <w:left w:val="nil"/>
              <w:bottom w:val="nil"/>
              <w:right w:val="nil"/>
            </w:tcBorders>
            <w:noWrap/>
          </w:tcPr>
          <w:p w:rsidR="00681E1C" w:rsidRPr="00844C11" w:rsidRDefault="00681E1C" w:rsidP="00D44B42">
            <w:pPr>
              <w:pStyle w:val="Tabletext"/>
            </w:pPr>
            <w:r>
              <w:t>Occupation (ANU3 scaled from 0 to 100)</w:t>
            </w:r>
          </w:p>
        </w:tc>
        <w:tc>
          <w:tcPr>
            <w:tcW w:w="1201" w:type="dxa"/>
            <w:tcBorders>
              <w:top w:val="nil"/>
              <w:left w:val="nil"/>
              <w:bottom w:val="nil"/>
              <w:right w:val="nil"/>
            </w:tcBorders>
            <w:noWrap/>
          </w:tcPr>
          <w:p w:rsidR="00681E1C" w:rsidRPr="00217C28" w:rsidRDefault="00681E1C" w:rsidP="00D44B42">
            <w:pPr>
              <w:pStyle w:val="Tabletext"/>
              <w:tabs>
                <w:tab w:val="decimal" w:pos="340"/>
              </w:tabs>
            </w:pPr>
            <w:r w:rsidRPr="00217C28">
              <w:t>1.486***</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2.809***</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2.264***</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rsidRPr="00217C28">
              <w:t>2.711***</w:t>
            </w:r>
          </w:p>
        </w:tc>
      </w:tr>
      <w:tr w:rsidR="00681E1C" w:rsidRPr="008110FA" w:rsidTr="00D44B42">
        <w:tc>
          <w:tcPr>
            <w:tcW w:w="3698" w:type="dxa"/>
            <w:tcBorders>
              <w:top w:val="nil"/>
              <w:left w:val="nil"/>
              <w:bottom w:val="nil"/>
              <w:right w:val="nil"/>
            </w:tcBorders>
            <w:noWrap/>
          </w:tcPr>
          <w:p w:rsidR="00681E1C" w:rsidRDefault="00681E1C" w:rsidP="00D44B42">
            <w:pPr>
              <w:pStyle w:val="Tabletext"/>
            </w:pPr>
          </w:p>
        </w:tc>
        <w:tc>
          <w:tcPr>
            <w:tcW w:w="1201" w:type="dxa"/>
            <w:tcBorders>
              <w:top w:val="nil"/>
              <w:left w:val="nil"/>
              <w:bottom w:val="nil"/>
              <w:right w:val="nil"/>
            </w:tcBorders>
            <w:noWrap/>
          </w:tcPr>
          <w:p w:rsidR="00681E1C" w:rsidRPr="00217C28" w:rsidRDefault="00681E1C" w:rsidP="00D44B42">
            <w:pPr>
              <w:pStyle w:val="Tabletext"/>
              <w:tabs>
                <w:tab w:val="decimal" w:pos="340"/>
              </w:tabs>
            </w:pPr>
            <w:r>
              <w:t>(</w:t>
            </w:r>
            <w:r w:rsidRPr="00217C28">
              <w:t>0.330</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w:t>
            </w:r>
            <w:r w:rsidRPr="00217C28">
              <w:t>0.337</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w:t>
            </w:r>
            <w:r w:rsidRPr="00217C28">
              <w:t>0.368</w:t>
            </w:r>
            <w:r>
              <w:t>)</w:t>
            </w:r>
          </w:p>
        </w:tc>
        <w:tc>
          <w:tcPr>
            <w:tcW w:w="1202" w:type="dxa"/>
            <w:tcBorders>
              <w:top w:val="nil"/>
              <w:left w:val="nil"/>
              <w:bottom w:val="nil"/>
              <w:right w:val="nil"/>
            </w:tcBorders>
            <w:noWrap/>
          </w:tcPr>
          <w:p w:rsidR="00681E1C" w:rsidRPr="00217C28" w:rsidRDefault="00681E1C" w:rsidP="00D44B42">
            <w:pPr>
              <w:pStyle w:val="Tabletext"/>
              <w:tabs>
                <w:tab w:val="decimal" w:pos="340"/>
              </w:tabs>
            </w:pPr>
            <w:r>
              <w:t>(</w:t>
            </w:r>
            <w:r w:rsidRPr="00217C28">
              <w:t>0.354</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Studying (% points)</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-0.003</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0.002</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-0.040***</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0.003</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(0.00</w:t>
            </w:r>
            <w:r w:rsidRPr="00217C28">
              <w:t>7</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(0.00</w:t>
            </w:r>
            <w:r w:rsidRPr="00217C28">
              <w:t>5</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(0.00</w:t>
            </w:r>
            <w:r w:rsidRPr="00217C28">
              <w:t>8</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(0.00</w:t>
            </w:r>
            <w:r w:rsidRPr="00217C28">
              <w:t>5</w:t>
            </w:r>
            <w:r>
              <w:t>)</w:t>
            </w:r>
          </w:p>
        </w:tc>
      </w:tr>
      <w:tr w:rsidR="00681E1C" w:rsidRPr="00E75592" w:rsidTr="00D44B42">
        <w:tc>
          <w:tcPr>
            <w:tcW w:w="3698" w:type="dxa"/>
            <w:tcBorders>
              <w:left w:val="nil"/>
              <w:right w:val="nil"/>
            </w:tcBorders>
            <w:noWrap/>
          </w:tcPr>
          <w:p w:rsidR="00681E1C" w:rsidRPr="00D44B42" w:rsidRDefault="00681E1C" w:rsidP="00D44B42">
            <w:pPr>
              <w:pStyle w:val="Tabletext"/>
              <w:spacing w:before="120" w:after="40"/>
              <w:rPr>
                <w:b/>
              </w:rPr>
            </w:pPr>
            <w:r w:rsidRPr="00D44B42">
              <w:rPr>
                <w:b/>
              </w:rPr>
              <w:t>Previous wave estimates</w:t>
            </w:r>
          </w:p>
        </w:tc>
        <w:tc>
          <w:tcPr>
            <w:tcW w:w="1201" w:type="dxa"/>
            <w:tcBorders>
              <w:left w:val="nil"/>
              <w:right w:val="nil"/>
            </w:tcBorders>
            <w:noWrap/>
          </w:tcPr>
          <w:p w:rsidR="00681E1C" w:rsidRPr="00E75592" w:rsidRDefault="00681E1C" w:rsidP="00D44B42">
            <w:pPr>
              <w:pStyle w:val="Tabletext"/>
              <w:tabs>
                <w:tab w:val="decimal" w:pos="340"/>
              </w:tabs>
            </w:pPr>
          </w:p>
        </w:tc>
        <w:tc>
          <w:tcPr>
            <w:tcW w:w="1202" w:type="dxa"/>
            <w:tcBorders>
              <w:left w:val="nil"/>
              <w:right w:val="nil"/>
            </w:tcBorders>
            <w:noWrap/>
          </w:tcPr>
          <w:p w:rsidR="00681E1C" w:rsidRPr="00E75592" w:rsidRDefault="00681E1C" w:rsidP="00D44B42">
            <w:pPr>
              <w:pStyle w:val="Tabletext"/>
              <w:tabs>
                <w:tab w:val="decimal" w:pos="340"/>
              </w:tabs>
            </w:pPr>
          </w:p>
        </w:tc>
        <w:tc>
          <w:tcPr>
            <w:tcW w:w="1202" w:type="dxa"/>
            <w:tcBorders>
              <w:left w:val="nil"/>
              <w:right w:val="nil"/>
            </w:tcBorders>
            <w:noWrap/>
          </w:tcPr>
          <w:p w:rsidR="00681E1C" w:rsidRPr="00E75592" w:rsidRDefault="00681E1C" w:rsidP="00D44B42">
            <w:pPr>
              <w:pStyle w:val="Tabletext"/>
              <w:tabs>
                <w:tab w:val="decimal" w:pos="340"/>
              </w:tabs>
            </w:pPr>
          </w:p>
        </w:tc>
        <w:tc>
          <w:tcPr>
            <w:tcW w:w="1202" w:type="dxa"/>
            <w:tcBorders>
              <w:left w:val="nil"/>
              <w:right w:val="nil"/>
            </w:tcBorders>
            <w:noWrap/>
          </w:tcPr>
          <w:p w:rsidR="00681E1C" w:rsidRPr="00E75592" w:rsidRDefault="00681E1C" w:rsidP="00D44B42">
            <w:pPr>
              <w:pStyle w:val="Tabletext"/>
              <w:tabs>
                <w:tab w:val="decimal" w:pos="340"/>
              </w:tabs>
            </w:pP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Employed full-time (% points)</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0.098***</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0.021</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0.078***</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-0.045**</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0.030</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0.022</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0.027</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0.021</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Full-time activity (% points)</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0.099***</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0.031</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0.027</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-0.053***</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0.030</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0.021</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0.026</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0.020</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Proportion unemployed (%points)</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-0.040***</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-0.047***</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-0.040***</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0.006</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(0.01</w:t>
            </w:r>
            <w:r w:rsidRPr="00217C28">
              <w:t>3</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(0.01</w:t>
            </w:r>
            <w:r w:rsidRPr="00217C28">
              <w:t>1</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(0.01</w:t>
            </w:r>
            <w:r w:rsidRPr="00217C28">
              <w:t>2</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(0.01</w:t>
            </w:r>
            <w:r w:rsidRPr="00217C28">
              <w:t>0</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Weekly earnings (%)</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0.024</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-0.007</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0.036</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-0.016</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0.041</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0.028</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0.029</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0.024</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Weekly earnings among full-time workers (%)</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0.020</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0.002</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0.022</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0.028</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0.027</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0.024</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(0.01</w:t>
            </w:r>
            <w:r w:rsidRPr="00217C28">
              <w:t>9</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0.020</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Hourly wages (%)</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0.068***</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0.037*</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0.048***</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0.030</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0.024</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0.022</w:t>
            </w:r>
            <w:r>
              <w:t>)</w:t>
            </w:r>
          </w:p>
        </w:tc>
        <w:tc>
          <w:tcPr>
            <w:tcW w:w="1202" w:type="dxa"/>
            <w:tcBorders>
              <w:top w:val="nil"/>
              <w:left w:val="nil"/>
              <w:right w:val="nil"/>
            </w:tcBorders>
            <w:noWrap/>
          </w:tcPr>
          <w:p w:rsidR="00681E1C" w:rsidRPr="00217C28" w:rsidRDefault="00681E1C" w:rsidP="00D44B42">
            <w:pPr>
              <w:pStyle w:val="Tabletext"/>
              <w:tabs>
                <w:tab w:val="decimal" w:pos="340"/>
              </w:tabs>
            </w:pPr>
            <w:r>
              <w:t>(0.01</w:t>
            </w:r>
            <w:r w:rsidRPr="00217C28">
              <w:t>8</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0.020</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Occupation (ANU3 scaled from 0 to 100)</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0.859</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3.519***</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1.921***</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2.914***</w:t>
            </w:r>
          </w:p>
        </w:tc>
      </w:tr>
      <w:tr w:rsidR="00681E1C" w:rsidRPr="008110FA" w:rsidTr="00D44B42">
        <w:tc>
          <w:tcPr>
            <w:tcW w:w="3698" w:type="dxa"/>
            <w:tcBorders>
              <w:top w:val="nil"/>
              <w:left w:val="nil"/>
              <w:right w:val="nil"/>
            </w:tcBorders>
            <w:noWrap/>
          </w:tcPr>
          <w:p w:rsidR="00681E1C" w:rsidRDefault="00681E1C" w:rsidP="00D44B42">
            <w:pPr>
              <w:pStyle w:val="Tabletext"/>
            </w:pPr>
          </w:p>
        </w:tc>
        <w:tc>
          <w:tcPr>
            <w:tcW w:w="1201" w:type="dxa"/>
            <w:tcBorders>
              <w:top w:val="nil"/>
              <w:left w:val="nil"/>
              <w:right w:val="nil"/>
            </w:tcBorders>
            <w:noWrap/>
          </w:tcPr>
          <w:p w:rsidR="00681E1C" w:rsidRPr="00217C28" w:rsidRDefault="00681E1C" w:rsidP="00D44B42">
            <w:pPr>
              <w:pStyle w:val="Tabletext"/>
              <w:tabs>
                <w:tab w:val="decimal" w:pos="340"/>
              </w:tabs>
            </w:pPr>
            <w:r>
              <w:t>(</w:t>
            </w:r>
            <w:r w:rsidRPr="00217C28">
              <w:t>0.840</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0.795</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0.660</w:t>
            </w:r>
            <w:r>
              <w:t>)</w:t>
            </w:r>
          </w:p>
        </w:tc>
        <w:tc>
          <w:tcPr>
            <w:tcW w:w="1202" w:type="dxa"/>
            <w:tcBorders>
              <w:top w:val="nil"/>
              <w:left w:val="nil"/>
              <w:right w:val="nil"/>
            </w:tcBorders>
            <w:noWrap/>
          </w:tcPr>
          <w:p w:rsidR="00681E1C" w:rsidRPr="00217C28" w:rsidRDefault="00681E1C" w:rsidP="00D44B42">
            <w:pPr>
              <w:pStyle w:val="Tabletext"/>
              <w:tabs>
                <w:tab w:val="decimal" w:pos="340"/>
              </w:tabs>
            </w:pPr>
            <w:r>
              <w:t>(</w:t>
            </w:r>
            <w:r w:rsidRPr="00217C28">
              <w:t>0.701</w:t>
            </w:r>
            <w:r>
              <w:t>)</w:t>
            </w:r>
          </w:p>
        </w:tc>
      </w:tr>
      <w:tr w:rsidR="00681E1C" w:rsidRPr="008110FA" w:rsidTr="00D44B42">
        <w:tc>
          <w:tcPr>
            <w:tcW w:w="3698" w:type="dxa"/>
            <w:tcBorders>
              <w:top w:val="nil"/>
              <w:left w:val="nil"/>
              <w:right w:val="nil"/>
            </w:tcBorders>
            <w:noWrap/>
          </w:tcPr>
          <w:p w:rsidR="00681E1C" w:rsidRPr="00844C11" w:rsidRDefault="00681E1C" w:rsidP="00D44B42">
            <w:pPr>
              <w:pStyle w:val="Tabletext"/>
            </w:pPr>
            <w:r>
              <w:t>Studying (% points)</w:t>
            </w:r>
          </w:p>
        </w:tc>
        <w:tc>
          <w:tcPr>
            <w:tcW w:w="1201" w:type="dxa"/>
            <w:tcBorders>
              <w:top w:val="nil"/>
              <w:left w:val="nil"/>
              <w:right w:val="nil"/>
            </w:tcBorders>
            <w:noWrap/>
          </w:tcPr>
          <w:p w:rsidR="00681E1C" w:rsidRPr="00217C28" w:rsidRDefault="00681E1C" w:rsidP="00D44B42">
            <w:pPr>
              <w:pStyle w:val="Tabletext"/>
              <w:tabs>
                <w:tab w:val="decimal" w:pos="340"/>
              </w:tabs>
            </w:pPr>
            <w:r w:rsidRPr="00217C28">
              <w:t>0.017</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0.014</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-0.045***</w:t>
            </w:r>
          </w:p>
        </w:tc>
        <w:tc>
          <w:tcPr>
            <w:tcW w:w="1202" w:type="dxa"/>
            <w:tcBorders>
              <w:top w:val="nil"/>
              <w:left w:val="nil"/>
              <w:right w:val="nil"/>
            </w:tcBorders>
            <w:noWrap/>
          </w:tcPr>
          <w:p w:rsidR="00681E1C" w:rsidRPr="00217C28" w:rsidRDefault="00681E1C" w:rsidP="00D44B42">
            <w:pPr>
              <w:pStyle w:val="Tabletext"/>
              <w:tabs>
                <w:tab w:val="decimal" w:pos="340"/>
              </w:tabs>
            </w:pPr>
            <w:r w:rsidRPr="00217C28">
              <w:t>0.005</w:t>
            </w:r>
          </w:p>
        </w:tc>
      </w:tr>
      <w:tr w:rsidR="00681E1C" w:rsidRPr="008110FA" w:rsidTr="00D44B42">
        <w:tc>
          <w:tcPr>
            <w:tcW w:w="3698" w:type="dxa"/>
            <w:tcBorders>
              <w:top w:val="nil"/>
              <w:left w:val="nil"/>
              <w:bottom w:val="single" w:sz="4" w:space="0" w:color="auto"/>
              <w:right w:val="nil"/>
            </w:tcBorders>
            <w:noWrap/>
          </w:tcPr>
          <w:p w:rsidR="00681E1C" w:rsidRDefault="00681E1C" w:rsidP="00CB3C03">
            <w:pPr>
              <w:pStyle w:val="Tabletext"/>
              <w:spacing w:after="40"/>
            </w:pPr>
          </w:p>
        </w:tc>
        <w:tc>
          <w:tcPr>
            <w:tcW w:w="1201" w:type="dxa"/>
            <w:tcBorders>
              <w:top w:val="nil"/>
              <w:left w:val="nil"/>
              <w:bottom w:val="single" w:sz="4" w:space="0" w:color="auto"/>
              <w:right w:val="nil"/>
            </w:tcBorders>
            <w:noWrap/>
          </w:tcPr>
          <w:p w:rsidR="00681E1C" w:rsidRPr="00217C28" w:rsidRDefault="00681E1C" w:rsidP="00CB3C03">
            <w:pPr>
              <w:pStyle w:val="Tabletext"/>
              <w:tabs>
                <w:tab w:val="decimal" w:pos="340"/>
              </w:tabs>
              <w:spacing w:after="40"/>
            </w:pPr>
            <w:r>
              <w:t>(0.01</w:t>
            </w:r>
            <w:r w:rsidRPr="00217C28">
              <w:t>5</w:t>
            </w:r>
            <w:r>
              <w:t>)</w:t>
            </w:r>
          </w:p>
        </w:tc>
        <w:tc>
          <w:tcPr>
            <w:tcW w:w="1202" w:type="dxa"/>
            <w:tcBorders>
              <w:top w:val="nil"/>
              <w:left w:val="nil"/>
              <w:bottom w:val="single" w:sz="4" w:space="0" w:color="auto"/>
              <w:right w:val="nil"/>
            </w:tcBorders>
            <w:noWrap/>
          </w:tcPr>
          <w:p w:rsidR="00681E1C" w:rsidRPr="00217C28" w:rsidRDefault="00681E1C" w:rsidP="00CB3C03">
            <w:pPr>
              <w:pStyle w:val="Tabletext"/>
              <w:tabs>
                <w:tab w:val="decimal" w:pos="340"/>
              </w:tabs>
              <w:spacing w:after="40"/>
            </w:pPr>
            <w:r>
              <w:t>(0.01</w:t>
            </w:r>
            <w:r w:rsidRPr="00217C28">
              <w:t>0</w:t>
            </w:r>
            <w:r>
              <w:t>)</w:t>
            </w:r>
          </w:p>
        </w:tc>
        <w:tc>
          <w:tcPr>
            <w:tcW w:w="1202" w:type="dxa"/>
            <w:tcBorders>
              <w:top w:val="nil"/>
              <w:left w:val="nil"/>
              <w:bottom w:val="single" w:sz="4" w:space="0" w:color="auto"/>
              <w:right w:val="nil"/>
            </w:tcBorders>
            <w:noWrap/>
          </w:tcPr>
          <w:p w:rsidR="00681E1C" w:rsidRPr="00217C28" w:rsidRDefault="00681E1C" w:rsidP="00CB3C03">
            <w:pPr>
              <w:pStyle w:val="Tabletext"/>
              <w:tabs>
                <w:tab w:val="decimal" w:pos="340"/>
              </w:tabs>
              <w:spacing w:after="40"/>
            </w:pPr>
            <w:r>
              <w:t>(0.01</w:t>
            </w:r>
            <w:r w:rsidRPr="00217C28">
              <w:t>7</w:t>
            </w:r>
            <w:r>
              <w:t>)</w:t>
            </w:r>
          </w:p>
        </w:tc>
        <w:tc>
          <w:tcPr>
            <w:tcW w:w="1202" w:type="dxa"/>
            <w:tcBorders>
              <w:top w:val="nil"/>
              <w:left w:val="nil"/>
              <w:bottom w:val="single" w:sz="4" w:space="0" w:color="auto"/>
              <w:right w:val="nil"/>
            </w:tcBorders>
            <w:noWrap/>
          </w:tcPr>
          <w:p w:rsidR="00681E1C" w:rsidRPr="00217C28" w:rsidRDefault="00681E1C" w:rsidP="00CB3C03">
            <w:pPr>
              <w:pStyle w:val="Tabletext"/>
              <w:tabs>
                <w:tab w:val="decimal" w:pos="340"/>
              </w:tabs>
              <w:spacing w:after="40"/>
            </w:pPr>
            <w:r>
              <w:t>(0.01</w:t>
            </w:r>
            <w:r w:rsidRPr="00217C28">
              <w:t>0</w:t>
            </w:r>
            <w:r>
              <w:t>)</w:t>
            </w:r>
          </w:p>
        </w:tc>
      </w:tr>
    </w:tbl>
    <w:p w:rsidR="00681E1C" w:rsidRDefault="00CB3C03" w:rsidP="00CB3C03">
      <w:pPr>
        <w:pStyle w:val="Source"/>
      </w:pPr>
      <w:r>
        <w:t>Note:</w:t>
      </w:r>
      <w:r>
        <w:tab/>
      </w:r>
      <w:r w:rsidR="00681E1C" w:rsidRPr="00C15456">
        <w:t>Standard errors in brackets</w:t>
      </w:r>
      <w:r w:rsidR="00681E1C">
        <w:t xml:space="preserve">; </w:t>
      </w:r>
      <w:r w:rsidR="00681E1C" w:rsidRPr="00C15456">
        <w:t>* significant at 10%; ** significant at 5%; *** significant at 1%</w:t>
      </w:r>
      <w:r w:rsidR="00EC0FEC">
        <w:t>.</w:t>
      </w:r>
      <w:r w:rsidR="00681E1C">
        <w:t xml:space="preserve"> </w:t>
      </w:r>
    </w:p>
    <w:p w:rsidR="00681E1C" w:rsidRDefault="00CB3C03" w:rsidP="00CB3C03">
      <w:pPr>
        <w:pStyle w:val="Source"/>
      </w:pPr>
      <w:r>
        <w:t>Source:</w:t>
      </w:r>
      <w:r>
        <w:tab/>
      </w:r>
      <w:r w:rsidR="00681E1C" w:rsidRPr="00C15456">
        <w:t>Estimated from LSAY Y95 and Y98 cohort</w:t>
      </w:r>
      <w:r w:rsidR="00681E1C">
        <w:t>.</w:t>
      </w:r>
    </w:p>
    <w:bookmarkEnd w:id="0"/>
    <w:p w:rsidR="00C10482" w:rsidRPr="00CD0625" w:rsidRDefault="00C10482" w:rsidP="00CD0625">
      <w:pPr>
        <w:spacing w:before="0"/>
        <w:rPr>
          <w:lang w:val="en-US"/>
        </w:rPr>
      </w:pPr>
    </w:p>
    <w:sectPr w:rsidR="00C10482" w:rsidRPr="00CD0625" w:rsidSect="006C7F57">
      <w:footerReference w:type="even" r:id="rId15"/>
      <w:footerReference w:type="default" r:id="rId16"/>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355" w:rsidRDefault="00877355">
      <w:r>
        <w:separator/>
      </w:r>
    </w:p>
  </w:endnote>
  <w:endnote w:type="continuationSeparator" w:id="0">
    <w:p w:rsidR="00877355" w:rsidRDefault="00877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55" w:rsidRDefault="00877355" w:rsidP="006C7F57">
    <w:pPr>
      <w:pStyle w:val="Footer"/>
    </w:pPr>
  </w:p>
  <w:p w:rsidR="00877355" w:rsidRPr="006C7F57" w:rsidRDefault="00255DC3" w:rsidP="006C7F57">
    <w:pPr>
      <w:pStyle w:val="Footer"/>
      <w:pBdr>
        <w:top w:val="single" w:sz="4" w:space="1" w:color="auto"/>
      </w:pBdr>
    </w:pPr>
    <w:fldSimple w:instr=" PAGE   \* MERGEFORMAT ">
      <w:r w:rsidR="00522CBC">
        <w:rPr>
          <w:noProof/>
        </w:rPr>
        <w:t>46</w:t>
      </w:r>
    </w:fldSimple>
    <w:r w:rsidR="00877355">
      <w:tab/>
      <w:t>Year 12 completion and youth transitions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55" w:rsidRDefault="00877355" w:rsidP="006C7F57">
    <w:pPr>
      <w:pStyle w:val="Footer"/>
    </w:pPr>
  </w:p>
  <w:p w:rsidR="00877355" w:rsidRPr="006C7F57" w:rsidRDefault="00877355" w:rsidP="006C7F57">
    <w:pPr>
      <w:pStyle w:val="Footer"/>
      <w:pBdr>
        <w:top w:val="single" w:sz="4" w:space="1" w:color="auto"/>
      </w:pBdr>
    </w:pPr>
    <w:r>
      <w:t>NCVER</w:t>
    </w:r>
    <w:r>
      <w:tab/>
    </w:r>
    <w:fldSimple w:instr=" PAGE   \* MERGEFORMAT ">
      <w:r w:rsidR="00522CBC">
        <w:rPr>
          <w:noProof/>
        </w:rPr>
        <w:t>47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355" w:rsidRDefault="00877355">
      <w:r>
        <w:separator/>
      </w:r>
    </w:p>
  </w:footnote>
  <w:footnote w:type="continuationSeparator" w:id="0">
    <w:p w:rsidR="00877355" w:rsidRDefault="00877355">
      <w:r>
        <w:continuationSeparator/>
      </w:r>
    </w:p>
  </w:footnote>
  <w:footnote w:id="1">
    <w:p w:rsidR="00877355" w:rsidRDefault="00877355">
      <w:pPr>
        <w:pStyle w:val="FootnoteText"/>
      </w:pPr>
      <w:r w:rsidRPr="004B27AC">
        <w:rPr>
          <w:rStyle w:val="FootnoteReference"/>
          <w:sz w:val="18"/>
          <w:szCs w:val="18"/>
        </w:rPr>
        <w:footnoteRef/>
      </w:r>
      <w:r>
        <w:tab/>
        <w:t xml:space="preserve">The </w:t>
      </w:r>
      <w:r>
        <w:rPr>
          <w:lang w:val="en-US"/>
        </w:rPr>
        <w:t xml:space="preserve">HILDA survey is a household-based survey that began in 2001. It is conducted by the University of Melbourne’s Institute of Applied Economic and Social Research. </w:t>
      </w:r>
    </w:p>
  </w:footnote>
  <w:footnote w:id="2">
    <w:p w:rsidR="00877355" w:rsidRDefault="00877355" w:rsidP="00051995">
      <w:pPr>
        <w:pStyle w:val="FootnoteText"/>
      </w:pPr>
      <w:r w:rsidRPr="000A4210">
        <w:rPr>
          <w:rStyle w:val="FootnoteReference"/>
          <w:sz w:val="18"/>
          <w:szCs w:val="18"/>
        </w:rPr>
        <w:footnoteRef/>
      </w:r>
      <w:r>
        <w:tab/>
        <w:t>This ‘instrumental variables’ approach in this context involves the use of other factors (or ‘instruments’) that affect the outcomes of interest only through their effect on Year 12 completion.</w:t>
      </w:r>
    </w:p>
  </w:footnote>
  <w:footnote w:id="3">
    <w:p w:rsidR="00877355" w:rsidRDefault="00877355" w:rsidP="00054968">
      <w:pPr>
        <w:pStyle w:val="FootnoteText"/>
        <w:ind w:right="-151"/>
      </w:pPr>
      <w:r w:rsidRPr="00054968">
        <w:rPr>
          <w:rStyle w:val="FootnoteReference"/>
          <w:sz w:val="18"/>
          <w:szCs w:val="18"/>
        </w:rPr>
        <w:footnoteRef/>
      </w:r>
      <w:r>
        <w:tab/>
        <w:t xml:space="preserve">The presentation of the unweighted data in table 1 overstates the extent to which the young people undertook and completed Year 12, since attrition is more common among those with lower levels of educational attainment in the data.   </w:t>
      </w:r>
    </w:p>
  </w:footnote>
  <w:footnote w:id="4">
    <w:p w:rsidR="00877355" w:rsidRDefault="00877355">
      <w:pPr>
        <w:pStyle w:val="FootnoteText"/>
      </w:pPr>
      <w:r w:rsidRPr="008B35CC">
        <w:rPr>
          <w:rStyle w:val="FootnoteReference"/>
          <w:sz w:val="18"/>
          <w:szCs w:val="18"/>
        </w:rPr>
        <w:footnoteRef/>
      </w:r>
      <w:r>
        <w:tab/>
      </w:r>
      <w:r>
        <w:rPr>
          <w:lang w:val="en-US"/>
        </w:rPr>
        <w:t>See Marks and Long (1998) for a description of the weighting methodology used for the Y95 cohort. A similar approach is used to generate the weights for the Y98 cohort.</w:t>
      </w:r>
    </w:p>
  </w:footnote>
  <w:footnote w:id="5">
    <w:p w:rsidR="00877355" w:rsidRDefault="00877355">
      <w:pPr>
        <w:pStyle w:val="FootnoteText"/>
      </w:pPr>
      <w:r w:rsidRPr="008B35CC">
        <w:rPr>
          <w:rStyle w:val="FootnoteReference"/>
          <w:sz w:val="18"/>
          <w:szCs w:val="18"/>
        </w:rPr>
        <w:footnoteRef/>
      </w:r>
      <w:r>
        <w:tab/>
        <w:t>These can be qualifications completed at any time by those without Year 12, or by those who did complete Year 12 but undertook their subsequent VET qualifications part-time or commenced them more than two years are completing Year 12.</w:t>
      </w:r>
    </w:p>
  </w:footnote>
  <w:footnote w:id="6">
    <w:p w:rsidR="00877355" w:rsidRDefault="00877355" w:rsidP="009C04BE">
      <w:pPr>
        <w:pStyle w:val="FootnoteText"/>
      </w:pPr>
      <w:r w:rsidRPr="00AD7E0C">
        <w:rPr>
          <w:rStyle w:val="FootnoteReference"/>
          <w:sz w:val="18"/>
          <w:szCs w:val="18"/>
        </w:rPr>
        <w:footnoteRef/>
      </w:r>
      <w:r>
        <w:tab/>
        <w:t xml:space="preserve">The matching results were estimated using the </w:t>
      </w:r>
      <w:r w:rsidRPr="00DF1A9D">
        <w:rPr>
          <w:i/>
        </w:rPr>
        <w:t>psmatch2</w:t>
      </w:r>
      <w:r>
        <w:t xml:space="preserve"> </w:t>
      </w:r>
      <w:r>
        <w:rPr>
          <w:i/>
        </w:rPr>
        <w:t xml:space="preserve">stata </w:t>
      </w:r>
      <w:r>
        <w:t xml:space="preserve">program of </w:t>
      </w:r>
      <w:r w:rsidRPr="00DF1A9D">
        <w:t>Leuven</w:t>
      </w:r>
      <w:r>
        <w:t xml:space="preserve"> and Sianesi (2003).</w:t>
      </w:r>
    </w:p>
  </w:footnote>
  <w:footnote w:id="7">
    <w:p w:rsidR="00877355" w:rsidRDefault="00877355" w:rsidP="00AD7E0C">
      <w:pPr>
        <w:pStyle w:val="FootnoteText"/>
        <w:spacing w:before="0"/>
      </w:pPr>
      <w:r w:rsidRPr="00AD7E0C">
        <w:rPr>
          <w:rStyle w:val="FootnoteReference"/>
          <w:sz w:val="18"/>
          <w:szCs w:val="18"/>
        </w:rPr>
        <w:footnoteRef/>
      </w:r>
      <w:r>
        <w:tab/>
        <w:t>The propensity-score approach tended to deliver larger treatment on the treated Year 12 effects than the treatment on the non-treated estimates. The estimates from the propensity-score-based treatment on the treated were much closer to the reweighted estimates when the matching took place solely on the propensity score (not reported) than the propensity score and the years since leaving school. The treatment on the non-treated effects remained smaller when the matching took place only on the propensity score.</w:t>
      </w:r>
    </w:p>
  </w:footnote>
  <w:footnote w:id="8">
    <w:p w:rsidR="00877355" w:rsidRDefault="00877355">
      <w:pPr>
        <w:pStyle w:val="FootnoteText"/>
      </w:pPr>
      <w:r w:rsidRPr="00217F0F">
        <w:rPr>
          <w:rStyle w:val="FootnoteReference"/>
          <w:sz w:val="18"/>
          <w:szCs w:val="18"/>
        </w:rPr>
        <w:footnoteRef/>
      </w:r>
      <w:r>
        <w:tab/>
        <w:t>S</w:t>
      </w:r>
      <w:r w:rsidRPr="006C2405">
        <w:t xml:space="preserve">tudies included in the 1998 symposium on </w:t>
      </w:r>
      <w:r>
        <w:t>attrition from panel data</w:t>
      </w:r>
      <w:r w:rsidRPr="006C2405">
        <w:t xml:space="preserve"> in the </w:t>
      </w:r>
      <w:r w:rsidRPr="00E80398">
        <w:rPr>
          <w:i/>
        </w:rPr>
        <w:t>Journal of Human Resources</w:t>
      </w:r>
      <w:r>
        <w:t xml:space="preserve"> generally f</w:t>
      </w:r>
      <w:r w:rsidRPr="006C2405">
        <w:t>ound that attrition was non-random, being particularly concentr</w:t>
      </w:r>
      <w:r>
        <w:t>ated among those from low socio</w:t>
      </w:r>
      <w:r w:rsidRPr="006C2405">
        <w:t>economic status backgrounds</w:t>
      </w:r>
      <w:r>
        <w:t xml:space="preserve"> (these are listed in the references). </w:t>
      </w:r>
      <w:r w:rsidRPr="006C2405">
        <w:t>Without exception, however, the studies found that attrition had little impact on the relationships estimated over those who remained in the panel, whether fixed effects or other models were estimated</w:t>
      </w:r>
      <w:r>
        <w:t xml:space="preserve">. </w:t>
      </w:r>
      <w:r w:rsidRPr="006C2405">
        <w:t xml:space="preserve">That is, attrition did not result in substantially biased parameter estimates, </w:t>
      </w:r>
      <w:r>
        <w:t>al</w:t>
      </w:r>
      <w:r w:rsidRPr="006C2405">
        <w:t>though it did sometimes affect the estimated intercepts.</w:t>
      </w:r>
    </w:p>
  </w:footnote>
  <w:footnote w:id="9">
    <w:p w:rsidR="00877355" w:rsidRDefault="00877355" w:rsidP="00217F0F">
      <w:pPr>
        <w:pStyle w:val="FootnoteText"/>
        <w:spacing w:before="0"/>
      </w:pPr>
      <w:r w:rsidRPr="00217F0F">
        <w:rPr>
          <w:rStyle w:val="FootnoteReference"/>
          <w:sz w:val="18"/>
          <w:szCs w:val="18"/>
        </w:rPr>
        <w:footnoteRef/>
      </w:r>
      <w:r>
        <w:tab/>
        <w:t xml:space="preserve">The test was conducted using the </w:t>
      </w:r>
      <w:r>
        <w:rPr>
          <w:i/>
          <w:iCs/>
        </w:rPr>
        <w:t>oaxaca</w:t>
      </w:r>
      <w:r>
        <w:t xml:space="preserve"> program in </w:t>
      </w:r>
      <w:r>
        <w:rPr>
          <w:i/>
          <w:iCs/>
        </w:rPr>
        <w:t>stata</w:t>
      </w:r>
      <w:r>
        <w:t>, written by Jann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6FF05DF"/>
    <w:multiLevelType w:val="singleLevel"/>
    <w:tmpl w:val="4CC6CA64"/>
    <w:lvl w:ilvl="0">
      <w:numFmt w:val="bullet"/>
      <w:lvlText w:val=""/>
      <w:lvlJc w:val="left"/>
      <w:pPr>
        <w:tabs>
          <w:tab w:val="num" w:pos="360"/>
        </w:tabs>
        <w:ind w:left="360" w:hanging="360"/>
      </w:pPr>
      <w:rPr>
        <w:rFonts w:ascii="Wingdings" w:hAnsi="Wingdings" w:hint="default"/>
      </w:rPr>
    </w:lvl>
  </w:abstractNum>
  <w:abstractNum w:abstractNumId="2">
    <w:nsid w:val="0C055833"/>
    <w:multiLevelType w:val="hybridMultilevel"/>
    <w:tmpl w:val="C368E0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19E1E8D"/>
    <w:multiLevelType w:val="hybridMultilevel"/>
    <w:tmpl w:val="86223CDE"/>
    <w:lvl w:ilvl="0" w:tplc="67C0C0C0">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B45144"/>
    <w:multiLevelType w:val="hybridMultilevel"/>
    <w:tmpl w:val="EDCE9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6">
    <w:nsid w:val="2C6565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5EDD0A22"/>
    <w:multiLevelType w:val="multilevel"/>
    <w:tmpl w:val="BC408C3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626213D2"/>
    <w:multiLevelType w:val="hybridMultilevel"/>
    <w:tmpl w:val="2884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17F96"/>
    <w:multiLevelType w:val="hybridMultilevel"/>
    <w:tmpl w:val="08D89C30"/>
    <w:lvl w:ilvl="0" w:tplc="FEF21A1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EB7B03"/>
    <w:multiLevelType w:val="hybridMultilevel"/>
    <w:tmpl w:val="C9B80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1"/>
  </w:num>
  <w:num w:numId="5">
    <w:abstractNumId w:val="1"/>
  </w:num>
  <w:num w:numId="6">
    <w:abstractNumId w:val="8"/>
  </w:num>
  <w:num w:numId="7">
    <w:abstractNumId w:val="1"/>
  </w:num>
  <w:num w:numId="8">
    <w:abstractNumId w:val="1"/>
  </w:num>
  <w:num w:numId="9">
    <w:abstractNumId w:val="1"/>
  </w:num>
  <w:num w:numId="10">
    <w:abstractNumId w:val="9"/>
  </w:num>
  <w:num w:numId="11">
    <w:abstractNumId w:val="7"/>
  </w:num>
  <w:num w:numId="12">
    <w:abstractNumId w:val="6"/>
  </w:num>
  <w:num w:numId="13">
    <w:abstractNumId w:val="2"/>
  </w:num>
  <w:num w:numId="14">
    <w:abstractNumId w:val="1"/>
  </w:num>
  <w:num w:numId="15">
    <w:abstractNumId w:val="4"/>
  </w:num>
  <w:num w:numId="16">
    <w:abstractNumId w:val="10"/>
  </w:num>
  <w:num w:numId="17">
    <w:abstractNumId w:val="1"/>
  </w:num>
  <w:num w:numId="18">
    <w:abstractNumId w:val="5"/>
  </w:num>
  <w:num w:numId="19">
    <w:abstractNumId w:val="1"/>
  </w:num>
  <w:num w:numId="20">
    <w:abstractNumId w:val="5"/>
  </w:num>
  <w:num w:numId="21">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stylePaneFormatFilter w:val="1F01"/>
  <w:stylePaneSortMethod w:val="000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51201">
      <o:colormenu v:ext="edit" fillcolor="none" strokecolor="none"/>
    </o:shapedefaults>
  </w:hdrShapeDefaults>
  <w:footnotePr>
    <w:footnote w:id="-1"/>
    <w:footnote w:id="0"/>
  </w:footnotePr>
  <w:endnotePr>
    <w:endnote w:id="-1"/>
    <w:endnote w:id="0"/>
  </w:endnotePr>
  <w:compat>
    <w:suppressTopSpacing/>
    <w:suppressSpBfAfterPgBrk/>
  </w:compat>
  <w:rsids>
    <w:rsidRoot w:val="00037B44"/>
    <w:rsid w:val="00001AF5"/>
    <w:rsid w:val="00003170"/>
    <w:rsid w:val="00007612"/>
    <w:rsid w:val="00012F13"/>
    <w:rsid w:val="00013D50"/>
    <w:rsid w:val="00013EC7"/>
    <w:rsid w:val="000160ED"/>
    <w:rsid w:val="00022A00"/>
    <w:rsid w:val="00022A54"/>
    <w:rsid w:val="000231FC"/>
    <w:rsid w:val="00025A65"/>
    <w:rsid w:val="00025D11"/>
    <w:rsid w:val="000325FD"/>
    <w:rsid w:val="00034D32"/>
    <w:rsid w:val="000368A4"/>
    <w:rsid w:val="00037B44"/>
    <w:rsid w:val="000406AD"/>
    <w:rsid w:val="000428BA"/>
    <w:rsid w:val="00045625"/>
    <w:rsid w:val="000467E2"/>
    <w:rsid w:val="0005053E"/>
    <w:rsid w:val="00051995"/>
    <w:rsid w:val="00052584"/>
    <w:rsid w:val="00052BB1"/>
    <w:rsid w:val="00054968"/>
    <w:rsid w:val="000561EC"/>
    <w:rsid w:val="0006051F"/>
    <w:rsid w:val="0006082B"/>
    <w:rsid w:val="00070DCE"/>
    <w:rsid w:val="00073B24"/>
    <w:rsid w:val="0007480E"/>
    <w:rsid w:val="000771D4"/>
    <w:rsid w:val="0007720B"/>
    <w:rsid w:val="00080411"/>
    <w:rsid w:val="0008162C"/>
    <w:rsid w:val="0008408D"/>
    <w:rsid w:val="00084DF9"/>
    <w:rsid w:val="00085B22"/>
    <w:rsid w:val="000860BD"/>
    <w:rsid w:val="0008632A"/>
    <w:rsid w:val="0008717B"/>
    <w:rsid w:val="0009008D"/>
    <w:rsid w:val="0009039C"/>
    <w:rsid w:val="00090E48"/>
    <w:rsid w:val="000951B9"/>
    <w:rsid w:val="000A00E7"/>
    <w:rsid w:val="000A3D35"/>
    <w:rsid w:val="000A4210"/>
    <w:rsid w:val="000A520A"/>
    <w:rsid w:val="000A5780"/>
    <w:rsid w:val="000A5C2E"/>
    <w:rsid w:val="000B1AEB"/>
    <w:rsid w:val="000C00D5"/>
    <w:rsid w:val="000C1B13"/>
    <w:rsid w:val="000C1BBA"/>
    <w:rsid w:val="000C789C"/>
    <w:rsid w:val="000D4BE6"/>
    <w:rsid w:val="000D5178"/>
    <w:rsid w:val="000E2AC1"/>
    <w:rsid w:val="000F0EEE"/>
    <w:rsid w:val="000F4015"/>
    <w:rsid w:val="000F5B54"/>
    <w:rsid w:val="00101FF3"/>
    <w:rsid w:val="00103782"/>
    <w:rsid w:val="0010730C"/>
    <w:rsid w:val="001136F7"/>
    <w:rsid w:val="00125E46"/>
    <w:rsid w:val="00127F23"/>
    <w:rsid w:val="001331C1"/>
    <w:rsid w:val="00134C00"/>
    <w:rsid w:val="001414BC"/>
    <w:rsid w:val="00144822"/>
    <w:rsid w:val="00146835"/>
    <w:rsid w:val="00153E6E"/>
    <w:rsid w:val="0016375B"/>
    <w:rsid w:val="00165CA1"/>
    <w:rsid w:val="00173DD0"/>
    <w:rsid w:val="00173E97"/>
    <w:rsid w:val="00175336"/>
    <w:rsid w:val="00177FF9"/>
    <w:rsid w:val="00180EAA"/>
    <w:rsid w:val="00181A7F"/>
    <w:rsid w:val="0018283E"/>
    <w:rsid w:val="00182F9D"/>
    <w:rsid w:val="00183399"/>
    <w:rsid w:val="00186E8B"/>
    <w:rsid w:val="00192CDA"/>
    <w:rsid w:val="00193ADD"/>
    <w:rsid w:val="0019511A"/>
    <w:rsid w:val="001A2BBB"/>
    <w:rsid w:val="001A7207"/>
    <w:rsid w:val="001A7D01"/>
    <w:rsid w:val="001B0260"/>
    <w:rsid w:val="001B2C8D"/>
    <w:rsid w:val="001B4697"/>
    <w:rsid w:val="001B4C7C"/>
    <w:rsid w:val="001B7D88"/>
    <w:rsid w:val="001C0807"/>
    <w:rsid w:val="001C160D"/>
    <w:rsid w:val="001C4D2B"/>
    <w:rsid w:val="001C51E0"/>
    <w:rsid w:val="001C691B"/>
    <w:rsid w:val="001C7718"/>
    <w:rsid w:val="001C7993"/>
    <w:rsid w:val="001D2062"/>
    <w:rsid w:val="001D632B"/>
    <w:rsid w:val="001D7DB2"/>
    <w:rsid w:val="001E245D"/>
    <w:rsid w:val="001E2BDD"/>
    <w:rsid w:val="001E45A1"/>
    <w:rsid w:val="001E5D76"/>
    <w:rsid w:val="001E7732"/>
    <w:rsid w:val="001F230F"/>
    <w:rsid w:val="001F69E8"/>
    <w:rsid w:val="001F7AB6"/>
    <w:rsid w:val="00200D26"/>
    <w:rsid w:val="00205661"/>
    <w:rsid w:val="00215DB7"/>
    <w:rsid w:val="00217C28"/>
    <w:rsid w:val="00217F0F"/>
    <w:rsid w:val="00221EA9"/>
    <w:rsid w:val="00225A8D"/>
    <w:rsid w:val="00225EFA"/>
    <w:rsid w:val="0022612E"/>
    <w:rsid w:val="002307D6"/>
    <w:rsid w:val="0023159B"/>
    <w:rsid w:val="00233FB2"/>
    <w:rsid w:val="0023547B"/>
    <w:rsid w:val="0023747F"/>
    <w:rsid w:val="00240640"/>
    <w:rsid w:val="002406FF"/>
    <w:rsid w:val="00242AFF"/>
    <w:rsid w:val="00243BC1"/>
    <w:rsid w:val="00245082"/>
    <w:rsid w:val="00245332"/>
    <w:rsid w:val="00247145"/>
    <w:rsid w:val="00250C0F"/>
    <w:rsid w:val="00251407"/>
    <w:rsid w:val="00251847"/>
    <w:rsid w:val="0025259C"/>
    <w:rsid w:val="0025366C"/>
    <w:rsid w:val="002542CE"/>
    <w:rsid w:val="002544BA"/>
    <w:rsid w:val="00255DAC"/>
    <w:rsid w:val="00255DC3"/>
    <w:rsid w:val="00256F93"/>
    <w:rsid w:val="00260056"/>
    <w:rsid w:val="002621AF"/>
    <w:rsid w:val="00267734"/>
    <w:rsid w:val="002708C9"/>
    <w:rsid w:val="00272B2B"/>
    <w:rsid w:val="0027376E"/>
    <w:rsid w:val="002768B5"/>
    <w:rsid w:val="002769CF"/>
    <w:rsid w:val="00280B92"/>
    <w:rsid w:val="002827E5"/>
    <w:rsid w:val="00282C33"/>
    <w:rsid w:val="00283B51"/>
    <w:rsid w:val="00285D09"/>
    <w:rsid w:val="00295CD8"/>
    <w:rsid w:val="00296F82"/>
    <w:rsid w:val="00297759"/>
    <w:rsid w:val="002A0EBD"/>
    <w:rsid w:val="002A0F8F"/>
    <w:rsid w:val="002A2AA8"/>
    <w:rsid w:val="002A5276"/>
    <w:rsid w:val="002A68E7"/>
    <w:rsid w:val="002B0D66"/>
    <w:rsid w:val="002B12AF"/>
    <w:rsid w:val="002B351D"/>
    <w:rsid w:val="002B3D21"/>
    <w:rsid w:val="002B48B2"/>
    <w:rsid w:val="002B5598"/>
    <w:rsid w:val="002B5C74"/>
    <w:rsid w:val="002C344E"/>
    <w:rsid w:val="002D3305"/>
    <w:rsid w:val="002D4C86"/>
    <w:rsid w:val="002E052E"/>
    <w:rsid w:val="002E3C99"/>
    <w:rsid w:val="002E417C"/>
    <w:rsid w:val="002E4A83"/>
    <w:rsid w:val="002E5245"/>
    <w:rsid w:val="002E545F"/>
    <w:rsid w:val="002E55D7"/>
    <w:rsid w:val="002E662B"/>
    <w:rsid w:val="002E6C86"/>
    <w:rsid w:val="002E7774"/>
    <w:rsid w:val="002E7965"/>
    <w:rsid w:val="002F02CF"/>
    <w:rsid w:val="002F1E16"/>
    <w:rsid w:val="002F53E5"/>
    <w:rsid w:val="002F582A"/>
    <w:rsid w:val="00305A9F"/>
    <w:rsid w:val="00307030"/>
    <w:rsid w:val="00315D5E"/>
    <w:rsid w:val="0031761A"/>
    <w:rsid w:val="003206BE"/>
    <w:rsid w:val="0032649F"/>
    <w:rsid w:val="00326C37"/>
    <w:rsid w:val="003309CF"/>
    <w:rsid w:val="00332A07"/>
    <w:rsid w:val="00333238"/>
    <w:rsid w:val="00334BCE"/>
    <w:rsid w:val="003357F4"/>
    <w:rsid w:val="00335FE5"/>
    <w:rsid w:val="0033620D"/>
    <w:rsid w:val="00337A2B"/>
    <w:rsid w:val="00341BD7"/>
    <w:rsid w:val="00342B3B"/>
    <w:rsid w:val="00343411"/>
    <w:rsid w:val="00345671"/>
    <w:rsid w:val="00345E94"/>
    <w:rsid w:val="003479ED"/>
    <w:rsid w:val="0035139F"/>
    <w:rsid w:val="00351B9E"/>
    <w:rsid w:val="00352DC7"/>
    <w:rsid w:val="0035343C"/>
    <w:rsid w:val="00353CB3"/>
    <w:rsid w:val="00355108"/>
    <w:rsid w:val="00356B71"/>
    <w:rsid w:val="003571F6"/>
    <w:rsid w:val="003629A4"/>
    <w:rsid w:val="003629EC"/>
    <w:rsid w:val="00363E55"/>
    <w:rsid w:val="003647E3"/>
    <w:rsid w:val="003647E6"/>
    <w:rsid w:val="00364E09"/>
    <w:rsid w:val="00366651"/>
    <w:rsid w:val="003717A1"/>
    <w:rsid w:val="00374F6D"/>
    <w:rsid w:val="00376DD7"/>
    <w:rsid w:val="00377B01"/>
    <w:rsid w:val="003804FF"/>
    <w:rsid w:val="003836B8"/>
    <w:rsid w:val="003961B7"/>
    <w:rsid w:val="00396501"/>
    <w:rsid w:val="00397947"/>
    <w:rsid w:val="003A1886"/>
    <w:rsid w:val="003A4FBC"/>
    <w:rsid w:val="003A5A16"/>
    <w:rsid w:val="003A633A"/>
    <w:rsid w:val="003A6951"/>
    <w:rsid w:val="003A760F"/>
    <w:rsid w:val="003B1F6D"/>
    <w:rsid w:val="003B3A3B"/>
    <w:rsid w:val="003B7B34"/>
    <w:rsid w:val="003C3F5E"/>
    <w:rsid w:val="003C4F69"/>
    <w:rsid w:val="003C5762"/>
    <w:rsid w:val="003D1335"/>
    <w:rsid w:val="003E153D"/>
    <w:rsid w:val="003E45EB"/>
    <w:rsid w:val="003F1A89"/>
    <w:rsid w:val="003F27CE"/>
    <w:rsid w:val="003F4336"/>
    <w:rsid w:val="003F59F9"/>
    <w:rsid w:val="00403BA2"/>
    <w:rsid w:val="004050A4"/>
    <w:rsid w:val="00405D15"/>
    <w:rsid w:val="00411A0B"/>
    <w:rsid w:val="0041675A"/>
    <w:rsid w:val="00416CCD"/>
    <w:rsid w:val="004206D0"/>
    <w:rsid w:val="00420E18"/>
    <w:rsid w:val="00425B4B"/>
    <w:rsid w:val="004279D4"/>
    <w:rsid w:val="004307C4"/>
    <w:rsid w:val="00435B83"/>
    <w:rsid w:val="00440B4F"/>
    <w:rsid w:val="004420F2"/>
    <w:rsid w:val="00443818"/>
    <w:rsid w:val="00443948"/>
    <w:rsid w:val="0044453C"/>
    <w:rsid w:val="00444EE3"/>
    <w:rsid w:val="00446627"/>
    <w:rsid w:val="00451C7F"/>
    <w:rsid w:val="00453DF2"/>
    <w:rsid w:val="00456500"/>
    <w:rsid w:val="00456A5A"/>
    <w:rsid w:val="00456ECF"/>
    <w:rsid w:val="00457B6F"/>
    <w:rsid w:val="0046400C"/>
    <w:rsid w:val="00465437"/>
    <w:rsid w:val="00465BD2"/>
    <w:rsid w:val="004677D4"/>
    <w:rsid w:val="0047170D"/>
    <w:rsid w:val="004728F6"/>
    <w:rsid w:val="004762E8"/>
    <w:rsid w:val="00477022"/>
    <w:rsid w:val="004771F0"/>
    <w:rsid w:val="0048109F"/>
    <w:rsid w:val="004831A7"/>
    <w:rsid w:val="00484600"/>
    <w:rsid w:val="004876D4"/>
    <w:rsid w:val="00487FF3"/>
    <w:rsid w:val="004949B6"/>
    <w:rsid w:val="0049538F"/>
    <w:rsid w:val="00495905"/>
    <w:rsid w:val="004959CF"/>
    <w:rsid w:val="004A2702"/>
    <w:rsid w:val="004A28C0"/>
    <w:rsid w:val="004A3086"/>
    <w:rsid w:val="004A3D2B"/>
    <w:rsid w:val="004A751E"/>
    <w:rsid w:val="004B1591"/>
    <w:rsid w:val="004B27AC"/>
    <w:rsid w:val="004B395F"/>
    <w:rsid w:val="004B3D7A"/>
    <w:rsid w:val="004B6A27"/>
    <w:rsid w:val="004B72B5"/>
    <w:rsid w:val="004C16B1"/>
    <w:rsid w:val="004C2F3E"/>
    <w:rsid w:val="004D0B9D"/>
    <w:rsid w:val="004D22BA"/>
    <w:rsid w:val="004D2A24"/>
    <w:rsid w:val="004D2ED3"/>
    <w:rsid w:val="004D32AC"/>
    <w:rsid w:val="004D32CB"/>
    <w:rsid w:val="004D566D"/>
    <w:rsid w:val="004D66CA"/>
    <w:rsid w:val="004E1E08"/>
    <w:rsid w:val="004E221A"/>
    <w:rsid w:val="004E3C5A"/>
    <w:rsid w:val="004E4844"/>
    <w:rsid w:val="004E59B9"/>
    <w:rsid w:val="004E5A80"/>
    <w:rsid w:val="004F3021"/>
    <w:rsid w:val="004F6677"/>
    <w:rsid w:val="004F6BD5"/>
    <w:rsid w:val="00500F2E"/>
    <w:rsid w:val="00502FFF"/>
    <w:rsid w:val="005035ED"/>
    <w:rsid w:val="005036D7"/>
    <w:rsid w:val="00503CAD"/>
    <w:rsid w:val="00504551"/>
    <w:rsid w:val="00505365"/>
    <w:rsid w:val="0050545A"/>
    <w:rsid w:val="0051551A"/>
    <w:rsid w:val="00515A9B"/>
    <w:rsid w:val="00516265"/>
    <w:rsid w:val="00516BB6"/>
    <w:rsid w:val="00517F67"/>
    <w:rsid w:val="00522CBC"/>
    <w:rsid w:val="00524481"/>
    <w:rsid w:val="00526C0D"/>
    <w:rsid w:val="00532E84"/>
    <w:rsid w:val="00533FD0"/>
    <w:rsid w:val="005365F3"/>
    <w:rsid w:val="00540708"/>
    <w:rsid w:val="00541A10"/>
    <w:rsid w:val="00545638"/>
    <w:rsid w:val="00545984"/>
    <w:rsid w:val="005462E8"/>
    <w:rsid w:val="00546A81"/>
    <w:rsid w:val="00546E0C"/>
    <w:rsid w:val="0055020F"/>
    <w:rsid w:val="00554356"/>
    <w:rsid w:val="00557AF6"/>
    <w:rsid w:val="00557D90"/>
    <w:rsid w:val="005659E7"/>
    <w:rsid w:val="00571815"/>
    <w:rsid w:val="00572B40"/>
    <w:rsid w:val="00574676"/>
    <w:rsid w:val="00575E3E"/>
    <w:rsid w:val="00576332"/>
    <w:rsid w:val="00576D41"/>
    <w:rsid w:val="005770A3"/>
    <w:rsid w:val="005807EF"/>
    <w:rsid w:val="00583CF6"/>
    <w:rsid w:val="00584BDD"/>
    <w:rsid w:val="005926D7"/>
    <w:rsid w:val="00592E09"/>
    <w:rsid w:val="005A3B84"/>
    <w:rsid w:val="005A4355"/>
    <w:rsid w:val="005B0354"/>
    <w:rsid w:val="005B16CF"/>
    <w:rsid w:val="005B7411"/>
    <w:rsid w:val="005C3799"/>
    <w:rsid w:val="005D0CFA"/>
    <w:rsid w:val="005D2503"/>
    <w:rsid w:val="005D4731"/>
    <w:rsid w:val="005D591D"/>
    <w:rsid w:val="005D744A"/>
    <w:rsid w:val="005E05E5"/>
    <w:rsid w:val="005E2453"/>
    <w:rsid w:val="005E5400"/>
    <w:rsid w:val="005E5FAC"/>
    <w:rsid w:val="005E691B"/>
    <w:rsid w:val="005E707F"/>
    <w:rsid w:val="005F2430"/>
    <w:rsid w:val="00602742"/>
    <w:rsid w:val="00606639"/>
    <w:rsid w:val="00610BBF"/>
    <w:rsid w:val="00612FF8"/>
    <w:rsid w:val="006140BB"/>
    <w:rsid w:val="006147CD"/>
    <w:rsid w:val="006157DF"/>
    <w:rsid w:val="006168C9"/>
    <w:rsid w:val="006218F4"/>
    <w:rsid w:val="00622FD7"/>
    <w:rsid w:val="006234A5"/>
    <w:rsid w:val="00623F96"/>
    <w:rsid w:val="006301AD"/>
    <w:rsid w:val="0063154F"/>
    <w:rsid w:val="00631727"/>
    <w:rsid w:val="00635787"/>
    <w:rsid w:val="0063674B"/>
    <w:rsid w:val="00637F60"/>
    <w:rsid w:val="00640454"/>
    <w:rsid w:val="006409FD"/>
    <w:rsid w:val="00641690"/>
    <w:rsid w:val="00642E08"/>
    <w:rsid w:val="0064328E"/>
    <w:rsid w:val="006545F6"/>
    <w:rsid w:val="00655AE2"/>
    <w:rsid w:val="006568D3"/>
    <w:rsid w:val="00663119"/>
    <w:rsid w:val="00665FD9"/>
    <w:rsid w:val="00673697"/>
    <w:rsid w:val="00673D2F"/>
    <w:rsid w:val="00676147"/>
    <w:rsid w:val="0067623C"/>
    <w:rsid w:val="0067630E"/>
    <w:rsid w:val="00676886"/>
    <w:rsid w:val="006774BE"/>
    <w:rsid w:val="00680131"/>
    <w:rsid w:val="00681E1C"/>
    <w:rsid w:val="00684A76"/>
    <w:rsid w:val="00684B65"/>
    <w:rsid w:val="00692293"/>
    <w:rsid w:val="00692EE6"/>
    <w:rsid w:val="00697840"/>
    <w:rsid w:val="006A183B"/>
    <w:rsid w:val="006A20E8"/>
    <w:rsid w:val="006A6D4C"/>
    <w:rsid w:val="006B022B"/>
    <w:rsid w:val="006B0520"/>
    <w:rsid w:val="006B104D"/>
    <w:rsid w:val="006B15B1"/>
    <w:rsid w:val="006B18F9"/>
    <w:rsid w:val="006B7451"/>
    <w:rsid w:val="006B75FC"/>
    <w:rsid w:val="006B79C3"/>
    <w:rsid w:val="006C23FA"/>
    <w:rsid w:val="006C2405"/>
    <w:rsid w:val="006C5641"/>
    <w:rsid w:val="006C6AB3"/>
    <w:rsid w:val="006C6B48"/>
    <w:rsid w:val="006C7F57"/>
    <w:rsid w:val="006D03A8"/>
    <w:rsid w:val="006D0FC3"/>
    <w:rsid w:val="006D2A9D"/>
    <w:rsid w:val="006D34B6"/>
    <w:rsid w:val="006D7EE4"/>
    <w:rsid w:val="006F11DA"/>
    <w:rsid w:val="006F3099"/>
    <w:rsid w:val="006F3B46"/>
    <w:rsid w:val="006F3EBC"/>
    <w:rsid w:val="006F6AB3"/>
    <w:rsid w:val="006F7259"/>
    <w:rsid w:val="00700B68"/>
    <w:rsid w:val="00701F9D"/>
    <w:rsid w:val="007022D8"/>
    <w:rsid w:val="007053D1"/>
    <w:rsid w:val="0070589C"/>
    <w:rsid w:val="00705E60"/>
    <w:rsid w:val="00706D60"/>
    <w:rsid w:val="00710CDF"/>
    <w:rsid w:val="007129B7"/>
    <w:rsid w:val="00714020"/>
    <w:rsid w:val="0071689E"/>
    <w:rsid w:val="00720D61"/>
    <w:rsid w:val="007210AE"/>
    <w:rsid w:val="007235C4"/>
    <w:rsid w:val="00723801"/>
    <w:rsid w:val="00725848"/>
    <w:rsid w:val="00726B14"/>
    <w:rsid w:val="00726E20"/>
    <w:rsid w:val="00727618"/>
    <w:rsid w:val="0072791B"/>
    <w:rsid w:val="00731019"/>
    <w:rsid w:val="0073207B"/>
    <w:rsid w:val="00734E81"/>
    <w:rsid w:val="00735FF6"/>
    <w:rsid w:val="00737C44"/>
    <w:rsid w:val="00740FCA"/>
    <w:rsid w:val="00744506"/>
    <w:rsid w:val="007470D4"/>
    <w:rsid w:val="007471B7"/>
    <w:rsid w:val="0075632A"/>
    <w:rsid w:val="00757990"/>
    <w:rsid w:val="0076172C"/>
    <w:rsid w:val="007622A0"/>
    <w:rsid w:val="007670FC"/>
    <w:rsid w:val="007733D9"/>
    <w:rsid w:val="00773ECD"/>
    <w:rsid w:val="0077679A"/>
    <w:rsid w:val="007807B9"/>
    <w:rsid w:val="00780986"/>
    <w:rsid w:val="0078266D"/>
    <w:rsid w:val="007831FF"/>
    <w:rsid w:val="00783FF6"/>
    <w:rsid w:val="00790F32"/>
    <w:rsid w:val="00791AAB"/>
    <w:rsid w:val="00792F75"/>
    <w:rsid w:val="00795F7D"/>
    <w:rsid w:val="007A2223"/>
    <w:rsid w:val="007A4165"/>
    <w:rsid w:val="007A47F3"/>
    <w:rsid w:val="007A67FB"/>
    <w:rsid w:val="007B030A"/>
    <w:rsid w:val="007B4508"/>
    <w:rsid w:val="007C04D6"/>
    <w:rsid w:val="007C2065"/>
    <w:rsid w:val="007C3EB7"/>
    <w:rsid w:val="007C46DB"/>
    <w:rsid w:val="007D1859"/>
    <w:rsid w:val="007D4C36"/>
    <w:rsid w:val="007D56D8"/>
    <w:rsid w:val="007D65A4"/>
    <w:rsid w:val="007D6815"/>
    <w:rsid w:val="007D6F7B"/>
    <w:rsid w:val="007E0073"/>
    <w:rsid w:val="007E0ACB"/>
    <w:rsid w:val="007E1854"/>
    <w:rsid w:val="007E76EB"/>
    <w:rsid w:val="007F3F73"/>
    <w:rsid w:val="007F568A"/>
    <w:rsid w:val="00800330"/>
    <w:rsid w:val="00802623"/>
    <w:rsid w:val="00802A74"/>
    <w:rsid w:val="0080450D"/>
    <w:rsid w:val="00810085"/>
    <w:rsid w:val="00810D7F"/>
    <w:rsid w:val="008110FA"/>
    <w:rsid w:val="00812FB5"/>
    <w:rsid w:val="00813426"/>
    <w:rsid w:val="0081798D"/>
    <w:rsid w:val="008205B1"/>
    <w:rsid w:val="0082199D"/>
    <w:rsid w:val="00823DD4"/>
    <w:rsid w:val="00824647"/>
    <w:rsid w:val="00830027"/>
    <w:rsid w:val="008311DD"/>
    <w:rsid w:val="00835D1E"/>
    <w:rsid w:val="00840A73"/>
    <w:rsid w:val="008419DF"/>
    <w:rsid w:val="00843645"/>
    <w:rsid w:val="00843B13"/>
    <w:rsid w:val="00844C11"/>
    <w:rsid w:val="00845519"/>
    <w:rsid w:val="00845D0C"/>
    <w:rsid w:val="0084612D"/>
    <w:rsid w:val="008461F4"/>
    <w:rsid w:val="00851750"/>
    <w:rsid w:val="008519B1"/>
    <w:rsid w:val="00851DAE"/>
    <w:rsid w:val="008522D4"/>
    <w:rsid w:val="00860F8D"/>
    <w:rsid w:val="00861523"/>
    <w:rsid w:val="008618A7"/>
    <w:rsid w:val="008662BB"/>
    <w:rsid w:val="0086680A"/>
    <w:rsid w:val="00870B14"/>
    <w:rsid w:val="00870D8B"/>
    <w:rsid w:val="00874C83"/>
    <w:rsid w:val="00877355"/>
    <w:rsid w:val="00880299"/>
    <w:rsid w:val="00883DD1"/>
    <w:rsid w:val="008869ED"/>
    <w:rsid w:val="008874D9"/>
    <w:rsid w:val="008967BB"/>
    <w:rsid w:val="008A0703"/>
    <w:rsid w:val="008A34AB"/>
    <w:rsid w:val="008A649E"/>
    <w:rsid w:val="008B26AA"/>
    <w:rsid w:val="008B30F5"/>
    <w:rsid w:val="008B35CC"/>
    <w:rsid w:val="008B4797"/>
    <w:rsid w:val="008C0ED2"/>
    <w:rsid w:val="008C0EE0"/>
    <w:rsid w:val="008C242E"/>
    <w:rsid w:val="008C2F37"/>
    <w:rsid w:val="008C4218"/>
    <w:rsid w:val="008C7BC5"/>
    <w:rsid w:val="008D0473"/>
    <w:rsid w:val="008D1C6A"/>
    <w:rsid w:val="008D5886"/>
    <w:rsid w:val="008D5EAE"/>
    <w:rsid w:val="008D7D55"/>
    <w:rsid w:val="008D7E62"/>
    <w:rsid w:val="008F02C1"/>
    <w:rsid w:val="008F1A26"/>
    <w:rsid w:val="008F2316"/>
    <w:rsid w:val="008F2762"/>
    <w:rsid w:val="008F28C9"/>
    <w:rsid w:val="009006D0"/>
    <w:rsid w:val="00905A86"/>
    <w:rsid w:val="00906B8C"/>
    <w:rsid w:val="00907FB4"/>
    <w:rsid w:val="0091027B"/>
    <w:rsid w:val="009123C3"/>
    <w:rsid w:val="00914A53"/>
    <w:rsid w:val="00920F48"/>
    <w:rsid w:val="00923643"/>
    <w:rsid w:val="009238DC"/>
    <w:rsid w:val="00925358"/>
    <w:rsid w:val="00926FA9"/>
    <w:rsid w:val="00931EF5"/>
    <w:rsid w:val="009331AA"/>
    <w:rsid w:val="009357A4"/>
    <w:rsid w:val="00936FFE"/>
    <w:rsid w:val="009412CD"/>
    <w:rsid w:val="00941475"/>
    <w:rsid w:val="00942670"/>
    <w:rsid w:val="00942929"/>
    <w:rsid w:val="00945862"/>
    <w:rsid w:val="00951160"/>
    <w:rsid w:val="00952E46"/>
    <w:rsid w:val="00954DE7"/>
    <w:rsid w:val="0095720D"/>
    <w:rsid w:val="00962DE8"/>
    <w:rsid w:val="009633C2"/>
    <w:rsid w:val="00964BD6"/>
    <w:rsid w:val="00966F8E"/>
    <w:rsid w:val="00971F7B"/>
    <w:rsid w:val="00971FC6"/>
    <w:rsid w:val="00972235"/>
    <w:rsid w:val="0097710A"/>
    <w:rsid w:val="009828AD"/>
    <w:rsid w:val="009850BB"/>
    <w:rsid w:val="0098552B"/>
    <w:rsid w:val="009941D6"/>
    <w:rsid w:val="009A0109"/>
    <w:rsid w:val="009A03AD"/>
    <w:rsid w:val="009A374E"/>
    <w:rsid w:val="009A3823"/>
    <w:rsid w:val="009A3EA5"/>
    <w:rsid w:val="009A6345"/>
    <w:rsid w:val="009B11A8"/>
    <w:rsid w:val="009B17D9"/>
    <w:rsid w:val="009B22A7"/>
    <w:rsid w:val="009B3438"/>
    <w:rsid w:val="009B3B0B"/>
    <w:rsid w:val="009B44A2"/>
    <w:rsid w:val="009B4D05"/>
    <w:rsid w:val="009B7980"/>
    <w:rsid w:val="009C04BE"/>
    <w:rsid w:val="009C0FED"/>
    <w:rsid w:val="009C2612"/>
    <w:rsid w:val="009C2B1E"/>
    <w:rsid w:val="009C2CC2"/>
    <w:rsid w:val="009C38D3"/>
    <w:rsid w:val="009C5409"/>
    <w:rsid w:val="009C5516"/>
    <w:rsid w:val="009C67A9"/>
    <w:rsid w:val="009C6EBB"/>
    <w:rsid w:val="009D021E"/>
    <w:rsid w:val="009D3997"/>
    <w:rsid w:val="009D406F"/>
    <w:rsid w:val="009D67E7"/>
    <w:rsid w:val="009D7C71"/>
    <w:rsid w:val="009E1AA7"/>
    <w:rsid w:val="009E5D5A"/>
    <w:rsid w:val="009E6A44"/>
    <w:rsid w:val="009E7FE2"/>
    <w:rsid w:val="009F14CB"/>
    <w:rsid w:val="009F2891"/>
    <w:rsid w:val="009F44D1"/>
    <w:rsid w:val="009F4944"/>
    <w:rsid w:val="009F5098"/>
    <w:rsid w:val="009F745C"/>
    <w:rsid w:val="00A01EB5"/>
    <w:rsid w:val="00A02430"/>
    <w:rsid w:val="00A03887"/>
    <w:rsid w:val="00A050B9"/>
    <w:rsid w:val="00A06D9F"/>
    <w:rsid w:val="00A06F2A"/>
    <w:rsid w:val="00A15B01"/>
    <w:rsid w:val="00A17E64"/>
    <w:rsid w:val="00A206A8"/>
    <w:rsid w:val="00A25366"/>
    <w:rsid w:val="00A2540E"/>
    <w:rsid w:val="00A264BB"/>
    <w:rsid w:val="00A279C6"/>
    <w:rsid w:val="00A31B5A"/>
    <w:rsid w:val="00A32429"/>
    <w:rsid w:val="00A37EDB"/>
    <w:rsid w:val="00A40F33"/>
    <w:rsid w:val="00A42F29"/>
    <w:rsid w:val="00A4696F"/>
    <w:rsid w:val="00A474BC"/>
    <w:rsid w:val="00A47700"/>
    <w:rsid w:val="00A530BD"/>
    <w:rsid w:val="00A54282"/>
    <w:rsid w:val="00A576DE"/>
    <w:rsid w:val="00A61E5D"/>
    <w:rsid w:val="00A65135"/>
    <w:rsid w:val="00A6737E"/>
    <w:rsid w:val="00A70D14"/>
    <w:rsid w:val="00A716E3"/>
    <w:rsid w:val="00A75F71"/>
    <w:rsid w:val="00A80759"/>
    <w:rsid w:val="00A83B3F"/>
    <w:rsid w:val="00A851AD"/>
    <w:rsid w:val="00A8542F"/>
    <w:rsid w:val="00A9146C"/>
    <w:rsid w:val="00A9572A"/>
    <w:rsid w:val="00AA1FCF"/>
    <w:rsid w:val="00AA25F7"/>
    <w:rsid w:val="00AA3661"/>
    <w:rsid w:val="00AA4395"/>
    <w:rsid w:val="00AA4E42"/>
    <w:rsid w:val="00AA64E0"/>
    <w:rsid w:val="00AA7167"/>
    <w:rsid w:val="00AA7A06"/>
    <w:rsid w:val="00AB3396"/>
    <w:rsid w:val="00AB4946"/>
    <w:rsid w:val="00AB4B67"/>
    <w:rsid w:val="00AB6867"/>
    <w:rsid w:val="00AB714D"/>
    <w:rsid w:val="00AC03BF"/>
    <w:rsid w:val="00AC120D"/>
    <w:rsid w:val="00AC30CE"/>
    <w:rsid w:val="00AC735C"/>
    <w:rsid w:val="00AC7D49"/>
    <w:rsid w:val="00AD17C0"/>
    <w:rsid w:val="00AD298D"/>
    <w:rsid w:val="00AD3810"/>
    <w:rsid w:val="00AD48D4"/>
    <w:rsid w:val="00AD4B8E"/>
    <w:rsid w:val="00AD58CF"/>
    <w:rsid w:val="00AD6440"/>
    <w:rsid w:val="00AD7E0C"/>
    <w:rsid w:val="00AE252E"/>
    <w:rsid w:val="00AE771D"/>
    <w:rsid w:val="00AF0579"/>
    <w:rsid w:val="00AF08D2"/>
    <w:rsid w:val="00B024AB"/>
    <w:rsid w:val="00B03B74"/>
    <w:rsid w:val="00B03C20"/>
    <w:rsid w:val="00B05C68"/>
    <w:rsid w:val="00B0611C"/>
    <w:rsid w:val="00B076EF"/>
    <w:rsid w:val="00B11D61"/>
    <w:rsid w:val="00B13003"/>
    <w:rsid w:val="00B14512"/>
    <w:rsid w:val="00B1609F"/>
    <w:rsid w:val="00B17F0A"/>
    <w:rsid w:val="00B20F5D"/>
    <w:rsid w:val="00B21733"/>
    <w:rsid w:val="00B241C6"/>
    <w:rsid w:val="00B25D54"/>
    <w:rsid w:val="00B26492"/>
    <w:rsid w:val="00B269F1"/>
    <w:rsid w:val="00B337AE"/>
    <w:rsid w:val="00B401C3"/>
    <w:rsid w:val="00B4227A"/>
    <w:rsid w:val="00B44E03"/>
    <w:rsid w:val="00B44F71"/>
    <w:rsid w:val="00B45806"/>
    <w:rsid w:val="00B4720D"/>
    <w:rsid w:val="00B473C0"/>
    <w:rsid w:val="00B47783"/>
    <w:rsid w:val="00B47AF1"/>
    <w:rsid w:val="00B5030A"/>
    <w:rsid w:val="00B510D6"/>
    <w:rsid w:val="00B542EC"/>
    <w:rsid w:val="00B546AD"/>
    <w:rsid w:val="00B60194"/>
    <w:rsid w:val="00B6126D"/>
    <w:rsid w:val="00B61BAD"/>
    <w:rsid w:val="00B66378"/>
    <w:rsid w:val="00B66685"/>
    <w:rsid w:val="00B71D7B"/>
    <w:rsid w:val="00B772ED"/>
    <w:rsid w:val="00B77E2D"/>
    <w:rsid w:val="00B810F9"/>
    <w:rsid w:val="00B81A1A"/>
    <w:rsid w:val="00B81BC4"/>
    <w:rsid w:val="00B821D7"/>
    <w:rsid w:val="00B8224B"/>
    <w:rsid w:val="00B87A46"/>
    <w:rsid w:val="00B9018C"/>
    <w:rsid w:val="00B913C8"/>
    <w:rsid w:val="00B918F4"/>
    <w:rsid w:val="00B92257"/>
    <w:rsid w:val="00B9328F"/>
    <w:rsid w:val="00B94286"/>
    <w:rsid w:val="00B94523"/>
    <w:rsid w:val="00B96CCE"/>
    <w:rsid w:val="00B9703F"/>
    <w:rsid w:val="00B9739D"/>
    <w:rsid w:val="00BA03BA"/>
    <w:rsid w:val="00BA0FC7"/>
    <w:rsid w:val="00BA102A"/>
    <w:rsid w:val="00BA6BCB"/>
    <w:rsid w:val="00BA6DEA"/>
    <w:rsid w:val="00BB137C"/>
    <w:rsid w:val="00BB5393"/>
    <w:rsid w:val="00BB7A75"/>
    <w:rsid w:val="00BC30CC"/>
    <w:rsid w:val="00BC3244"/>
    <w:rsid w:val="00BC5E30"/>
    <w:rsid w:val="00BD025E"/>
    <w:rsid w:val="00BD49D0"/>
    <w:rsid w:val="00BD5F9D"/>
    <w:rsid w:val="00BD6038"/>
    <w:rsid w:val="00BD64AA"/>
    <w:rsid w:val="00BE07D7"/>
    <w:rsid w:val="00BE36EC"/>
    <w:rsid w:val="00BE6A40"/>
    <w:rsid w:val="00BF1191"/>
    <w:rsid w:val="00BF3731"/>
    <w:rsid w:val="00BF5045"/>
    <w:rsid w:val="00BF52C5"/>
    <w:rsid w:val="00C00A9E"/>
    <w:rsid w:val="00C024D8"/>
    <w:rsid w:val="00C05B20"/>
    <w:rsid w:val="00C05E61"/>
    <w:rsid w:val="00C1004C"/>
    <w:rsid w:val="00C102EF"/>
    <w:rsid w:val="00C10482"/>
    <w:rsid w:val="00C131E0"/>
    <w:rsid w:val="00C15456"/>
    <w:rsid w:val="00C16187"/>
    <w:rsid w:val="00C212FF"/>
    <w:rsid w:val="00C2155D"/>
    <w:rsid w:val="00C2241D"/>
    <w:rsid w:val="00C244AB"/>
    <w:rsid w:val="00C250C8"/>
    <w:rsid w:val="00C26717"/>
    <w:rsid w:val="00C2775E"/>
    <w:rsid w:val="00C315E3"/>
    <w:rsid w:val="00C323AC"/>
    <w:rsid w:val="00C35888"/>
    <w:rsid w:val="00C3625E"/>
    <w:rsid w:val="00C4234B"/>
    <w:rsid w:val="00C438B3"/>
    <w:rsid w:val="00C45294"/>
    <w:rsid w:val="00C45485"/>
    <w:rsid w:val="00C459A2"/>
    <w:rsid w:val="00C47129"/>
    <w:rsid w:val="00C47308"/>
    <w:rsid w:val="00C50404"/>
    <w:rsid w:val="00C53D7B"/>
    <w:rsid w:val="00C55CD9"/>
    <w:rsid w:val="00C571E5"/>
    <w:rsid w:val="00C57D40"/>
    <w:rsid w:val="00C611FF"/>
    <w:rsid w:val="00C619DB"/>
    <w:rsid w:val="00C63074"/>
    <w:rsid w:val="00C63415"/>
    <w:rsid w:val="00C63A00"/>
    <w:rsid w:val="00C6570C"/>
    <w:rsid w:val="00C66A16"/>
    <w:rsid w:val="00C71281"/>
    <w:rsid w:val="00C72F10"/>
    <w:rsid w:val="00C72F17"/>
    <w:rsid w:val="00C741D7"/>
    <w:rsid w:val="00C748B3"/>
    <w:rsid w:val="00C77DFB"/>
    <w:rsid w:val="00C834C2"/>
    <w:rsid w:val="00C83813"/>
    <w:rsid w:val="00C841B7"/>
    <w:rsid w:val="00C866C7"/>
    <w:rsid w:val="00C92686"/>
    <w:rsid w:val="00C93F73"/>
    <w:rsid w:val="00CA1B68"/>
    <w:rsid w:val="00CA2361"/>
    <w:rsid w:val="00CA3B0F"/>
    <w:rsid w:val="00CA536D"/>
    <w:rsid w:val="00CA76DC"/>
    <w:rsid w:val="00CB13E9"/>
    <w:rsid w:val="00CB17D8"/>
    <w:rsid w:val="00CB3C03"/>
    <w:rsid w:val="00CB4A27"/>
    <w:rsid w:val="00CB7B1F"/>
    <w:rsid w:val="00CC6AD4"/>
    <w:rsid w:val="00CC70B0"/>
    <w:rsid w:val="00CD0625"/>
    <w:rsid w:val="00CD2672"/>
    <w:rsid w:val="00CD4DC2"/>
    <w:rsid w:val="00CD6435"/>
    <w:rsid w:val="00CE0C24"/>
    <w:rsid w:val="00CE0C6D"/>
    <w:rsid w:val="00CE2956"/>
    <w:rsid w:val="00CE6245"/>
    <w:rsid w:val="00CE7A8D"/>
    <w:rsid w:val="00CF0FDC"/>
    <w:rsid w:val="00CF1CB3"/>
    <w:rsid w:val="00CF2B8C"/>
    <w:rsid w:val="00CF33CB"/>
    <w:rsid w:val="00CF4D11"/>
    <w:rsid w:val="00CF5161"/>
    <w:rsid w:val="00CF55DD"/>
    <w:rsid w:val="00CF6851"/>
    <w:rsid w:val="00D06708"/>
    <w:rsid w:val="00D06C88"/>
    <w:rsid w:val="00D0726E"/>
    <w:rsid w:val="00D1036C"/>
    <w:rsid w:val="00D105BB"/>
    <w:rsid w:val="00D113BA"/>
    <w:rsid w:val="00D11441"/>
    <w:rsid w:val="00D122D0"/>
    <w:rsid w:val="00D1359E"/>
    <w:rsid w:val="00D14829"/>
    <w:rsid w:val="00D1585E"/>
    <w:rsid w:val="00D17BDD"/>
    <w:rsid w:val="00D2048E"/>
    <w:rsid w:val="00D21E68"/>
    <w:rsid w:val="00D22096"/>
    <w:rsid w:val="00D223EC"/>
    <w:rsid w:val="00D22A8D"/>
    <w:rsid w:val="00D25080"/>
    <w:rsid w:val="00D25664"/>
    <w:rsid w:val="00D25D0F"/>
    <w:rsid w:val="00D3318F"/>
    <w:rsid w:val="00D408C1"/>
    <w:rsid w:val="00D418CE"/>
    <w:rsid w:val="00D41A46"/>
    <w:rsid w:val="00D44B42"/>
    <w:rsid w:val="00D54C97"/>
    <w:rsid w:val="00D5724E"/>
    <w:rsid w:val="00D610A5"/>
    <w:rsid w:val="00D62FA0"/>
    <w:rsid w:val="00D65EC8"/>
    <w:rsid w:val="00D67C83"/>
    <w:rsid w:val="00D70AE7"/>
    <w:rsid w:val="00D70D19"/>
    <w:rsid w:val="00D710D7"/>
    <w:rsid w:val="00D72EB6"/>
    <w:rsid w:val="00D730AE"/>
    <w:rsid w:val="00D83714"/>
    <w:rsid w:val="00D87B62"/>
    <w:rsid w:val="00D9176C"/>
    <w:rsid w:val="00D943C8"/>
    <w:rsid w:val="00D9622B"/>
    <w:rsid w:val="00D973C1"/>
    <w:rsid w:val="00DA03B3"/>
    <w:rsid w:val="00DA3B6A"/>
    <w:rsid w:val="00DA42E6"/>
    <w:rsid w:val="00DA66EB"/>
    <w:rsid w:val="00DB5CDA"/>
    <w:rsid w:val="00DB6015"/>
    <w:rsid w:val="00DC1A57"/>
    <w:rsid w:val="00DC27C7"/>
    <w:rsid w:val="00DC35E5"/>
    <w:rsid w:val="00DC3BDA"/>
    <w:rsid w:val="00DC6906"/>
    <w:rsid w:val="00DD332E"/>
    <w:rsid w:val="00DD63E9"/>
    <w:rsid w:val="00DE508B"/>
    <w:rsid w:val="00DE67C9"/>
    <w:rsid w:val="00DE6CFD"/>
    <w:rsid w:val="00DE79B5"/>
    <w:rsid w:val="00DF0274"/>
    <w:rsid w:val="00DF1A9D"/>
    <w:rsid w:val="00DF3F7D"/>
    <w:rsid w:val="00DF483C"/>
    <w:rsid w:val="00DF4A85"/>
    <w:rsid w:val="00DF4B17"/>
    <w:rsid w:val="00DF79B8"/>
    <w:rsid w:val="00E03F78"/>
    <w:rsid w:val="00E04BB3"/>
    <w:rsid w:val="00E0691C"/>
    <w:rsid w:val="00E11CCA"/>
    <w:rsid w:val="00E14752"/>
    <w:rsid w:val="00E14CCA"/>
    <w:rsid w:val="00E15FAB"/>
    <w:rsid w:val="00E21FEC"/>
    <w:rsid w:val="00E256BA"/>
    <w:rsid w:val="00E306A2"/>
    <w:rsid w:val="00E3169B"/>
    <w:rsid w:val="00E3371E"/>
    <w:rsid w:val="00E37067"/>
    <w:rsid w:val="00E40DFC"/>
    <w:rsid w:val="00E41CFC"/>
    <w:rsid w:val="00E440DC"/>
    <w:rsid w:val="00E443F9"/>
    <w:rsid w:val="00E44871"/>
    <w:rsid w:val="00E47F1A"/>
    <w:rsid w:val="00E547A4"/>
    <w:rsid w:val="00E55458"/>
    <w:rsid w:val="00E55F3B"/>
    <w:rsid w:val="00E672FD"/>
    <w:rsid w:val="00E70501"/>
    <w:rsid w:val="00E71A24"/>
    <w:rsid w:val="00E72531"/>
    <w:rsid w:val="00E72C8D"/>
    <w:rsid w:val="00E72E20"/>
    <w:rsid w:val="00E72F41"/>
    <w:rsid w:val="00E73A79"/>
    <w:rsid w:val="00E7543C"/>
    <w:rsid w:val="00E75592"/>
    <w:rsid w:val="00E7709F"/>
    <w:rsid w:val="00E772B8"/>
    <w:rsid w:val="00E80398"/>
    <w:rsid w:val="00E8145A"/>
    <w:rsid w:val="00E81D4E"/>
    <w:rsid w:val="00E838D7"/>
    <w:rsid w:val="00E84871"/>
    <w:rsid w:val="00E9037D"/>
    <w:rsid w:val="00E92A15"/>
    <w:rsid w:val="00E92BEB"/>
    <w:rsid w:val="00E94194"/>
    <w:rsid w:val="00E97C5B"/>
    <w:rsid w:val="00EA03BC"/>
    <w:rsid w:val="00EA1071"/>
    <w:rsid w:val="00EA23A1"/>
    <w:rsid w:val="00EA244D"/>
    <w:rsid w:val="00EA4F8E"/>
    <w:rsid w:val="00EB6434"/>
    <w:rsid w:val="00EC0FEC"/>
    <w:rsid w:val="00EC2C8B"/>
    <w:rsid w:val="00EC3470"/>
    <w:rsid w:val="00EC37FE"/>
    <w:rsid w:val="00EC4BEC"/>
    <w:rsid w:val="00EC4D0C"/>
    <w:rsid w:val="00EC5125"/>
    <w:rsid w:val="00ED2B2D"/>
    <w:rsid w:val="00ED4714"/>
    <w:rsid w:val="00ED4B5D"/>
    <w:rsid w:val="00ED6FB3"/>
    <w:rsid w:val="00ED7301"/>
    <w:rsid w:val="00ED74E8"/>
    <w:rsid w:val="00EE28A8"/>
    <w:rsid w:val="00EE3DF1"/>
    <w:rsid w:val="00EE5DCF"/>
    <w:rsid w:val="00EE767D"/>
    <w:rsid w:val="00EE7E54"/>
    <w:rsid w:val="00EF1697"/>
    <w:rsid w:val="00EF30E9"/>
    <w:rsid w:val="00EF3D5C"/>
    <w:rsid w:val="00EF44AE"/>
    <w:rsid w:val="00EF5CE3"/>
    <w:rsid w:val="00EF5DE4"/>
    <w:rsid w:val="00EF5F8F"/>
    <w:rsid w:val="00F00F4F"/>
    <w:rsid w:val="00F01684"/>
    <w:rsid w:val="00F02272"/>
    <w:rsid w:val="00F05437"/>
    <w:rsid w:val="00F07294"/>
    <w:rsid w:val="00F10176"/>
    <w:rsid w:val="00F16F16"/>
    <w:rsid w:val="00F17CB6"/>
    <w:rsid w:val="00F17FAD"/>
    <w:rsid w:val="00F201CC"/>
    <w:rsid w:val="00F20326"/>
    <w:rsid w:val="00F21BD4"/>
    <w:rsid w:val="00F2378F"/>
    <w:rsid w:val="00F244A8"/>
    <w:rsid w:val="00F30624"/>
    <w:rsid w:val="00F31060"/>
    <w:rsid w:val="00F3203B"/>
    <w:rsid w:val="00F34F6F"/>
    <w:rsid w:val="00F35448"/>
    <w:rsid w:val="00F35618"/>
    <w:rsid w:val="00F4297F"/>
    <w:rsid w:val="00F43F50"/>
    <w:rsid w:val="00F446F6"/>
    <w:rsid w:val="00F44741"/>
    <w:rsid w:val="00F45810"/>
    <w:rsid w:val="00F46365"/>
    <w:rsid w:val="00F47A66"/>
    <w:rsid w:val="00F5333B"/>
    <w:rsid w:val="00F54120"/>
    <w:rsid w:val="00F55FAE"/>
    <w:rsid w:val="00F57B68"/>
    <w:rsid w:val="00F612FB"/>
    <w:rsid w:val="00F615A7"/>
    <w:rsid w:val="00F61C5A"/>
    <w:rsid w:val="00F64A70"/>
    <w:rsid w:val="00F65AA7"/>
    <w:rsid w:val="00F72BFA"/>
    <w:rsid w:val="00F72DA0"/>
    <w:rsid w:val="00F7487B"/>
    <w:rsid w:val="00F74C2D"/>
    <w:rsid w:val="00F755F3"/>
    <w:rsid w:val="00F7646E"/>
    <w:rsid w:val="00F8142C"/>
    <w:rsid w:val="00F817A7"/>
    <w:rsid w:val="00F8251D"/>
    <w:rsid w:val="00F83525"/>
    <w:rsid w:val="00F83F4A"/>
    <w:rsid w:val="00F852F7"/>
    <w:rsid w:val="00F85371"/>
    <w:rsid w:val="00F92927"/>
    <w:rsid w:val="00F95117"/>
    <w:rsid w:val="00F9578D"/>
    <w:rsid w:val="00F97779"/>
    <w:rsid w:val="00FA06B6"/>
    <w:rsid w:val="00FA18AD"/>
    <w:rsid w:val="00FA1CAD"/>
    <w:rsid w:val="00FA3CE0"/>
    <w:rsid w:val="00FA480E"/>
    <w:rsid w:val="00FA4E2D"/>
    <w:rsid w:val="00FA506A"/>
    <w:rsid w:val="00FA5F7A"/>
    <w:rsid w:val="00FB00B4"/>
    <w:rsid w:val="00FB0874"/>
    <w:rsid w:val="00FB26F6"/>
    <w:rsid w:val="00FB441D"/>
    <w:rsid w:val="00FB6ADF"/>
    <w:rsid w:val="00FB6E1F"/>
    <w:rsid w:val="00FC1C4E"/>
    <w:rsid w:val="00FC22F3"/>
    <w:rsid w:val="00FC7276"/>
    <w:rsid w:val="00FD2F7C"/>
    <w:rsid w:val="00FD3894"/>
    <w:rsid w:val="00FD3974"/>
    <w:rsid w:val="00FD4470"/>
    <w:rsid w:val="00FD616A"/>
    <w:rsid w:val="00FD7727"/>
    <w:rsid w:val="00FE4BD2"/>
    <w:rsid w:val="00FF2472"/>
    <w:rsid w:val="00FF3C0A"/>
    <w:rsid w:val="00FF46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caption" w:uiPriority="35" w:qFormat="1"/>
    <w:lsdException w:name="table of figures" w:semiHidden="1" w:unhideWhenUsed="1"/>
    <w:lsdException w:name="footnote reference" w:semiHidden="1" w:uiPriority="0" w:unhideWhenUsed="1"/>
    <w:lsdException w:name="annotation reference" w:semiHidden="1" w:unhideWhenUsed="1"/>
    <w:lsdException w:name="page number" w:semiHidden="1" w:uiPriority="0"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0"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locked="0" w:uiPriority="39" w:qFormat="1"/>
  </w:latentStyles>
  <w:style w:type="paragraph" w:default="1" w:styleId="Normal">
    <w:name w:val="Normal"/>
    <w:qFormat/>
    <w:rsid w:val="002E7965"/>
    <w:pPr>
      <w:spacing w:before="200"/>
    </w:pPr>
    <w:rPr>
      <w:sz w:val="24"/>
      <w:szCs w:val="20"/>
    </w:rPr>
  </w:style>
  <w:style w:type="paragraph" w:styleId="Heading1">
    <w:name w:val="heading 1"/>
    <w:next w:val="Normal"/>
    <w:link w:val="Heading1Char"/>
    <w:qFormat/>
    <w:rsid w:val="003A760F"/>
    <w:pPr>
      <w:keepNext/>
      <w:pBdr>
        <w:bottom w:val="single" w:sz="4" w:space="1" w:color="auto"/>
      </w:pBdr>
      <w:spacing w:before="440" w:after="60"/>
      <w:jc w:val="right"/>
      <w:outlineLvl w:val="0"/>
    </w:pPr>
    <w:rPr>
      <w:rFonts w:ascii="Garamond" w:hAnsi="Garamond"/>
      <w:kern w:val="28"/>
      <w:sz w:val="60"/>
      <w:szCs w:val="20"/>
      <w:lang w:eastAsia="en-US"/>
    </w:rPr>
  </w:style>
  <w:style w:type="paragraph" w:styleId="Heading2">
    <w:name w:val="heading 2"/>
    <w:next w:val="Normal"/>
    <w:link w:val="Heading2Char"/>
    <w:qFormat/>
    <w:rsid w:val="003A760F"/>
    <w:pPr>
      <w:keepNext/>
      <w:spacing w:before="440"/>
      <w:outlineLvl w:val="1"/>
    </w:pPr>
    <w:rPr>
      <w:rFonts w:ascii="Garamond" w:hAnsi="Garamond"/>
      <w:sz w:val="36"/>
      <w:szCs w:val="20"/>
      <w:lang w:eastAsia="en-US"/>
    </w:rPr>
  </w:style>
  <w:style w:type="paragraph" w:styleId="Heading3">
    <w:name w:val="heading 3"/>
    <w:next w:val="Normal"/>
    <w:link w:val="Heading3Char"/>
    <w:qFormat/>
    <w:rsid w:val="003A760F"/>
    <w:pPr>
      <w:spacing w:before="280"/>
      <w:outlineLvl w:val="2"/>
    </w:pPr>
    <w:rPr>
      <w:rFonts w:ascii="Garamond" w:hAnsi="Garamond"/>
      <w:sz w:val="28"/>
      <w:szCs w:val="20"/>
      <w:lang w:eastAsia="en-US"/>
    </w:rPr>
  </w:style>
  <w:style w:type="paragraph" w:styleId="Heading4">
    <w:name w:val="heading 4"/>
    <w:next w:val="Normal"/>
    <w:link w:val="Heading4Char"/>
    <w:qFormat/>
    <w:rsid w:val="003A760F"/>
    <w:pPr>
      <w:spacing w:before="240"/>
      <w:outlineLvl w:val="3"/>
    </w:pPr>
    <w:rPr>
      <w:rFonts w:ascii="Garamond" w:hAnsi="Garamond"/>
      <w:i/>
      <w:sz w:val="28"/>
      <w:szCs w:val="20"/>
      <w:lang w:eastAsia="en-US"/>
    </w:rPr>
  </w:style>
  <w:style w:type="paragraph" w:styleId="Heading5">
    <w:name w:val="heading 5"/>
    <w:basedOn w:val="Normal"/>
    <w:next w:val="Normal"/>
    <w:link w:val="Heading5Char"/>
    <w:uiPriority w:val="99"/>
    <w:qFormat/>
    <w:rsid w:val="00BA6DEA"/>
    <w:pPr>
      <w:keepNext/>
      <w:outlineLvl w:val="4"/>
    </w:pPr>
    <w:rPr>
      <w:rFonts w:ascii="Garamond" w:hAnsi="Garamond"/>
      <w:b/>
    </w:rPr>
  </w:style>
  <w:style w:type="paragraph" w:styleId="Heading6">
    <w:name w:val="heading 6"/>
    <w:basedOn w:val="Normal"/>
    <w:next w:val="Normal"/>
    <w:link w:val="Heading6Char"/>
    <w:uiPriority w:val="99"/>
    <w:qFormat/>
    <w:rsid w:val="0010730C"/>
    <w:pPr>
      <w:keepNext/>
      <w:ind w:left="2977"/>
      <w:outlineLvl w:val="5"/>
    </w:pPr>
    <w:rPr>
      <w:rFonts w:ascii="Garamond" w:hAnsi="Garamond"/>
      <w:sz w:val="36"/>
    </w:rPr>
  </w:style>
  <w:style w:type="paragraph" w:styleId="Heading7">
    <w:name w:val="heading 7"/>
    <w:basedOn w:val="Normal"/>
    <w:next w:val="Normal"/>
    <w:link w:val="Heading7Char"/>
    <w:uiPriority w:val="99"/>
    <w:qFormat/>
    <w:rsid w:val="0010730C"/>
    <w:pPr>
      <w:keepNext/>
      <w:jc w:val="center"/>
      <w:outlineLvl w:val="6"/>
    </w:pPr>
    <w:rPr>
      <w:rFonts w:ascii="Garamond" w:hAnsi="Garamond"/>
      <w:b/>
      <w:spacing w:val="20"/>
      <w:sz w:val="36"/>
    </w:rPr>
  </w:style>
  <w:style w:type="paragraph" w:styleId="Heading8">
    <w:name w:val="heading 8"/>
    <w:basedOn w:val="Normal"/>
    <w:next w:val="Normal"/>
    <w:link w:val="Heading8Char"/>
    <w:uiPriority w:val="99"/>
    <w:qFormat/>
    <w:rsid w:val="0010730C"/>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E7965"/>
    <w:rPr>
      <w:rFonts w:ascii="Garamond" w:hAnsi="Garamond"/>
      <w:kern w:val="28"/>
      <w:sz w:val="60"/>
      <w:szCs w:val="20"/>
      <w:lang w:eastAsia="en-US"/>
    </w:rPr>
  </w:style>
  <w:style w:type="character" w:customStyle="1" w:styleId="Heading2Char">
    <w:name w:val="Heading 2 Char"/>
    <w:basedOn w:val="DefaultParagraphFont"/>
    <w:link w:val="Heading2"/>
    <w:locked/>
    <w:rsid w:val="002E7965"/>
    <w:rPr>
      <w:rFonts w:ascii="Garamond" w:hAnsi="Garamond"/>
      <w:sz w:val="36"/>
      <w:szCs w:val="20"/>
      <w:lang w:eastAsia="en-US"/>
    </w:rPr>
  </w:style>
  <w:style w:type="character" w:customStyle="1" w:styleId="Heading3Char">
    <w:name w:val="Heading 3 Char"/>
    <w:basedOn w:val="DefaultParagraphFont"/>
    <w:link w:val="Heading3"/>
    <w:locked/>
    <w:rsid w:val="002E7965"/>
    <w:rPr>
      <w:rFonts w:ascii="Garamond" w:hAnsi="Garamond"/>
      <w:sz w:val="28"/>
      <w:szCs w:val="20"/>
      <w:lang w:eastAsia="en-US"/>
    </w:rPr>
  </w:style>
  <w:style w:type="character" w:customStyle="1" w:styleId="Heading4Char">
    <w:name w:val="Heading 4 Char"/>
    <w:basedOn w:val="DefaultParagraphFont"/>
    <w:link w:val="Heading4"/>
    <w:locked/>
    <w:rsid w:val="002E7965"/>
    <w:rPr>
      <w:rFonts w:ascii="Garamond" w:hAnsi="Garamond"/>
      <w:i/>
      <w:sz w:val="28"/>
      <w:szCs w:val="20"/>
      <w:lang w:eastAsia="en-US"/>
    </w:rPr>
  </w:style>
  <w:style w:type="character" w:customStyle="1" w:styleId="Heading5Char">
    <w:name w:val="Heading 5 Char"/>
    <w:basedOn w:val="DefaultParagraphFont"/>
    <w:link w:val="Heading5"/>
    <w:uiPriority w:val="99"/>
    <w:locked/>
    <w:rsid w:val="002E7965"/>
    <w:rPr>
      <w:rFonts w:ascii="Garamond" w:hAnsi="Garamond"/>
      <w:b/>
      <w:sz w:val="24"/>
      <w:szCs w:val="20"/>
    </w:rPr>
  </w:style>
  <w:style w:type="character" w:customStyle="1" w:styleId="Heading6Char">
    <w:name w:val="Heading 6 Char"/>
    <w:basedOn w:val="DefaultParagraphFont"/>
    <w:link w:val="Heading6"/>
    <w:uiPriority w:val="99"/>
    <w:locked/>
    <w:rsid w:val="002E7965"/>
    <w:rPr>
      <w:rFonts w:ascii="Garamond" w:hAnsi="Garamond"/>
      <w:sz w:val="36"/>
      <w:szCs w:val="20"/>
    </w:rPr>
  </w:style>
  <w:style w:type="character" w:customStyle="1" w:styleId="Heading7Char">
    <w:name w:val="Heading 7 Char"/>
    <w:basedOn w:val="DefaultParagraphFont"/>
    <w:link w:val="Heading7"/>
    <w:uiPriority w:val="99"/>
    <w:locked/>
    <w:rsid w:val="002E7965"/>
    <w:rPr>
      <w:rFonts w:ascii="Garamond" w:hAnsi="Garamond"/>
      <w:b/>
      <w:spacing w:val="20"/>
      <w:sz w:val="36"/>
      <w:szCs w:val="20"/>
    </w:rPr>
  </w:style>
  <w:style w:type="character" w:customStyle="1" w:styleId="Heading8Char">
    <w:name w:val="Heading 8 Char"/>
    <w:basedOn w:val="DefaultParagraphFont"/>
    <w:link w:val="Heading8"/>
    <w:uiPriority w:val="99"/>
    <w:locked/>
    <w:rsid w:val="002E7965"/>
    <w:rPr>
      <w:rFonts w:ascii="Garamond" w:hAnsi="Garamond"/>
      <w:b/>
      <w:color w:val="C0C0C0"/>
      <w:spacing w:val="60"/>
      <w:sz w:val="56"/>
      <w:szCs w:val="20"/>
    </w:rPr>
  </w:style>
  <w:style w:type="paragraph" w:styleId="BalloonText">
    <w:name w:val="Balloon Text"/>
    <w:basedOn w:val="Normal"/>
    <w:link w:val="BalloonTextChar"/>
    <w:uiPriority w:val="99"/>
    <w:rsid w:val="00631727"/>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631727"/>
    <w:rPr>
      <w:rFonts w:ascii="Tahoma" w:hAnsi="Tahoma" w:cs="Tahoma"/>
      <w:sz w:val="16"/>
      <w:szCs w:val="16"/>
      <w:lang w:val="en-AU" w:eastAsia="en-AU"/>
    </w:rPr>
  </w:style>
  <w:style w:type="paragraph" w:customStyle="1" w:styleId="Text">
    <w:name w:val="Text"/>
    <w:link w:val="TextChar"/>
    <w:uiPriority w:val="99"/>
    <w:rsid w:val="00BA0FC7"/>
    <w:pPr>
      <w:spacing w:before="200" w:line="260" w:lineRule="exact"/>
    </w:pPr>
    <w:rPr>
      <w:rFonts w:ascii="Garamond" w:hAnsi="Garamond"/>
      <w:szCs w:val="20"/>
    </w:rPr>
  </w:style>
  <w:style w:type="character" w:customStyle="1" w:styleId="TextChar">
    <w:name w:val="Text Char"/>
    <w:basedOn w:val="DefaultParagraphFont"/>
    <w:link w:val="Text"/>
    <w:uiPriority w:val="99"/>
    <w:locked/>
    <w:rsid w:val="002E7965"/>
    <w:rPr>
      <w:rFonts w:ascii="Garamond" w:hAnsi="Garamond"/>
      <w:szCs w:val="20"/>
    </w:rPr>
  </w:style>
  <w:style w:type="character" w:styleId="PageNumber">
    <w:name w:val="page number"/>
    <w:basedOn w:val="DefaultParagraphFont"/>
    <w:rsid w:val="003A760F"/>
    <w:rPr>
      <w:rFonts w:ascii="Garamond" w:hAnsi="Garamond"/>
      <w:sz w:val="18"/>
    </w:rPr>
  </w:style>
  <w:style w:type="paragraph" w:styleId="Footer">
    <w:name w:val="footer"/>
    <w:basedOn w:val="Normal"/>
    <w:link w:val="FooterChar"/>
    <w:rsid w:val="003A760F"/>
    <w:pPr>
      <w:tabs>
        <w:tab w:val="right" w:pos="8505"/>
      </w:tabs>
      <w:spacing w:before="160" w:line="260" w:lineRule="exact"/>
    </w:pPr>
    <w:rPr>
      <w:rFonts w:ascii="Garamond" w:hAnsi="Garamond"/>
      <w:sz w:val="18"/>
      <w:lang w:eastAsia="en-US"/>
    </w:rPr>
  </w:style>
  <w:style w:type="character" w:customStyle="1" w:styleId="FooterChar">
    <w:name w:val="Footer Char"/>
    <w:basedOn w:val="DefaultParagraphFont"/>
    <w:link w:val="Footer"/>
    <w:locked/>
    <w:rsid w:val="002E7965"/>
    <w:rPr>
      <w:rFonts w:ascii="Garamond" w:hAnsi="Garamond"/>
      <w:sz w:val="18"/>
      <w:szCs w:val="20"/>
      <w:lang w:eastAsia="en-US"/>
    </w:rPr>
  </w:style>
  <w:style w:type="paragraph" w:styleId="TOC1">
    <w:name w:val="toc 1"/>
    <w:uiPriority w:val="39"/>
    <w:rsid w:val="003A760F"/>
    <w:pPr>
      <w:tabs>
        <w:tab w:val="left" w:pos="284"/>
        <w:tab w:val="right" w:pos="8505"/>
      </w:tabs>
      <w:spacing w:before="80"/>
      <w:ind w:left="2268"/>
    </w:pPr>
    <w:rPr>
      <w:rFonts w:ascii="Garamond" w:hAnsi="Garamond"/>
      <w:szCs w:val="20"/>
      <w:lang w:eastAsia="en-US"/>
    </w:rPr>
  </w:style>
  <w:style w:type="paragraph" w:styleId="TOC2">
    <w:name w:val="toc 2"/>
    <w:basedOn w:val="Normal"/>
    <w:next w:val="Normal"/>
    <w:uiPriority w:val="39"/>
    <w:rsid w:val="003A760F"/>
    <w:pPr>
      <w:tabs>
        <w:tab w:val="left" w:pos="709"/>
        <w:tab w:val="right" w:pos="8505"/>
      </w:tabs>
      <w:spacing w:before="20" w:after="20" w:line="260" w:lineRule="exact"/>
      <w:ind w:left="2552"/>
    </w:pPr>
    <w:rPr>
      <w:rFonts w:ascii="Garamond" w:hAnsi="Garamond"/>
      <w:sz w:val="20"/>
      <w:lang w:eastAsia="en-US"/>
    </w:rPr>
  </w:style>
  <w:style w:type="paragraph" w:customStyle="1" w:styleId="tabletitle">
    <w:name w:val="tabletitle"/>
    <w:next w:val="Normal"/>
    <w:uiPriority w:val="99"/>
    <w:rsid w:val="003A760F"/>
    <w:pPr>
      <w:spacing w:before="360" w:after="80"/>
      <w:ind w:left="851" w:hanging="851"/>
    </w:pPr>
    <w:rPr>
      <w:rFonts w:ascii="Arial" w:hAnsi="Arial"/>
      <w:b/>
      <w:sz w:val="17"/>
      <w:szCs w:val="20"/>
      <w:lang w:eastAsia="en-US"/>
    </w:rPr>
  </w:style>
  <w:style w:type="paragraph" w:customStyle="1" w:styleId="Tabletext">
    <w:name w:val="Table text"/>
    <w:next w:val="Text"/>
    <w:uiPriority w:val="99"/>
    <w:rsid w:val="003A760F"/>
    <w:pPr>
      <w:spacing w:before="80"/>
    </w:pPr>
    <w:rPr>
      <w:rFonts w:ascii="Arial" w:hAnsi="Arial"/>
      <w:sz w:val="16"/>
      <w:szCs w:val="20"/>
      <w:lang w:eastAsia="en-US"/>
    </w:rPr>
  </w:style>
  <w:style w:type="paragraph" w:customStyle="1" w:styleId="Tablehead1">
    <w:name w:val="Tablehead1"/>
    <w:uiPriority w:val="99"/>
    <w:rsid w:val="003A760F"/>
    <w:pPr>
      <w:spacing w:before="80" w:after="80"/>
    </w:pPr>
    <w:rPr>
      <w:rFonts w:ascii="Arial" w:hAnsi="Arial"/>
      <w:b/>
      <w:sz w:val="17"/>
      <w:szCs w:val="20"/>
      <w:lang w:eastAsia="en-US"/>
    </w:rPr>
  </w:style>
  <w:style w:type="paragraph" w:styleId="Quote">
    <w:name w:val="Quote"/>
    <w:basedOn w:val="Text"/>
    <w:link w:val="QuoteChar"/>
    <w:rsid w:val="003A760F"/>
    <w:pPr>
      <w:tabs>
        <w:tab w:val="right" w:pos="7853"/>
      </w:tabs>
      <w:spacing w:before="80"/>
      <w:ind w:left="567" w:right="652"/>
    </w:pPr>
    <w:rPr>
      <w:sz w:val="20"/>
      <w:lang w:eastAsia="en-US"/>
    </w:rPr>
  </w:style>
  <w:style w:type="character" w:customStyle="1" w:styleId="QuoteChar">
    <w:name w:val="Quote Char"/>
    <w:basedOn w:val="DefaultParagraphFont"/>
    <w:link w:val="Quote"/>
    <w:locked/>
    <w:rsid w:val="002E7965"/>
    <w:rPr>
      <w:rFonts w:ascii="Garamond" w:hAnsi="Garamond"/>
      <w:sz w:val="20"/>
      <w:szCs w:val="20"/>
      <w:lang w:eastAsia="en-US"/>
    </w:rPr>
  </w:style>
  <w:style w:type="paragraph" w:customStyle="1" w:styleId="References">
    <w:name w:val="References"/>
    <w:rsid w:val="003A760F"/>
    <w:pPr>
      <w:ind w:left="284" w:hanging="284"/>
    </w:pPr>
    <w:rPr>
      <w:rFonts w:ascii="Garamond" w:hAnsi="Garamond"/>
      <w:sz w:val="20"/>
      <w:szCs w:val="20"/>
      <w:lang w:eastAsia="en-US"/>
    </w:rPr>
  </w:style>
  <w:style w:type="paragraph" w:customStyle="1" w:styleId="Tablehead2">
    <w:name w:val="Tablehead2"/>
    <w:basedOn w:val="Tablehead1"/>
    <w:rsid w:val="003A760F"/>
    <w:pPr>
      <w:tabs>
        <w:tab w:val="left" w:pos="992"/>
      </w:tabs>
      <w:spacing w:before="20" w:after="20"/>
    </w:pPr>
    <w:rPr>
      <w:b w:val="0"/>
    </w:rPr>
  </w:style>
  <w:style w:type="paragraph" w:customStyle="1" w:styleId="Tablehead3">
    <w:name w:val="Tablehead3"/>
    <w:basedOn w:val="Tablehead2"/>
    <w:rsid w:val="003A760F"/>
    <w:rPr>
      <w:i/>
    </w:rPr>
  </w:style>
  <w:style w:type="paragraph" w:styleId="TableofFigures">
    <w:name w:val="table of figures"/>
    <w:basedOn w:val="Normal"/>
    <w:next w:val="Normal"/>
    <w:uiPriority w:val="99"/>
    <w:rsid w:val="003A760F"/>
    <w:pPr>
      <w:tabs>
        <w:tab w:val="right" w:pos="8505"/>
      </w:tabs>
      <w:spacing w:before="80" w:line="260" w:lineRule="exact"/>
      <w:ind w:left="2693" w:hanging="425"/>
    </w:pPr>
    <w:rPr>
      <w:rFonts w:ascii="Garamond" w:hAnsi="Garamond"/>
      <w:sz w:val="22"/>
      <w:lang w:eastAsia="en-US"/>
    </w:rPr>
  </w:style>
  <w:style w:type="paragraph" w:styleId="Header">
    <w:name w:val="header"/>
    <w:basedOn w:val="Normal"/>
    <w:link w:val="HeaderChar"/>
    <w:rsid w:val="003A760F"/>
    <w:pPr>
      <w:tabs>
        <w:tab w:val="left" w:pos="1418"/>
        <w:tab w:val="right" w:pos="8505"/>
      </w:tabs>
      <w:spacing w:before="160" w:line="260" w:lineRule="exact"/>
    </w:pPr>
    <w:rPr>
      <w:rFonts w:ascii="Garamond" w:hAnsi="Garamond"/>
      <w:sz w:val="20"/>
      <w:lang w:eastAsia="en-US"/>
    </w:rPr>
  </w:style>
  <w:style w:type="character" w:customStyle="1" w:styleId="HeaderChar">
    <w:name w:val="Header Char"/>
    <w:basedOn w:val="DefaultParagraphFont"/>
    <w:link w:val="Header"/>
    <w:locked/>
    <w:rsid w:val="002E7965"/>
    <w:rPr>
      <w:rFonts w:ascii="Garamond" w:hAnsi="Garamond"/>
      <w:sz w:val="20"/>
      <w:szCs w:val="20"/>
      <w:lang w:eastAsia="en-US"/>
    </w:rPr>
  </w:style>
  <w:style w:type="paragraph" w:customStyle="1" w:styleId="Imprint">
    <w:name w:val="Imprint"/>
    <w:basedOn w:val="Normal"/>
    <w:uiPriority w:val="99"/>
    <w:rsid w:val="003A760F"/>
    <w:pPr>
      <w:spacing w:line="260" w:lineRule="atLeast"/>
    </w:pPr>
    <w:rPr>
      <w:rFonts w:ascii="Garamond" w:hAnsi="Garamond"/>
      <w:sz w:val="16"/>
    </w:rPr>
  </w:style>
  <w:style w:type="paragraph" w:customStyle="1" w:styleId="Figuretitle">
    <w:name w:val="Figuretitle"/>
    <w:basedOn w:val="tabletitle"/>
    <w:rsid w:val="003A760F"/>
  </w:style>
  <w:style w:type="paragraph" w:customStyle="1" w:styleId="PublicationTitle">
    <w:name w:val="Publication Title"/>
    <w:rsid w:val="003A760F"/>
    <w:pPr>
      <w:spacing w:before="3360"/>
      <w:jc w:val="right"/>
    </w:pPr>
    <w:rPr>
      <w:rFonts w:ascii="Garamond" w:hAnsi="Garamond"/>
      <w:kern w:val="28"/>
      <w:sz w:val="60"/>
      <w:szCs w:val="60"/>
    </w:rPr>
  </w:style>
  <w:style w:type="paragraph" w:customStyle="1" w:styleId="Authors">
    <w:name w:val="Authors"/>
    <w:uiPriority w:val="99"/>
    <w:rsid w:val="003961B7"/>
    <w:pPr>
      <w:jc w:val="right"/>
    </w:pPr>
    <w:rPr>
      <w:rFonts w:ascii="Garamond" w:hAnsi="Garamond"/>
      <w:sz w:val="36"/>
      <w:szCs w:val="20"/>
    </w:rPr>
  </w:style>
  <w:style w:type="paragraph" w:customStyle="1" w:styleId="Dotpoint1">
    <w:name w:val="Dotpoint1"/>
    <w:rsid w:val="00C10482"/>
    <w:pPr>
      <w:numPr>
        <w:numId w:val="21"/>
      </w:numPr>
      <w:spacing w:before="120"/>
      <w:ind w:left="284" w:hanging="284"/>
    </w:pPr>
    <w:rPr>
      <w:rFonts w:ascii="Garamond" w:hAnsi="Garamond"/>
      <w:szCs w:val="20"/>
      <w:lang w:eastAsia="en-US"/>
    </w:rPr>
  </w:style>
  <w:style w:type="paragraph" w:customStyle="1" w:styleId="Dotpoint2">
    <w:name w:val="Dotpoint2"/>
    <w:rsid w:val="003A760F"/>
    <w:pPr>
      <w:tabs>
        <w:tab w:val="num" w:pos="0"/>
      </w:tabs>
      <w:ind w:left="360" w:hanging="360"/>
    </w:pPr>
    <w:rPr>
      <w:rFonts w:ascii="Garamond" w:hAnsi="Garamond"/>
      <w:szCs w:val="20"/>
      <w:lang w:eastAsia="en-US"/>
    </w:rPr>
  </w:style>
  <w:style w:type="paragraph" w:customStyle="1" w:styleId="contents">
    <w:name w:val="contents"/>
    <w:uiPriority w:val="99"/>
    <w:rsid w:val="003961B7"/>
    <w:pPr>
      <w:pBdr>
        <w:bottom w:val="single" w:sz="4" w:space="1" w:color="auto"/>
      </w:pBdr>
      <w:spacing w:before="440"/>
      <w:jc w:val="right"/>
    </w:pPr>
    <w:rPr>
      <w:rFonts w:ascii="Garamond" w:hAnsi="Garamond"/>
      <w:kern w:val="28"/>
      <w:sz w:val="60"/>
      <w:szCs w:val="20"/>
    </w:rPr>
  </w:style>
  <w:style w:type="paragraph" w:customStyle="1" w:styleId="NumberedListContinuing">
    <w:name w:val="NumberedListContinuing"/>
    <w:uiPriority w:val="99"/>
    <w:rsid w:val="00A25366"/>
    <w:pPr>
      <w:tabs>
        <w:tab w:val="num" w:pos="284"/>
      </w:tabs>
      <w:spacing w:before="120"/>
      <w:ind w:left="284" w:hanging="284"/>
    </w:pPr>
    <w:rPr>
      <w:rFonts w:ascii="Garamond" w:hAnsi="Garamond"/>
      <w:szCs w:val="20"/>
    </w:rPr>
  </w:style>
  <w:style w:type="paragraph" w:customStyle="1" w:styleId="Source">
    <w:name w:val="Source"/>
    <w:uiPriority w:val="99"/>
    <w:rsid w:val="003A760F"/>
    <w:pPr>
      <w:spacing w:before="40"/>
      <w:ind w:left="567" w:hanging="567"/>
    </w:pPr>
    <w:rPr>
      <w:rFonts w:ascii="Arial" w:hAnsi="Arial"/>
      <w:sz w:val="15"/>
      <w:szCs w:val="20"/>
      <w:lang w:eastAsia="en-US"/>
    </w:rPr>
  </w:style>
  <w:style w:type="paragraph" w:styleId="FootnoteText">
    <w:name w:val="footnote text"/>
    <w:basedOn w:val="Normal"/>
    <w:link w:val="FootnoteTextChar"/>
    <w:rsid w:val="003A760F"/>
    <w:pPr>
      <w:tabs>
        <w:tab w:val="left" w:pos="1418"/>
      </w:tabs>
      <w:spacing w:before="160" w:line="220" w:lineRule="exact"/>
      <w:ind w:left="170" w:hanging="170"/>
    </w:pPr>
    <w:rPr>
      <w:rFonts w:ascii="Garamond" w:hAnsi="Garamond"/>
      <w:sz w:val="18"/>
      <w:lang w:eastAsia="en-US"/>
    </w:rPr>
  </w:style>
  <w:style w:type="character" w:customStyle="1" w:styleId="FootnoteTextChar">
    <w:name w:val="Footnote Text Char"/>
    <w:basedOn w:val="DefaultParagraphFont"/>
    <w:link w:val="FootnoteText"/>
    <w:locked/>
    <w:rsid w:val="002E7965"/>
    <w:rPr>
      <w:rFonts w:ascii="Garamond" w:hAnsi="Garamond"/>
      <w:sz w:val="18"/>
      <w:szCs w:val="20"/>
      <w:lang w:eastAsia="en-US"/>
    </w:rPr>
  </w:style>
  <w:style w:type="character" w:styleId="Hyperlink">
    <w:name w:val="Hyperlink"/>
    <w:basedOn w:val="DefaultParagraphFont"/>
    <w:uiPriority w:val="99"/>
    <w:rsid w:val="00456500"/>
    <w:rPr>
      <w:rFonts w:cs="Times New Roman"/>
      <w:color w:val="0000FF"/>
      <w:u w:val="single"/>
    </w:rPr>
  </w:style>
  <w:style w:type="character" w:styleId="FootnoteReference">
    <w:name w:val="footnote reference"/>
    <w:basedOn w:val="DefaultParagraphFont"/>
    <w:rsid w:val="003A760F"/>
    <w:rPr>
      <w:rFonts w:ascii="Garamond" w:hAnsi="Garamond"/>
      <w:sz w:val="22"/>
      <w:vertAlign w:val="superscript"/>
    </w:rPr>
  </w:style>
  <w:style w:type="table" w:styleId="TableGrid">
    <w:name w:val="Table Grid"/>
    <w:basedOn w:val="TableNormal"/>
    <w:uiPriority w:val="99"/>
    <w:rsid w:val="00C2775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0F0EEE"/>
    <w:pPr>
      <w:spacing w:before="0"/>
    </w:pPr>
    <w:rPr>
      <w:color w:val="33CCCC"/>
      <w:szCs w:val="24"/>
      <w:lang w:eastAsia="en-US"/>
    </w:rPr>
  </w:style>
  <w:style w:type="character" w:customStyle="1" w:styleId="BodyTextChar">
    <w:name w:val="Body Text Char"/>
    <w:basedOn w:val="DefaultParagraphFont"/>
    <w:link w:val="BodyText"/>
    <w:uiPriority w:val="99"/>
    <w:locked/>
    <w:rsid w:val="002E7965"/>
    <w:rPr>
      <w:color w:val="33CCCC"/>
      <w:sz w:val="24"/>
      <w:szCs w:val="24"/>
      <w:lang w:eastAsia="en-US"/>
    </w:rPr>
  </w:style>
  <w:style w:type="paragraph" w:customStyle="1" w:styleId="Style1">
    <w:name w:val="Style1"/>
    <w:basedOn w:val="Heading1"/>
    <w:uiPriority w:val="99"/>
    <w:rsid w:val="000F0EEE"/>
    <w:pPr>
      <w:pBdr>
        <w:bottom w:val="none" w:sz="0" w:space="0" w:color="auto"/>
      </w:pBdr>
      <w:spacing w:before="240"/>
      <w:jc w:val="left"/>
    </w:pPr>
    <w:rPr>
      <w:rFonts w:ascii="Arial" w:hAnsi="Arial" w:cs="Arial"/>
      <w:b/>
      <w:bCs/>
      <w:color w:val="FF0000"/>
      <w:kern w:val="32"/>
      <w:sz w:val="32"/>
      <w:szCs w:val="32"/>
      <w:lang w:val="en-US"/>
    </w:rPr>
  </w:style>
  <w:style w:type="paragraph" w:styleId="ListParagraph">
    <w:name w:val="List Paragraph"/>
    <w:basedOn w:val="Normal"/>
    <w:uiPriority w:val="99"/>
    <w:qFormat/>
    <w:rsid w:val="00D06708"/>
    <w:pPr>
      <w:ind w:left="720"/>
      <w:contextualSpacing/>
    </w:pPr>
  </w:style>
  <w:style w:type="paragraph" w:customStyle="1" w:styleId="MtgPaperNumberedList">
    <w:name w:val="Mtg Paper Numbered List"/>
    <w:basedOn w:val="Normal"/>
    <w:link w:val="MtgPaperNumberedListChar"/>
    <w:uiPriority w:val="99"/>
    <w:rsid w:val="00ED4714"/>
    <w:pPr>
      <w:tabs>
        <w:tab w:val="num" w:pos="360"/>
      </w:tabs>
      <w:spacing w:before="0" w:after="120"/>
      <w:ind w:left="360" w:hanging="360"/>
    </w:pPr>
    <w:rPr>
      <w:rFonts w:ascii="Verdana" w:hAnsi="Verdana" w:cs="Arial"/>
      <w:sz w:val="20"/>
      <w:szCs w:val="19"/>
      <w:lang w:val="en-US" w:eastAsia="en-US"/>
    </w:rPr>
  </w:style>
  <w:style w:type="character" w:customStyle="1" w:styleId="MtgPaperNumberedListChar">
    <w:name w:val="Mtg Paper Numbered List Char"/>
    <w:basedOn w:val="DefaultParagraphFont"/>
    <w:link w:val="MtgPaperNumberedList"/>
    <w:uiPriority w:val="99"/>
    <w:locked/>
    <w:rsid w:val="002E7965"/>
    <w:rPr>
      <w:rFonts w:ascii="Verdana" w:hAnsi="Verdana" w:cs="Arial"/>
      <w:sz w:val="20"/>
      <w:szCs w:val="19"/>
      <w:lang w:val="en-US" w:eastAsia="en-US"/>
    </w:rPr>
  </w:style>
  <w:style w:type="paragraph" w:customStyle="1" w:styleId="reference">
    <w:name w:val="reference"/>
    <w:basedOn w:val="Normal"/>
    <w:uiPriority w:val="99"/>
    <w:rsid w:val="00720D61"/>
    <w:pPr>
      <w:widowControl w:val="0"/>
      <w:spacing w:before="0"/>
      <w:ind w:left="284" w:hanging="284"/>
      <w:jc w:val="both"/>
    </w:pPr>
    <w:rPr>
      <w:lang w:eastAsia="en-US"/>
    </w:rPr>
  </w:style>
  <w:style w:type="paragraph" w:customStyle="1" w:styleId="Aboutresearch">
    <w:name w:val="About research"/>
    <w:basedOn w:val="Normal"/>
    <w:uiPriority w:val="99"/>
    <w:rsid w:val="00E47F1A"/>
    <w:pPr>
      <w:pBdr>
        <w:bottom w:val="single" w:sz="4" w:space="1" w:color="auto"/>
      </w:pBdr>
      <w:spacing w:before="0"/>
      <w:jc w:val="right"/>
    </w:pPr>
    <w:rPr>
      <w:rFonts w:ascii="Garamond" w:hAnsi="Garamond"/>
      <w:kern w:val="28"/>
      <w:sz w:val="60"/>
    </w:rPr>
  </w:style>
  <w:style w:type="character" w:styleId="CommentReference">
    <w:name w:val="annotation reference"/>
    <w:basedOn w:val="DefaultParagraphFont"/>
    <w:uiPriority w:val="99"/>
    <w:rsid w:val="00453DF2"/>
    <w:rPr>
      <w:rFonts w:cs="Times New Roman"/>
      <w:sz w:val="16"/>
      <w:szCs w:val="16"/>
    </w:rPr>
  </w:style>
  <w:style w:type="paragraph" w:styleId="CommentText">
    <w:name w:val="annotation text"/>
    <w:basedOn w:val="Normal"/>
    <w:link w:val="CommentTextChar"/>
    <w:uiPriority w:val="99"/>
    <w:rsid w:val="00453DF2"/>
    <w:rPr>
      <w:sz w:val="20"/>
    </w:rPr>
  </w:style>
  <w:style w:type="character" w:customStyle="1" w:styleId="CommentTextChar">
    <w:name w:val="Comment Text Char"/>
    <w:basedOn w:val="DefaultParagraphFont"/>
    <w:link w:val="CommentText"/>
    <w:uiPriority w:val="99"/>
    <w:locked/>
    <w:rsid w:val="002E7965"/>
    <w:rPr>
      <w:sz w:val="20"/>
      <w:szCs w:val="20"/>
    </w:rPr>
  </w:style>
  <w:style w:type="paragraph" w:styleId="CommentSubject">
    <w:name w:val="annotation subject"/>
    <w:basedOn w:val="CommentText"/>
    <w:next w:val="CommentText"/>
    <w:link w:val="CommentSubjectChar"/>
    <w:uiPriority w:val="99"/>
    <w:rsid w:val="00453DF2"/>
    <w:rPr>
      <w:b/>
      <w:bCs/>
    </w:rPr>
  </w:style>
  <w:style w:type="character" w:customStyle="1" w:styleId="CommentSubjectChar">
    <w:name w:val="Comment Subject Char"/>
    <w:basedOn w:val="CommentTextChar"/>
    <w:link w:val="CommentSubject"/>
    <w:uiPriority w:val="99"/>
    <w:locked/>
    <w:rsid w:val="002E7965"/>
    <w:rPr>
      <w:b/>
      <w:bCs/>
    </w:rPr>
  </w:style>
  <w:style w:type="character" w:styleId="FollowedHyperlink">
    <w:name w:val="FollowedHyperlink"/>
    <w:basedOn w:val="DefaultParagraphFont"/>
    <w:uiPriority w:val="99"/>
    <w:locked/>
    <w:rsid w:val="003A1886"/>
    <w:rPr>
      <w:rFonts w:cs="Times New Roman"/>
      <w:color w:val="000080"/>
      <w:u w:val="single"/>
    </w:rPr>
  </w:style>
  <w:style w:type="paragraph" w:styleId="Caption">
    <w:name w:val="caption"/>
    <w:basedOn w:val="Normal"/>
    <w:next w:val="Normal"/>
    <w:uiPriority w:val="99"/>
    <w:qFormat/>
    <w:locked/>
    <w:rsid w:val="00802623"/>
    <w:pPr>
      <w:spacing w:before="0"/>
    </w:pPr>
    <w:rPr>
      <w:b/>
      <w:bCs/>
      <w:sz w:val="20"/>
      <w:lang w:eastAsia="en-US"/>
    </w:rPr>
  </w:style>
  <w:style w:type="paragraph" w:customStyle="1" w:styleId="text0">
    <w:name w:val="text"/>
    <w:uiPriority w:val="99"/>
    <w:rsid w:val="003A760F"/>
    <w:pPr>
      <w:spacing w:before="160" w:line="260" w:lineRule="exact"/>
    </w:pPr>
    <w:rPr>
      <w:rFonts w:ascii="Garamond" w:hAnsi="Garamond"/>
      <w:szCs w:val="20"/>
      <w:lang w:eastAsia="en-US"/>
    </w:rPr>
  </w:style>
  <w:style w:type="paragraph" w:customStyle="1" w:styleId="textlessb4">
    <w:name w:val="text less# b4"/>
    <w:basedOn w:val="text0"/>
    <w:rsid w:val="003A760F"/>
    <w:pPr>
      <w:spacing w:before="80"/>
    </w:pPr>
  </w:style>
  <w:style w:type="paragraph" w:customStyle="1" w:styleId="textmoreb4">
    <w:name w:val="text more # b4"/>
    <w:basedOn w:val="text0"/>
    <w:rsid w:val="003A760F"/>
    <w:pPr>
      <w:spacing w:before="360"/>
    </w:pPr>
  </w:style>
  <w:style w:type="paragraph" w:customStyle="1" w:styleId="text-lessbefore">
    <w:name w:val="text-less#before"/>
    <w:basedOn w:val="text0"/>
    <w:rsid w:val="003A760F"/>
    <w:pPr>
      <w:spacing w:before="80"/>
    </w:pPr>
  </w:style>
  <w:style w:type="paragraph" w:customStyle="1" w:styleId="text-moreb4">
    <w:name w:val="text-more#b4"/>
    <w:basedOn w:val="text0"/>
    <w:rsid w:val="003A760F"/>
    <w:pPr>
      <w:spacing w:before="360"/>
    </w:pPr>
  </w:style>
</w:styles>
</file>

<file path=word/webSettings.xml><?xml version="1.0" encoding="utf-8"?>
<w:webSettings xmlns:r="http://schemas.openxmlformats.org/officeDocument/2006/relationships" xmlns:w="http://schemas.openxmlformats.org/wordprocessingml/2006/main">
  <w:divs>
    <w:div w:id="681975098">
      <w:marLeft w:val="0"/>
      <w:marRight w:val="0"/>
      <w:marTop w:val="0"/>
      <w:marBottom w:val="0"/>
      <w:divBdr>
        <w:top w:val="none" w:sz="0" w:space="0" w:color="auto"/>
        <w:left w:val="none" w:sz="0" w:space="0" w:color="auto"/>
        <w:bottom w:val="none" w:sz="0" w:space="0" w:color="auto"/>
        <w:right w:val="none" w:sz="0" w:space="0" w:color="auto"/>
      </w:divBdr>
    </w:div>
    <w:div w:id="681975099">
      <w:marLeft w:val="0"/>
      <w:marRight w:val="0"/>
      <w:marTop w:val="0"/>
      <w:marBottom w:val="0"/>
      <w:divBdr>
        <w:top w:val="none" w:sz="0" w:space="0" w:color="auto"/>
        <w:left w:val="none" w:sz="0" w:space="0" w:color="auto"/>
        <w:bottom w:val="none" w:sz="0" w:space="0" w:color="auto"/>
        <w:right w:val="none" w:sz="0" w:space="0" w:color="auto"/>
      </w:divBdr>
    </w:div>
    <w:div w:id="681975100">
      <w:marLeft w:val="0"/>
      <w:marRight w:val="0"/>
      <w:marTop w:val="0"/>
      <w:marBottom w:val="0"/>
      <w:divBdr>
        <w:top w:val="none" w:sz="0" w:space="0" w:color="auto"/>
        <w:left w:val="none" w:sz="0" w:space="0" w:color="auto"/>
        <w:bottom w:val="none" w:sz="0" w:space="0" w:color="auto"/>
        <w:right w:val="none" w:sz="0" w:space="0" w:color="auto"/>
      </w:divBdr>
    </w:div>
    <w:div w:id="681975101">
      <w:marLeft w:val="0"/>
      <w:marRight w:val="0"/>
      <w:marTop w:val="0"/>
      <w:marBottom w:val="0"/>
      <w:divBdr>
        <w:top w:val="none" w:sz="0" w:space="0" w:color="auto"/>
        <w:left w:val="none" w:sz="0" w:space="0" w:color="auto"/>
        <w:bottom w:val="none" w:sz="0" w:space="0" w:color="auto"/>
        <w:right w:val="none" w:sz="0" w:space="0" w:color="auto"/>
      </w:divBdr>
    </w:div>
    <w:div w:id="681975102">
      <w:marLeft w:val="0"/>
      <w:marRight w:val="0"/>
      <w:marTop w:val="0"/>
      <w:marBottom w:val="0"/>
      <w:divBdr>
        <w:top w:val="none" w:sz="0" w:space="0" w:color="auto"/>
        <w:left w:val="none" w:sz="0" w:space="0" w:color="auto"/>
        <w:bottom w:val="none" w:sz="0" w:space="0" w:color="auto"/>
        <w:right w:val="none" w:sz="0" w:space="0" w:color="auto"/>
      </w:divBdr>
    </w:div>
    <w:div w:id="681975103">
      <w:marLeft w:val="0"/>
      <w:marRight w:val="0"/>
      <w:marTop w:val="0"/>
      <w:marBottom w:val="0"/>
      <w:divBdr>
        <w:top w:val="none" w:sz="0" w:space="0" w:color="auto"/>
        <w:left w:val="none" w:sz="0" w:space="0" w:color="auto"/>
        <w:bottom w:val="none" w:sz="0" w:space="0" w:color="auto"/>
        <w:right w:val="none" w:sz="0" w:space="0" w:color="auto"/>
      </w:divBdr>
    </w:div>
    <w:div w:id="681975104">
      <w:marLeft w:val="0"/>
      <w:marRight w:val="0"/>
      <w:marTop w:val="0"/>
      <w:marBottom w:val="0"/>
      <w:divBdr>
        <w:top w:val="none" w:sz="0" w:space="0" w:color="auto"/>
        <w:left w:val="none" w:sz="0" w:space="0" w:color="auto"/>
        <w:bottom w:val="none" w:sz="0" w:space="0" w:color="auto"/>
        <w:right w:val="none" w:sz="0" w:space="0" w:color="auto"/>
      </w:divBdr>
    </w:div>
    <w:div w:id="681975105">
      <w:marLeft w:val="0"/>
      <w:marRight w:val="0"/>
      <w:marTop w:val="0"/>
      <w:marBottom w:val="0"/>
      <w:divBdr>
        <w:top w:val="none" w:sz="0" w:space="0" w:color="auto"/>
        <w:left w:val="none" w:sz="0" w:space="0" w:color="auto"/>
        <w:bottom w:val="none" w:sz="0" w:space="0" w:color="auto"/>
        <w:right w:val="none" w:sz="0" w:space="0" w:color="auto"/>
      </w:divBdr>
    </w:div>
    <w:div w:id="681975106">
      <w:marLeft w:val="0"/>
      <w:marRight w:val="0"/>
      <w:marTop w:val="0"/>
      <w:marBottom w:val="0"/>
      <w:divBdr>
        <w:top w:val="none" w:sz="0" w:space="0" w:color="auto"/>
        <w:left w:val="none" w:sz="0" w:space="0" w:color="auto"/>
        <w:bottom w:val="none" w:sz="0" w:space="0" w:color="auto"/>
        <w:right w:val="none" w:sz="0" w:space="0" w:color="auto"/>
      </w:divBdr>
    </w:div>
    <w:div w:id="681975107">
      <w:marLeft w:val="0"/>
      <w:marRight w:val="0"/>
      <w:marTop w:val="0"/>
      <w:marBottom w:val="0"/>
      <w:divBdr>
        <w:top w:val="none" w:sz="0" w:space="0" w:color="auto"/>
        <w:left w:val="none" w:sz="0" w:space="0" w:color="auto"/>
        <w:bottom w:val="none" w:sz="0" w:space="0" w:color="auto"/>
        <w:right w:val="none" w:sz="0" w:space="0" w:color="auto"/>
      </w:divBdr>
    </w:div>
    <w:div w:id="681975108">
      <w:marLeft w:val="0"/>
      <w:marRight w:val="0"/>
      <w:marTop w:val="0"/>
      <w:marBottom w:val="0"/>
      <w:divBdr>
        <w:top w:val="none" w:sz="0" w:space="0" w:color="auto"/>
        <w:left w:val="none" w:sz="0" w:space="0" w:color="auto"/>
        <w:bottom w:val="none" w:sz="0" w:space="0" w:color="auto"/>
        <w:right w:val="none" w:sz="0" w:space="0" w:color="auto"/>
      </w:divBdr>
    </w:div>
    <w:div w:id="681975109">
      <w:marLeft w:val="0"/>
      <w:marRight w:val="0"/>
      <w:marTop w:val="0"/>
      <w:marBottom w:val="0"/>
      <w:divBdr>
        <w:top w:val="none" w:sz="0" w:space="0" w:color="auto"/>
        <w:left w:val="none" w:sz="0" w:space="0" w:color="auto"/>
        <w:bottom w:val="none" w:sz="0" w:space="0" w:color="auto"/>
        <w:right w:val="none" w:sz="0" w:space="0" w:color="auto"/>
      </w:divBdr>
    </w:div>
    <w:div w:id="681975110">
      <w:marLeft w:val="0"/>
      <w:marRight w:val="0"/>
      <w:marTop w:val="0"/>
      <w:marBottom w:val="0"/>
      <w:divBdr>
        <w:top w:val="none" w:sz="0" w:space="0" w:color="auto"/>
        <w:left w:val="none" w:sz="0" w:space="0" w:color="auto"/>
        <w:bottom w:val="none" w:sz="0" w:space="0" w:color="auto"/>
        <w:right w:val="none" w:sz="0" w:space="0" w:color="auto"/>
      </w:divBdr>
    </w:div>
    <w:div w:id="681975111">
      <w:marLeft w:val="0"/>
      <w:marRight w:val="0"/>
      <w:marTop w:val="0"/>
      <w:marBottom w:val="0"/>
      <w:divBdr>
        <w:top w:val="none" w:sz="0" w:space="0" w:color="auto"/>
        <w:left w:val="none" w:sz="0" w:space="0" w:color="auto"/>
        <w:bottom w:val="none" w:sz="0" w:space="0" w:color="auto"/>
        <w:right w:val="none" w:sz="0" w:space="0" w:color="auto"/>
      </w:divBdr>
    </w:div>
    <w:div w:id="681975112">
      <w:marLeft w:val="0"/>
      <w:marRight w:val="0"/>
      <w:marTop w:val="0"/>
      <w:marBottom w:val="0"/>
      <w:divBdr>
        <w:top w:val="none" w:sz="0" w:space="0" w:color="auto"/>
        <w:left w:val="none" w:sz="0" w:space="0" w:color="auto"/>
        <w:bottom w:val="none" w:sz="0" w:space="0" w:color="auto"/>
        <w:right w:val="none" w:sz="0" w:space="0" w:color="auto"/>
      </w:divBdr>
    </w:div>
    <w:div w:id="681975113">
      <w:marLeft w:val="0"/>
      <w:marRight w:val="0"/>
      <w:marTop w:val="0"/>
      <w:marBottom w:val="0"/>
      <w:divBdr>
        <w:top w:val="none" w:sz="0" w:space="0" w:color="auto"/>
        <w:left w:val="none" w:sz="0" w:space="0" w:color="auto"/>
        <w:bottom w:val="none" w:sz="0" w:space="0" w:color="auto"/>
        <w:right w:val="none" w:sz="0" w:space="0" w:color="auto"/>
      </w:divBdr>
    </w:div>
    <w:div w:id="681975114">
      <w:marLeft w:val="0"/>
      <w:marRight w:val="0"/>
      <w:marTop w:val="0"/>
      <w:marBottom w:val="0"/>
      <w:divBdr>
        <w:top w:val="none" w:sz="0" w:space="0" w:color="auto"/>
        <w:left w:val="none" w:sz="0" w:space="0" w:color="auto"/>
        <w:bottom w:val="none" w:sz="0" w:space="0" w:color="auto"/>
        <w:right w:val="none" w:sz="0" w:space="0" w:color="auto"/>
      </w:divBdr>
    </w:div>
    <w:div w:id="681975115">
      <w:marLeft w:val="0"/>
      <w:marRight w:val="0"/>
      <w:marTop w:val="0"/>
      <w:marBottom w:val="0"/>
      <w:divBdr>
        <w:top w:val="none" w:sz="0" w:space="0" w:color="auto"/>
        <w:left w:val="none" w:sz="0" w:space="0" w:color="auto"/>
        <w:bottom w:val="none" w:sz="0" w:space="0" w:color="auto"/>
        <w:right w:val="none" w:sz="0" w:space="0" w:color="auto"/>
      </w:divBdr>
    </w:div>
    <w:div w:id="681975116">
      <w:marLeft w:val="0"/>
      <w:marRight w:val="0"/>
      <w:marTop w:val="0"/>
      <w:marBottom w:val="0"/>
      <w:divBdr>
        <w:top w:val="none" w:sz="0" w:space="0" w:color="auto"/>
        <w:left w:val="none" w:sz="0" w:space="0" w:color="auto"/>
        <w:bottom w:val="none" w:sz="0" w:space="0" w:color="auto"/>
        <w:right w:val="none" w:sz="0" w:space="0" w:color="auto"/>
      </w:divBdr>
    </w:div>
    <w:div w:id="681975117">
      <w:marLeft w:val="0"/>
      <w:marRight w:val="0"/>
      <w:marTop w:val="0"/>
      <w:marBottom w:val="0"/>
      <w:divBdr>
        <w:top w:val="none" w:sz="0" w:space="0" w:color="auto"/>
        <w:left w:val="none" w:sz="0" w:space="0" w:color="auto"/>
        <w:bottom w:val="none" w:sz="0" w:space="0" w:color="auto"/>
        <w:right w:val="none" w:sz="0" w:space="0" w:color="auto"/>
      </w:divBdr>
    </w:div>
    <w:div w:id="681975118">
      <w:marLeft w:val="0"/>
      <w:marRight w:val="0"/>
      <w:marTop w:val="0"/>
      <w:marBottom w:val="0"/>
      <w:divBdr>
        <w:top w:val="none" w:sz="0" w:space="0" w:color="auto"/>
        <w:left w:val="none" w:sz="0" w:space="0" w:color="auto"/>
        <w:bottom w:val="none" w:sz="0" w:space="0" w:color="auto"/>
        <w:right w:val="none" w:sz="0" w:space="0" w:color="auto"/>
      </w:divBdr>
    </w:div>
    <w:div w:id="681975119">
      <w:marLeft w:val="0"/>
      <w:marRight w:val="0"/>
      <w:marTop w:val="0"/>
      <w:marBottom w:val="0"/>
      <w:divBdr>
        <w:top w:val="none" w:sz="0" w:space="0" w:color="auto"/>
        <w:left w:val="none" w:sz="0" w:space="0" w:color="auto"/>
        <w:bottom w:val="none" w:sz="0" w:space="0" w:color="auto"/>
        <w:right w:val="none" w:sz="0" w:space="0" w:color="auto"/>
      </w:divBdr>
    </w:div>
    <w:div w:id="681975120">
      <w:marLeft w:val="0"/>
      <w:marRight w:val="0"/>
      <w:marTop w:val="0"/>
      <w:marBottom w:val="0"/>
      <w:divBdr>
        <w:top w:val="none" w:sz="0" w:space="0" w:color="auto"/>
        <w:left w:val="none" w:sz="0" w:space="0" w:color="auto"/>
        <w:bottom w:val="none" w:sz="0" w:space="0" w:color="auto"/>
        <w:right w:val="none" w:sz="0" w:space="0" w:color="auto"/>
      </w:divBdr>
    </w:div>
    <w:div w:id="681975121">
      <w:marLeft w:val="0"/>
      <w:marRight w:val="0"/>
      <w:marTop w:val="0"/>
      <w:marBottom w:val="0"/>
      <w:divBdr>
        <w:top w:val="none" w:sz="0" w:space="0" w:color="auto"/>
        <w:left w:val="none" w:sz="0" w:space="0" w:color="auto"/>
        <w:bottom w:val="none" w:sz="0" w:space="0" w:color="auto"/>
        <w:right w:val="none" w:sz="0" w:space="0" w:color="auto"/>
      </w:divBdr>
    </w:div>
    <w:div w:id="681975122">
      <w:marLeft w:val="0"/>
      <w:marRight w:val="0"/>
      <w:marTop w:val="0"/>
      <w:marBottom w:val="0"/>
      <w:divBdr>
        <w:top w:val="none" w:sz="0" w:space="0" w:color="auto"/>
        <w:left w:val="none" w:sz="0" w:space="0" w:color="auto"/>
        <w:bottom w:val="none" w:sz="0" w:space="0" w:color="auto"/>
        <w:right w:val="none" w:sz="0" w:space="0" w:color="auto"/>
      </w:divBdr>
    </w:div>
    <w:div w:id="681975123">
      <w:marLeft w:val="0"/>
      <w:marRight w:val="0"/>
      <w:marTop w:val="0"/>
      <w:marBottom w:val="0"/>
      <w:divBdr>
        <w:top w:val="none" w:sz="0" w:space="0" w:color="auto"/>
        <w:left w:val="none" w:sz="0" w:space="0" w:color="auto"/>
        <w:bottom w:val="none" w:sz="0" w:space="0" w:color="auto"/>
        <w:right w:val="none" w:sz="0" w:space="0" w:color="auto"/>
      </w:divBdr>
    </w:div>
    <w:div w:id="681975124">
      <w:marLeft w:val="0"/>
      <w:marRight w:val="0"/>
      <w:marTop w:val="0"/>
      <w:marBottom w:val="0"/>
      <w:divBdr>
        <w:top w:val="none" w:sz="0" w:space="0" w:color="auto"/>
        <w:left w:val="none" w:sz="0" w:space="0" w:color="auto"/>
        <w:bottom w:val="none" w:sz="0" w:space="0" w:color="auto"/>
        <w:right w:val="none" w:sz="0" w:space="0" w:color="auto"/>
      </w:divBdr>
    </w:div>
    <w:div w:id="681975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ideas.repec.org/c/boc/bocode/s432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8FE5-CDF0-40D9-BC97-1FECEA41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47</Pages>
  <Words>18531</Words>
  <Characters>101185</Characters>
  <Application>Microsoft Office Word</Application>
  <DocSecurity>0</DocSecurity>
  <Lines>3372</Lines>
  <Paragraphs>2494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kayemcadam</cp:lastModifiedBy>
  <cp:revision>12</cp:revision>
  <cp:lastPrinted>2011-04-17T23:33:00Z</cp:lastPrinted>
  <dcterms:created xsi:type="dcterms:W3CDTF">2011-04-20T03:29:00Z</dcterms:created>
  <dcterms:modified xsi:type="dcterms:W3CDTF">2011-06-20T05:59:00Z</dcterms:modified>
</cp:coreProperties>
</file>