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70F" w:rsidRDefault="00D1470F" w:rsidP="00D1470F">
      <w:pPr>
        <w:pStyle w:val="PublicationTitle"/>
        <w:spacing w:before="0"/>
      </w:pPr>
      <w:bookmarkStart w:id="0" w:name="_Toc98394872"/>
      <w:bookmarkStart w:id="1" w:name="_Toc296423677"/>
      <w:bookmarkStart w:id="2" w:name="_Toc296497508"/>
      <w:r>
        <w:rPr>
          <w:noProof/>
          <w:lang w:eastAsia="en-AU"/>
        </w:rPr>
        <w:drawing>
          <wp:anchor distT="0" distB="0" distL="114300" distR="114300" simplePos="0" relativeHeight="251665408" behindDoc="1" locked="0" layoutInCell="1" allowOverlap="1">
            <wp:simplePos x="0" y="0"/>
            <wp:positionH relativeFrom="column">
              <wp:posOffset>-2839720</wp:posOffset>
            </wp:positionH>
            <wp:positionV relativeFrom="paragraph">
              <wp:posOffset>358775</wp:posOffset>
            </wp:positionV>
            <wp:extent cx="4237355" cy="2009140"/>
            <wp:effectExtent l="19050" t="0" r="0" b="0"/>
            <wp:wrapNone/>
            <wp:docPr id="8" name="Picture 6" descr="P:\PublicationComponents\logos\DIISRTE\DIISRTE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logos\DIISRTE\DIISRTE_inline.jpg"/>
                    <pic:cNvPicPr>
                      <a:picLocks noChangeAspect="1" noChangeArrowheads="1"/>
                    </pic:cNvPicPr>
                  </pic:nvPicPr>
                  <pic:blipFill>
                    <a:blip r:embed="rId8" cstate="print"/>
                    <a:srcRect/>
                    <a:stretch>
                      <a:fillRect/>
                    </a:stretch>
                  </pic:blipFill>
                  <pic:spPr bwMode="auto">
                    <a:xfrm>
                      <a:off x="0" y="0"/>
                      <a:ext cx="4237355" cy="200914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64384" behindDoc="0" locked="0" layoutInCell="1" allowOverlap="1">
            <wp:simplePos x="0" y="0"/>
            <wp:positionH relativeFrom="column">
              <wp:posOffset>-901700</wp:posOffset>
            </wp:positionH>
            <wp:positionV relativeFrom="paragraph">
              <wp:posOffset>104140</wp:posOffset>
            </wp:positionV>
            <wp:extent cx="2459990" cy="548640"/>
            <wp:effectExtent l="19050" t="0" r="0" b="0"/>
            <wp:wrapSquare wrapText="bothSides"/>
            <wp:docPr id="5" name="Picture 5" descr="P:\PublicationComponents\logos\NCVER LOGOS\EPS - pagemaker_quark\ncver left tab_mon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EPS - pagemaker_quark\ncver left tab_mono.eps"/>
                    <pic:cNvPicPr>
                      <a:picLocks noChangeAspect="1" noChangeArrowheads="1"/>
                    </pic:cNvPicPr>
                  </pic:nvPicPr>
                  <pic:blipFill>
                    <a:blip r:embed="rId9" cstate="print"/>
                    <a:srcRect/>
                    <a:stretch>
                      <a:fillRect/>
                    </a:stretch>
                  </pic:blipFill>
                  <pic:spPr bwMode="auto">
                    <a:xfrm>
                      <a:off x="0" y="0"/>
                      <a:ext cx="2459990" cy="548640"/>
                    </a:xfrm>
                    <a:prstGeom prst="rect">
                      <a:avLst/>
                    </a:prstGeom>
                    <a:noFill/>
                    <a:ln w="9525">
                      <a:noFill/>
                      <a:miter lim="800000"/>
                      <a:headEnd/>
                      <a:tailEnd/>
                    </a:ln>
                  </pic:spPr>
                </pic:pic>
              </a:graphicData>
            </a:graphic>
          </wp:anchor>
        </w:drawing>
      </w:r>
    </w:p>
    <w:p w:rsidR="00D1470F" w:rsidRDefault="00D1470F" w:rsidP="00D1470F">
      <w:pPr>
        <w:pStyle w:val="PublicationTitle"/>
        <w:spacing w:before="0" w:after="0"/>
      </w:pPr>
    </w:p>
    <w:p w:rsidR="00D1470F" w:rsidRDefault="00D1470F" w:rsidP="00D1470F">
      <w:pPr>
        <w:pStyle w:val="PublicationTitle"/>
        <w:spacing w:before="0" w:after="0"/>
        <w:rPr>
          <w:noProof/>
          <w:lang w:eastAsia="en-AU"/>
        </w:rPr>
      </w:pPr>
    </w:p>
    <w:p w:rsidR="00D1470F" w:rsidRDefault="00D1470F" w:rsidP="00D1470F">
      <w:pPr>
        <w:pStyle w:val="PublicationTitle"/>
        <w:spacing w:before="0" w:after="0"/>
        <w:rPr>
          <w:noProof/>
          <w:lang w:eastAsia="en-AU"/>
        </w:rPr>
      </w:pPr>
    </w:p>
    <w:p w:rsidR="00B35947" w:rsidRDefault="00B35947" w:rsidP="00AF5015">
      <w:pPr>
        <w:pStyle w:val="PublicationTitle"/>
        <w:spacing w:before="0"/>
      </w:pPr>
    </w:p>
    <w:p w:rsidR="00D1470F" w:rsidRPr="005C2FCF" w:rsidRDefault="00D1470F" w:rsidP="00AF5015">
      <w:pPr>
        <w:pStyle w:val="PublicationTitle"/>
        <w:spacing w:before="0"/>
      </w:pPr>
      <w:r>
        <w:t xml:space="preserve">Over-education, under-education and </w:t>
      </w:r>
      <w:proofErr w:type="spellStart"/>
      <w:r>
        <w:t>credentialism</w:t>
      </w:r>
      <w:proofErr w:type="spellEnd"/>
      <w:r w:rsidR="00AF5015">
        <w:t> </w:t>
      </w:r>
      <w:r>
        <w:t>in the Australian labour market</w:t>
      </w:r>
    </w:p>
    <w:p w:rsidR="00D30248" w:rsidRDefault="00D1470F" w:rsidP="00D1470F">
      <w:pPr>
        <w:pStyle w:val="Authors"/>
      </w:pPr>
      <w:bookmarkStart w:id="3" w:name="_Toc98394874"/>
      <w:bookmarkStart w:id="4" w:name="_Toc296423678"/>
      <w:bookmarkStart w:id="5" w:name="_Toc296497509"/>
      <w:bookmarkEnd w:id="0"/>
      <w:bookmarkEnd w:id="1"/>
      <w:bookmarkEnd w:id="2"/>
      <w:r>
        <w:t>A</w:t>
      </w:r>
      <w:r w:rsidR="0076072F">
        <w:t xml:space="preserve">lfred </w:t>
      </w:r>
      <w:r>
        <w:t>M</w:t>
      </w:r>
      <w:r w:rsidR="0076072F">
        <w:t>ichael</w:t>
      </w:r>
      <w:r>
        <w:t xml:space="preserve"> Dockery</w:t>
      </w:r>
    </w:p>
    <w:p w:rsidR="00D30248" w:rsidRPr="00D30248" w:rsidRDefault="00D30248" w:rsidP="00D30248">
      <w:pPr>
        <w:pStyle w:val="Organisation"/>
      </w:pPr>
      <w:r>
        <w:t xml:space="preserve">Centre for Labour Market Research and </w:t>
      </w:r>
      <w:r w:rsidRPr="00D30248">
        <w:t>Curtin Business School</w:t>
      </w:r>
      <w:r>
        <w:br/>
        <w:t>Curtin University</w:t>
      </w:r>
      <w:r w:rsidRPr="00D30248">
        <w:t xml:space="preserve"> </w:t>
      </w:r>
    </w:p>
    <w:p w:rsidR="00D1470F" w:rsidRPr="001368D5" w:rsidRDefault="00D1470F" w:rsidP="00D30248">
      <w:pPr>
        <w:pStyle w:val="Authors"/>
        <w:spacing w:before="160"/>
        <w:ind w:right="0"/>
      </w:pPr>
      <w:r>
        <w:t>P</w:t>
      </w:r>
      <w:r w:rsidR="0076072F">
        <w:t xml:space="preserve">aul </w:t>
      </w:r>
      <w:r>
        <w:t>W Miller</w:t>
      </w:r>
    </w:p>
    <w:p w:rsidR="00D1470F" w:rsidRPr="0093635B" w:rsidRDefault="00D1470F" w:rsidP="00D1470F">
      <w:pPr>
        <w:pStyle w:val="Organisation"/>
        <w:ind w:right="-206"/>
      </w:pPr>
      <w:r w:rsidRPr="00D30248">
        <w:t>Curtin Business School</w:t>
      </w:r>
      <w:r w:rsidR="00D30248">
        <w:br/>
        <w:t>Curtin University</w:t>
      </w:r>
    </w:p>
    <w:bookmarkEnd w:id="3"/>
    <w:bookmarkEnd w:id="4"/>
    <w:bookmarkEnd w:id="5"/>
    <w:p w:rsidR="001368D5" w:rsidRPr="001368D5" w:rsidRDefault="000255A5" w:rsidP="001368D5">
      <w:pPr>
        <w:pStyle w:val="Heading3"/>
        <w:ind w:right="-1"/>
      </w:pPr>
      <w:r>
        <w:rPr>
          <w:noProof/>
        </w:rPr>
        <w:pict>
          <v:shapetype id="_x0000_t202" coordsize="21600,21600" o:spt="202" path="m,l,21600r21600,l21600,xe">
            <v:stroke joinstyle="miter"/>
            <v:path gradientshapeok="t" o:connecttype="rect"/>
          </v:shapetype>
          <v:shape id="_x0000_s1045" type="#_x0000_t202" style="position:absolute;margin-left:73.1pt;margin-top:659.7pt;width:357pt;height:83pt;z-index:251660288;mso-position-vertical-relative:margin" filled="f" stroked="f">
            <v:textbox style="mso-next-textbox:#_x0000_s1045">
              <w:txbxContent>
                <w:p w:rsidR="00FC5D8D" w:rsidRPr="001368D5" w:rsidRDefault="00FC5D8D" w:rsidP="001368D5">
                  <w:pPr>
                    <w:pStyle w:val="Imprint"/>
                    <w:spacing w:before="0"/>
                    <w:ind w:left="142" w:right="10"/>
                    <w:rPr>
                      <w:color w:val="000000"/>
                    </w:rPr>
                  </w:pPr>
                  <w:r w:rsidRPr="001368D5">
                    <w:rPr>
                      <w:color w:val="000000"/>
                    </w:rPr>
                    <w:t>The views and opinions expressed in this document are those of the author/</w:t>
                  </w:r>
                  <w:r>
                    <w:rPr>
                      <w:color w:val="000000"/>
                    </w:rPr>
                    <w:br/>
                  </w:r>
                  <w:r w:rsidRPr="001368D5">
                    <w:rPr>
                      <w:color w:val="000000"/>
                    </w:rPr>
                    <w:t xml:space="preserve">project team and do not necessarily reflect the views of the Australian Government, </w:t>
                  </w:r>
                  <w:r w:rsidRPr="001368D5">
                    <w:rPr>
                      <w:color w:val="000000"/>
                    </w:rPr>
                    <w:br/>
                    <w:t>state and territory governments or NCVER.</w:t>
                  </w:r>
                </w:p>
                <w:p w:rsidR="00FC5D8D" w:rsidRPr="00D1470F" w:rsidRDefault="00FC5D8D" w:rsidP="00D1470F">
                  <w:pPr>
                    <w:pStyle w:val="Imprint"/>
                    <w:spacing w:before="120"/>
                    <w:ind w:left="142" w:right="10"/>
                    <w:rPr>
                      <w:color w:val="000000"/>
                    </w:rPr>
                  </w:pPr>
                  <w:r w:rsidRPr="001368D5">
                    <w:rPr>
                      <w:color w:val="000000"/>
                    </w:rPr>
                    <w:t>Any interpretation of data is the responsibil</w:t>
                  </w:r>
                  <w:r>
                    <w:rPr>
                      <w:color w:val="000000"/>
                    </w:rPr>
                    <w:t>ity of the author/project team.</w:t>
                  </w:r>
                </w:p>
              </w:txbxContent>
            </v:textbox>
            <w10:wrap anchory="margin"/>
          </v:shape>
        </w:pict>
      </w:r>
    </w:p>
    <w:p w:rsidR="001368D5" w:rsidRPr="00E97CE7" w:rsidRDefault="000255A5" w:rsidP="001368D5">
      <w:pPr>
        <w:pStyle w:val="Heading3"/>
        <w:ind w:right="-1"/>
        <w:rPr>
          <w:szCs w:val="24"/>
        </w:rPr>
      </w:pPr>
      <w:r w:rsidRPr="000255A5">
        <w:rPr>
          <w:noProof/>
        </w:rPr>
        <w:pict>
          <v:shape id="_x0000_s1046" type="#_x0000_t202" style="position:absolute;margin-left:79.95pt;margin-top:555.35pt;width:306.35pt;height:83pt;z-index:251661312;mso-position-vertical-relative:margin" filled="f" stroked="f">
            <v:textbox style="mso-next-textbox:#_x0000_s1046">
              <w:txbxContent>
                <w:p w:rsidR="00FC5D8D" w:rsidRPr="00D1470F" w:rsidRDefault="00FC5D8D" w:rsidP="00D1470F">
                  <w:pPr>
                    <w:pStyle w:val="Heading3"/>
                    <w:rPr>
                      <w:rFonts w:ascii="Trebuchet MS" w:hAnsi="Trebuchet MS"/>
                      <w:szCs w:val="24"/>
                    </w:rPr>
                  </w:pPr>
                  <w:r w:rsidRPr="00D1470F">
                    <w:rPr>
                      <w:rFonts w:ascii="Trebuchet MS" w:hAnsi="Trebuchet MS"/>
                      <w:szCs w:val="24"/>
                    </w:rPr>
                    <w:t xml:space="preserve">NATIONAL VOCATIONAL EDUCATION AND TRAINING RESEARCH AND EVALUATION PROGRAM </w:t>
                  </w:r>
                </w:p>
                <w:p w:rsidR="00FC5D8D" w:rsidRPr="00D1470F" w:rsidRDefault="00FC5D8D" w:rsidP="00D1470F">
                  <w:pPr>
                    <w:pStyle w:val="Heading3"/>
                    <w:spacing w:before="80"/>
                    <w:rPr>
                      <w:rFonts w:ascii="Trebuchet MS" w:hAnsi="Trebuchet MS"/>
                      <w:szCs w:val="24"/>
                    </w:rPr>
                  </w:pPr>
                  <w:r>
                    <w:rPr>
                      <w:rFonts w:ascii="Trebuchet MS" w:hAnsi="Trebuchet MS"/>
                      <w:b/>
                      <w:szCs w:val="24"/>
                    </w:rPr>
                    <w:t xml:space="preserve">NCVER MONOGRAPH SERIES </w:t>
                  </w:r>
                  <w:r w:rsidRPr="00B35947">
                    <w:rPr>
                      <w:rFonts w:ascii="Trebuchet MS" w:hAnsi="Trebuchet MS"/>
                      <w:b/>
                      <w:szCs w:val="24"/>
                    </w:rPr>
                    <w:t>10/2012</w:t>
                  </w:r>
                </w:p>
              </w:txbxContent>
            </v:textbox>
            <w10:wrap anchory="margin"/>
          </v:shape>
        </w:pict>
      </w:r>
      <w:r w:rsidR="001368D5" w:rsidRPr="001368D5">
        <w:br w:type="page"/>
      </w:r>
      <w:r w:rsidR="001368D5" w:rsidRPr="00E97CE7">
        <w:rPr>
          <w:szCs w:val="24"/>
        </w:rPr>
        <w:lastRenderedPageBreak/>
        <w:t>Publisher’s note</w:t>
      </w:r>
    </w:p>
    <w:p w:rsidR="001368D5" w:rsidRPr="00E97CE7" w:rsidRDefault="001368D5" w:rsidP="001368D5">
      <w:pPr>
        <w:pStyle w:val="Imprint"/>
        <w:ind w:right="-1"/>
      </w:pPr>
      <w:r w:rsidRPr="00E97CE7">
        <w:t>To find other material of interest, search VOCED (the UNESCO/NCVER international database &lt;</w:t>
      </w:r>
      <w:hyperlink r:id="rId10" w:history="1">
        <w:r w:rsidRPr="00E97CE7">
          <w:t>http://www.voced.edu.au</w:t>
        </w:r>
      </w:hyperlink>
      <w:r w:rsidRPr="00E97CE7">
        <w:t xml:space="preserve">&gt;) using the following keywords: </w:t>
      </w:r>
      <w:r w:rsidR="00CA64FC">
        <w:t xml:space="preserve">educational level; </w:t>
      </w:r>
      <w:r w:rsidR="00E40B89">
        <w:t xml:space="preserve">employment; </w:t>
      </w:r>
      <w:r w:rsidR="00CA64FC">
        <w:t xml:space="preserve">income; </w:t>
      </w:r>
      <w:r w:rsidR="00E40B89">
        <w:t xml:space="preserve">labour market; </w:t>
      </w:r>
      <w:r w:rsidR="00CA64FC">
        <w:t>on</w:t>
      </w:r>
      <w:r w:rsidR="00721E07">
        <w:t>-</w:t>
      </w:r>
      <w:r w:rsidR="00CA64FC">
        <w:t>the</w:t>
      </w:r>
      <w:r w:rsidR="00721E07">
        <w:t>-</w:t>
      </w:r>
      <w:r w:rsidR="00CA64FC">
        <w:t xml:space="preserve">job training; </w:t>
      </w:r>
      <w:r w:rsidR="00E40B89">
        <w:t xml:space="preserve">return on education and training; </w:t>
      </w:r>
      <w:r w:rsidR="00CA64FC">
        <w:t xml:space="preserve">wage; </w:t>
      </w:r>
      <w:r w:rsidR="00E40B89">
        <w:t>wage differential</w:t>
      </w:r>
      <w:r w:rsidR="00CA64FC">
        <w:t>.</w:t>
      </w:r>
    </w:p>
    <w:p w:rsidR="00B41714" w:rsidRDefault="00B41714" w:rsidP="001368D5">
      <w:pPr>
        <w:pStyle w:val="Imprint"/>
        <w:rPr>
          <w:b/>
          <w:sz w:val="19"/>
          <w:szCs w:val="19"/>
        </w:rPr>
      </w:pPr>
    </w:p>
    <w:p w:rsidR="00A86CA3" w:rsidRDefault="00B84659" w:rsidP="00DE1E2E">
      <w:pPr>
        <w:pStyle w:val="Imprint"/>
        <w:ind w:right="77"/>
        <w:rPr>
          <w:b/>
          <w:sz w:val="19"/>
          <w:szCs w:val="19"/>
        </w:rPr>
      </w:pPr>
      <w:r w:rsidRPr="00721E07">
        <w:rPr>
          <w:rStyle w:val="Heading3Char"/>
        </w:rPr>
        <w:t>Acknowledg</w:t>
      </w:r>
      <w:r w:rsidR="00B41714" w:rsidRPr="00721E07">
        <w:rPr>
          <w:rStyle w:val="Heading3Char"/>
        </w:rPr>
        <w:t>ment</w:t>
      </w:r>
      <w:r w:rsidR="00B41714">
        <w:rPr>
          <w:b/>
          <w:sz w:val="19"/>
          <w:szCs w:val="19"/>
        </w:rPr>
        <w:t xml:space="preserve"> </w:t>
      </w:r>
    </w:p>
    <w:p w:rsidR="00B41714" w:rsidRPr="00E97CE7" w:rsidRDefault="008A4A92" w:rsidP="00DE1E2E">
      <w:pPr>
        <w:pStyle w:val="Imprint"/>
        <w:ind w:right="77"/>
        <w:rPr>
          <w:b/>
          <w:sz w:val="19"/>
          <w:szCs w:val="19"/>
        </w:rPr>
      </w:pPr>
      <w:r w:rsidRPr="00416F8D">
        <w:t>This paper uses</w:t>
      </w:r>
      <w:r>
        <w:t xml:space="preserve"> unit record data from the H</w:t>
      </w:r>
      <w:r w:rsidRPr="00416F8D">
        <w:t>ousehold, Income and Labour Dynamics in Australia (HILDA) Survey.</w:t>
      </w:r>
      <w:r w:rsidR="00FE4C22">
        <w:t xml:space="preserve"> </w:t>
      </w:r>
      <w:r w:rsidRPr="00416F8D">
        <w:t>The HILDA project was initiated and is funded by the Australian Government Department of Familie</w:t>
      </w:r>
      <w:r>
        <w:t>s</w:t>
      </w:r>
      <w:r w:rsidRPr="00416F8D">
        <w:t>, Housing, Community Servi</w:t>
      </w:r>
      <w:r>
        <w:t>ces and Indigenous Affairs (</w:t>
      </w:r>
      <w:proofErr w:type="spellStart"/>
      <w:r>
        <w:t>FaHC</w:t>
      </w:r>
      <w:r w:rsidRPr="00416F8D">
        <w:t>SIA</w:t>
      </w:r>
      <w:proofErr w:type="spellEnd"/>
      <w:r w:rsidRPr="00416F8D">
        <w:t>) and is managed by the Melbourne Institute of Applied Economic and Social Research (Melbourne Institute). The findings and views reported in this paper, ho</w:t>
      </w:r>
      <w:r>
        <w:t>w</w:t>
      </w:r>
      <w:r w:rsidRPr="00416F8D">
        <w:t>ever, are those of the author</w:t>
      </w:r>
      <w:r w:rsidR="00DC0B06">
        <w:t>s</w:t>
      </w:r>
      <w:r w:rsidRPr="00416F8D">
        <w:t xml:space="preserve"> and should not be attributed to either </w:t>
      </w:r>
      <w:proofErr w:type="spellStart"/>
      <w:r w:rsidRPr="00416F8D">
        <w:t>FaHCSIA</w:t>
      </w:r>
      <w:proofErr w:type="spellEnd"/>
      <w:r w:rsidRPr="00416F8D">
        <w:t xml:space="preserve"> or the Melbourne Institute.</w:t>
      </w:r>
    </w:p>
    <w:p w:rsidR="001368D5" w:rsidRPr="00C77DC6" w:rsidRDefault="000255A5" w:rsidP="001368D5">
      <w:pPr>
        <w:pStyle w:val="Abouttheresearch"/>
      </w:pPr>
      <w:r>
        <w:pict>
          <v:shape id="_x0000_s1047" type="#_x0000_t202" style="position:absolute;margin-left:-9.75pt;margin-top:6.25pt;width:383.15pt;height:484.65pt;z-index:251662336;v-text-anchor:bottom" filled="f" stroked="f">
            <v:textbox style="mso-next-textbox:#_x0000_s1047" inset="0,,0">
              <w:txbxContent>
                <w:p w:rsidR="00FC5D8D" w:rsidRPr="00DE1E2E" w:rsidRDefault="00FC5D8D" w:rsidP="00DE1E2E">
                  <w:pPr>
                    <w:pStyle w:val="Imprint"/>
                    <w:rPr>
                      <w:b/>
                    </w:rPr>
                  </w:pPr>
                  <w:r w:rsidRPr="00DE1E2E">
                    <w:rPr>
                      <w:b/>
                    </w:rPr>
                    <w:t>© Commonwealth of Australia,</w:t>
                  </w:r>
                  <w:r>
                    <w:rPr>
                      <w:b/>
                    </w:rPr>
                    <w:t xml:space="preserve"> </w:t>
                  </w:r>
                  <w:r w:rsidRPr="00DE1E2E">
                    <w:rPr>
                      <w:b/>
                    </w:rPr>
                    <w:t>2012</w:t>
                  </w:r>
                </w:p>
                <w:p w:rsidR="00FC5D8D" w:rsidRDefault="00FC5D8D" w:rsidP="00DE1E2E">
                  <w:pPr>
                    <w:pStyle w:val="Imprint"/>
                    <w:rPr>
                      <w:sz w:val="20"/>
                    </w:rPr>
                  </w:pPr>
                  <w:r w:rsidRPr="00E80270">
                    <w:rPr>
                      <w:noProof/>
                      <w:sz w:val="20"/>
                      <w:lang w:eastAsia="en-AU"/>
                    </w:rPr>
                    <w:drawing>
                      <wp:inline distT="0" distB="0" distL="0" distR="0">
                        <wp:extent cx="850265" cy="302895"/>
                        <wp:effectExtent l="19050" t="0" r="6985" b="0"/>
                        <wp:docPr id="10"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1"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FC5D8D" w:rsidRPr="00DE1E2E" w:rsidRDefault="00FC5D8D" w:rsidP="00DE1E2E">
                  <w:pPr>
                    <w:pStyle w:val="Imprint"/>
                  </w:pPr>
                  <w:r w:rsidRPr="00C66E90">
                    <w:t xml:space="preserve">With the exception of the Commonwealth Coat of Arms, the Department’s logo, any material protected by a trade mark and where otherwise noted all material presented in this document is provided under a </w:t>
                  </w:r>
                  <w:r w:rsidRPr="00DE1E2E">
                    <w:t xml:space="preserve">Creative Commons Attribution 3.0 Australia &lt;http://creativecommons.org/licenses/by/3.0/au&gt; licence. </w:t>
                  </w:r>
                </w:p>
                <w:p w:rsidR="00FC5D8D" w:rsidRPr="00DE1E2E" w:rsidRDefault="00FC5D8D" w:rsidP="00DE1E2E">
                  <w:pPr>
                    <w:pStyle w:val="Imprint"/>
                    <w:spacing w:before="80"/>
                  </w:pPr>
                  <w:r w:rsidRPr="00DE1E2E">
                    <w:t>The details of the relevant licence conditions are available on the Creative Commons website (accessible</w:t>
                  </w:r>
                  <w:r>
                    <w:t> </w:t>
                  </w:r>
                  <w:r w:rsidRPr="00DE1E2E">
                    <w:t>using the links provided) as is the full legal code for the CC BY 3.0 AU licence &lt;http://creativecommons.org/licenses/by/3.0/legalcode&gt;.</w:t>
                  </w:r>
                </w:p>
                <w:p w:rsidR="00FC5D8D" w:rsidRPr="00DE1E2E" w:rsidRDefault="00FC5D8D" w:rsidP="00DE1E2E">
                  <w:pPr>
                    <w:pStyle w:val="Imprint"/>
                    <w:spacing w:before="80"/>
                  </w:pPr>
                  <w:r w:rsidRPr="00DE1E2E">
                    <w:t>The Creative Commons licence conditions do not apply to all logos, graphic design, artwork and photographs. Requests and enquiries concerning other reproduction and rights should be directed to the National Centre for Vocational Education Research (NCVER).</w:t>
                  </w:r>
                </w:p>
                <w:p w:rsidR="00FC5D8D" w:rsidRDefault="00FC5D8D" w:rsidP="00DE1E2E">
                  <w:pPr>
                    <w:pStyle w:val="Imprint"/>
                  </w:pPr>
                  <w:r w:rsidRPr="00DE1E2E">
                    <w:t>This document should</w:t>
                  </w:r>
                  <w:r w:rsidRPr="00C66E90">
                    <w:t xml:space="preserve"> be attributed as </w:t>
                  </w:r>
                  <w:r>
                    <w:t>Dockery, AM &amp; Miller, PW 2012,</w:t>
                  </w:r>
                  <w:r w:rsidRPr="00DE1E2E">
                    <w:t xml:space="preserve"> </w:t>
                  </w:r>
                  <w:r>
                    <w:rPr>
                      <w:i/>
                    </w:rPr>
                    <w:t xml:space="preserve">Over-education, under-education and </w:t>
                  </w:r>
                  <w:proofErr w:type="spellStart"/>
                  <w:r>
                    <w:rPr>
                      <w:i/>
                    </w:rPr>
                    <w:t>credentialism</w:t>
                  </w:r>
                  <w:proofErr w:type="spellEnd"/>
                  <w:r>
                    <w:rPr>
                      <w:i/>
                    </w:rPr>
                    <w:t xml:space="preserve"> in the Australian labour market</w:t>
                  </w:r>
                  <w:r w:rsidRPr="00C66E90">
                    <w:t>, NCVER</w:t>
                  </w:r>
                  <w:r>
                    <w:t>, Adelaide</w:t>
                  </w:r>
                  <w:r w:rsidRPr="00C66E90">
                    <w:t>.</w:t>
                  </w:r>
                </w:p>
                <w:p w:rsidR="00FC5D8D" w:rsidRDefault="00FC5D8D" w:rsidP="00DE1E2E">
                  <w:pPr>
                    <w:pStyle w:val="Imprint"/>
                    <w:spacing w:before="80"/>
                    <w:rPr>
                      <w:color w:val="000000"/>
                    </w:rPr>
                  </w:pPr>
                  <w:r w:rsidRPr="00844592">
                    <w:rPr>
                      <w:color w:val="000000"/>
                    </w:rPr>
                    <w:t xml:space="preserve">ISSN </w:t>
                  </w:r>
                  <w:r>
                    <w:rPr>
                      <w:color w:val="000000"/>
                    </w:rPr>
                    <w:tab/>
                  </w:r>
                  <w:r w:rsidRPr="00844592">
                    <w:rPr>
                      <w:color w:val="000000"/>
                    </w:rPr>
                    <w:t>1837-0659</w:t>
                  </w:r>
                  <w:r>
                    <w:rPr>
                      <w:color w:val="000000"/>
                    </w:rPr>
                    <w:br/>
                  </w:r>
                  <w:r w:rsidRPr="00E97CE7">
                    <w:rPr>
                      <w:color w:val="000000"/>
                    </w:rPr>
                    <w:t>ISBN</w:t>
                  </w:r>
                  <w:r>
                    <w:rPr>
                      <w:color w:val="000000"/>
                    </w:rPr>
                    <w:tab/>
                  </w:r>
                  <w:r w:rsidRPr="00D318F2">
                    <w:rPr>
                      <w:color w:val="000000"/>
                    </w:rPr>
                    <w:t>978 1 922056 17 7 </w:t>
                  </w:r>
                </w:p>
                <w:p w:rsidR="00FC5D8D" w:rsidRPr="00E97CE7" w:rsidRDefault="00FC5D8D" w:rsidP="00DE1E2E">
                  <w:pPr>
                    <w:pStyle w:val="Imprint"/>
                    <w:spacing w:before="80"/>
                    <w:rPr>
                      <w:color w:val="000000"/>
                    </w:rPr>
                  </w:pPr>
                  <w:r w:rsidRPr="00E97CE7">
                    <w:rPr>
                      <w:color w:val="000000"/>
                    </w:rPr>
                    <w:t>TD/TNC</w:t>
                  </w:r>
                  <w:r w:rsidRPr="00E97CE7">
                    <w:rPr>
                      <w:color w:val="000000"/>
                    </w:rPr>
                    <w:tab/>
                  </w:r>
                  <w:r>
                    <w:rPr>
                      <w:color w:val="000000"/>
                    </w:rPr>
                    <w:t>109.07</w:t>
                  </w:r>
                </w:p>
                <w:p w:rsidR="00FC5D8D" w:rsidRPr="00E97CE7" w:rsidRDefault="00FC5D8D" w:rsidP="00DE1E2E">
                  <w:pPr>
                    <w:pStyle w:val="Imprint"/>
                    <w:spacing w:before="80"/>
                    <w:ind w:right="1700"/>
                    <w:rPr>
                      <w:color w:val="000000"/>
                    </w:rPr>
                  </w:pPr>
                  <w:r w:rsidRPr="00E97CE7">
                    <w:rPr>
                      <w:color w:val="000000"/>
                    </w:rPr>
                    <w:t>Published by NCVER, ABN 87 007 967 311</w:t>
                  </w:r>
                </w:p>
                <w:p w:rsidR="00FC5D8D" w:rsidRPr="00E97CE7" w:rsidRDefault="00FC5D8D" w:rsidP="00DE1E2E">
                  <w:pPr>
                    <w:pStyle w:val="Imprint"/>
                    <w:spacing w:before="80"/>
                    <w:ind w:right="1700"/>
                    <w:rPr>
                      <w:color w:val="000000"/>
                    </w:rPr>
                  </w:pPr>
                  <w:r w:rsidRPr="00E97CE7">
                    <w:rPr>
                      <w:color w:val="000000"/>
                    </w:rPr>
                    <w:t>Level 11, 33 King William Street, Adelaide SA 5000</w:t>
                  </w:r>
                  <w:r w:rsidRPr="00E97CE7">
                    <w:rPr>
                      <w:color w:val="000000"/>
                    </w:rPr>
                    <w:br/>
                    <w:t>PO Box 8288 Station Arcade, Adelaide SA 5000, Australia</w:t>
                  </w:r>
                </w:p>
                <w:p w:rsidR="00FC5D8D" w:rsidRPr="00E97CE7" w:rsidRDefault="00FC5D8D" w:rsidP="00DE1E2E">
                  <w:pPr>
                    <w:pStyle w:val="Imprint"/>
                    <w:spacing w:before="80"/>
                    <w:rPr>
                      <w:color w:val="000000"/>
                    </w:rPr>
                  </w:pPr>
                  <w:r w:rsidRPr="00DE1E2E">
                    <w:rPr>
                      <w:b/>
                      <w:color w:val="000000"/>
                    </w:rPr>
                    <w:t>P</w:t>
                  </w:r>
                  <w:r w:rsidRPr="00E97CE7">
                    <w:rPr>
                      <w:color w:val="000000"/>
                    </w:rPr>
                    <w:t xml:space="preserve"> +61 8 8230 8400   </w:t>
                  </w:r>
                  <w:r w:rsidRPr="00DE1E2E">
                    <w:rPr>
                      <w:b/>
                      <w:color w:val="000000"/>
                    </w:rPr>
                    <w:t>F</w:t>
                  </w:r>
                  <w:r w:rsidRPr="00E97CE7">
                    <w:rPr>
                      <w:color w:val="000000"/>
                    </w:rPr>
                    <w:t xml:space="preserve"> +61 8 8212 3436   </w:t>
                  </w:r>
                  <w:r w:rsidRPr="00DE1E2E">
                    <w:rPr>
                      <w:b/>
                      <w:color w:val="000000"/>
                    </w:rPr>
                    <w:t>E</w:t>
                  </w:r>
                  <w:r w:rsidRPr="00E97CE7">
                    <w:rPr>
                      <w:color w:val="000000"/>
                    </w:rPr>
                    <w:t xml:space="preserve"> </w:t>
                  </w:r>
                  <w:hyperlink r:id="rId12" w:history="1">
                    <w:r w:rsidRPr="00E97CE7">
                      <w:rPr>
                        <w:rStyle w:val="Hyperlink"/>
                      </w:rPr>
                      <w:t>ncver@ncver.edu.au</w:t>
                    </w:r>
                  </w:hyperlink>
                  <w:r w:rsidRPr="00E97CE7">
                    <w:rPr>
                      <w:color w:val="000000"/>
                    </w:rPr>
                    <w:t xml:space="preserve">   </w:t>
                  </w:r>
                  <w:r w:rsidRPr="00DE1E2E">
                    <w:rPr>
                      <w:b/>
                      <w:color w:val="000000"/>
                    </w:rPr>
                    <w:t>W</w:t>
                  </w:r>
                  <w:r w:rsidRPr="00E97CE7">
                    <w:rPr>
                      <w:color w:val="000000"/>
                    </w:rPr>
                    <w:t xml:space="preserve"> &lt;http://www.ncver.edu.au&gt; </w:t>
                  </w:r>
                </w:p>
              </w:txbxContent>
            </v:textbox>
          </v:shape>
        </w:pict>
      </w:r>
      <w:r w:rsidR="001368D5" w:rsidRPr="005C2FCF">
        <w:br w:type="page"/>
      </w:r>
      <w:bookmarkStart w:id="6" w:name="_Toc296423679"/>
      <w:bookmarkStart w:id="7" w:name="_Toc296497510"/>
      <w:r w:rsidR="001368D5" w:rsidRPr="005C2FCF">
        <w:lastRenderedPageBreak/>
        <w:t>About the research</w:t>
      </w:r>
      <w:bookmarkEnd w:id="6"/>
      <w:bookmarkEnd w:id="7"/>
    </w:p>
    <w:p w:rsidR="001368D5" w:rsidRDefault="00B84659" w:rsidP="001368D5">
      <w:pPr>
        <w:pStyle w:val="Abouttheresearchpubtitle"/>
      </w:pPr>
      <w:bookmarkStart w:id="8" w:name="_Toc296423680"/>
      <w:bookmarkStart w:id="9" w:name="_Toc296497511"/>
      <w:bookmarkStart w:id="10" w:name="_Toc98394877"/>
      <w:r>
        <w:t>Over-education, under-</w:t>
      </w:r>
      <w:r w:rsidR="009B6DB6">
        <w:t xml:space="preserve">education and </w:t>
      </w:r>
      <w:proofErr w:type="spellStart"/>
      <w:r w:rsidR="009B6DB6">
        <w:t>credentialism</w:t>
      </w:r>
      <w:proofErr w:type="spellEnd"/>
      <w:r w:rsidR="009B6DB6">
        <w:t xml:space="preserve"> in the Australian labour market</w:t>
      </w:r>
      <w:bookmarkEnd w:id="8"/>
      <w:bookmarkEnd w:id="9"/>
    </w:p>
    <w:p w:rsidR="001368D5" w:rsidRPr="00E97CE7" w:rsidRDefault="00E476AD" w:rsidP="001368D5">
      <w:pPr>
        <w:pStyle w:val="Heading3"/>
        <w:rPr>
          <w:szCs w:val="24"/>
        </w:rPr>
      </w:pPr>
      <w:bookmarkStart w:id="11" w:name="_Toc296423681"/>
      <w:bookmarkStart w:id="12" w:name="_Toc296497512"/>
      <w:r>
        <w:rPr>
          <w:szCs w:val="24"/>
        </w:rPr>
        <w:t>A</w:t>
      </w:r>
      <w:r w:rsidR="00D97FC7">
        <w:rPr>
          <w:szCs w:val="24"/>
        </w:rPr>
        <w:t xml:space="preserve">lfred </w:t>
      </w:r>
      <w:r w:rsidR="00BA72F7">
        <w:rPr>
          <w:szCs w:val="24"/>
        </w:rPr>
        <w:t>M</w:t>
      </w:r>
      <w:r w:rsidR="00D97FC7">
        <w:rPr>
          <w:szCs w:val="24"/>
        </w:rPr>
        <w:t>ichael</w:t>
      </w:r>
      <w:r w:rsidR="00BA72F7">
        <w:rPr>
          <w:szCs w:val="24"/>
        </w:rPr>
        <w:t xml:space="preserve"> Dockery</w:t>
      </w:r>
      <w:r w:rsidR="00D30248">
        <w:rPr>
          <w:szCs w:val="24"/>
        </w:rPr>
        <w:t>, Centre for Labour Market Research and Curtin Business School, Curtin University</w:t>
      </w:r>
      <w:r w:rsidR="00BA72F7">
        <w:rPr>
          <w:szCs w:val="24"/>
        </w:rPr>
        <w:t xml:space="preserve"> </w:t>
      </w:r>
      <w:r w:rsidR="00233B52">
        <w:rPr>
          <w:szCs w:val="24"/>
        </w:rPr>
        <w:t>and</w:t>
      </w:r>
      <w:r w:rsidR="00BA72F7">
        <w:rPr>
          <w:szCs w:val="24"/>
        </w:rPr>
        <w:t xml:space="preserve"> P</w:t>
      </w:r>
      <w:r w:rsidR="00D97FC7">
        <w:rPr>
          <w:szCs w:val="24"/>
        </w:rPr>
        <w:t xml:space="preserve">aul </w:t>
      </w:r>
      <w:r w:rsidR="00E40B89">
        <w:rPr>
          <w:szCs w:val="24"/>
        </w:rPr>
        <w:t>W</w:t>
      </w:r>
      <w:r w:rsidR="00BA72F7">
        <w:rPr>
          <w:szCs w:val="24"/>
        </w:rPr>
        <w:t xml:space="preserve"> Miller, Curtin Business School</w:t>
      </w:r>
      <w:bookmarkEnd w:id="10"/>
      <w:bookmarkEnd w:id="11"/>
      <w:bookmarkEnd w:id="12"/>
      <w:r w:rsidR="00D30248">
        <w:rPr>
          <w:szCs w:val="24"/>
        </w:rPr>
        <w:t>, Curtin University</w:t>
      </w:r>
    </w:p>
    <w:p w:rsidR="00E40D93" w:rsidRPr="00DB0A24" w:rsidRDefault="007E4329" w:rsidP="00DB0A24">
      <w:pPr>
        <w:pStyle w:val="Text"/>
      </w:pPr>
      <w:r>
        <w:t>We know that, in genera</w:t>
      </w:r>
      <w:r w:rsidR="00A06AD7">
        <w:t xml:space="preserve">l, the more years of education </w:t>
      </w:r>
      <w:r>
        <w:t>individual</w:t>
      </w:r>
      <w:r w:rsidR="00A06AD7">
        <w:t>s</w:t>
      </w:r>
      <w:r>
        <w:t xml:space="preserve"> acquire</w:t>
      </w:r>
      <w:r w:rsidR="00852833">
        <w:t>,</w:t>
      </w:r>
      <w:r>
        <w:t xml:space="preserve"> the more </w:t>
      </w:r>
      <w:r w:rsidR="004A6C61">
        <w:t xml:space="preserve">money </w:t>
      </w:r>
      <w:r>
        <w:t>they are likely to earn. Recent responses from Australian government</w:t>
      </w:r>
      <w:r w:rsidR="00B35251">
        <w:t xml:space="preserve">s </w:t>
      </w:r>
      <w:r>
        <w:t>to the demands for economic growth will see a</w:t>
      </w:r>
      <w:r w:rsidR="001347B1">
        <w:t>n</w:t>
      </w:r>
      <w:r>
        <w:t xml:space="preserve"> increase in the proportion of workers holding educational qualifications, particular</w:t>
      </w:r>
      <w:r w:rsidR="00852833">
        <w:t>ly higher-</w:t>
      </w:r>
      <w:r w:rsidR="00C46335">
        <w:t xml:space="preserve">level qualifications. There is always a concern that there will not be enough jobs </w:t>
      </w:r>
      <w:r w:rsidR="00892F45">
        <w:t xml:space="preserve">that </w:t>
      </w:r>
      <w:r w:rsidR="004A6C61">
        <w:t>requir</w:t>
      </w:r>
      <w:r w:rsidR="00892F45">
        <w:t>e</w:t>
      </w:r>
      <w:r w:rsidR="00C46335">
        <w:t xml:space="preserve"> </w:t>
      </w:r>
      <w:r w:rsidR="00C46335" w:rsidRPr="00D30248">
        <w:t xml:space="preserve">the </w:t>
      </w:r>
      <w:r w:rsidR="00D30248">
        <w:t>proportionate</w:t>
      </w:r>
      <w:r w:rsidR="00C46335" w:rsidRPr="00D30248">
        <w:t xml:space="preserve"> </w:t>
      </w:r>
      <w:r w:rsidR="00C46335">
        <w:t>level of education</w:t>
      </w:r>
      <w:r w:rsidR="004A6C61">
        <w:t>,</w:t>
      </w:r>
      <w:r w:rsidR="00C46335">
        <w:t xml:space="preserve"> and that th</w:t>
      </w:r>
      <w:r w:rsidR="00852833">
        <w:t xml:space="preserve">e </w:t>
      </w:r>
      <w:r w:rsidR="00852833" w:rsidRPr="00DB0A24">
        <w:t>increase in those with higher-</w:t>
      </w:r>
      <w:r w:rsidR="005D2E82" w:rsidRPr="00DB0A24">
        <w:t xml:space="preserve">level qualifications </w:t>
      </w:r>
      <w:r w:rsidR="00A06AD7" w:rsidRPr="00DB0A24">
        <w:t>will lead</w:t>
      </w:r>
      <w:r w:rsidR="005D2E82" w:rsidRPr="00DB0A24">
        <w:t xml:space="preserve"> to </w:t>
      </w:r>
      <w:proofErr w:type="spellStart"/>
      <w:r w:rsidR="005D2E82" w:rsidRPr="00DB0A24">
        <w:t>credentialism</w:t>
      </w:r>
      <w:proofErr w:type="spellEnd"/>
      <w:r w:rsidR="005D2E82" w:rsidRPr="00DB0A24">
        <w:t xml:space="preserve"> rather than </w:t>
      </w:r>
      <w:r w:rsidR="00852833" w:rsidRPr="00DB0A24">
        <w:t xml:space="preserve">to </w:t>
      </w:r>
      <w:r w:rsidR="005D2E82" w:rsidRPr="00DB0A24">
        <w:t>a more skilled workforce.</w:t>
      </w:r>
    </w:p>
    <w:p w:rsidR="00BC79C6" w:rsidRDefault="00D53AED" w:rsidP="00DB0A24">
      <w:pPr>
        <w:pStyle w:val="Text"/>
      </w:pPr>
      <w:r w:rsidRPr="00DB0A24">
        <w:rPr>
          <w:szCs w:val="18"/>
        </w:rPr>
        <w:t xml:space="preserve">Using </w:t>
      </w:r>
      <w:r w:rsidR="004A6C61" w:rsidRPr="00DB0A24">
        <w:rPr>
          <w:szCs w:val="18"/>
        </w:rPr>
        <w:t xml:space="preserve">data from the 2006 Census of Population and Housing </w:t>
      </w:r>
      <w:r w:rsidR="00295232" w:rsidRPr="00DB0A24">
        <w:rPr>
          <w:szCs w:val="18"/>
        </w:rPr>
        <w:t>and the Household</w:t>
      </w:r>
      <w:r w:rsidR="00B34218" w:rsidRPr="00DB0A24">
        <w:rPr>
          <w:szCs w:val="18"/>
        </w:rPr>
        <w:t>,</w:t>
      </w:r>
      <w:r w:rsidR="00295232" w:rsidRPr="00DB0A24">
        <w:rPr>
          <w:szCs w:val="18"/>
        </w:rPr>
        <w:t xml:space="preserve"> Income and Labour Dynamics in Australia</w:t>
      </w:r>
      <w:r w:rsidR="00B84659" w:rsidRPr="00DB0A24">
        <w:rPr>
          <w:szCs w:val="18"/>
        </w:rPr>
        <w:t xml:space="preserve"> (HILDA) S</w:t>
      </w:r>
      <w:r w:rsidR="00295232" w:rsidRPr="00DB0A24">
        <w:rPr>
          <w:szCs w:val="18"/>
        </w:rPr>
        <w:t>urvey</w:t>
      </w:r>
      <w:r w:rsidRPr="00DB0A24">
        <w:rPr>
          <w:szCs w:val="18"/>
        </w:rPr>
        <w:t xml:space="preserve">, </w:t>
      </w:r>
      <w:r w:rsidR="00865D64" w:rsidRPr="00DB0A24">
        <w:rPr>
          <w:szCs w:val="18"/>
        </w:rPr>
        <w:t>Dockery and Miller exami</w:t>
      </w:r>
      <w:r w:rsidR="00E40B89" w:rsidRPr="00DB0A24">
        <w:rPr>
          <w:szCs w:val="18"/>
        </w:rPr>
        <w:t xml:space="preserve">ne the issue of </w:t>
      </w:r>
      <w:proofErr w:type="spellStart"/>
      <w:r w:rsidR="005D2E82" w:rsidRPr="00DB0A24">
        <w:rPr>
          <w:szCs w:val="18"/>
        </w:rPr>
        <w:t>credentialism</w:t>
      </w:r>
      <w:proofErr w:type="spellEnd"/>
      <w:r w:rsidR="005D2E82" w:rsidRPr="00DB0A24">
        <w:rPr>
          <w:szCs w:val="18"/>
        </w:rPr>
        <w:t xml:space="preserve"> by comparing the </w:t>
      </w:r>
      <w:r w:rsidR="00E40B89" w:rsidRPr="00DB0A24">
        <w:rPr>
          <w:szCs w:val="18"/>
        </w:rPr>
        <w:t>reference or required level of education</w:t>
      </w:r>
      <w:r w:rsidR="00E40B89">
        <w:rPr>
          <w:szCs w:val="18"/>
        </w:rPr>
        <w:t xml:space="preserve"> for occupations and the </w:t>
      </w:r>
      <w:r w:rsidR="00533B7A">
        <w:rPr>
          <w:szCs w:val="18"/>
        </w:rPr>
        <w:t>actual education level held by an individual</w:t>
      </w:r>
      <w:r w:rsidR="005D2E82">
        <w:rPr>
          <w:szCs w:val="18"/>
        </w:rPr>
        <w:t>. They employ</w:t>
      </w:r>
      <w:r w:rsidR="00E40B89">
        <w:rPr>
          <w:szCs w:val="18"/>
        </w:rPr>
        <w:t xml:space="preserve"> the </w:t>
      </w:r>
      <w:r w:rsidR="005D2E82">
        <w:rPr>
          <w:szCs w:val="18"/>
        </w:rPr>
        <w:t>‘</w:t>
      </w:r>
      <w:r w:rsidR="00E40B89">
        <w:rPr>
          <w:szCs w:val="18"/>
        </w:rPr>
        <w:t>ORU</w:t>
      </w:r>
      <w:r w:rsidR="005D2E82">
        <w:rPr>
          <w:szCs w:val="18"/>
        </w:rPr>
        <w:t>’</w:t>
      </w:r>
      <w:r w:rsidR="00E40B89">
        <w:rPr>
          <w:szCs w:val="18"/>
        </w:rPr>
        <w:t xml:space="preserve"> model</w:t>
      </w:r>
      <w:r w:rsidR="00872B15">
        <w:rPr>
          <w:szCs w:val="18"/>
        </w:rPr>
        <w:t>, where O refers to over-education (having more years of educatio</w:t>
      </w:r>
      <w:r w:rsidR="001F3431">
        <w:rPr>
          <w:szCs w:val="18"/>
        </w:rPr>
        <w:t>n than is required for the job);</w:t>
      </w:r>
      <w:r w:rsidR="00872B15">
        <w:rPr>
          <w:szCs w:val="18"/>
        </w:rPr>
        <w:t xml:space="preserve"> R refers to the reference or required level of education for a particular job</w:t>
      </w:r>
      <w:r w:rsidR="001F3431">
        <w:rPr>
          <w:szCs w:val="18"/>
        </w:rPr>
        <w:t>;</w:t>
      </w:r>
      <w:r w:rsidR="00872B15">
        <w:rPr>
          <w:szCs w:val="18"/>
        </w:rPr>
        <w:t xml:space="preserve"> and U refers to under-education (having fewer years of education relative to the reference level). </w:t>
      </w:r>
      <w:r w:rsidR="00A06AD7">
        <w:rPr>
          <w:szCs w:val="18"/>
        </w:rPr>
        <w:t xml:space="preserve">The </w:t>
      </w:r>
      <w:proofErr w:type="spellStart"/>
      <w:r w:rsidR="00A06AD7">
        <w:rPr>
          <w:szCs w:val="18"/>
        </w:rPr>
        <w:t>credentialism</w:t>
      </w:r>
      <w:proofErr w:type="spellEnd"/>
      <w:r w:rsidR="00A06AD7">
        <w:rPr>
          <w:szCs w:val="18"/>
        </w:rPr>
        <w:t xml:space="preserve"> dimension is captured by </w:t>
      </w:r>
      <w:r w:rsidR="005D2E82">
        <w:rPr>
          <w:szCs w:val="18"/>
        </w:rPr>
        <w:t>looking at whether the level of over-education is greater among y</w:t>
      </w:r>
      <w:r w:rsidR="00A06AD7">
        <w:rPr>
          <w:szCs w:val="18"/>
        </w:rPr>
        <w:t>o</w:t>
      </w:r>
      <w:r w:rsidR="005D2E82">
        <w:rPr>
          <w:szCs w:val="18"/>
        </w:rPr>
        <w:t xml:space="preserve">unger cohorts and the extent to </w:t>
      </w:r>
      <w:r w:rsidR="00A06AD7">
        <w:rPr>
          <w:szCs w:val="18"/>
        </w:rPr>
        <w:t>which</w:t>
      </w:r>
      <w:r w:rsidR="005D2E82">
        <w:rPr>
          <w:szCs w:val="18"/>
        </w:rPr>
        <w:t xml:space="preserve"> there is a wage penalty attached to this </w:t>
      </w:r>
      <w:r w:rsidR="00A06AD7">
        <w:rPr>
          <w:szCs w:val="18"/>
        </w:rPr>
        <w:t>‘</w:t>
      </w:r>
      <w:r w:rsidR="005D2E82">
        <w:rPr>
          <w:szCs w:val="18"/>
        </w:rPr>
        <w:t>over-education</w:t>
      </w:r>
      <w:r w:rsidR="00A06AD7">
        <w:rPr>
          <w:szCs w:val="18"/>
        </w:rPr>
        <w:t>’</w:t>
      </w:r>
      <w:r w:rsidR="005D2E82">
        <w:rPr>
          <w:szCs w:val="18"/>
        </w:rPr>
        <w:t>.</w:t>
      </w:r>
      <w:r w:rsidR="00BC79C6" w:rsidRPr="00BC79C6">
        <w:t xml:space="preserve"> </w:t>
      </w:r>
    </w:p>
    <w:p w:rsidR="001368D5" w:rsidRPr="005C2FCF" w:rsidRDefault="001368D5" w:rsidP="001368D5">
      <w:pPr>
        <w:pStyle w:val="Keymessages"/>
      </w:pPr>
      <w:bookmarkStart w:id="13" w:name="_Toc98394878"/>
      <w:bookmarkStart w:id="14" w:name="_Toc296423682"/>
      <w:bookmarkStart w:id="15" w:name="_Toc296497513"/>
      <w:r w:rsidRPr="005C2FCF">
        <w:t>Key messages</w:t>
      </w:r>
      <w:bookmarkEnd w:id="13"/>
      <w:bookmarkEnd w:id="14"/>
      <w:bookmarkEnd w:id="15"/>
    </w:p>
    <w:p w:rsidR="00E40D93" w:rsidRPr="00DB0A24" w:rsidRDefault="00E40D93" w:rsidP="00DB0A24">
      <w:pPr>
        <w:pStyle w:val="Dotpoint1"/>
      </w:pPr>
      <w:r>
        <w:t>Increasing education levels have given ri</w:t>
      </w:r>
      <w:r w:rsidR="00D17E9A">
        <w:t xml:space="preserve">se to a degree of </w:t>
      </w:r>
      <w:proofErr w:type="spellStart"/>
      <w:r w:rsidR="00D17E9A">
        <w:t>credentialism</w:t>
      </w:r>
      <w:proofErr w:type="spellEnd"/>
      <w:r w:rsidR="005D2E82">
        <w:t xml:space="preserve">, with young age cohorts </w:t>
      </w:r>
      <w:r w:rsidR="00852833">
        <w:t xml:space="preserve">having greater numbers </w:t>
      </w:r>
      <w:r w:rsidR="00852833" w:rsidRPr="00DB0A24">
        <w:t>who are over-educated</w:t>
      </w:r>
      <w:r w:rsidR="005D2E82" w:rsidRPr="00DB0A24">
        <w:t xml:space="preserve"> relative to older cohorts.</w:t>
      </w:r>
      <w:r w:rsidR="00A00236" w:rsidRPr="00DB0A24">
        <w:t xml:space="preserve"> </w:t>
      </w:r>
    </w:p>
    <w:p w:rsidR="005D2E82" w:rsidRPr="00DB0A24" w:rsidRDefault="005D2E82" w:rsidP="00DB0A24">
      <w:pPr>
        <w:pStyle w:val="Dotpoint1"/>
      </w:pPr>
      <w:r w:rsidRPr="00DB0A24">
        <w:t xml:space="preserve">But the degree of </w:t>
      </w:r>
      <w:proofErr w:type="spellStart"/>
      <w:r w:rsidR="00A06AD7" w:rsidRPr="00DB0A24">
        <w:t>credentialism</w:t>
      </w:r>
      <w:proofErr w:type="spellEnd"/>
      <w:r w:rsidR="001F3431" w:rsidRPr="00DB0A24">
        <w:t xml:space="preserve"> is quite modest:</w:t>
      </w:r>
      <w:r w:rsidRPr="00DB0A24">
        <w:t xml:space="preserve"> the (wage) return </w:t>
      </w:r>
      <w:r w:rsidR="004A6C61" w:rsidRPr="00DB0A24">
        <w:t>from</w:t>
      </w:r>
      <w:r w:rsidRPr="00DB0A24">
        <w:t xml:space="preserve"> years of over</w:t>
      </w:r>
      <w:r w:rsidR="00A06AD7" w:rsidRPr="00DB0A24">
        <w:t>-</w:t>
      </w:r>
      <w:r w:rsidRPr="00DB0A24">
        <w:t xml:space="preserve">education is 6% compared </w:t>
      </w:r>
      <w:r w:rsidR="00555351" w:rsidRPr="00DB0A24">
        <w:t>with</w:t>
      </w:r>
      <w:r w:rsidR="00852833" w:rsidRPr="00DB0A24">
        <w:t xml:space="preserve"> 9% for required years of education</w:t>
      </w:r>
      <w:r w:rsidRPr="00DB0A24">
        <w:t>.</w:t>
      </w:r>
    </w:p>
    <w:p w:rsidR="005D2E82" w:rsidRDefault="005D2E82" w:rsidP="00DB0A24">
      <w:pPr>
        <w:pStyle w:val="Dotpoint1"/>
      </w:pPr>
      <w:r w:rsidRPr="00DB0A24">
        <w:t xml:space="preserve">The penalty </w:t>
      </w:r>
      <w:r w:rsidR="00852833" w:rsidRPr="00DB0A24">
        <w:t>for</w:t>
      </w:r>
      <w:r w:rsidRPr="00DB0A24">
        <w:t xml:space="preserve"> </w:t>
      </w:r>
      <w:proofErr w:type="spellStart"/>
      <w:r w:rsidR="00A06AD7" w:rsidRPr="00DB0A24">
        <w:t>credentialism</w:t>
      </w:r>
      <w:proofErr w:type="spellEnd"/>
      <w:r>
        <w:t xml:space="preserve"> is about the same as </w:t>
      </w:r>
      <w:r w:rsidR="00852833">
        <w:t>that</w:t>
      </w:r>
      <w:r>
        <w:t xml:space="preserve"> </w:t>
      </w:r>
      <w:r w:rsidR="00852833">
        <w:t xml:space="preserve">attached </w:t>
      </w:r>
      <w:r>
        <w:t xml:space="preserve">to labour </w:t>
      </w:r>
      <w:r w:rsidR="00A06AD7">
        <w:t>market</w:t>
      </w:r>
      <w:r>
        <w:t xml:space="preserve"> mismatch</w:t>
      </w:r>
      <w:r w:rsidR="00852833">
        <w:t>,</w:t>
      </w:r>
      <w:r>
        <w:t xml:space="preserve"> </w:t>
      </w:r>
      <w:r w:rsidR="00D318F2">
        <w:t>whereby</w:t>
      </w:r>
      <w:r w:rsidR="00A06AD7">
        <w:t>, as part of the usual dynamics of the labour market,</w:t>
      </w:r>
      <w:r>
        <w:t xml:space="preserve"> </w:t>
      </w:r>
      <w:r w:rsidR="00D318F2">
        <w:t xml:space="preserve">individuals </w:t>
      </w:r>
      <w:r>
        <w:t>are in jobs for wh</w:t>
      </w:r>
      <w:r w:rsidR="00852833">
        <w:t>ich they are over-educated</w:t>
      </w:r>
      <w:r>
        <w:t>.</w:t>
      </w:r>
    </w:p>
    <w:p w:rsidR="00051547" w:rsidRDefault="005D2E82" w:rsidP="005D2E82">
      <w:pPr>
        <w:pStyle w:val="Text"/>
      </w:pPr>
      <w:r>
        <w:t xml:space="preserve">While the authors find some evidence for </w:t>
      </w:r>
      <w:proofErr w:type="spellStart"/>
      <w:r>
        <w:t>credentialism</w:t>
      </w:r>
      <w:proofErr w:type="spellEnd"/>
      <w:r>
        <w:t xml:space="preserve">, the results are somewhat reassuring for </w:t>
      </w:r>
      <w:proofErr w:type="gramStart"/>
      <w:r>
        <w:t>governments</w:t>
      </w:r>
      <w:proofErr w:type="gramEnd"/>
      <w:r>
        <w:t xml:space="preserve"> intent on </w:t>
      </w:r>
      <w:r w:rsidR="00A06AD7">
        <w:t>improving</w:t>
      </w:r>
      <w:r>
        <w:t xml:space="preserve"> education levels. </w:t>
      </w:r>
      <w:r w:rsidR="00A06AD7">
        <w:t>While m</w:t>
      </w:r>
      <w:r>
        <w:t xml:space="preserve">ore members of younger cohorts with </w:t>
      </w:r>
      <w:r w:rsidR="004A6C61">
        <w:t>specific</w:t>
      </w:r>
      <w:r w:rsidR="00852833">
        <w:t xml:space="preserve"> higher-</w:t>
      </w:r>
      <w:r>
        <w:t>level qualifications may end up in jobs not commensurate with their qualifications (relative to older cohorts</w:t>
      </w:r>
      <w:r w:rsidR="00A06AD7">
        <w:t>)</w:t>
      </w:r>
      <w:proofErr w:type="gramStart"/>
      <w:r w:rsidR="00852833">
        <w:t>,</w:t>
      </w:r>
      <w:proofErr w:type="gramEnd"/>
      <w:r>
        <w:t xml:space="preserve"> there is still a healthy </w:t>
      </w:r>
      <w:r w:rsidR="00A06AD7">
        <w:t xml:space="preserve">return </w:t>
      </w:r>
      <w:r w:rsidR="00852833">
        <w:t>from</w:t>
      </w:r>
      <w:r w:rsidR="00A06AD7">
        <w:t xml:space="preserve"> the impli</w:t>
      </w:r>
      <w:r>
        <w:t>ed ‘over</w:t>
      </w:r>
      <w:r w:rsidR="00A06AD7">
        <w:t>-</w:t>
      </w:r>
      <w:r>
        <w:t>education’.</w:t>
      </w:r>
      <w:r w:rsidR="00A00236">
        <w:t xml:space="preserve"> </w:t>
      </w:r>
    </w:p>
    <w:p w:rsidR="00DB0A24" w:rsidRDefault="00DB0A24" w:rsidP="00DB0A24">
      <w:pPr>
        <w:pStyle w:val="Text"/>
      </w:pPr>
    </w:p>
    <w:p w:rsidR="001368D5" w:rsidRPr="00E97CE7" w:rsidRDefault="001368D5" w:rsidP="00DB0A24">
      <w:pPr>
        <w:pStyle w:val="Text"/>
      </w:pPr>
      <w:r w:rsidRPr="00E97CE7">
        <w:t>Tom Karmel</w:t>
      </w:r>
      <w:r w:rsidRPr="00E97CE7">
        <w:br/>
        <w:t>Managing Director, NCVER</w:t>
      </w:r>
    </w:p>
    <w:p w:rsidR="00EB1B04" w:rsidRDefault="00A00236">
      <w:pPr>
        <w:spacing w:before="0" w:line="240" w:lineRule="auto"/>
      </w:pPr>
      <w:r>
        <w:br w:type="page"/>
      </w:r>
    </w:p>
    <w:p w:rsidR="00A00236" w:rsidRDefault="00A00236">
      <w:pPr>
        <w:spacing w:before="0" w:line="240" w:lineRule="auto"/>
      </w:pPr>
    </w:p>
    <w:p w:rsidR="00EB1B04" w:rsidRDefault="00EB1B04">
      <w:pPr>
        <w:spacing w:before="0" w:line="240" w:lineRule="auto"/>
        <w:sectPr w:rsidR="00EB1B04" w:rsidSect="00AF5015">
          <w:footerReference w:type="even" r:id="rId13"/>
          <w:pgSz w:w="11899" w:h="16838" w:code="9"/>
          <w:pgMar w:top="1276" w:right="1701" w:bottom="1276" w:left="1418" w:header="720" w:footer="720" w:gutter="0"/>
          <w:cols w:space="720"/>
          <w:docGrid w:linePitch="360"/>
        </w:sectPr>
      </w:pPr>
      <w:bookmarkStart w:id="16" w:name="_Toc98394880"/>
      <w:bookmarkStart w:id="17" w:name="_Toc296423683"/>
      <w:bookmarkStart w:id="18" w:name="_Toc296497514"/>
    </w:p>
    <w:p w:rsidR="001368D5" w:rsidRPr="00DC5F5C" w:rsidRDefault="001368D5" w:rsidP="001368D5">
      <w:pPr>
        <w:pStyle w:val="Contents0"/>
      </w:pPr>
      <w:r w:rsidRPr="00DC5F5C">
        <w:lastRenderedPageBreak/>
        <w:t>Contents</w:t>
      </w:r>
      <w:bookmarkEnd w:id="16"/>
      <w:bookmarkEnd w:id="17"/>
      <w:bookmarkEnd w:id="18"/>
    </w:p>
    <w:p w:rsidR="00D93256" w:rsidRDefault="000255A5">
      <w:pPr>
        <w:pStyle w:val="TOC1"/>
        <w:rPr>
          <w:rFonts w:asciiTheme="minorHAnsi" w:eastAsiaTheme="minorEastAsia" w:hAnsiTheme="minorHAnsi" w:cstheme="minorBidi"/>
          <w:color w:val="auto"/>
          <w:sz w:val="22"/>
          <w:szCs w:val="22"/>
          <w:lang w:eastAsia="en-AU"/>
        </w:rPr>
      </w:pPr>
      <w:r w:rsidRPr="000255A5">
        <w:rPr>
          <w:rFonts w:cs="Tahoma"/>
        </w:rPr>
        <w:fldChar w:fldCharType="begin"/>
      </w:r>
      <w:r w:rsidR="001368D5" w:rsidRPr="00E15BEC">
        <w:rPr>
          <w:rFonts w:cs="Tahoma"/>
        </w:rPr>
        <w:instrText xml:space="preserve"> TOC \o "1-2" </w:instrText>
      </w:r>
      <w:r w:rsidRPr="000255A5">
        <w:rPr>
          <w:rFonts w:cs="Tahoma"/>
        </w:rPr>
        <w:fldChar w:fldCharType="separate"/>
      </w:r>
      <w:r w:rsidR="00D93256">
        <w:t>Tables and figures</w:t>
      </w:r>
      <w:r w:rsidR="00D93256">
        <w:tab/>
      </w:r>
      <w:r>
        <w:fldChar w:fldCharType="begin"/>
      </w:r>
      <w:r w:rsidR="00D93256">
        <w:instrText xml:space="preserve"> PAGEREF _Toc331065169 \h </w:instrText>
      </w:r>
      <w:r>
        <w:fldChar w:fldCharType="separate"/>
      </w:r>
      <w:r w:rsidR="00FC5D8D">
        <w:t>6</w:t>
      </w:r>
      <w:r>
        <w:fldChar w:fldCharType="end"/>
      </w:r>
    </w:p>
    <w:p w:rsidR="00D93256" w:rsidRDefault="00D93256">
      <w:pPr>
        <w:pStyle w:val="TOC2"/>
        <w:rPr>
          <w:rFonts w:asciiTheme="minorHAnsi" w:eastAsiaTheme="minorEastAsia" w:hAnsiTheme="minorHAnsi" w:cstheme="minorBidi"/>
          <w:color w:val="auto"/>
          <w:sz w:val="22"/>
          <w:szCs w:val="22"/>
          <w:lang w:eastAsia="en-AU"/>
        </w:rPr>
      </w:pPr>
      <w:r>
        <w:t>Tables</w:t>
      </w:r>
      <w:r>
        <w:tab/>
      </w:r>
      <w:r w:rsidR="000255A5">
        <w:fldChar w:fldCharType="begin"/>
      </w:r>
      <w:r>
        <w:instrText xml:space="preserve"> PAGEREF _Toc331065170 \h </w:instrText>
      </w:r>
      <w:r w:rsidR="000255A5">
        <w:fldChar w:fldCharType="separate"/>
      </w:r>
      <w:r w:rsidR="00FC5D8D">
        <w:t>6</w:t>
      </w:r>
      <w:r w:rsidR="000255A5">
        <w:fldChar w:fldCharType="end"/>
      </w:r>
    </w:p>
    <w:p w:rsidR="00D93256" w:rsidRDefault="00D93256">
      <w:pPr>
        <w:pStyle w:val="TOC2"/>
        <w:rPr>
          <w:rFonts w:asciiTheme="minorHAnsi" w:eastAsiaTheme="minorEastAsia" w:hAnsiTheme="minorHAnsi" w:cstheme="minorBidi"/>
          <w:color w:val="auto"/>
          <w:sz w:val="22"/>
          <w:szCs w:val="22"/>
          <w:lang w:eastAsia="en-AU"/>
        </w:rPr>
      </w:pPr>
      <w:r>
        <w:t>Figures</w:t>
      </w:r>
      <w:r>
        <w:tab/>
      </w:r>
      <w:r w:rsidR="000255A5">
        <w:fldChar w:fldCharType="begin"/>
      </w:r>
      <w:r>
        <w:instrText xml:space="preserve"> PAGEREF _Toc331065171 \h </w:instrText>
      </w:r>
      <w:r w:rsidR="000255A5">
        <w:fldChar w:fldCharType="separate"/>
      </w:r>
      <w:r w:rsidR="00FC5D8D">
        <w:t>6</w:t>
      </w:r>
      <w:r w:rsidR="000255A5">
        <w:fldChar w:fldCharType="end"/>
      </w:r>
    </w:p>
    <w:p w:rsidR="00D93256" w:rsidRDefault="00D93256">
      <w:pPr>
        <w:pStyle w:val="TOC1"/>
        <w:rPr>
          <w:rFonts w:asciiTheme="minorHAnsi" w:eastAsiaTheme="minorEastAsia" w:hAnsiTheme="minorHAnsi" w:cstheme="minorBidi"/>
          <w:color w:val="auto"/>
          <w:sz w:val="22"/>
          <w:szCs w:val="22"/>
          <w:lang w:eastAsia="en-AU"/>
        </w:rPr>
      </w:pPr>
      <w:r>
        <w:t>Abstract</w:t>
      </w:r>
      <w:r>
        <w:tab/>
      </w:r>
      <w:r w:rsidR="000255A5">
        <w:fldChar w:fldCharType="begin"/>
      </w:r>
      <w:r>
        <w:instrText xml:space="preserve"> PAGEREF _Toc331065172 \h </w:instrText>
      </w:r>
      <w:r w:rsidR="000255A5">
        <w:fldChar w:fldCharType="separate"/>
      </w:r>
      <w:r w:rsidR="00FC5D8D">
        <w:t>7</w:t>
      </w:r>
      <w:r w:rsidR="000255A5">
        <w:fldChar w:fldCharType="end"/>
      </w:r>
    </w:p>
    <w:p w:rsidR="00D93256" w:rsidRDefault="00D93256">
      <w:pPr>
        <w:pStyle w:val="TOC1"/>
        <w:rPr>
          <w:rFonts w:asciiTheme="minorHAnsi" w:eastAsiaTheme="minorEastAsia" w:hAnsiTheme="minorHAnsi" w:cstheme="minorBidi"/>
          <w:color w:val="auto"/>
          <w:sz w:val="22"/>
          <w:szCs w:val="22"/>
          <w:lang w:eastAsia="en-AU"/>
        </w:rPr>
      </w:pPr>
      <w:r>
        <w:t>Introduction</w:t>
      </w:r>
      <w:r>
        <w:tab/>
      </w:r>
      <w:r w:rsidR="000255A5">
        <w:fldChar w:fldCharType="begin"/>
      </w:r>
      <w:r>
        <w:instrText xml:space="preserve"> PAGEREF _Toc331065173 \h </w:instrText>
      </w:r>
      <w:r w:rsidR="000255A5">
        <w:fldChar w:fldCharType="separate"/>
      </w:r>
      <w:r w:rsidR="00FC5D8D">
        <w:t>8</w:t>
      </w:r>
      <w:r w:rsidR="000255A5">
        <w:fldChar w:fldCharType="end"/>
      </w:r>
    </w:p>
    <w:p w:rsidR="00D93256" w:rsidRDefault="00D93256">
      <w:pPr>
        <w:pStyle w:val="TOC1"/>
        <w:rPr>
          <w:rFonts w:asciiTheme="minorHAnsi" w:eastAsiaTheme="minorEastAsia" w:hAnsiTheme="minorHAnsi" w:cstheme="minorBidi"/>
          <w:color w:val="auto"/>
          <w:sz w:val="22"/>
          <w:szCs w:val="22"/>
          <w:lang w:eastAsia="en-AU"/>
        </w:rPr>
      </w:pPr>
      <w:r>
        <w:t>Background and literature review</w:t>
      </w:r>
      <w:r>
        <w:tab/>
      </w:r>
      <w:r w:rsidR="000255A5">
        <w:fldChar w:fldCharType="begin"/>
      </w:r>
      <w:r>
        <w:instrText xml:space="preserve"> PAGEREF _Toc331065174 \h </w:instrText>
      </w:r>
      <w:r w:rsidR="000255A5">
        <w:fldChar w:fldCharType="separate"/>
      </w:r>
      <w:r w:rsidR="00FC5D8D">
        <w:t>11</w:t>
      </w:r>
      <w:r w:rsidR="000255A5">
        <w:fldChar w:fldCharType="end"/>
      </w:r>
    </w:p>
    <w:p w:rsidR="00D93256" w:rsidRDefault="00D93256">
      <w:pPr>
        <w:pStyle w:val="TOC1"/>
        <w:rPr>
          <w:rFonts w:asciiTheme="minorHAnsi" w:eastAsiaTheme="minorEastAsia" w:hAnsiTheme="minorHAnsi" w:cstheme="minorBidi"/>
          <w:color w:val="auto"/>
          <w:sz w:val="22"/>
          <w:szCs w:val="22"/>
          <w:lang w:eastAsia="en-AU"/>
        </w:rPr>
      </w:pPr>
      <w:r>
        <w:t>Over- and under-education in Australia: some descriptive data</w:t>
      </w:r>
      <w:r>
        <w:tab/>
      </w:r>
      <w:r w:rsidR="000255A5">
        <w:fldChar w:fldCharType="begin"/>
      </w:r>
      <w:r>
        <w:instrText xml:space="preserve"> PAGEREF _Toc331065175 \h </w:instrText>
      </w:r>
      <w:r w:rsidR="000255A5">
        <w:fldChar w:fldCharType="separate"/>
      </w:r>
      <w:r w:rsidR="00FC5D8D">
        <w:t>14</w:t>
      </w:r>
      <w:r w:rsidR="000255A5">
        <w:fldChar w:fldCharType="end"/>
      </w:r>
    </w:p>
    <w:p w:rsidR="00D93256" w:rsidRDefault="00D93256">
      <w:pPr>
        <w:pStyle w:val="TOC1"/>
        <w:rPr>
          <w:rFonts w:asciiTheme="minorHAnsi" w:eastAsiaTheme="minorEastAsia" w:hAnsiTheme="minorHAnsi" w:cstheme="minorBidi"/>
          <w:color w:val="auto"/>
          <w:sz w:val="22"/>
          <w:szCs w:val="22"/>
          <w:lang w:eastAsia="en-AU"/>
        </w:rPr>
      </w:pPr>
      <w:r>
        <w:t>Wage equations with panel data</w:t>
      </w:r>
      <w:r>
        <w:tab/>
      </w:r>
      <w:r w:rsidR="000255A5">
        <w:fldChar w:fldCharType="begin"/>
      </w:r>
      <w:r>
        <w:instrText xml:space="preserve"> PAGEREF _Toc331065176 \h </w:instrText>
      </w:r>
      <w:r w:rsidR="000255A5">
        <w:fldChar w:fldCharType="separate"/>
      </w:r>
      <w:r w:rsidR="00FC5D8D">
        <w:t>19</w:t>
      </w:r>
      <w:r w:rsidR="000255A5">
        <w:fldChar w:fldCharType="end"/>
      </w:r>
    </w:p>
    <w:p w:rsidR="00D93256" w:rsidRDefault="00D93256">
      <w:pPr>
        <w:pStyle w:val="TOC1"/>
        <w:rPr>
          <w:rFonts w:asciiTheme="minorHAnsi" w:eastAsiaTheme="minorEastAsia" w:hAnsiTheme="minorHAnsi" w:cstheme="minorBidi"/>
          <w:color w:val="auto"/>
          <w:sz w:val="22"/>
          <w:szCs w:val="22"/>
          <w:lang w:eastAsia="en-AU"/>
        </w:rPr>
      </w:pPr>
      <w:r>
        <w:t>Credentialism versus over-education</w:t>
      </w:r>
      <w:r>
        <w:tab/>
      </w:r>
      <w:r w:rsidR="000255A5">
        <w:fldChar w:fldCharType="begin"/>
      </w:r>
      <w:r>
        <w:instrText xml:space="preserve"> PAGEREF _Toc331065177 \h </w:instrText>
      </w:r>
      <w:r w:rsidR="000255A5">
        <w:fldChar w:fldCharType="separate"/>
      </w:r>
      <w:r w:rsidR="00FC5D8D">
        <w:t>26</w:t>
      </w:r>
      <w:r w:rsidR="000255A5">
        <w:fldChar w:fldCharType="end"/>
      </w:r>
    </w:p>
    <w:p w:rsidR="00D93256" w:rsidRDefault="00D93256">
      <w:pPr>
        <w:pStyle w:val="TOC2"/>
        <w:rPr>
          <w:rFonts w:asciiTheme="minorHAnsi" w:eastAsiaTheme="minorEastAsia" w:hAnsiTheme="minorHAnsi" w:cstheme="minorBidi"/>
          <w:color w:val="auto"/>
          <w:sz w:val="22"/>
          <w:szCs w:val="22"/>
          <w:lang w:eastAsia="en-AU"/>
        </w:rPr>
      </w:pPr>
      <w:r>
        <w:t>Credentialism</w:t>
      </w:r>
      <w:r>
        <w:tab/>
      </w:r>
      <w:r w:rsidR="000255A5">
        <w:fldChar w:fldCharType="begin"/>
      </w:r>
      <w:r>
        <w:instrText xml:space="preserve"> PAGEREF _Toc331065178 \h </w:instrText>
      </w:r>
      <w:r w:rsidR="000255A5">
        <w:fldChar w:fldCharType="separate"/>
      </w:r>
      <w:r w:rsidR="00FC5D8D">
        <w:t>26</w:t>
      </w:r>
      <w:r w:rsidR="000255A5">
        <w:fldChar w:fldCharType="end"/>
      </w:r>
    </w:p>
    <w:p w:rsidR="00D93256" w:rsidRDefault="00D93256">
      <w:pPr>
        <w:pStyle w:val="TOC2"/>
        <w:rPr>
          <w:rFonts w:asciiTheme="minorHAnsi" w:eastAsiaTheme="minorEastAsia" w:hAnsiTheme="minorHAnsi" w:cstheme="minorBidi"/>
          <w:color w:val="auto"/>
          <w:sz w:val="22"/>
          <w:szCs w:val="22"/>
          <w:lang w:eastAsia="en-AU"/>
        </w:rPr>
      </w:pPr>
      <w:r>
        <w:t>Tests of robustness</w:t>
      </w:r>
      <w:r>
        <w:tab/>
      </w:r>
      <w:r w:rsidR="000255A5">
        <w:fldChar w:fldCharType="begin"/>
      </w:r>
      <w:r>
        <w:instrText xml:space="preserve"> PAGEREF _Toc331065179 \h </w:instrText>
      </w:r>
      <w:r w:rsidR="000255A5">
        <w:fldChar w:fldCharType="separate"/>
      </w:r>
      <w:r w:rsidR="00FC5D8D">
        <w:t>34</w:t>
      </w:r>
      <w:r w:rsidR="000255A5">
        <w:fldChar w:fldCharType="end"/>
      </w:r>
    </w:p>
    <w:p w:rsidR="00D93256" w:rsidRDefault="00D93256">
      <w:pPr>
        <w:pStyle w:val="TOC1"/>
        <w:rPr>
          <w:rFonts w:asciiTheme="minorHAnsi" w:eastAsiaTheme="minorEastAsia" w:hAnsiTheme="minorHAnsi" w:cstheme="minorBidi"/>
          <w:color w:val="auto"/>
          <w:sz w:val="22"/>
          <w:szCs w:val="22"/>
          <w:lang w:eastAsia="en-AU"/>
        </w:rPr>
      </w:pPr>
      <w:r>
        <w:t>Conclusions</w:t>
      </w:r>
      <w:r>
        <w:tab/>
      </w:r>
      <w:r w:rsidR="000255A5">
        <w:fldChar w:fldCharType="begin"/>
      </w:r>
      <w:r>
        <w:instrText xml:space="preserve"> PAGEREF _Toc331065180 \h </w:instrText>
      </w:r>
      <w:r w:rsidR="000255A5">
        <w:fldChar w:fldCharType="separate"/>
      </w:r>
      <w:r w:rsidR="00FC5D8D">
        <w:t>40</w:t>
      </w:r>
      <w:r w:rsidR="000255A5">
        <w:fldChar w:fldCharType="end"/>
      </w:r>
    </w:p>
    <w:p w:rsidR="00D93256" w:rsidRDefault="00D93256">
      <w:pPr>
        <w:pStyle w:val="TOC1"/>
        <w:rPr>
          <w:rFonts w:asciiTheme="minorHAnsi" w:eastAsiaTheme="minorEastAsia" w:hAnsiTheme="minorHAnsi" w:cstheme="minorBidi"/>
          <w:color w:val="auto"/>
          <w:sz w:val="22"/>
          <w:szCs w:val="22"/>
          <w:lang w:eastAsia="en-AU"/>
        </w:rPr>
      </w:pPr>
      <w:r>
        <w:t>References</w:t>
      </w:r>
      <w:r>
        <w:tab/>
      </w:r>
      <w:r w:rsidR="000255A5">
        <w:fldChar w:fldCharType="begin"/>
      </w:r>
      <w:r>
        <w:instrText xml:space="preserve"> PAGEREF _Toc331065181 \h </w:instrText>
      </w:r>
      <w:r w:rsidR="000255A5">
        <w:fldChar w:fldCharType="separate"/>
      </w:r>
      <w:r w:rsidR="00FC5D8D">
        <w:t>43</w:t>
      </w:r>
      <w:r w:rsidR="000255A5">
        <w:fldChar w:fldCharType="end"/>
      </w:r>
    </w:p>
    <w:p w:rsidR="00D93256" w:rsidRDefault="00D93256">
      <w:pPr>
        <w:pStyle w:val="TOC1"/>
        <w:rPr>
          <w:rFonts w:asciiTheme="minorHAnsi" w:eastAsiaTheme="minorEastAsia" w:hAnsiTheme="minorHAnsi" w:cstheme="minorBidi"/>
          <w:color w:val="auto"/>
          <w:sz w:val="22"/>
          <w:szCs w:val="22"/>
          <w:lang w:eastAsia="en-AU"/>
        </w:rPr>
      </w:pPr>
      <w:r>
        <w:t>Appendices</w:t>
      </w:r>
      <w:r>
        <w:tab/>
      </w:r>
      <w:r w:rsidR="000255A5">
        <w:fldChar w:fldCharType="begin"/>
      </w:r>
      <w:r>
        <w:instrText xml:space="preserve"> PAGEREF _Toc331065182 \h </w:instrText>
      </w:r>
      <w:r w:rsidR="000255A5">
        <w:fldChar w:fldCharType="separate"/>
      </w:r>
      <w:r w:rsidR="00FC5D8D">
        <w:t>45</w:t>
      </w:r>
      <w:r w:rsidR="000255A5">
        <w:fldChar w:fldCharType="end"/>
      </w:r>
    </w:p>
    <w:p w:rsidR="00D93256" w:rsidRDefault="00D93256">
      <w:pPr>
        <w:pStyle w:val="TOC1"/>
        <w:rPr>
          <w:rFonts w:asciiTheme="minorHAnsi" w:eastAsiaTheme="minorEastAsia" w:hAnsiTheme="minorHAnsi" w:cstheme="minorBidi"/>
          <w:color w:val="auto"/>
          <w:sz w:val="22"/>
          <w:szCs w:val="22"/>
          <w:lang w:eastAsia="en-AU"/>
        </w:rPr>
      </w:pPr>
      <w:r>
        <w:t>Other publications in the NCVER Monograph Series</w:t>
      </w:r>
      <w:r>
        <w:tab/>
      </w:r>
      <w:r w:rsidR="000255A5">
        <w:fldChar w:fldCharType="begin"/>
      </w:r>
      <w:r>
        <w:instrText xml:space="preserve"> PAGEREF _Toc331065183 \h </w:instrText>
      </w:r>
      <w:r w:rsidR="000255A5">
        <w:fldChar w:fldCharType="separate"/>
      </w:r>
      <w:r w:rsidR="00FC5D8D">
        <w:t>49</w:t>
      </w:r>
      <w:r w:rsidR="000255A5">
        <w:fldChar w:fldCharType="end"/>
      </w:r>
    </w:p>
    <w:p w:rsidR="001368D5" w:rsidRDefault="000255A5" w:rsidP="00E15BEC">
      <w:pPr>
        <w:pStyle w:val="Text"/>
        <w:tabs>
          <w:tab w:val="right" w:pos="6804"/>
        </w:tabs>
        <w:spacing w:before="120"/>
        <w:ind w:right="1495"/>
      </w:pPr>
      <w:r w:rsidRPr="00E15BEC">
        <w:rPr>
          <w:rFonts w:cs="Tahoma"/>
        </w:rPr>
        <w:fldChar w:fldCharType="end"/>
      </w:r>
    </w:p>
    <w:p w:rsidR="001368D5" w:rsidRDefault="001368D5" w:rsidP="001368D5">
      <w:pPr>
        <w:pStyle w:val="Text"/>
        <w:rPr>
          <w:rFonts w:ascii="Tahoma" w:hAnsi="Tahoma" w:cs="Tahoma"/>
          <w:color w:val="000000"/>
          <w:kern w:val="28"/>
          <w:sz w:val="56"/>
          <w:szCs w:val="56"/>
        </w:rPr>
      </w:pPr>
      <w:r>
        <w:br w:type="page"/>
      </w:r>
    </w:p>
    <w:p w:rsidR="001368D5" w:rsidRPr="00547C5D" w:rsidRDefault="001368D5" w:rsidP="00BF1A6A">
      <w:pPr>
        <w:pStyle w:val="Heading1"/>
      </w:pPr>
      <w:bookmarkStart w:id="19" w:name="_Toc331065169"/>
      <w:r w:rsidRPr="00547C5D">
        <w:lastRenderedPageBreak/>
        <w:t>Tables and figures</w:t>
      </w:r>
      <w:bookmarkEnd w:id="19"/>
    </w:p>
    <w:p w:rsidR="001368D5" w:rsidRPr="00547C5D" w:rsidRDefault="001368D5" w:rsidP="00882B95">
      <w:pPr>
        <w:pStyle w:val="Heading2"/>
      </w:pPr>
      <w:bookmarkStart w:id="20" w:name="_Toc296497516"/>
      <w:bookmarkStart w:id="21" w:name="_Toc298162801"/>
      <w:bookmarkStart w:id="22" w:name="_Toc329100859"/>
      <w:bookmarkStart w:id="23" w:name="_Toc331065170"/>
      <w:r w:rsidRPr="00547C5D">
        <w:t>Tables</w:t>
      </w:r>
      <w:bookmarkEnd w:id="20"/>
      <w:bookmarkEnd w:id="21"/>
      <w:bookmarkEnd w:id="22"/>
      <w:bookmarkEnd w:id="23"/>
    </w:p>
    <w:p w:rsidR="00D93256" w:rsidRDefault="000255A5">
      <w:pPr>
        <w:pStyle w:val="TableofFigures"/>
        <w:tabs>
          <w:tab w:val="left" w:pos="880"/>
        </w:tabs>
        <w:rPr>
          <w:rFonts w:asciiTheme="minorHAnsi" w:eastAsiaTheme="minorEastAsia" w:hAnsiTheme="minorHAnsi" w:cstheme="minorBidi"/>
          <w:color w:val="auto"/>
          <w:sz w:val="22"/>
          <w:szCs w:val="22"/>
          <w:lang w:eastAsia="en-AU"/>
        </w:rPr>
      </w:pPr>
      <w:r w:rsidRPr="000255A5">
        <w:rPr>
          <w:rFonts w:cs="Tahoma"/>
        </w:rPr>
        <w:fldChar w:fldCharType="begin"/>
      </w:r>
      <w:r w:rsidR="001368D5" w:rsidRPr="000920EB">
        <w:rPr>
          <w:rFonts w:cs="Tahoma"/>
        </w:rPr>
        <w:instrText xml:space="preserve"> TOC \f F \t "tabletitle" \c </w:instrText>
      </w:r>
      <w:r w:rsidRPr="000255A5">
        <w:rPr>
          <w:rFonts w:cs="Tahoma"/>
        </w:rPr>
        <w:fldChar w:fldCharType="separate"/>
      </w:r>
      <w:r w:rsidR="00D93256">
        <w:t>1</w:t>
      </w:r>
      <w:r w:rsidR="00D93256">
        <w:rPr>
          <w:rFonts w:asciiTheme="minorHAnsi" w:eastAsiaTheme="minorEastAsia" w:hAnsiTheme="minorHAnsi" w:cstheme="minorBidi"/>
          <w:color w:val="auto"/>
          <w:sz w:val="22"/>
          <w:szCs w:val="22"/>
          <w:lang w:eastAsia="en-AU"/>
        </w:rPr>
        <w:tab/>
      </w:r>
      <w:r w:rsidR="00D93256">
        <w:t>Assumed years of (post-school) education for each level of non-school qualification reported</w:t>
      </w:r>
      <w:r w:rsidR="00D93256">
        <w:tab/>
      </w:r>
      <w:r>
        <w:fldChar w:fldCharType="begin"/>
      </w:r>
      <w:r w:rsidR="00D93256">
        <w:instrText xml:space="preserve"> PAGEREF _Toc331065263 \h </w:instrText>
      </w:r>
      <w:r>
        <w:fldChar w:fldCharType="separate"/>
      </w:r>
      <w:r w:rsidR="00FC5D8D">
        <w:t>15</w:t>
      </w:r>
      <w:r>
        <w:fldChar w:fldCharType="end"/>
      </w:r>
    </w:p>
    <w:p w:rsidR="00D93256" w:rsidRDefault="00D93256">
      <w:pPr>
        <w:pStyle w:val="TableofFigures"/>
        <w:tabs>
          <w:tab w:val="left" w:pos="88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Average years of education by major occupation category, 2006 census and HILDA</w:t>
      </w:r>
      <w:r>
        <w:tab/>
      </w:r>
      <w:r w:rsidR="000255A5">
        <w:fldChar w:fldCharType="begin"/>
      </w:r>
      <w:r>
        <w:instrText xml:space="preserve"> PAGEREF _Toc331065264 \h </w:instrText>
      </w:r>
      <w:r w:rsidR="000255A5">
        <w:fldChar w:fldCharType="separate"/>
      </w:r>
      <w:r w:rsidR="00FC5D8D">
        <w:t>15</w:t>
      </w:r>
      <w:r w:rsidR="000255A5">
        <w:fldChar w:fldCharType="end"/>
      </w:r>
    </w:p>
    <w:p w:rsidR="00D93256" w:rsidRDefault="00D93256">
      <w:pPr>
        <w:pStyle w:val="TableofFigures"/>
        <w:tabs>
          <w:tab w:val="left" w:pos="88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 xml:space="preserve">Employees under-educated, correctly matched and over-educated, </w:t>
      </w:r>
      <w:r w:rsidR="003F443C">
        <w:br/>
      </w:r>
      <w:r>
        <w:t>2001 (wave 1) to 2008 (wave 8), by gender (%)</w:t>
      </w:r>
      <w:r>
        <w:tab/>
      </w:r>
      <w:r w:rsidR="000255A5">
        <w:fldChar w:fldCharType="begin"/>
      </w:r>
      <w:r>
        <w:instrText xml:space="preserve"> PAGEREF _Toc331065265 \h </w:instrText>
      </w:r>
      <w:r w:rsidR="000255A5">
        <w:fldChar w:fldCharType="separate"/>
      </w:r>
      <w:r w:rsidR="00FC5D8D">
        <w:t>16</w:t>
      </w:r>
      <w:r w:rsidR="000255A5">
        <w:fldChar w:fldCharType="end"/>
      </w:r>
    </w:p>
    <w:p w:rsidR="00D93256" w:rsidRDefault="00D93256">
      <w:pPr>
        <w:pStyle w:val="TableofFigures"/>
        <w:tabs>
          <w:tab w:val="left" w:pos="88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Employees under-educated, correctly matched and over-educated, by occupation (pooled sample) (%)</w:t>
      </w:r>
      <w:r>
        <w:tab/>
      </w:r>
      <w:r w:rsidR="000255A5">
        <w:fldChar w:fldCharType="begin"/>
      </w:r>
      <w:r>
        <w:instrText xml:space="preserve"> PAGEREF _Toc331065266 \h </w:instrText>
      </w:r>
      <w:r w:rsidR="000255A5">
        <w:fldChar w:fldCharType="separate"/>
      </w:r>
      <w:r w:rsidR="00FC5D8D">
        <w:t>17</w:t>
      </w:r>
      <w:r w:rsidR="000255A5">
        <w:fldChar w:fldCharType="end"/>
      </w:r>
    </w:p>
    <w:p w:rsidR="00D93256" w:rsidRDefault="00D93256">
      <w:pPr>
        <w:pStyle w:val="TableofFigures"/>
        <w:tabs>
          <w:tab w:val="left" w:pos="880"/>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One-year and eight-year transitions between under-educated, correctly matched and over-educated states, HILDA</w:t>
      </w:r>
      <w:r>
        <w:tab/>
      </w:r>
      <w:r w:rsidR="000255A5">
        <w:fldChar w:fldCharType="begin"/>
      </w:r>
      <w:r>
        <w:instrText xml:space="preserve"> PAGEREF _Toc331065267 \h </w:instrText>
      </w:r>
      <w:r w:rsidR="000255A5">
        <w:fldChar w:fldCharType="separate"/>
      </w:r>
      <w:r w:rsidR="00FC5D8D">
        <w:t>18</w:t>
      </w:r>
      <w:r w:rsidR="000255A5">
        <w:fldChar w:fldCharType="end"/>
      </w:r>
    </w:p>
    <w:p w:rsidR="00D93256" w:rsidRDefault="00D93256">
      <w:pPr>
        <w:pStyle w:val="TableofFigures"/>
        <w:tabs>
          <w:tab w:val="left" w:pos="880"/>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Wage equation estimates, HILDA, 2001—08</w:t>
      </w:r>
      <w:r>
        <w:tab/>
      </w:r>
      <w:r w:rsidR="000255A5">
        <w:fldChar w:fldCharType="begin"/>
      </w:r>
      <w:r>
        <w:instrText xml:space="preserve"> PAGEREF _Toc331065268 \h </w:instrText>
      </w:r>
      <w:r w:rsidR="000255A5">
        <w:fldChar w:fldCharType="separate"/>
      </w:r>
      <w:r w:rsidR="00FC5D8D">
        <w:t>22</w:t>
      </w:r>
      <w:r w:rsidR="000255A5">
        <w:fldChar w:fldCharType="end"/>
      </w:r>
    </w:p>
    <w:p w:rsidR="00D93256" w:rsidRDefault="00D93256">
      <w:pPr>
        <w:pStyle w:val="TableofFigures"/>
        <w:tabs>
          <w:tab w:val="left" w:pos="880"/>
        </w:tab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 xml:space="preserve">Wage equation estimates, HILDA 2001—08, with reference level, years </w:t>
      </w:r>
      <w:r w:rsidR="003F443C">
        <w:br/>
      </w:r>
      <w:r>
        <w:t>of over-education, and years of under-education defined at major occupational categories</w:t>
      </w:r>
      <w:r>
        <w:tab/>
      </w:r>
      <w:r w:rsidR="000255A5">
        <w:fldChar w:fldCharType="begin"/>
      </w:r>
      <w:r>
        <w:instrText xml:space="preserve"> PAGEREF _Toc331065269 \h </w:instrText>
      </w:r>
      <w:r w:rsidR="000255A5">
        <w:fldChar w:fldCharType="separate"/>
      </w:r>
      <w:r w:rsidR="00FC5D8D">
        <w:t>24</w:t>
      </w:r>
      <w:r w:rsidR="000255A5">
        <w:fldChar w:fldCharType="end"/>
      </w:r>
    </w:p>
    <w:p w:rsidR="00D93256" w:rsidRDefault="00D93256">
      <w:pPr>
        <w:pStyle w:val="TableofFigures"/>
        <w:tabs>
          <w:tab w:val="left" w:pos="880"/>
        </w:tabs>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Average years of education by age cohort: 2006 census</w:t>
      </w:r>
      <w:r>
        <w:tab/>
      </w:r>
      <w:r w:rsidR="000255A5">
        <w:fldChar w:fldCharType="begin"/>
      </w:r>
      <w:r>
        <w:instrText xml:space="preserve"> PAGEREF _Toc331065270 \h </w:instrText>
      </w:r>
      <w:r w:rsidR="000255A5">
        <w:fldChar w:fldCharType="separate"/>
      </w:r>
      <w:r w:rsidR="00FC5D8D">
        <w:t>27</w:t>
      </w:r>
      <w:r w:rsidR="000255A5">
        <w:fldChar w:fldCharType="end"/>
      </w:r>
    </w:p>
    <w:p w:rsidR="00D93256" w:rsidRDefault="00D93256">
      <w:pPr>
        <w:pStyle w:val="TableofFigures"/>
        <w:tabs>
          <w:tab w:val="left" w:pos="880"/>
        </w:tabs>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 xml:space="preserve">Wage equation estimates, random effects, HILDA 2001—08, persons </w:t>
      </w:r>
      <w:r>
        <w:br/>
        <w:t>aged 25—64</w:t>
      </w:r>
      <w:r>
        <w:tab/>
      </w:r>
      <w:r w:rsidR="000255A5">
        <w:fldChar w:fldCharType="begin"/>
      </w:r>
      <w:r>
        <w:instrText xml:space="preserve"> PAGEREF _Toc331065271 \h </w:instrText>
      </w:r>
      <w:r w:rsidR="000255A5">
        <w:fldChar w:fldCharType="separate"/>
      </w:r>
      <w:r w:rsidR="00FC5D8D">
        <w:t>33</w:t>
      </w:r>
      <w:r w:rsidR="000255A5">
        <w:fldChar w:fldCharType="end"/>
      </w:r>
    </w:p>
    <w:p w:rsidR="00D93256" w:rsidRDefault="00D93256">
      <w:pPr>
        <w:pStyle w:val="TableofFigures"/>
        <w:tabs>
          <w:tab w:val="left" w:pos="1100"/>
        </w:tabs>
        <w:rPr>
          <w:rFonts w:asciiTheme="minorHAnsi" w:eastAsiaTheme="minorEastAsia" w:hAnsiTheme="minorHAnsi" w:cstheme="minorBidi"/>
          <w:color w:val="auto"/>
          <w:sz w:val="22"/>
          <w:szCs w:val="22"/>
          <w:lang w:eastAsia="en-AU"/>
        </w:rPr>
      </w:pPr>
      <w:r>
        <w:t>10</w:t>
      </w:r>
      <w:r>
        <w:rPr>
          <w:rFonts w:asciiTheme="minorHAnsi" w:eastAsiaTheme="minorEastAsia" w:hAnsiTheme="minorHAnsi" w:cstheme="minorBidi"/>
          <w:color w:val="auto"/>
          <w:sz w:val="22"/>
          <w:szCs w:val="22"/>
          <w:lang w:eastAsia="en-AU"/>
        </w:rPr>
        <w:tab/>
      </w:r>
      <w:r>
        <w:t>Wage equation estimates, random effects with occupation dummies, HILDA 2001—08, persons aged 25—64</w:t>
      </w:r>
      <w:r>
        <w:tab/>
      </w:r>
      <w:r w:rsidR="000255A5">
        <w:fldChar w:fldCharType="begin"/>
      </w:r>
      <w:r>
        <w:instrText xml:space="preserve"> PAGEREF _Toc331065272 \h </w:instrText>
      </w:r>
      <w:r w:rsidR="000255A5">
        <w:fldChar w:fldCharType="separate"/>
      </w:r>
      <w:r w:rsidR="00FC5D8D">
        <w:t>35</w:t>
      </w:r>
      <w:r w:rsidR="000255A5">
        <w:fldChar w:fldCharType="end"/>
      </w:r>
    </w:p>
    <w:p w:rsidR="00D93256" w:rsidRDefault="00D93256">
      <w:pPr>
        <w:pStyle w:val="TableofFigures"/>
        <w:tabs>
          <w:tab w:val="left" w:pos="1100"/>
        </w:tabs>
        <w:rPr>
          <w:rFonts w:asciiTheme="minorHAnsi" w:eastAsiaTheme="minorEastAsia" w:hAnsiTheme="minorHAnsi" w:cstheme="minorBidi"/>
          <w:color w:val="auto"/>
          <w:sz w:val="22"/>
          <w:szCs w:val="22"/>
          <w:lang w:eastAsia="en-AU"/>
        </w:rPr>
      </w:pPr>
      <w:r>
        <w:t>11</w:t>
      </w:r>
      <w:r>
        <w:rPr>
          <w:rFonts w:asciiTheme="minorHAnsi" w:eastAsiaTheme="minorEastAsia" w:hAnsiTheme="minorHAnsi" w:cstheme="minorBidi"/>
          <w:color w:val="auto"/>
          <w:sz w:val="22"/>
          <w:szCs w:val="22"/>
          <w:lang w:eastAsia="en-AU"/>
        </w:rPr>
        <w:tab/>
      </w:r>
      <w:r>
        <w:t>Mincer and ORU/cohort wage equation estimates by gender, random effects, HILDA 2001—08, persons aged 25—64</w:t>
      </w:r>
      <w:r>
        <w:tab/>
      </w:r>
      <w:r w:rsidR="000255A5">
        <w:fldChar w:fldCharType="begin"/>
      </w:r>
      <w:r>
        <w:instrText xml:space="preserve"> PAGEREF _Toc331065273 \h </w:instrText>
      </w:r>
      <w:r w:rsidR="000255A5">
        <w:fldChar w:fldCharType="separate"/>
      </w:r>
      <w:r w:rsidR="00FC5D8D">
        <w:t>37</w:t>
      </w:r>
      <w:r w:rsidR="000255A5">
        <w:fldChar w:fldCharType="end"/>
      </w:r>
    </w:p>
    <w:p w:rsidR="00D93256" w:rsidRDefault="00D93256">
      <w:pPr>
        <w:pStyle w:val="TableofFigures"/>
        <w:tabs>
          <w:tab w:val="left" w:pos="1100"/>
        </w:tabs>
        <w:rPr>
          <w:rFonts w:asciiTheme="minorHAnsi" w:eastAsiaTheme="minorEastAsia" w:hAnsiTheme="minorHAnsi" w:cstheme="minorBidi"/>
          <w:color w:val="auto"/>
          <w:sz w:val="22"/>
          <w:szCs w:val="22"/>
          <w:lang w:eastAsia="en-AU"/>
        </w:rPr>
      </w:pPr>
      <w:r>
        <w:t>12</w:t>
      </w:r>
      <w:r>
        <w:rPr>
          <w:rFonts w:asciiTheme="minorHAnsi" w:eastAsiaTheme="minorEastAsia" w:hAnsiTheme="minorHAnsi" w:cstheme="minorBidi"/>
          <w:color w:val="auto"/>
          <w:sz w:val="22"/>
          <w:szCs w:val="22"/>
          <w:lang w:eastAsia="en-AU"/>
        </w:rPr>
        <w:tab/>
      </w:r>
      <w:r>
        <w:t>Decomposition of gender wage gap: Mincer and ORU models</w:t>
      </w:r>
      <w:r>
        <w:tab/>
      </w:r>
      <w:r w:rsidR="000255A5">
        <w:fldChar w:fldCharType="begin"/>
      </w:r>
      <w:r>
        <w:instrText xml:space="preserve"> PAGEREF _Toc331065274 \h </w:instrText>
      </w:r>
      <w:r w:rsidR="000255A5">
        <w:fldChar w:fldCharType="separate"/>
      </w:r>
      <w:r w:rsidR="00FC5D8D">
        <w:t>39</w:t>
      </w:r>
      <w:r w:rsidR="000255A5">
        <w:fldChar w:fldCharType="end"/>
      </w:r>
    </w:p>
    <w:p w:rsidR="00D93256" w:rsidRDefault="00D93256">
      <w:pPr>
        <w:pStyle w:val="TableofFigures"/>
        <w:tabs>
          <w:tab w:val="left" w:pos="1100"/>
        </w:tabs>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Years of education by two-digit occupation and gender: means and standard deviation</w:t>
      </w:r>
      <w:r w:rsidR="00F26AB9">
        <w:t>s</w:t>
      </w:r>
      <w:r>
        <w:t>, 2006 census</w:t>
      </w:r>
      <w:r>
        <w:tab/>
      </w:r>
      <w:r w:rsidR="000255A5">
        <w:fldChar w:fldCharType="begin"/>
      </w:r>
      <w:r>
        <w:instrText xml:space="preserve"> PAGEREF _Toc331065275 \h </w:instrText>
      </w:r>
      <w:r w:rsidR="000255A5">
        <w:fldChar w:fldCharType="separate"/>
      </w:r>
      <w:r w:rsidR="00FC5D8D">
        <w:t>45</w:t>
      </w:r>
      <w:r w:rsidR="000255A5">
        <w:fldChar w:fldCharType="end"/>
      </w:r>
    </w:p>
    <w:p w:rsidR="00D93256" w:rsidRDefault="00D93256">
      <w:pPr>
        <w:pStyle w:val="TableofFigures"/>
        <w:tabs>
          <w:tab w:val="left" w:pos="1100"/>
        </w:tabs>
        <w:rPr>
          <w:rFonts w:asciiTheme="minorHAnsi" w:eastAsiaTheme="minorEastAsia" w:hAnsiTheme="minorHAnsi" w:cstheme="minorBidi"/>
          <w:color w:val="auto"/>
          <w:sz w:val="22"/>
          <w:szCs w:val="22"/>
          <w:lang w:eastAsia="en-AU"/>
        </w:rPr>
      </w:pPr>
      <w:r>
        <w:t>A2</w:t>
      </w:r>
      <w:r>
        <w:rPr>
          <w:rFonts w:asciiTheme="minorHAnsi" w:eastAsiaTheme="minorEastAsia" w:hAnsiTheme="minorHAnsi" w:cstheme="minorBidi"/>
          <w:color w:val="auto"/>
          <w:sz w:val="22"/>
          <w:szCs w:val="22"/>
          <w:lang w:eastAsia="en-AU"/>
        </w:rPr>
        <w:tab/>
      </w:r>
      <w:r>
        <w:t>Employees under-educated, correctly matched and over-educated, by two-digit occupation (pooled sample), HILDA (%)</w:t>
      </w:r>
      <w:r>
        <w:tab/>
      </w:r>
      <w:r w:rsidR="000255A5">
        <w:fldChar w:fldCharType="begin"/>
      </w:r>
      <w:r>
        <w:instrText xml:space="preserve"> PAGEREF _Toc331065276 \h </w:instrText>
      </w:r>
      <w:r w:rsidR="000255A5">
        <w:fldChar w:fldCharType="separate"/>
      </w:r>
      <w:r w:rsidR="00FC5D8D">
        <w:t>47</w:t>
      </w:r>
      <w:r w:rsidR="000255A5">
        <w:fldChar w:fldCharType="end"/>
      </w:r>
    </w:p>
    <w:p w:rsidR="008D7FB3" w:rsidRDefault="000255A5" w:rsidP="00882B95">
      <w:pPr>
        <w:pStyle w:val="Heading2"/>
        <w:rPr>
          <w:noProof/>
        </w:rPr>
      </w:pPr>
      <w:r w:rsidRPr="000920EB">
        <w:rPr>
          <w:rFonts w:ascii="Trebuchet MS" w:hAnsi="Trebuchet MS"/>
          <w:noProof/>
          <w:sz w:val="19"/>
        </w:rPr>
        <w:fldChar w:fldCharType="end"/>
      </w:r>
      <w:bookmarkStart w:id="24" w:name="_Toc296497517"/>
      <w:bookmarkStart w:id="25" w:name="_Toc298162802"/>
      <w:bookmarkStart w:id="26" w:name="_Toc329100860"/>
      <w:bookmarkStart w:id="27" w:name="_Toc331065171"/>
      <w:r w:rsidR="001368D5" w:rsidRPr="00547C5D">
        <w:t>Figure</w:t>
      </w:r>
      <w:bookmarkEnd w:id="24"/>
      <w:bookmarkEnd w:id="25"/>
      <w:bookmarkEnd w:id="26"/>
      <w:bookmarkEnd w:id="27"/>
      <w:r w:rsidRPr="000255A5">
        <w:fldChar w:fldCharType="begin"/>
      </w:r>
      <w:r w:rsidR="001368D5" w:rsidRPr="00547C5D">
        <w:instrText xml:space="preserve"> TOC \t "Figuretitle" \c </w:instrText>
      </w:r>
      <w:r w:rsidRPr="000255A5">
        <w:fldChar w:fldCharType="separate"/>
      </w:r>
    </w:p>
    <w:p w:rsidR="008D7FB3" w:rsidRDefault="008D7FB3">
      <w:pPr>
        <w:pStyle w:val="TableofFigures"/>
        <w:tabs>
          <w:tab w:val="left" w:pos="1100"/>
        </w:tabs>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 xml:space="preserve">Trends in years of schooling and total education, by occupation, </w:t>
      </w:r>
      <w:r w:rsidR="00374E17">
        <w:br/>
      </w:r>
      <w:r>
        <w:t>2006 census</w:t>
      </w:r>
      <w:r>
        <w:tab/>
      </w:r>
      <w:r w:rsidR="000255A5">
        <w:fldChar w:fldCharType="begin"/>
      </w:r>
      <w:r>
        <w:instrText xml:space="preserve"> PAGEREF _Toc329100900 \h </w:instrText>
      </w:r>
      <w:r w:rsidR="000255A5">
        <w:fldChar w:fldCharType="separate"/>
      </w:r>
      <w:r w:rsidR="00FC5D8D">
        <w:t>28</w:t>
      </w:r>
      <w:r w:rsidR="000255A5">
        <w:fldChar w:fldCharType="end"/>
      </w:r>
    </w:p>
    <w:p w:rsidR="001368D5" w:rsidRDefault="000255A5" w:rsidP="00D76239">
      <w:pPr>
        <w:pStyle w:val="TableofFigures"/>
        <w:ind w:left="284" w:right="1495" w:hanging="261"/>
      </w:pPr>
      <w:r>
        <w:fldChar w:fldCharType="end"/>
      </w:r>
    </w:p>
    <w:p w:rsidR="001368D5" w:rsidRPr="00547C5D" w:rsidRDefault="001368D5" w:rsidP="00547C5D">
      <w:pPr>
        <w:spacing w:before="0" w:line="300" w:lineRule="exact"/>
        <w:rPr>
          <w:rFonts w:cs="Tahoma"/>
          <w:b/>
          <w:color w:val="000000"/>
          <w:kern w:val="28"/>
          <w:szCs w:val="56"/>
        </w:rPr>
      </w:pPr>
      <w:r w:rsidRPr="00547C5D">
        <w:rPr>
          <w:b/>
        </w:rPr>
        <w:br w:type="page"/>
      </w:r>
    </w:p>
    <w:p w:rsidR="001368D5" w:rsidRPr="00B86D06" w:rsidRDefault="001368D5" w:rsidP="00BF1A6A">
      <w:pPr>
        <w:pStyle w:val="Heading1"/>
      </w:pPr>
      <w:bookmarkStart w:id="28" w:name="_Toc331065172"/>
      <w:r>
        <w:lastRenderedPageBreak/>
        <w:t>Abstract</w:t>
      </w:r>
      <w:bookmarkEnd w:id="28"/>
    </w:p>
    <w:p w:rsidR="00572A87" w:rsidRPr="00572A87" w:rsidRDefault="00572A87" w:rsidP="00572A87">
      <w:pPr>
        <w:pStyle w:val="Text"/>
      </w:pPr>
      <w:bookmarkStart w:id="29" w:name="_Toc296423685"/>
      <w:bookmarkStart w:id="30" w:name="_Toc296497519"/>
      <w:bookmarkStart w:id="31" w:name="_Toc298162804"/>
      <w:r w:rsidRPr="00572A87">
        <w:t>It is well established that workers with more years of education earn higher wages. By establishing a reference or ‘required’ level of education for a worker’s occupation, it is possible to decompose an individual’s actual level of education i</w:t>
      </w:r>
      <w:r w:rsidR="00892F45">
        <w:t>nto years of required education</w:t>
      </w:r>
      <w:r w:rsidRPr="00572A87">
        <w:t xml:space="preserve"> and years of over-education or under-education relative to that occupational norm. A richer picture of wage determination can be gained by </w:t>
      </w:r>
      <w:r w:rsidR="006C546B">
        <w:t xml:space="preserve">substituting </w:t>
      </w:r>
      <w:r w:rsidR="006C546B" w:rsidRPr="00572A87">
        <w:t xml:space="preserve">these three terms </w:t>
      </w:r>
      <w:r w:rsidR="006C546B">
        <w:t xml:space="preserve">for </w:t>
      </w:r>
      <w:r w:rsidR="006C546B" w:rsidRPr="00572A87">
        <w:t xml:space="preserve">actual education </w:t>
      </w:r>
      <w:r w:rsidRPr="00572A87">
        <w:t>in</w:t>
      </w:r>
      <w:r w:rsidR="006C546B">
        <w:t xml:space="preserve"> </w:t>
      </w:r>
      <w:r w:rsidRPr="00572A87">
        <w:t xml:space="preserve">the standard </w:t>
      </w:r>
      <w:proofErr w:type="spellStart"/>
      <w:r w:rsidRPr="00572A87">
        <w:t>Mincer</w:t>
      </w:r>
      <w:proofErr w:type="spellEnd"/>
      <w:r w:rsidRPr="00572A87">
        <w:t xml:space="preserve"> wage equatio</w:t>
      </w:r>
      <w:r w:rsidR="006C546B">
        <w:t>n</w:t>
      </w:r>
      <w:r w:rsidRPr="00572A87">
        <w:t xml:space="preserve">. Relative to the standard estimates of returns </w:t>
      </w:r>
      <w:r w:rsidR="00C81E54">
        <w:t>from</w:t>
      </w:r>
      <w:r w:rsidRPr="00572A87">
        <w:t xml:space="preserve"> years of actual education, international and Australian studies using this ‘ORU model’ </w:t>
      </w:r>
      <w:r w:rsidR="00A4190F">
        <w:t>(</w:t>
      </w:r>
      <w:r w:rsidR="00A4190F" w:rsidRPr="004257EE">
        <w:rPr>
          <w:i/>
        </w:rPr>
        <w:t>over</w:t>
      </w:r>
      <w:r w:rsidR="00A4190F">
        <w:t xml:space="preserve">-education, </w:t>
      </w:r>
      <w:r w:rsidR="00A4190F" w:rsidRPr="004257EE">
        <w:rPr>
          <w:i/>
        </w:rPr>
        <w:t>required</w:t>
      </w:r>
      <w:r w:rsidR="00A4190F">
        <w:t xml:space="preserve"> education, </w:t>
      </w:r>
      <w:r w:rsidR="00A4190F" w:rsidRPr="004257EE">
        <w:rPr>
          <w:i/>
        </w:rPr>
        <w:t>under</w:t>
      </w:r>
      <w:r w:rsidR="00A4190F">
        <w:t xml:space="preserve">-education) </w:t>
      </w:r>
      <w:r w:rsidRPr="00572A87">
        <w:t xml:space="preserve">typically find larger returns </w:t>
      </w:r>
      <w:r w:rsidR="00C81E54">
        <w:t>from</w:t>
      </w:r>
      <w:r w:rsidRPr="00572A87">
        <w:t xml:space="preserve"> years of required education and modest returns </w:t>
      </w:r>
      <w:r w:rsidR="00C81E54">
        <w:t>from</w:t>
      </w:r>
      <w:r w:rsidRPr="00572A87">
        <w:t xml:space="preserve"> years of over-education. Workers benefit from being employed in an occupation for which they are under-educated, because the positive effect of being in an occupation with a higher reference level of education outweighs the negative effect of their years of under-education.</w:t>
      </w:r>
    </w:p>
    <w:p w:rsidR="00060952" w:rsidRPr="00BA6FF1" w:rsidRDefault="00060952" w:rsidP="00060952">
      <w:pPr>
        <w:pStyle w:val="Text"/>
        <w:rPr>
          <w:szCs w:val="19"/>
        </w:rPr>
      </w:pPr>
      <w:r w:rsidRPr="00BA6FF1">
        <w:rPr>
          <w:szCs w:val="19"/>
        </w:rPr>
        <w:t xml:space="preserve">This report shows how the ORU model can be used to inform </w:t>
      </w:r>
      <w:r w:rsidR="00B35251">
        <w:rPr>
          <w:szCs w:val="19"/>
        </w:rPr>
        <w:t xml:space="preserve">consideration of the </w:t>
      </w:r>
      <w:r w:rsidR="008A4A92">
        <w:rPr>
          <w:szCs w:val="19"/>
        </w:rPr>
        <w:t>w</w:t>
      </w:r>
      <w:r w:rsidRPr="00BA6FF1">
        <w:rPr>
          <w:szCs w:val="19"/>
        </w:rPr>
        <w:t xml:space="preserve">age implications of </w:t>
      </w:r>
      <w:proofErr w:type="spellStart"/>
      <w:r w:rsidRPr="00BA6FF1">
        <w:rPr>
          <w:szCs w:val="19"/>
        </w:rPr>
        <w:t>credentialism</w:t>
      </w:r>
      <w:proofErr w:type="spellEnd"/>
      <w:r w:rsidRPr="00BA6FF1">
        <w:rPr>
          <w:szCs w:val="19"/>
        </w:rPr>
        <w:t>, defined as</w:t>
      </w:r>
      <w:r>
        <w:rPr>
          <w:szCs w:val="19"/>
        </w:rPr>
        <w:t xml:space="preserve"> an</w:t>
      </w:r>
      <w:r w:rsidRPr="00BA6FF1">
        <w:rPr>
          <w:szCs w:val="19"/>
        </w:rPr>
        <w:t xml:space="preserve"> increase over time in the education standards for </w:t>
      </w:r>
      <w:r w:rsidR="00082BA9">
        <w:rPr>
          <w:szCs w:val="19"/>
        </w:rPr>
        <w:t xml:space="preserve">specific </w:t>
      </w:r>
      <w:r w:rsidRPr="00BA6FF1">
        <w:rPr>
          <w:szCs w:val="19"/>
        </w:rPr>
        <w:t>jobs</w:t>
      </w:r>
      <w:r w:rsidR="006C546B">
        <w:rPr>
          <w:szCs w:val="19"/>
        </w:rPr>
        <w:t xml:space="preserve"> and which</w:t>
      </w:r>
      <w:r w:rsidRPr="00BA6FF1">
        <w:rPr>
          <w:szCs w:val="19"/>
        </w:rPr>
        <w:t xml:space="preserve"> is not necessary for the </w:t>
      </w:r>
      <w:r>
        <w:rPr>
          <w:szCs w:val="19"/>
        </w:rPr>
        <w:t xml:space="preserve">effective </w:t>
      </w:r>
      <w:r w:rsidR="00082BA9">
        <w:rPr>
          <w:szCs w:val="19"/>
        </w:rPr>
        <w:t>achievement of tasks</w:t>
      </w:r>
      <w:r w:rsidRPr="00BA6FF1">
        <w:rPr>
          <w:szCs w:val="19"/>
        </w:rPr>
        <w:t xml:space="preserve"> across positions in the labour market. Data from the 2006 Census </w:t>
      </w:r>
      <w:r w:rsidR="00C81E54">
        <w:rPr>
          <w:szCs w:val="19"/>
        </w:rPr>
        <w:t xml:space="preserve">of Population and Housing </w:t>
      </w:r>
      <w:r w:rsidRPr="00BA6FF1">
        <w:rPr>
          <w:szCs w:val="19"/>
        </w:rPr>
        <w:t>are used to establish the require</w:t>
      </w:r>
      <w:r w:rsidR="00082BA9">
        <w:rPr>
          <w:szCs w:val="19"/>
        </w:rPr>
        <w:t xml:space="preserve">d (mean) level of education </w:t>
      </w:r>
      <w:r w:rsidRPr="00BA6FF1">
        <w:rPr>
          <w:szCs w:val="19"/>
        </w:rPr>
        <w:t xml:space="preserve">in each of 46 two-digit occupations </w:t>
      </w:r>
      <w:r w:rsidR="008D1613">
        <w:rPr>
          <w:szCs w:val="19"/>
        </w:rPr>
        <w:t>for a sample of employees from w</w:t>
      </w:r>
      <w:r w:rsidRPr="00BA6FF1">
        <w:rPr>
          <w:szCs w:val="19"/>
        </w:rPr>
        <w:t xml:space="preserve">aves 1 to 8 of the Household, Income and Labour Dynamics in Australia </w:t>
      </w:r>
      <w:r w:rsidR="00C81E54">
        <w:rPr>
          <w:szCs w:val="19"/>
        </w:rPr>
        <w:t xml:space="preserve">(HILDA) </w:t>
      </w:r>
      <w:r w:rsidRPr="00BA6FF1">
        <w:rPr>
          <w:szCs w:val="19"/>
        </w:rPr>
        <w:t xml:space="preserve">Survey. Both standard </w:t>
      </w:r>
      <w:r>
        <w:rPr>
          <w:szCs w:val="19"/>
        </w:rPr>
        <w:t>ordinary least squares (</w:t>
      </w:r>
      <w:r w:rsidRPr="00BA6FF1">
        <w:rPr>
          <w:szCs w:val="19"/>
        </w:rPr>
        <w:t>OLS</w:t>
      </w:r>
      <w:r>
        <w:rPr>
          <w:szCs w:val="19"/>
        </w:rPr>
        <w:t>)</w:t>
      </w:r>
      <w:r w:rsidRPr="00BA6FF1">
        <w:rPr>
          <w:szCs w:val="19"/>
        </w:rPr>
        <w:t xml:space="preserve"> and panel data models show that the estimated return </w:t>
      </w:r>
      <w:r w:rsidR="00C81E54">
        <w:rPr>
          <w:szCs w:val="19"/>
        </w:rPr>
        <w:t>from</w:t>
      </w:r>
      <w:r w:rsidRPr="00BA6FF1">
        <w:rPr>
          <w:szCs w:val="19"/>
        </w:rPr>
        <w:t xml:space="preserve"> years of required education exceeds the return </w:t>
      </w:r>
      <w:r w:rsidR="00C81E54">
        <w:rPr>
          <w:szCs w:val="19"/>
        </w:rPr>
        <w:t>from</w:t>
      </w:r>
      <w:r w:rsidRPr="00BA6FF1">
        <w:rPr>
          <w:szCs w:val="19"/>
        </w:rPr>
        <w:t xml:space="preserve"> years of surplus education. This result is robust to the augmentation of the ORU model with variables for the occupation of employment, and to estimation on separate samples of males and females. The years of educational attainment attributable to </w:t>
      </w:r>
      <w:proofErr w:type="spellStart"/>
      <w:r w:rsidRPr="00BA6FF1">
        <w:rPr>
          <w:szCs w:val="19"/>
        </w:rPr>
        <w:t>credentialism</w:t>
      </w:r>
      <w:proofErr w:type="spellEnd"/>
      <w:r w:rsidRPr="00BA6FF1">
        <w:rPr>
          <w:szCs w:val="19"/>
        </w:rPr>
        <w:t xml:space="preserve"> are associated with an increase in the hourly wage of the same order of magnitude as the years of over-education in the standard ORU model. Under extreme versions of </w:t>
      </w:r>
      <w:proofErr w:type="spellStart"/>
      <w:r w:rsidRPr="00BA6FF1">
        <w:rPr>
          <w:szCs w:val="19"/>
        </w:rPr>
        <w:t>credentialism</w:t>
      </w:r>
      <w:proofErr w:type="spellEnd"/>
      <w:r w:rsidRPr="00BA6FF1">
        <w:rPr>
          <w:szCs w:val="19"/>
        </w:rPr>
        <w:t>, where the level of education is used only to match in</w:t>
      </w:r>
      <w:r w:rsidR="00B8760F">
        <w:rPr>
          <w:szCs w:val="19"/>
        </w:rPr>
        <w:t>dividuals to jobs</w:t>
      </w:r>
      <w:r w:rsidRPr="00BA6FF1">
        <w:rPr>
          <w:szCs w:val="19"/>
        </w:rPr>
        <w:t xml:space="preserve"> and </w:t>
      </w:r>
      <w:r w:rsidR="00D318F2">
        <w:rPr>
          <w:szCs w:val="19"/>
        </w:rPr>
        <w:t xml:space="preserve">where </w:t>
      </w:r>
      <w:r w:rsidRPr="00BA6FF1">
        <w:rPr>
          <w:szCs w:val="19"/>
        </w:rPr>
        <w:t xml:space="preserve">the skills that are valued in the labour market are </w:t>
      </w:r>
      <w:r>
        <w:rPr>
          <w:szCs w:val="19"/>
        </w:rPr>
        <w:t xml:space="preserve">only </w:t>
      </w:r>
      <w:r w:rsidR="008E2AB4">
        <w:rPr>
          <w:szCs w:val="19"/>
        </w:rPr>
        <w:t xml:space="preserve">learned on the </w:t>
      </w:r>
      <w:r w:rsidRPr="00BA6FF1">
        <w:rPr>
          <w:szCs w:val="19"/>
        </w:rPr>
        <w:t xml:space="preserve">job, it would be expected that the </w:t>
      </w:r>
      <w:proofErr w:type="spellStart"/>
      <w:r w:rsidRPr="00BA6FF1">
        <w:rPr>
          <w:szCs w:val="19"/>
        </w:rPr>
        <w:t>credentialism</w:t>
      </w:r>
      <w:proofErr w:type="spellEnd"/>
      <w:r w:rsidRPr="00BA6FF1">
        <w:rPr>
          <w:szCs w:val="19"/>
        </w:rPr>
        <w:t xml:space="preserve"> wage effect would be zero. The fact that this return is not zero indicates that</w:t>
      </w:r>
      <w:r>
        <w:rPr>
          <w:szCs w:val="19"/>
        </w:rPr>
        <w:t>,</w:t>
      </w:r>
      <w:r w:rsidRPr="00BA6FF1">
        <w:rPr>
          <w:szCs w:val="19"/>
        </w:rPr>
        <w:t xml:space="preserve"> even if the higher levels of schooling of our younger co</w:t>
      </w:r>
      <w:r>
        <w:rPr>
          <w:szCs w:val="19"/>
        </w:rPr>
        <w:t xml:space="preserve">horts are not needed </w:t>
      </w:r>
      <w:r w:rsidR="0083635A">
        <w:rPr>
          <w:szCs w:val="19"/>
        </w:rPr>
        <w:t>for them to be assigned</w:t>
      </w:r>
      <w:r w:rsidRPr="00BA6FF1">
        <w:rPr>
          <w:szCs w:val="19"/>
        </w:rPr>
        <w:t xml:space="preserve"> to jobs, the skills learned at school are valued in the labour market.</w:t>
      </w:r>
    </w:p>
    <w:p w:rsidR="00060952" w:rsidRPr="00BA6FF1" w:rsidRDefault="00060952" w:rsidP="00DB0A24">
      <w:pPr>
        <w:pStyle w:val="Text"/>
        <w:ind w:right="275"/>
        <w:rPr>
          <w:szCs w:val="19"/>
        </w:rPr>
      </w:pPr>
      <w:r w:rsidRPr="00BA6FF1">
        <w:rPr>
          <w:szCs w:val="19"/>
        </w:rPr>
        <w:t xml:space="preserve">There are two key policy messages from this </w:t>
      </w:r>
      <w:r>
        <w:rPr>
          <w:szCs w:val="19"/>
        </w:rPr>
        <w:t>research</w:t>
      </w:r>
      <w:r w:rsidRPr="00BA6FF1">
        <w:rPr>
          <w:szCs w:val="19"/>
        </w:rPr>
        <w:t xml:space="preserve">. The first is that the additional years of schooling associated with </w:t>
      </w:r>
      <w:proofErr w:type="spellStart"/>
      <w:r w:rsidRPr="00BA6FF1">
        <w:rPr>
          <w:szCs w:val="19"/>
        </w:rPr>
        <w:t>credentialism</w:t>
      </w:r>
      <w:proofErr w:type="spellEnd"/>
      <w:r w:rsidRPr="00BA6FF1">
        <w:rPr>
          <w:szCs w:val="19"/>
        </w:rPr>
        <w:t xml:space="preserve"> are not wasted: these additional years appear to be linked to the development of skills th</w:t>
      </w:r>
      <w:r w:rsidR="00066E29">
        <w:rPr>
          <w:szCs w:val="19"/>
        </w:rPr>
        <w:t xml:space="preserve">at attract a reward of around </w:t>
      </w:r>
      <w:r w:rsidR="008E2AB4">
        <w:rPr>
          <w:szCs w:val="19"/>
        </w:rPr>
        <w:t>3—6%</w:t>
      </w:r>
      <w:r w:rsidRPr="00BA6FF1">
        <w:rPr>
          <w:szCs w:val="19"/>
        </w:rPr>
        <w:t xml:space="preserve">. This is comforting for advocates of </w:t>
      </w:r>
      <w:r w:rsidR="0083635A">
        <w:rPr>
          <w:szCs w:val="19"/>
        </w:rPr>
        <w:t xml:space="preserve">the </w:t>
      </w:r>
      <w:r w:rsidRPr="00BA6FF1">
        <w:rPr>
          <w:szCs w:val="19"/>
        </w:rPr>
        <w:t>expansion of the education sector. Second, there are large gains that could be potentially achieved thro</w:t>
      </w:r>
      <w:r>
        <w:rPr>
          <w:szCs w:val="19"/>
        </w:rPr>
        <w:t>ugh a better matching of worker</w:t>
      </w:r>
      <w:r w:rsidRPr="00BA6FF1">
        <w:rPr>
          <w:szCs w:val="19"/>
        </w:rPr>
        <w:t>s</w:t>
      </w:r>
      <w:r>
        <w:rPr>
          <w:szCs w:val="19"/>
        </w:rPr>
        <w:t>’</w:t>
      </w:r>
      <w:r w:rsidRPr="00BA6FF1">
        <w:rPr>
          <w:szCs w:val="19"/>
        </w:rPr>
        <w:t xml:space="preserve"> actual educational attainment to job requirements.  </w:t>
      </w:r>
    </w:p>
    <w:p w:rsidR="00572A87" w:rsidRPr="00C941EB" w:rsidRDefault="00572A87" w:rsidP="00572A87">
      <w:pPr>
        <w:pStyle w:val="Text"/>
      </w:pPr>
      <w:r>
        <w:br w:type="page"/>
      </w:r>
    </w:p>
    <w:p w:rsidR="001368D5" w:rsidRPr="005C2FCF" w:rsidRDefault="00572A87" w:rsidP="008E2AB4">
      <w:pPr>
        <w:pStyle w:val="Heading1"/>
      </w:pPr>
      <w:bookmarkStart w:id="32" w:name="_Toc331065173"/>
      <w:bookmarkEnd w:id="29"/>
      <w:bookmarkEnd w:id="30"/>
      <w:bookmarkEnd w:id="31"/>
      <w:r>
        <w:lastRenderedPageBreak/>
        <w:t>Introduction</w:t>
      </w:r>
      <w:bookmarkEnd w:id="32"/>
    </w:p>
    <w:p w:rsidR="00572A87" w:rsidRPr="00572A87" w:rsidRDefault="00572A87" w:rsidP="00572A87">
      <w:pPr>
        <w:pStyle w:val="Text"/>
      </w:pPr>
      <w:bookmarkStart w:id="33" w:name="_Toc188077642"/>
      <w:r w:rsidRPr="00572A87">
        <w:t>The relationship between the years of education an individual has accrued and their wage rate is one of the most studied rela</w:t>
      </w:r>
      <w:r w:rsidR="00EC5168">
        <w:t xml:space="preserve">tionships in labour economics. </w:t>
      </w:r>
      <w:r w:rsidR="008E2AB4">
        <w:t>An extensive</w:t>
      </w:r>
      <w:r w:rsidRPr="00572A87">
        <w:t xml:space="preserve"> international body of empirical evidence is highly consistent in finding a positive and sizeable wage premium associated with each addition</w:t>
      </w:r>
      <w:r w:rsidR="00EC5168">
        <w:t xml:space="preserve">al year of education attained. </w:t>
      </w:r>
      <w:r w:rsidRPr="00572A87">
        <w:t xml:space="preserve">For Australia, estimation of a standard </w:t>
      </w:r>
      <w:proofErr w:type="spellStart"/>
      <w:r w:rsidRPr="00572A87">
        <w:t>Mincer</w:t>
      </w:r>
      <w:proofErr w:type="spellEnd"/>
      <w:r w:rsidRPr="00572A87">
        <w:t xml:space="preserve"> earnings equation reveals that each year of education is associated with roughly a 10% higher wage rate, a figure not dissimilar to that found in many other advanced economies</w:t>
      </w:r>
      <w:r w:rsidR="00740F61">
        <w:t xml:space="preserve">. </w:t>
      </w:r>
      <w:r w:rsidRPr="00572A87">
        <w:t xml:space="preserve">It is important to note, however, that for a number of reasons this cannot be taken to represent the </w:t>
      </w:r>
      <w:r w:rsidR="0083635A">
        <w:t>causal</w:t>
      </w:r>
      <w:r w:rsidRPr="00572A87">
        <w:t xml:space="preserve"> effect of education on earnings. </w:t>
      </w:r>
    </w:p>
    <w:p w:rsidR="00572A87" w:rsidRPr="00572A87" w:rsidRDefault="00572A87" w:rsidP="00572A87">
      <w:pPr>
        <w:pStyle w:val="Text"/>
      </w:pPr>
      <w:r w:rsidRPr="00572A87">
        <w:t xml:space="preserve">There is also evidence from a growing international literature that individuals receive a lower return from years of education that are in excess of the requirements for the </w:t>
      </w:r>
      <w:r w:rsidR="00EC5168">
        <w:t xml:space="preserve">occupation in which they work. </w:t>
      </w:r>
      <w:r w:rsidR="008E2AB4">
        <w:t>T</w:t>
      </w:r>
      <w:r w:rsidRPr="00572A87">
        <w:t xml:space="preserve">his is </w:t>
      </w:r>
      <w:r w:rsidR="008E2AB4">
        <w:t>t</w:t>
      </w:r>
      <w:r w:rsidR="008E2AB4" w:rsidRPr="00572A87">
        <w:t xml:space="preserve">ypically </w:t>
      </w:r>
      <w:r w:rsidRPr="00572A87">
        <w:t>established by identifying a ‘reference level’ of education for each occupation and decomposing workers’ own years of education into the reference (or ‘required’) level for the occupation they work in, and their shortfall or surplus relative to that reference level</w:t>
      </w:r>
      <w:r w:rsidR="00740F61">
        <w:t xml:space="preserve">. </w:t>
      </w:r>
      <w:r w:rsidRPr="00572A87">
        <w:t>Those with fewer years of education relative to the reference level are termed ‘under-educated’ and those with more years of education than the reference level are termed ‘over-educated’</w:t>
      </w:r>
      <w:r w:rsidR="00740F61">
        <w:t xml:space="preserve">. </w:t>
      </w:r>
      <w:proofErr w:type="gramStart"/>
      <w:r w:rsidRPr="00572A87">
        <w:t>Then, separate variables for years of over-education</w:t>
      </w:r>
      <w:r w:rsidR="00D53AED">
        <w:t xml:space="preserve"> (O)</w:t>
      </w:r>
      <w:r w:rsidRPr="00572A87">
        <w:t>, years of reference or required education</w:t>
      </w:r>
      <w:r w:rsidR="00D53AED">
        <w:t xml:space="preserve"> (R)</w:t>
      </w:r>
      <w:r w:rsidRPr="00572A87">
        <w:t xml:space="preserve"> and years of under-education</w:t>
      </w:r>
      <w:r w:rsidR="00D53AED">
        <w:t xml:space="preserve"> (U)</w:t>
      </w:r>
      <w:r w:rsidRPr="00572A87">
        <w:t xml:space="preserve"> are included in the earnings equation in place of the conventional singl</w:t>
      </w:r>
      <w:r w:rsidR="00EC5168">
        <w:t>e years of schooling variable.</w:t>
      </w:r>
      <w:proofErr w:type="gramEnd"/>
      <w:r w:rsidR="00EC5168">
        <w:t xml:space="preserve"> </w:t>
      </w:r>
      <w:r w:rsidRPr="00572A87">
        <w:t>This is termed the ORU model.</w:t>
      </w:r>
    </w:p>
    <w:p w:rsidR="00572A87" w:rsidRPr="00572A87" w:rsidRDefault="00572A87" w:rsidP="00572A87">
      <w:pPr>
        <w:pStyle w:val="Text"/>
      </w:pPr>
      <w:r w:rsidRPr="00572A87">
        <w:t xml:space="preserve">When compared </w:t>
      </w:r>
      <w:r w:rsidR="008E2AB4">
        <w:t>with</w:t>
      </w:r>
      <w:r w:rsidRPr="00572A87">
        <w:t xml:space="preserve"> standard estimates of the return </w:t>
      </w:r>
      <w:r w:rsidR="008E2AB4">
        <w:t>from</w:t>
      </w:r>
      <w:r w:rsidRPr="00572A87">
        <w:t xml:space="preserve"> years of education, this ORU approach typically finds higher returns </w:t>
      </w:r>
      <w:r w:rsidR="008E2AB4">
        <w:t>from</w:t>
      </w:r>
      <w:r w:rsidRPr="00572A87">
        <w:t xml:space="preserve"> reference years of education, quite modest returns </w:t>
      </w:r>
      <w:r w:rsidR="008E2AB4">
        <w:t>from</w:t>
      </w:r>
      <w:r w:rsidRPr="00572A87">
        <w:t xml:space="preserve"> years of surplus education, while</w:t>
      </w:r>
      <w:r w:rsidR="0083635A">
        <w:t>,</w:t>
      </w:r>
      <w:r w:rsidRPr="00572A87">
        <w:t xml:space="preserve"> for under-educated workers</w:t>
      </w:r>
      <w:r w:rsidR="0083635A">
        <w:t>,</w:t>
      </w:r>
      <w:r w:rsidRPr="00572A87">
        <w:t xml:space="preserve"> the positive effect of being in an occupation with a higher reference level of education outweighs the negative effect of their years of under-education. The first study to apply the standard ORU approach to Australian data (</w:t>
      </w:r>
      <w:proofErr w:type="spellStart"/>
      <w:r w:rsidRPr="00572A87">
        <w:t>Voon</w:t>
      </w:r>
      <w:proofErr w:type="spellEnd"/>
      <w:r w:rsidR="002C1517">
        <w:t xml:space="preserve"> </w:t>
      </w:r>
      <w:r w:rsidR="00EC5168">
        <w:t>&amp;</w:t>
      </w:r>
      <w:r w:rsidRPr="00572A87">
        <w:t xml:space="preserve"> Miller 2005) confirmed these findings.</w:t>
      </w:r>
    </w:p>
    <w:p w:rsidR="00572A87" w:rsidRDefault="00572A87" w:rsidP="00572A87">
      <w:pPr>
        <w:pStyle w:val="Text"/>
      </w:pPr>
      <w:r w:rsidRPr="00572A87">
        <w:t xml:space="preserve">Thus the over-education and under-education approach provides a much richer picture of the returns </w:t>
      </w:r>
      <w:r w:rsidR="008E2AB4">
        <w:t>from</w:t>
      </w:r>
      <w:r w:rsidRPr="00572A87">
        <w:t xml:space="preserve"> years of</w:t>
      </w:r>
      <w:r w:rsidR="0083635A">
        <w:t xml:space="preserve"> education in the labour market</w:t>
      </w:r>
      <w:r w:rsidRPr="00572A87">
        <w:t xml:space="preserve"> and has appeal</w:t>
      </w:r>
      <w:r w:rsidR="0083635A">
        <w:t>,</w:t>
      </w:r>
      <w:r w:rsidRPr="00572A87">
        <w:t xml:space="preserve"> in that it links demand-side considerations into the typical supply-oriented human capital approach to earnings determination. From a social policy perspective, this has important implications for the net benefit of additional years of education</w:t>
      </w:r>
      <w:r w:rsidR="0083635A">
        <w:t>,</w:t>
      </w:r>
      <w:r w:rsidRPr="00572A87">
        <w:t xml:space="preserve"> once foregone earnings and the direct costs of education</w:t>
      </w:r>
      <w:r w:rsidR="00DE6BEA" w:rsidRPr="00DE6BEA">
        <w:t xml:space="preserve"> </w:t>
      </w:r>
      <w:r w:rsidR="00DE6BEA">
        <w:t>are taken</w:t>
      </w:r>
      <w:r w:rsidR="00DE6BEA" w:rsidRPr="00572A87">
        <w:t xml:space="preserve"> into account</w:t>
      </w:r>
      <w:r w:rsidRPr="00572A87">
        <w:t>, and for the importance of efficiently matching the supply and demand sides of the labour market according to job requirements and workers’ skill levels</w:t>
      </w:r>
      <w:r w:rsidR="00740F61">
        <w:t xml:space="preserve">. </w:t>
      </w:r>
      <w:r w:rsidRPr="00572A87">
        <w:t>It also has potentially important implications for recent policy</w:t>
      </w:r>
      <w:r w:rsidR="0083635A">
        <w:t xml:space="preserve"> initiatives in Australia, which</w:t>
      </w:r>
      <w:r w:rsidRPr="00572A87">
        <w:t xml:space="preserve"> have sought to increas</w:t>
      </w:r>
      <w:r w:rsidR="00DE6BEA">
        <w:t>e mandatory levels of schooling</w:t>
      </w:r>
      <w:r w:rsidRPr="00572A87">
        <w:t xml:space="preserve"> and which may be seen as one component of a more general </w:t>
      </w:r>
      <w:r w:rsidR="002C1517">
        <w:t>issue</w:t>
      </w:r>
      <w:r w:rsidR="0083635A">
        <w:t xml:space="preserve"> of </w:t>
      </w:r>
      <w:proofErr w:type="spellStart"/>
      <w:r w:rsidR="0083635A">
        <w:t>credentialism</w:t>
      </w:r>
      <w:proofErr w:type="spellEnd"/>
      <w:r w:rsidRPr="00572A87">
        <w:t>.</w:t>
      </w:r>
    </w:p>
    <w:p w:rsidR="002C1517" w:rsidRPr="00572A87" w:rsidRDefault="002C1517" w:rsidP="00572A87">
      <w:pPr>
        <w:pStyle w:val="Text"/>
      </w:pPr>
      <w:r w:rsidRPr="00BA6FF1">
        <w:rPr>
          <w:szCs w:val="19"/>
        </w:rPr>
        <w:t xml:space="preserve">The issue of </w:t>
      </w:r>
      <w:proofErr w:type="spellStart"/>
      <w:r w:rsidRPr="00BA6FF1">
        <w:rPr>
          <w:szCs w:val="19"/>
        </w:rPr>
        <w:t>credentialism</w:t>
      </w:r>
      <w:proofErr w:type="spellEnd"/>
      <w:r w:rsidRPr="00BA6FF1">
        <w:rPr>
          <w:szCs w:val="19"/>
        </w:rPr>
        <w:t xml:space="preserve"> has quite broad intellectual roots. It is associated with education being an indicator of social class rather than a means of skill development (Evans &amp; Kelley 2001). In the modern economics literature it is usually linked to education being used as a signalling device (Spence 1973). In this situation, levels of education emerge as indicators, or signals, of innate ability rather than reflecting human capital developed through the education system. </w:t>
      </w:r>
      <w:proofErr w:type="spellStart"/>
      <w:r w:rsidRPr="00BA6FF1">
        <w:rPr>
          <w:szCs w:val="19"/>
        </w:rPr>
        <w:t>Credentialism</w:t>
      </w:r>
      <w:proofErr w:type="spellEnd"/>
      <w:r w:rsidRPr="00BA6FF1">
        <w:rPr>
          <w:szCs w:val="19"/>
        </w:rPr>
        <w:t xml:space="preserve"> is often viewed as synonymous with</w:t>
      </w:r>
      <w:r>
        <w:rPr>
          <w:szCs w:val="19"/>
        </w:rPr>
        <w:t xml:space="preserve"> an</w:t>
      </w:r>
      <w:r w:rsidRPr="00BA6FF1">
        <w:rPr>
          <w:szCs w:val="19"/>
        </w:rPr>
        <w:t xml:space="preserve"> </w:t>
      </w:r>
      <w:r w:rsidR="00DE6BEA">
        <w:rPr>
          <w:szCs w:val="19"/>
        </w:rPr>
        <w:t>over-</w:t>
      </w:r>
      <w:r w:rsidR="00DE6BEA" w:rsidRPr="00BA6FF1">
        <w:rPr>
          <w:szCs w:val="19"/>
        </w:rPr>
        <w:t xml:space="preserve">time </w:t>
      </w:r>
      <w:r w:rsidR="0083635A">
        <w:rPr>
          <w:szCs w:val="19"/>
        </w:rPr>
        <w:t xml:space="preserve">and unnecessary </w:t>
      </w:r>
      <w:r w:rsidRPr="00BA6FF1">
        <w:rPr>
          <w:szCs w:val="19"/>
        </w:rPr>
        <w:t xml:space="preserve">increase in the education standards </w:t>
      </w:r>
      <w:r w:rsidR="0083635A">
        <w:rPr>
          <w:szCs w:val="19"/>
        </w:rPr>
        <w:t xml:space="preserve">required </w:t>
      </w:r>
      <w:r w:rsidRPr="0083635A">
        <w:rPr>
          <w:szCs w:val="19"/>
        </w:rPr>
        <w:t xml:space="preserve">for </w:t>
      </w:r>
      <w:r w:rsidR="0083635A" w:rsidRPr="0083635A">
        <w:rPr>
          <w:szCs w:val="19"/>
        </w:rPr>
        <w:t>the effective achievement of jobs</w:t>
      </w:r>
      <w:r w:rsidR="0083635A">
        <w:rPr>
          <w:szCs w:val="19"/>
        </w:rPr>
        <w:t>.</w:t>
      </w:r>
      <w:r w:rsidRPr="00BA6FF1">
        <w:rPr>
          <w:szCs w:val="19"/>
        </w:rPr>
        <w:t xml:space="preserve"> This is the practical implication of </w:t>
      </w:r>
      <w:proofErr w:type="spellStart"/>
      <w:r w:rsidRPr="00BA6FF1">
        <w:rPr>
          <w:szCs w:val="19"/>
        </w:rPr>
        <w:t>credentialism</w:t>
      </w:r>
      <w:proofErr w:type="spellEnd"/>
      <w:r w:rsidR="00DE6BEA">
        <w:rPr>
          <w:szCs w:val="19"/>
        </w:rPr>
        <w:t>,</w:t>
      </w:r>
      <w:r w:rsidRPr="00BA6FF1">
        <w:rPr>
          <w:szCs w:val="19"/>
        </w:rPr>
        <w:t xml:space="preserve"> </w:t>
      </w:r>
      <w:r w:rsidR="00DE6BEA">
        <w:rPr>
          <w:szCs w:val="19"/>
        </w:rPr>
        <w:t>which is tested below</w:t>
      </w:r>
      <w:r w:rsidRPr="00BA6FF1">
        <w:rPr>
          <w:szCs w:val="19"/>
        </w:rPr>
        <w:t xml:space="preserve"> using a framework based on the ORU model.</w:t>
      </w:r>
    </w:p>
    <w:p w:rsidR="00572A87" w:rsidRPr="00572A87" w:rsidRDefault="00572A87" w:rsidP="00572A87">
      <w:pPr>
        <w:pStyle w:val="Text"/>
      </w:pPr>
      <w:r w:rsidRPr="00572A87">
        <w:lastRenderedPageBreak/>
        <w:t>However, there are some important limitations to the over-education and under-education approach</w:t>
      </w:r>
      <w:r w:rsidR="00740F61">
        <w:t xml:space="preserve">. </w:t>
      </w:r>
      <w:r w:rsidRPr="00572A87">
        <w:t>Firstly, it is possible that those who are employed in jobs where there is a significant mismatch between their own level of education and that of the typical worker in that occupation have syst</w:t>
      </w:r>
      <w:r w:rsidR="00DE6BEA">
        <w:t xml:space="preserve">ematically different attributes, which </w:t>
      </w:r>
      <w:r w:rsidRPr="00572A87">
        <w:t>may be unobservable to the researcher</w:t>
      </w:r>
      <w:r w:rsidR="00740F61">
        <w:t xml:space="preserve">. </w:t>
      </w:r>
      <w:r w:rsidRPr="00572A87">
        <w:t>Those who secure jobs when they have less than the ‘reference’ level of education may have other attributes that positively impact upon their productivity, such as a strong car</w:t>
      </w:r>
      <w:r w:rsidR="0083635A">
        <w:t>eer focus or greater confidence. On the other hand</w:t>
      </w:r>
      <w:r w:rsidR="00D318F2">
        <w:t>,</w:t>
      </w:r>
      <w:r w:rsidRPr="00572A87">
        <w:t xml:space="preserve"> those who accept jobs for which they are overqualified may have attributes that negativ</w:t>
      </w:r>
      <w:r w:rsidR="00EC5168">
        <w:t xml:space="preserve">ely affect their productivity. </w:t>
      </w:r>
      <w:r w:rsidRPr="00572A87">
        <w:t>The over</w:t>
      </w:r>
      <w:r w:rsidR="00A96AEC">
        <w:t>-</w:t>
      </w:r>
      <w:r w:rsidRPr="00572A87">
        <w:t>qualified could also simply be engaged in longer-term planning</w:t>
      </w:r>
      <w:r w:rsidR="0083635A">
        <w:t xml:space="preserve">, with some arguing </w:t>
      </w:r>
      <w:r w:rsidRPr="00572A87">
        <w:t xml:space="preserve">that the over-qualified </w:t>
      </w:r>
      <w:r w:rsidR="00A96AEC">
        <w:t>are perhaps</w:t>
      </w:r>
      <w:r w:rsidRPr="00572A87">
        <w:t xml:space="preserve"> eng</w:t>
      </w:r>
      <w:r w:rsidR="00DE6BEA">
        <w:t>aged in the accumulation of ‘on</w:t>
      </w:r>
      <w:r w:rsidR="00B92403">
        <w:t>-</w:t>
      </w:r>
      <w:r w:rsidR="00DE6BEA">
        <w:t>the</w:t>
      </w:r>
      <w:r w:rsidR="00B92403">
        <w:t>-</w:t>
      </w:r>
      <w:r w:rsidRPr="00572A87">
        <w:t>job’ skills that wi</w:t>
      </w:r>
      <w:r w:rsidR="00EC5168">
        <w:t xml:space="preserve">ll lead to future job success. </w:t>
      </w:r>
      <w:r w:rsidRPr="00572A87">
        <w:t>These ‘</w:t>
      </w:r>
      <w:proofErr w:type="spellStart"/>
      <w:r w:rsidRPr="00572A87">
        <w:t>unobservables</w:t>
      </w:r>
      <w:proofErr w:type="spellEnd"/>
      <w:r w:rsidRPr="00572A87">
        <w:t>’ can be controlled for if the analyst has panel</w:t>
      </w:r>
      <w:r w:rsidR="00DE6BEA">
        <w:t xml:space="preserve"> data —</w:t>
      </w:r>
      <w:r w:rsidRPr="00572A87">
        <w:t xml:space="preserve"> sufficient repeat observations on the same individuals over time and in different jobs</w:t>
      </w:r>
      <w:r w:rsidR="00740F61">
        <w:t xml:space="preserve">. </w:t>
      </w:r>
      <w:r w:rsidRPr="00572A87">
        <w:t>A second limitation is that the reference level of education is often defined as the average years of education observed for each occupation, a</w:t>
      </w:r>
      <w:r w:rsidR="00A96AEC">
        <w:t xml:space="preserve">nd an increase in </w:t>
      </w:r>
      <w:proofErr w:type="spellStart"/>
      <w:r w:rsidR="00A96AEC">
        <w:t>credentialism</w:t>
      </w:r>
      <w:proofErr w:type="spellEnd"/>
      <w:r w:rsidRPr="00572A87">
        <w:t xml:space="preserve"> will be reflected in the models as an increase in the reference level of education and in patterns of under-education and over-education that vary by age but which may not accurately portray the true extent of these phenomena.</w:t>
      </w:r>
    </w:p>
    <w:p w:rsidR="00572A87" w:rsidRPr="00572A87" w:rsidRDefault="00572A87" w:rsidP="00572A87">
      <w:pPr>
        <w:pStyle w:val="Text"/>
      </w:pPr>
      <w:r w:rsidRPr="00572A87">
        <w:t>This study presents evidence on the sensitivity of the findings from the over-education and under-education approach to estimation</w:t>
      </w:r>
      <w:r w:rsidR="00A96AEC">
        <w:t>,</w:t>
      </w:r>
      <w:r w:rsidRPr="00572A87">
        <w:t xml:space="preserve"> using panel data to control for unobserved </w:t>
      </w:r>
      <w:r w:rsidR="00A96AEC">
        <w:t>heterogeneity among individuals</w:t>
      </w:r>
      <w:r w:rsidRPr="00572A87">
        <w:t xml:space="preserve"> as well as incorporati</w:t>
      </w:r>
      <w:r w:rsidR="00A96AEC">
        <w:t>ng</w:t>
      </w:r>
      <w:r w:rsidRPr="00572A87">
        <w:t xml:space="preserve"> estimates of the role of </w:t>
      </w:r>
      <w:proofErr w:type="spellStart"/>
      <w:r w:rsidRPr="00572A87">
        <w:t>credentialism</w:t>
      </w:r>
      <w:proofErr w:type="spellEnd"/>
      <w:r w:rsidR="00740F61">
        <w:t xml:space="preserve">. </w:t>
      </w:r>
      <w:r w:rsidR="00DE6BEA">
        <w:t>The chapter following the literature review</w:t>
      </w:r>
      <w:r w:rsidRPr="00572A87">
        <w:t xml:space="preserve"> provides a descript</w:t>
      </w:r>
      <w:r w:rsidR="00EC5168">
        <w:t xml:space="preserve">ive overview of key variables. </w:t>
      </w:r>
      <w:r w:rsidRPr="00572A87">
        <w:t>This includes the construction of the reference or required level of education by occupation</w:t>
      </w:r>
      <w:r w:rsidR="00A96AEC">
        <w:t>,</w:t>
      </w:r>
      <w:r w:rsidRPr="00572A87">
        <w:t xml:space="preserve"> based on 2</w:t>
      </w:r>
      <w:r w:rsidR="00FA09E5">
        <w:t>006 census data</w:t>
      </w:r>
      <w:r w:rsidRPr="00572A87">
        <w:t xml:space="preserve"> and patterns in over- and under-education gleaned from longitudinal data from the Household, Income and Labo</w:t>
      </w:r>
      <w:r w:rsidR="00FA09E5">
        <w:t>ur Dynamics in Australia Survey. The next chapter</w:t>
      </w:r>
      <w:r w:rsidRPr="00572A87">
        <w:t xml:space="preserve"> presents the results </w:t>
      </w:r>
      <w:r w:rsidRPr="00A96AEC">
        <w:t xml:space="preserve">from models comparing the standard </w:t>
      </w:r>
      <w:proofErr w:type="spellStart"/>
      <w:r w:rsidRPr="00A96AEC">
        <w:t>Mincer</w:t>
      </w:r>
      <w:proofErr w:type="spellEnd"/>
      <w:r w:rsidRPr="00A96AEC">
        <w:t xml:space="preserve"> wage equation with those from wage equations employing the ORU approach using cross-sectional and panel techniques</w:t>
      </w:r>
      <w:r w:rsidR="00740F61" w:rsidRPr="00A96AEC">
        <w:t>.</w:t>
      </w:r>
      <w:r w:rsidR="00740F61">
        <w:t xml:space="preserve"> </w:t>
      </w:r>
      <w:r w:rsidRPr="00572A87">
        <w:t>The results imply that much of the difference in the estimated effects of years of under-education, years of required education and years of over-education observed in cross-section models can actually be attributed to fixed and unobserved individual effects</w:t>
      </w:r>
      <w:r w:rsidR="00740F61">
        <w:t xml:space="preserve">. </w:t>
      </w:r>
      <w:r w:rsidRPr="00572A87">
        <w:t>These findings are consistent with the handful of previous studies that have applied panel techniques to the ORU model</w:t>
      </w:r>
      <w:r w:rsidR="008A4A92">
        <w:t>.</w:t>
      </w:r>
    </w:p>
    <w:p w:rsidR="00FE6664" w:rsidRDefault="00FA09E5" w:rsidP="00DB0A24">
      <w:pPr>
        <w:spacing w:line="300" w:lineRule="exact"/>
        <w:ind w:right="-151"/>
        <w:rPr>
          <w:szCs w:val="19"/>
        </w:rPr>
      </w:pPr>
      <w:r>
        <w:rPr>
          <w:szCs w:val="19"/>
        </w:rPr>
        <w:t>The next chapter</w:t>
      </w:r>
      <w:r w:rsidR="00FE6664">
        <w:rPr>
          <w:szCs w:val="19"/>
        </w:rPr>
        <w:t xml:space="preserve"> uses the ORU framework to investigate the role of ‘</w:t>
      </w:r>
      <w:proofErr w:type="spellStart"/>
      <w:r w:rsidR="00FE6664">
        <w:rPr>
          <w:szCs w:val="19"/>
        </w:rPr>
        <w:t>credentialism</w:t>
      </w:r>
      <w:proofErr w:type="spellEnd"/>
      <w:r w:rsidR="00FE6664">
        <w:rPr>
          <w:szCs w:val="19"/>
        </w:rPr>
        <w:t xml:space="preserve">’, the gradual increases in education levels over time that are unrelated to changes in actual job requirements. This may </w:t>
      </w:r>
      <w:r w:rsidR="00A96AEC">
        <w:rPr>
          <w:szCs w:val="19"/>
        </w:rPr>
        <w:t>apply</w:t>
      </w:r>
      <w:r w:rsidR="00FE6664">
        <w:rPr>
          <w:szCs w:val="19"/>
        </w:rPr>
        <w:t xml:space="preserve"> if employers use years of education as a screening device to allocate workers to jobs, or </w:t>
      </w:r>
      <w:r w:rsidR="00A96AEC">
        <w:rPr>
          <w:szCs w:val="19"/>
        </w:rPr>
        <w:t>through the use of</w:t>
      </w:r>
      <w:r w:rsidR="00FE6664">
        <w:rPr>
          <w:szCs w:val="19"/>
        </w:rPr>
        <w:t xml:space="preserve"> the job competition model conceived by </w:t>
      </w:r>
      <w:proofErr w:type="spellStart"/>
      <w:r w:rsidR="00FE6664">
        <w:rPr>
          <w:szCs w:val="19"/>
        </w:rPr>
        <w:t>Thurow</w:t>
      </w:r>
      <w:proofErr w:type="spellEnd"/>
      <w:r w:rsidR="00FE6664">
        <w:rPr>
          <w:szCs w:val="19"/>
        </w:rPr>
        <w:t xml:space="preserve"> (1975)</w:t>
      </w:r>
      <w:r w:rsidR="00FE5647">
        <w:rPr>
          <w:szCs w:val="19"/>
        </w:rPr>
        <w:t>,</w:t>
      </w:r>
      <w:r w:rsidR="00FE6664">
        <w:rPr>
          <w:szCs w:val="19"/>
        </w:rPr>
        <w:t xml:space="preserve"> in which individuals compete for jobs rather than for wages. Evidence is found that </w:t>
      </w:r>
      <w:proofErr w:type="spellStart"/>
      <w:r w:rsidR="00FE6664">
        <w:rPr>
          <w:szCs w:val="19"/>
        </w:rPr>
        <w:t>credentialism</w:t>
      </w:r>
      <w:proofErr w:type="spellEnd"/>
      <w:r w:rsidR="00D318F2">
        <w:rPr>
          <w:szCs w:val="19"/>
        </w:rPr>
        <w:t xml:space="preserve"> —</w:t>
      </w:r>
      <w:r w:rsidR="00FE6664">
        <w:rPr>
          <w:szCs w:val="19"/>
        </w:rPr>
        <w:t xml:space="preserve"> defined</w:t>
      </w:r>
      <w:r w:rsidR="00FE5647">
        <w:rPr>
          <w:szCs w:val="19"/>
        </w:rPr>
        <w:t>,</w:t>
      </w:r>
      <w:r w:rsidR="00FE6664">
        <w:rPr>
          <w:szCs w:val="19"/>
        </w:rPr>
        <w:t xml:space="preserve"> for the purposes of inclusion in the earnings equation</w:t>
      </w:r>
      <w:r w:rsidR="00FE5647">
        <w:rPr>
          <w:szCs w:val="19"/>
        </w:rPr>
        <w:t>,</w:t>
      </w:r>
      <w:r w:rsidR="00FE6664">
        <w:rPr>
          <w:szCs w:val="19"/>
        </w:rPr>
        <w:t xml:space="preserve"> as years of education for younger workers above the occupational norm for older workers</w:t>
      </w:r>
      <w:r w:rsidR="00D318F2">
        <w:rPr>
          <w:szCs w:val="19"/>
        </w:rPr>
        <w:t xml:space="preserve"> —</w:t>
      </w:r>
      <w:r w:rsidR="00FE6664">
        <w:rPr>
          <w:szCs w:val="19"/>
        </w:rPr>
        <w:t xml:space="preserve"> results in the same modest increases in pay </w:t>
      </w:r>
      <w:r w:rsidR="00FE5647">
        <w:rPr>
          <w:szCs w:val="19"/>
        </w:rPr>
        <w:t>that</w:t>
      </w:r>
      <w:r w:rsidR="00FE6664">
        <w:rPr>
          <w:szCs w:val="19"/>
        </w:rPr>
        <w:t xml:space="preserve"> are linked </w:t>
      </w:r>
      <w:r w:rsidR="00FE5647">
        <w:rPr>
          <w:szCs w:val="19"/>
        </w:rPr>
        <w:t>to</w:t>
      </w:r>
      <w:r w:rsidR="00FE6664">
        <w:rPr>
          <w:szCs w:val="19"/>
        </w:rPr>
        <w:t xml:space="preserve"> years of over-education among the older workers. In other words, </w:t>
      </w:r>
      <w:proofErr w:type="spellStart"/>
      <w:r w:rsidR="00FE6664">
        <w:rPr>
          <w:szCs w:val="19"/>
        </w:rPr>
        <w:t>credentialism</w:t>
      </w:r>
      <w:proofErr w:type="spellEnd"/>
      <w:r w:rsidR="00FE6664">
        <w:rPr>
          <w:szCs w:val="19"/>
        </w:rPr>
        <w:t xml:space="preserve"> can be argued to contribute to over-education, as the educational mismatch arising from this source does not appear to have any inherently</w:t>
      </w:r>
      <w:r w:rsidR="00DB0A24">
        <w:rPr>
          <w:szCs w:val="19"/>
        </w:rPr>
        <w:t> </w:t>
      </w:r>
      <w:r w:rsidR="00FE6664">
        <w:rPr>
          <w:szCs w:val="19"/>
        </w:rPr>
        <w:t xml:space="preserve">different effects on wages when compared </w:t>
      </w:r>
      <w:r w:rsidR="00FE5647">
        <w:rPr>
          <w:szCs w:val="19"/>
        </w:rPr>
        <w:t>with</w:t>
      </w:r>
      <w:r w:rsidR="00FE6664">
        <w:rPr>
          <w:szCs w:val="19"/>
        </w:rPr>
        <w:t xml:space="preserve"> </w:t>
      </w:r>
      <w:r w:rsidR="00574DF9">
        <w:rPr>
          <w:szCs w:val="19"/>
        </w:rPr>
        <w:t xml:space="preserve">the </w:t>
      </w:r>
      <w:r w:rsidR="00FE6664">
        <w:rPr>
          <w:szCs w:val="19"/>
        </w:rPr>
        <w:t xml:space="preserve">mismatch arising from other sources. </w:t>
      </w:r>
    </w:p>
    <w:p w:rsidR="00FE6664" w:rsidRPr="00BA6FF1" w:rsidRDefault="00FE6664" w:rsidP="00FE6664">
      <w:pPr>
        <w:spacing w:line="300" w:lineRule="exact"/>
        <w:rPr>
          <w:szCs w:val="19"/>
        </w:rPr>
      </w:pPr>
      <w:r>
        <w:rPr>
          <w:szCs w:val="19"/>
        </w:rPr>
        <w:t>Several tests of the sensitivity of the findings are presented. First, occu</w:t>
      </w:r>
      <w:r w:rsidR="00FE5647">
        <w:rPr>
          <w:szCs w:val="19"/>
        </w:rPr>
        <w:t>pation</w:t>
      </w:r>
      <w:r>
        <w:rPr>
          <w:szCs w:val="19"/>
        </w:rPr>
        <w:t>-specific wage effects are taken into account in the ORU model. This is important</w:t>
      </w:r>
      <w:r w:rsidR="00574DF9">
        <w:rPr>
          <w:szCs w:val="19"/>
        </w:rPr>
        <w:t>,</w:t>
      </w:r>
      <w:r>
        <w:rPr>
          <w:szCs w:val="19"/>
        </w:rPr>
        <w:t xml:space="preserve"> as the variation in required levels of education in the ORU model could reflect other general characteristics of the occupation (</w:t>
      </w:r>
      <w:r w:rsidR="00FE5647">
        <w:rPr>
          <w:szCs w:val="19"/>
        </w:rPr>
        <w:t>for example,</w:t>
      </w:r>
      <w:r>
        <w:rPr>
          <w:szCs w:val="19"/>
        </w:rPr>
        <w:t xml:space="preserve"> short-run skill shortages) rather than skill requirements. The addition to the earnings equation of dummy variables for the broad occupational group of employment accounts for only a very small proportion of the variation in wages unexplained by </w:t>
      </w:r>
      <w:r w:rsidR="00334DB0">
        <w:rPr>
          <w:szCs w:val="19"/>
        </w:rPr>
        <w:t xml:space="preserve">the </w:t>
      </w:r>
      <w:r>
        <w:rPr>
          <w:szCs w:val="19"/>
        </w:rPr>
        <w:t>origina</w:t>
      </w:r>
      <w:r w:rsidR="00574DF9">
        <w:rPr>
          <w:szCs w:val="19"/>
        </w:rPr>
        <w:t xml:space="preserve">l sets of explanatory </w:t>
      </w:r>
      <w:r w:rsidR="00574DF9">
        <w:rPr>
          <w:szCs w:val="19"/>
        </w:rPr>
        <w:lastRenderedPageBreak/>
        <w:t>variables</w:t>
      </w:r>
      <w:r>
        <w:rPr>
          <w:szCs w:val="19"/>
        </w:rPr>
        <w:t xml:space="preserve"> and results in only modest changes to the estimated partial effects in both the conventional </w:t>
      </w:r>
      <w:proofErr w:type="spellStart"/>
      <w:r>
        <w:rPr>
          <w:szCs w:val="19"/>
        </w:rPr>
        <w:t>Mincerian</w:t>
      </w:r>
      <w:proofErr w:type="spellEnd"/>
      <w:r>
        <w:rPr>
          <w:szCs w:val="19"/>
        </w:rPr>
        <w:t xml:space="preserve"> model and the ORU model. Second, the analyses are undertaken on separate samples of males and females. </w:t>
      </w:r>
      <w:r w:rsidR="00F32888">
        <w:rPr>
          <w:szCs w:val="19"/>
        </w:rPr>
        <w:t>Similar findings in relation</w:t>
      </w:r>
      <w:r w:rsidR="00334DB0">
        <w:rPr>
          <w:szCs w:val="19"/>
        </w:rPr>
        <w:t xml:space="preserve"> to the wage effects of under-education, over-education and required education are established for each gender group.</w:t>
      </w:r>
      <w:r w:rsidR="00FE4C22">
        <w:rPr>
          <w:szCs w:val="19"/>
        </w:rPr>
        <w:t xml:space="preserve"> </w:t>
      </w:r>
      <w:r w:rsidR="00334DB0">
        <w:rPr>
          <w:szCs w:val="19"/>
        </w:rPr>
        <w:t xml:space="preserve">However, positive returns </w:t>
      </w:r>
      <w:r w:rsidR="008941FA">
        <w:rPr>
          <w:szCs w:val="19"/>
        </w:rPr>
        <w:t>from</w:t>
      </w:r>
      <w:r w:rsidR="00334DB0">
        <w:rPr>
          <w:szCs w:val="19"/>
        </w:rPr>
        <w:t xml:space="preserve"> </w:t>
      </w:r>
      <w:proofErr w:type="spellStart"/>
      <w:r w:rsidR="00334DB0">
        <w:rPr>
          <w:szCs w:val="19"/>
        </w:rPr>
        <w:t>credentialism</w:t>
      </w:r>
      <w:proofErr w:type="spellEnd"/>
      <w:r w:rsidR="00334DB0">
        <w:rPr>
          <w:szCs w:val="19"/>
        </w:rPr>
        <w:t xml:space="preserve"> appe</w:t>
      </w:r>
      <w:r w:rsidR="00F17BED">
        <w:rPr>
          <w:szCs w:val="19"/>
        </w:rPr>
        <w:t>a</w:t>
      </w:r>
      <w:r w:rsidR="00334DB0">
        <w:rPr>
          <w:szCs w:val="19"/>
        </w:rPr>
        <w:t xml:space="preserve">r to be concentrated among females, a finding that is likely to reflect </w:t>
      </w:r>
      <w:r w:rsidR="001E7B79">
        <w:rPr>
          <w:szCs w:val="19"/>
        </w:rPr>
        <w:t>an added value from the signalling of innate ability as female employment has become less</w:t>
      </w:r>
      <w:r w:rsidR="00F17BED">
        <w:rPr>
          <w:szCs w:val="19"/>
        </w:rPr>
        <w:t xml:space="preserve"> </w:t>
      </w:r>
      <w:r w:rsidR="001E7B79">
        <w:rPr>
          <w:szCs w:val="19"/>
        </w:rPr>
        <w:t>segregated</w:t>
      </w:r>
      <w:r w:rsidR="00F17BED">
        <w:rPr>
          <w:szCs w:val="19"/>
        </w:rPr>
        <w:t xml:space="preserve"> by </w:t>
      </w:r>
      <w:r w:rsidR="001E7B79">
        <w:rPr>
          <w:szCs w:val="19"/>
        </w:rPr>
        <w:t>occupation</w:t>
      </w:r>
      <w:r w:rsidR="00F17BED">
        <w:rPr>
          <w:szCs w:val="19"/>
        </w:rPr>
        <w:t xml:space="preserve"> since the 1970s</w:t>
      </w:r>
      <w:r w:rsidR="001E7B79">
        <w:rPr>
          <w:szCs w:val="19"/>
        </w:rPr>
        <w:t xml:space="preserve">, and </w:t>
      </w:r>
      <w:r w:rsidR="003F0D1A">
        <w:rPr>
          <w:szCs w:val="19"/>
        </w:rPr>
        <w:t>hence</w:t>
      </w:r>
      <w:r w:rsidR="001E7B79">
        <w:rPr>
          <w:szCs w:val="19"/>
        </w:rPr>
        <w:t xml:space="preserve"> </w:t>
      </w:r>
      <w:r w:rsidR="00574DF9">
        <w:rPr>
          <w:szCs w:val="19"/>
        </w:rPr>
        <w:t xml:space="preserve">is not applicable </w:t>
      </w:r>
      <w:r w:rsidR="003F0D1A">
        <w:rPr>
          <w:szCs w:val="19"/>
        </w:rPr>
        <w:t>to</w:t>
      </w:r>
      <w:r w:rsidR="001E7B79">
        <w:rPr>
          <w:szCs w:val="19"/>
        </w:rPr>
        <w:t xml:space="preserve"> males</w:t>
      </w:r>
      <w:r w:rsidR="00F17BED">
        <w:rPr>
          <w:szCs w:val="19"/>
        </w:rPr>
        <w:t>.</w:t>
      </w:r>
      <w:r w:rsidR="00FE4C22">
        <w:rPr>
          <w:szCs w:val="19"/>
        </w:rPr>
        <w:t xml:space="preserve"> </w:t>
      </w:r>
      <w:r>
        <w:rPr>
          <w:szCs w:val="19"/>
        </w:rPr>
        <w:t xml:space="preserve">These tests show that the findings in relation to the ORU model terms, </w:t>
      </w:r>
      <w:r w:rsidR="00F17BED">
        <w:rPr>
          <w:szCs w:val="19"/>
        </w:rPr>
        <w:t>and to some degree</w:t>
      </w:r>
      <w:r>
        <w:rPr>
          <w:szCs w:val="19"/>
        </w:rPr>
        <w:t xml:space="preserve"> the </w:t>
      </w:r>
      <w:proofErr w:type="spellStart"/>
      <w:r>
        <w:rPr>
          <w:szCs w:val="19"/>
        </w:rPr>
        <w:t>credentialism</w:t>
      </w:r>
      <w:proofErr w:type="spellEnd"/>
      <w:r>
        <w:rPr>
          <w:szCs w:val="19"/>
        </w:rPr>
        <w:t xml:space="preserve"> term introduced in this research, are robust to the range of specification issues considered.</w:t>
      </w:r>
    </w:p>
    <w:p w:rsidR="00572A87" w:rsidRDefault="008941FA" w:rsidP="00572A87">
      <w:pPr>
        <w:pStyle w:val="Text"/>
      </w:pPr>
      <w:r>
        <w:t>The</w:t>
      </w:r>
      <w:r w:rsidR="00572A87" w:rsidRPr="00572A87">
        <w:t xml:space="preserve"> concluding </w:t>
      </w:r>
      <w:r>
        <w:t>chapter</w:t>
      </w:r>
      <w:r w:rsidR="00572A87" w:rsidRPr="00572A87">
        <w:t xml:space="preserve"> discusses some of the implications of the analysis for theory, policy and for future research.</w:t>
      </w:r>
    </w:p>
    <w:p w:rsidR="00572A87" w:rsidRDefault="00572A87">
      <w:pPr>
        <w:spacing w:before="0"/>
      </w:pPr>
      <w:r>
        <w:br w:type="page"/>
      </w:r>
    </w:p>
    <w:p w:rsidR="00572A87" w:rsidRPr="005C2FCF" w:rsidRDefault="00572A87" w:rsidP="00BF1A6A">
      <w:pPr>
        <w:pStyle w:val="Heading1"/>
      </w:pPr>
      <w:bookmarkStart w:id="34" w:name="_Toc331065174"/>
      <w:r>
        <w:lastRenderedPageBreak/>
        <w:t>Background and literature review</w:t>
      </w:r>
      <w:bookmarkEnd w:id="34"/>
    </w:p>
    <w:p w:rsidR="00572A87" w:rsidRPr="00572A87" w:rsidRDefault="00572A87" w:rsidP="00572A87">
      <w:pPr>
        <w:pStyle w:val="Text"/>
      </w:pPr>
      <w:r w:rsidRPr="00572A87">
        <w:t xml:space="preserve">Labour is a key ingredient in all of the various production processes that generate goods and services in the economy. The organisation of that labour, however, is infinitely more complex than that portrayed in the model found in introductory economics texts, in which labour is a homogenous input into a single production function, receiving in recompense wages equal to the value of its marginal </w:t>
      </w:r>
      <w:r w:rsidR="00EC5168">
        <w:t xml:space="preserve">product. </w:t>
      </w:r>
      <w:r w:rsidRPr="00572A87">
        <w:t xml:space="preserve">Rather, workers need to be allocated to jobs, which are in turn organised around </w:t>
      </w:r>
      <w:r w:rsidR="008941FA">
        <w:t xml:space="preserve">the </w:t>
      </w:r>
      <w:r w:rsidRPr="00572A87">
        <w:t>idiosyncratic requirements of the relevant factor and product markets, the physical capital and technology used</w:t>
      </w:r>
      <w:r w:rsidR="00574DF9">
        <w:t>,</w:t>
      </w:r>
      <w:r w:rsidRPr="00572A87">
        <w:t xml:space="preserve"> and the structure of the firm, along with many other factors</w:t>
      </w:r>
      <w:r w:rsidR="00740F61">
        <w:t xml:space="preserve">. </w:t>
      </w:r>
      <w:r w:rsidRPr="00572A87">
        <w:t>Performing in these different jobs requires a wide variety of different combinations of general skills and knowledge, and of skills and knowledge that are specific to the particular firm, industry and technology used</w:t>
      </w:r>
      <w:r w:rsidR="00740F61">
        <w:t xml:space="preserve">. </w:t>
      </w:r>
      <w:r w:rsidRPr="00572A87">
        <w:t xml:space="preserve">Some skills and knowledge may be most efficiently </w:t>
      </w:r>
      <w:r w:rsidR="00574DF9">
        <w:t>accrued through work experience</w:t>
      </w:r>
      <w:r w:rsidRPr="00572A87">
        <w:t xml:space="preserve"> and others through school, post-school vocational education and higher education</w:t>
      </w:r>
      <w:r w:rsidR="00740F61">
        <w:t xml:space="preserve">. </w:t>
      </w:r>
      <w:r w:rsidRPr="00572A87">
        <w:t xml:space="preserve">An occupation is a categorisation of jobs </w:t>
      </w:r>
      <w:r w:rsidR="008941FA">
        <w:t>that</w:t>
      </w:r>
      <w:r w:rsidRPr="00572A87">
        <w:t xml:space="preserve"> require similar sets of knowledge and skills and involve the performance of similar tasks.</w:t>
      </w:r>
    </w:p>
    <w:p w:rsidR="00572A87" w:rsidRPr="00572A87" w:rsidRDefault="00572A87" w:rsidP="00572A87">
      <w:pPr>
        <w:pStyle w:val="Text"/>
      </w:pPr>
      <w:r w:rsidRPr="00572A87">
        <w:t>Human capital theory assumes that a worker</w:t>
      </w:r>
      <w:r w:rsidR="008941FA">
        <w:t>’s</w:t>
      </w:r>
      <w:r w:rsidRPr="00572A87">
        <w:t xml:space="preserve"> productivity, and hence wage, increases with years of education</w:t>
      </w:r>
      <w:r w:rsidR="00740F61">
        <w:t xml:space="preserve">. </w:t>
      </w:r>
      <w:r w:rsidRPr="00572A87">
        <w:t xml:space="preserve">For the vast bulk of the workforce, however, realising that higher productive and earnings capacity is mediated though the processes of job formation and </w:t>
      </w:r>
      <w:r w:rsidR="008941FA">
        <w:t xml:space="preserve">the </w:t>
      </w:r>
      <w:r w:rsidRPr="00572A87">
        <w:t>alloca</w:t>
      </w:r>
      <w:r w:rsidR="00EC5168">
        <w:t xml:space="preserve">tion of workers to those jobs. </w:t>
      </w:r>
      <w:r w:rsidRPr="00572A87">
        <w:t>Completing educational qualifications signals to employers the capacity to perform more difficult or complex jobs and increases a person’s chances of being allocated to a job carrying a higher wage. Thus the wage can be seen as being a characteristic of</w:t>
      </w:r>
      <w:r w:rsidR="00EC5168">
        <w:t xml:space="preserve"> either the job or the worker. </w:t>
      </w:r>
      <w:r w:rsidRPr="00572A87">
        <w:t>Evidently, bo</w:t>
      </w:r>
      <w:r w:rsidR="00EC5168">
        <w:t xml:space="preserve">th views apply to some degree. </w:t>
      </w:r>
      <w:r w:rsidRPr="00572A87">
        <w:t>On the one hand, even within the same firm, promotions and bonuses generate performance-based differences in earnings between w</w:t>
      </w:r>
      <w:r w:rsidR="00EC5168">
        <w:t xml:space="preserve">orkers in the same occupation. </w:t>
      </w:r>
      <w:r w:rsidRPr="00572A87">
        <w:t>On the other hand, a highly paid medical specialist would not earn</w:t>
      </w:r>
      <w:r w:rsidR="00EC5168">
        <w:t xml:space="preserve"> as much working as a cleaner. </w:t>
      </w:r>
      <w:r w:rsidRPr="00572A87">
        <w:t xml:space="preserve">There are both individual and occupation-specific effects at play in determining wages. </w:t>
      </w:r>
    </w:p>
    <w:p w:rsidR="00572A87" w:rsidRPr="00572A87" w:rsidRDefault="00572A87" w:rsidP="00572A87">
      <w:pPr>
        <w:pStyle w:val="Text"/>
      </w:pPr>
      <w:r w:rsidRPr="00572A87">
        <w:t>Which effect dominates has important implicati</w:t>
      </w:r>
      <w:r w:rsidR="00EC5168">
        <w:t xml:space="preserve">ons for the role of education. </w:t>
      </w:r>
      <w:r w:rsidRPr="00572A87">
        <w:t xml:space="preserve">If there existed a known continuum of jobs ranging from ‘low productivity’ to ‘high productivity’ </w:t>
      </w:r>
      <w:r w:rsidRPr="00572A87">
        <w:rPr>
          <w:i/>
        </w:rPr>
        <w:t>and</w:t>
      </w:r>
      <w:r w:rsidRPr="00572A87">
        <w:t xml:space="preserve"> workers could be similarly placed on a continuum measuring thei</w:t>
      </w:r>
      <w:r w:rsidR="00574DF9">
        <w:t>r suitability to perform higher-</w:t>
      </w:r>
      <w:r w:rsidRPr="00572A87">
        <w:t>productivity jobs</w:t>
      </w:r>
      <w:r w:rsidR="00D318F2">
        <w:t>,</w:t>
      </w:r>
      <w:r w:rsidRPr="00572A87">
        <w:t xml:space="preserve"> </w:t>
      </w:r>
      <w:r w:rsidRPr="00572A87">
        <w:rPr>
          <w:i/>
        </w:rPr>
        <w:t>and</w:t>
      </w:r>
      <w:r w:rsidRPr="00572A87">
        <w:t xml:space="preserve"> the labour market perfectly matched workers to jobs with a one-to-one correlation between the two hierarchies, then the two views would be indistinguishable. For a host of reasons, imperfect information, search costs and labour immobility among them, matching in the real lab</w:t>
      </w:r>
      <w:r w:rsidR="00EC5168">
        <w:t xml:space="preserve">our market is not so clinical. </w:t>
      </w:r>
      <w:r w:rsidRPr="00572A87">
        <w:t>Occupation, wages and educational attainment provide only very coarse signals of the positions of jobs and workers i</w:t>
      </w:r>
      <w:r w:rsidR="00EC5168">
        <w:t>n the respective hierarchies</w:t>
      </w:r>
      <w:r w:rsidR="00740F61">
        <w:t xml:space="preserve">. </w:t>
      </w:r>
      <w:r w:rsidRPr="00572A87">
        <w:t xml:space="preserve">Educational attainment plays </w:t>
      </w:r>
      <w:r w:rsidR="008941FA">
        <w:t>the</w:t>
      </w:r>
      <w:r w:rsidRPr="00572A87">
        <w:t xml:space="preserve"> dual role of increasing workers’ ac</w:t>
      </w:r>
      <w:r w:rsidR="00574DF9">
        <w:t>tual capacity to perform higher-</w:t>
      </w:r>
      <w:r w:rsidRPr="00572A87">
        <w:t>productivity jobs and of signalling to employers their position on the continuum</w:t>
      </w:r>
      <w:r w:rsidR="00740F61">
        <w:t xml:space="preserve">. </w:t>
      </w:r>
      <w:r w:rsidRPr="00572A87">
        <w:t>So while earnings increase with educational attainment, empirically it is very difficult to disentangle the impact of education on workers’ actual productivity from the signalling effect that increases their likelihood of securing a hi</w:t>
      </w:r>
      <w:r w:rsidR="008941FA">
        <w:t>gher-</w:t>
      </w:r>
      <w:r w:rsidRPr="00572A87">
        <w:t>paid job.</w:t>
      </w:r>
    </w:p>
    <w:p w:rsidR="00572A87" w:rsidRPr="00572A87" w:rsidRDefault="00572A87" w:rsidP="00572A87">
      <w:pPr>
        <w:pStyle w:val="Text"/>
      </w:pPr>
      <w:r w:rsidRPr="00572A87">
        <w:t xml:space="preserve">If productivity and earnings are directly linked to </w:t>
      </w:r>
      <w:r w:rsidR="00574DF9">
        <w:t xml:space="preserve">the </w:t>
      </w:r>
      <w:r w:rsidRPr="00572A87">
        <w:t>level of educational attainment</w:t>
      </w:r>
      <w:r w:rsidR="00574DF9">
        <w:t xml:space="preserve"> of</w:t>
      </w:r>
      <w:r w:rsidR="00574DF9" w:rsidRPr="00574DF9">
        <w:t xml:space="preserve"> </w:t>
      </w:r>
      <w:r w:rsidR="00574DF9">
        <w:t>individuals</w:t>
      </w:r>
      <w:r w:rsidRPr="00572A87">
        <w:t>, then we should observe a positive relationship between earnings and education</w:t>
      </w:r>
      <w:r w:rsidR="003A1DB6">
        <w:t>,</w:t>
      </w:r>
      <w:r w:rsidRPr="00572A87">
        <w:t xml:space="preserve"> irrespective of occupation</w:t>
      </w:r>
      <w:r w:rsidR="00740F61">
        <w:t xml:space="preserve">. </w:t>
      </w:r>
      <w:r w:rsidRPr="00572A87">
        <w:t>If, on the other hand, productivity is primarily a characteristic of the job</w:t>
      </w:r>
      <w:r w:rsidR="003A1DB6">
        <w:t>,</w:t>
      </w:r>
      <w:r w:rsidRPr="00572A87">
        <w:t xml:space="preserve"> then within occupations persons with relatively high levels of education should earn no more than persons in the same occupation with relatively low levels of education</w:t>
      </w:r>
      <w:r w:rsidR="00740F61">
        <w:t xml:space="preserve">. </w:t>
      </w:r>
      <w:r w:rsidRPr="00572A87">
        <w:t xml:space="preserve">In an approach attributed to Duncan </w:t>
      </w:r>
      <w:r w:rsidR="003A1DB6">
        <w:t>and</w:t>
      </w:r>
      <w:r w:rsidRPr="00572A87">
        <w:t xml:space="preserve"> Hoffman (1981), these hypotheses have been tested empirically by distinguishing between the years of required education for an individual’s occupation and the actual years </w:t>
      </w:r>
      <w:r w:rsidR="002B2BFA">
        <w:t xml:space="preserve">of education </w:t>
      </w:r>
      <w:r w:rsidRPr="00572A87">
        <w:t xml:space="preserve">accrued by the </w:t>
      </w:r>
      <w:r w:rsidRPr="00572A87">
        <w:lastRenderedPageBreak/>
        <w:t>individual.</w:t>
      </w:r>
      <w:r w:rsidRPr="002B2BFA">
        <w:rPr>
          <w:vertAlign w:val="superscript"/>
        </w:rPr>
        <w:footnoteReference w:id="1"/>
      </w:r>
      <w:r w:rsidR="00FE4C22">
        <w:t xml:space="preserve"> </w:t>
      </w:r>
      <w:r w:rsidRPr="00572A87">
        <w:t>This allows estimation of the returns (or wage effects) associated with years of under-education, required education and over-education, or ORU.</w:t>
      </w:r>
    </w:p>
    <w:p w:rsidR="00572A87" w:rsidRPr="00572A87" w:rsidRDefault="00572A87" w:rsidP="00572A87">
      <w:pPr>
        <w:pStyle w:val="Text"/>
      </w:pPr>
      <w:proofErr w:type="spellStart"/>
      <w:r w:rsidRPr="00572A87">
        <w:t>Hartog</w:t>
      </w:r>
      <w:proofErr w:type="spellEnd"/>
      <w:r w:rsidRPr="00572A87">
        <w:t xml:space="preserve"> (2000) provides a review of empirical findings from the ORU approach and a discussion of methodological issues.</w:t>
      </w:r>
      <w:r w:rsidR="00D318F2">
        <w:rPr>
          <w:rStyle w:val="FootnoteReference"/>
        </w:rPr>
        <w:footnoteReference w:id="2"/>
      </w:r>
      <w:r w:rsidRPr="00572A87">
        <w:t xml:space="preserve"> He identifies four key findings from thi</w:t>
      </w:r>
      <w:r w:rsidR="00186EF1">
        <w:t>s literature (2000,</w:t>
      </w:r>
      <w:r w:rsidR="006169A9">
        <w:t xml:space="preserve"> p.</w:t>
      </w:r>
      <w:r w:rsidRPr="00572A87">
        <w:t>135):</w:t>
      </w:r>
    </w:p>
    <w:p w:rsidR="00572A87" w:rsidRPr="00DB0A24" w:rsidRDefault="00FE4C22" w:rsidP="00DB0A24">
      <w:pPr>
        <w:pStyle w:val="Dotpoint1"/>
      </w:pPr>
      <w:r>
        <w:t>The return</w:t>
      </w:r>
      <w:r w:rsidR="00572A87" w:rsidRPr="00572A87">
        <w:t xml:space="preserve"> </w:t>
      </w:r>
      <w:r>
        <w:t>from</w:t>
      </w:r>
      <w:r w:rsidR="00572A87" w:rsidRPr="00572A87">
        <w:t xml:space="preserve"> required years of education </w:t>
      </w:r>
      <w:r>
        <w:t>is</w:t>
      </w:r>
      <w:r w:rsidR="00572A87" w:rsidRPr="00572A87">
        <w:t xml:space="preserve"> higher than that obtained from the standard </w:t>
      </w:r>
      <w:proofErr w:type="spellStart"/>
      <w:r w:rsidR="00572A87" w:rsidRPr="00572A87">
        <w:t>Mincer</w:t>
      </w:r>
      <w:proofErr w:type="spellEnd"/>
      <w:r w:rsidR="00572A87" w:rsidRPr="00572A87">
        <w:t xml:space="preserve"> wage equation, a finding that has </w:t>
      </w:r>
      <w:r w:rsidR="00572A87" w:rsidRPr="00DB0A24">
        <w:t>been confirmed in studies based on data from the United States, Portugal, the Netherlands and the United Kingdom.</w:t>
      </w:r>
    </w:p>
    <w:p w:rsidR="00572A87" w:rsidRPr="00DB0A24" w:rsidRDefault="00572A87" w:rsidP="00DB0A24">
      <w:pPr>
        <w:pStyle w:val="Dotpoint1"/>
      </w:pPr>
      <w:r w:rsidRPr="00DB0A24">
        <w:t xml:space="preserve">Returns </w:t>
      </w:r>
      <w:r w:rsidR="00FE4C22" w:rsidRPr="00DB0A24">
        <w:t>from</w:t>
      </w:r>
      <w:r w:rsidRPr="00DB0A24">
        <w:t xml:space="preserve"> years of over-education are positive but smaller than for years of required education.</w:t>
      </w:r>
    </w:p>
    <w:p w:rsidR="00572A87" w:rsidRPr="00DB0A24" w:rsidRDefault="00572A87" w:rsidP="00DB0A24">
      <w:pPr>
        <w:pStyle w:val="Dotpoint1"/>
      </w:pPr>
      <w:r w:rsidRPr="00DB0A24">
        <w:t xml:space="preserve">Returns </w:t>
      </w:r>
      <w:r w:rsidR="00FE4C22" w:rsidRPr="00DB0A24">
        <w:t>from</w:t>
      </w:r>
      <w:r w:rsidRPr="00DB0A24">
        <w:t xml:space="preserve"> years of under-education are negative but always smaller in absolute value than the returns </w:t>
      </w:r>
      <w:r w:rsidR="00FE4C22" w:rsidRPr="00DB0A24">
        <w:t>from</w:t>
      </w:r>
      <w:r w:rsidRPr="00DB0A24">
        <w:t xml:space="preserve"> required education</w:t>
      </w:r>
      <w:r w:rsidR="00740F61" w:rsidRPr="00DB0A24">
        <w:t xml:space="preserve">. </w:t>
      </w:r>
      <w:r w:rsidRPr="00DB0A24">
        <w:t>Hence under-educated workers receive higher wages than their counterparts with the same level of education but in correctly matched occupations.</w:t>
      </w:r>
    </w:p>
    <w:p w:rsidR="00572A87" w:rsidRPr="00572A87" w:rsidRDefault="00572A87" w:rsidP="00DB0A24">
      <w:pPr>
        <w:pStyle w:val="Dotpoint1"/>
      </w:pPr>
      <w:r w:rsidRPr="00DB0A24">
        <w:t>These findings are robust to different</w:t>
      </w:r>
      <w:r w:rsidRPr="00572A87">
        <w:t xml:space="preserve"> methods of measuring the required education for an occupation, including job content analysis (in theory</w:t>
      </w:r>
      <w:r w:rsidR="008F6719">
        <w:t>,</w:t>
      </w:r>
      <w:r w:rsidRPr="00572A87">
        <w:t xml:space="preserve"> the best approach, but also </w:t>
      </w:r>
      <w:r w:rsidR="00FD6932">
        <w:t xml:space="preserve">the </w:t>
      </w:r>
      <w:r w:rsidRPr="00572A87">
        <w:t>most onerous for data collection), worker self-assessment and realised matches</w:t>
      </w:r>
      <w:r w:rsidR="00740F61">
        <w:t xml:space="preserve">. </w:t>
      </w:r>
      <w:r w:rsidRPr="00572A87">
        <w:t xml:space="preserve">Chiswick </w:t>
      </w:r>
      <w:r w:rsidR="008F6719">
        <w:t>and</w:t>
      </w:r>
      <w:r w:rsidRPr="00572A87">
        <w:t xml:space="preserve"> Miller (2010a) have provided more recent evidence based on data </w:t>
      </w:r>
      <w:r w:rsidR="008F6719">
        <w:t xml:space="preserve">from the United </w:t>
      </w:r>
      <w:proofErr w:type="gramStart"/>
      <w:r w:rsidR="008F6719">
        <w:t>States</w:t>
      </w:r>
      <w:r w:rsidR="00D318F2">
        <w:t>,</w:t>
      </w:r>
      <w:r w:rsidR="008F6719">
        <w:t xml:space="preserve"> </w:t>
      </w:r>
      <w:r w:rsidRPr="00572A87">
        <w:t>that</w:t>
      </w:r>
      <w:proofErr w:type="gramEnd"/>
      <w:r w:rsidRPr="00572A87">
        <w:t xml:space="preserve"> the same general findings are obtained when required education is determined using realised matches or worker self-assessment.</w:t>
      </w:r>
      <w:r w:rsidR="00FE4C22">
        <w:t xml:space="preserve"> </w:t>
      </w:r>
      <w:r w:rsidR="007E56A4">
        <w:t xml:space="preserve">Similarly, Chiswick </w:t>
      </w:r>
      <w:r w:rsidR="008F6719">
        <w:t>and</w:t>
      </w:r>
      <w:r w:rsidR="007E56A4">
        <w:t xml:space="preserve"> Miller (2010b) apply the realised matches and job content analysis methods in a study of data for Australia and arrive at the same conclusion.</w:t>
      </w:r>
    </w:p>
    <w:p w:rsidR="00572A87" w:rsidRPr="00572A87" w:rsidRDefault="00572A87" w:rsidP="00572A87">
      <w:pPr>
        <w:pStyle w:val="Text"/>
      </w:pPr>
      <w:r w:rsidRPr="00572A87">
        <w:t xml:space="preserve">The results from the first study to follow the standard ORU approach using Australian data, </w:t>
      </w:r>
      <w:proofErr w:type="spellStart"/>
      <w:r w:rsidRPr="00572A87">
        <w:t>Voon</w:t>
      </w:r>
      <w:proofErr w:type="spellEnd"/>
      <w:r w:rsidRPr="00572A87">
        <w:t xml:space="preserve"> </w:t>
      </w:r>
      <w:r w:rsidR="008F6719">
        <w:t>and</w:t>
      </w:r>
      <w:r w:rsidRPr="00572A87">
        <w:t xml:space="preserve"> Miller (2005), largely conform to these findings</w:t>
      </w:r>
      <w:r w:rsidR="00740F61">
        <w:t xml:space="preserve">. </w:t>
      </w:r>
      <w:r w:rsidRPr="00572A87">
        <w:t xml:space="preserve">Using 1996 census data for full-time workers, </w:t>
      </w:r>
      <w:proofErr w:type="spellStart"/>
      <w:r w:rsidRPr="00572A87">
        <w:t>Voon</w:t>
      </w:r>
      <w:proofErr w:type="spellEnd"/>
      <w:r w:rsidRPr="00572A87">
        <w:t xml:space="preserve"> </w:t>
      </w:r>
      <w:r w:rsidR="008F6719">
        <w:t>and</w:t>
      </w:r>
      <w:r w:rsidRPr="00572A87">
        <w:t xml:space="preserve"> Miller decompose individuals’ years of actual education into separate terms for their occupation’s required years of education and their years of over- or under-education</w:t>
      </w:r>
      <w:r w:rsidR="00740F61">
        <w:t xml:space="preserve">. </w:t>
      </w:r>
      <w:r w:rsidRPr="00572A87">
        <w:t>The ‘realised match’ approach is use</w:t>
      </w:r>
      <w:r w:rsidR="008F6719">
        <w:t>d to define required education —</w:t>
      </w:r>
      <w:r w:rsidRPr="00572A87">
        <w:t xml:space="preserve"> basing the reference level of education on the average years of education of persons observed to </w:t>
      </w:r>
      <w:r w:rsidR="00F319F6">
        <w:t xml:space="preserve">be working in that occupation. </w:t>
      </w:r>
      <w:r w:rsidRPr="00572A87">
        <w:t>They estimate around a 17% increase in earnings for each year of required education, much higher than the 9% return obtained for actual years of educati</w:t>
      </w:r>
      <w:r w:rsidR="00AD7EFE">
        <w:t xml:space="preserve">on using a standard </w:t>
      </w:r>
      <w:proofErr w:type="spellStart"/>
      <w:r w:rsidR="00AD7EFE">
        <w:t>Mincer</w:t>
      </w:r>
      <w:proofErr w:type="spellEnd"/>
      <w:r w:rsidR="00AD7EFE">
        <w:t xml:space="preserve"> wage</w:t>
      </w:r>
      <w:r w:rsidR="00EC5168">
        <w:t xml:space="preserve"> equation for the same sample. </w:t>
      </w:r>
      <w:r w:rsidRPr="00572A87">
        <w:t>By comparison, each year of over-education results in an i</w:t>
      </w:r>
      <w:r w:rsidR="00EC5168">
        <w:t xml:space="preserve">ncrease in wages of just 6.3%. </w:t>
      </w:r>
      <w:r w:rsidRPr="00572A87">
        <w:t>Individuals are also estimated to receive high returns from securing employment in an occupation for which the refe</w:t>
      </w:r>
      <w:r w:rsidR="00FD6932">
        <w:t>rence years of education exceed</w:t>
      </w:r>
      <w:r w:rsidRPr="00572A87">
        <w:t xml:space="preserve"> their act</w:t>
      </w:r>
      <w:r w:rsidR="008F6719">
        <w:t>ual years of education —</w:t>
      </w:r>
      <w:r w:rsidRPr="00572A87">
        <w:t xml:space="preserve"> about 13.7% for each year of under-education, comprised of the 17.1% gain per extra year of required education less a penalty of 3.4% for each year of under-education. Controlling for the incidence of over- and under-education is found to increase the estimated gender wage gap by around </w:t>
      </w:r>
      <w:r w:rsidR="00EC5168">
        <w:t>three</w:t>
      </w:r>
      <w:r w:rsidR="00FD6932">
        <w:t xml:space="preserve"> percentage points:</w:t>
      </w:r>
      <w:r w:rsidRPr="00572A87">
        <w:t xml:space="preserve"> women receive lower </w:t>
      </w:r>
      <w:r w:rsidR="00FE4C22">
        <w:t>returns from</w:t>
      </w:r>
      <w:r w:rsidRPr="00572A87">
        <w:t xml:space="preserve"> years of required education than do men.</w:t>
      </w:r>
    </w:p>
    <w:p w:rsidR="00572A87" w:rsidRPr="00572A87" w:rsidRDefault="00572A87" w:rsidP="00572A87">
      <w:pPr>
        <w:pStyle w:val="Text"/>
      </w:pPr>
      <w:r w:rsidRPr="00572A87">
        <w:t xml:space="preserve">Other ORU studies using Australian data include </w:t>
      </w:r>
      <w:proofErr w:type="spellStart"/>
      <w:r w:rsidRPr="00572A87">
        <w:t>Kler</w:t>
      </w:r>
      <w:proofErr w:type="spellEnd"/>
      <w:r w:rsidRPr="00572A87">
        <w:t xml:space="preserve"> (2005, 2006a, 2006b), </w:t>
      </w:r>
      <w:proofErr w:type="spellStart"/>
      <w:r w:rsidRPr="00572A87">
        <w:t>Linsley</w:t>
      </w:r>
      <w:proofErr w:type="spellEnd"/>
      <w:r w:rsidRPr="00572A87">
        <w:t xml:space="preserve"> (2005), Fleming </w:t>
      </w:r>
      <w:r w:rsidR="008F6719">
        <w:t>and</w:t>
      </w:r>
      <w:r w:rsidRPr="00572A87">
        <w:t xml:space="preserve"> </w:t>
      </w:r>
      <w:proofErr w:type="spellStart"/>
      <w:r w:rsidRPr="00572A87">
        <w:t>Kler</w:t>
      </w:r>
      <w:proofErr w:type="spellEnd"/>
      <w:r w:rsidRPr="00572A87">
        <w:t xml:space="preserve"> (2005), Chiswick </w:t>
      </w:r>
      <w:r w:rsidR="008F6719">
        <w:t>and</w:t>
      </w:r>
      <w:r w:rsidRPr="00572A87">
        <w:t xml:space="preserve"> Miller (2006, 2010b), </w:t>
      </w:r>
      <w:proofErr w:type="spellStart"/>
      <w:r w:rsidRPr="00572A87">
        <w:t>Messinis</w:t>
      </w:r>
      <w:proofErr w:type="spellEnd"/>
      <w:r w:rsidRPr="00572A87">
        <w:t xml:space="preserve"> </w:t>
      </w:r>
      <w:r w:rsidR="008F6719">
        <w:t>and</w:t>
      </w:r>
      <w:r w:rsidRPr="00572A87">
        <w:t xml:space="preserve"> </w:t>
      </w:r>
      <w:proofErr w:type="spellStart"/>
      <w:r w:rsidRPr="00572A87">
        <w:t>Olekalns</w:t>
      </w:r>
      <w:proofErr w:type="spellEnd"/>
      <w:r w:rsidRPr="00572A87">
        <w:t xml:space="preserve"> (2006) an</w:t>
      </w:r>
      <w:r w:rsidR="00EC5168">
        <w:t xml:space="preserve">d Green, </w:t>
      </w:r>
      <w:proofErr w:type="spellStart"/>
      <w:r w:rsidR="00EC5168">
        <w:t>Kler</w:t>
      </w:r>
      <w:proofErr w:type="spellEnd"/>
      <w:r w:rsidR="00EC5168">
        <w:t xml:space="preserve"> </w:t>
      </w:r>
      <w:r w:rsidR="008F6719">
        <w:t>and</w:t>
      </w:r>
      <w:r w:rsidR="00EC5168">
        <w:t xml:space="preserve"> </w:t>
      </w:r>
      <w:proofErr w:type="spellStart"/>
      <w:r w:rsidR="00EC5168">
        <w:t>Leeves</w:t>
      </w:r>
      <w:proofErr w:type="spellEnd"/>
      <w:r w:rsidR="00EC5168">
        <w:t xml:space="preserve"> (2007). </w:t>
      </w:r>
      <w:r w:rsidRPr="00572A87">
        <w:t>These studies use the over-education and under-education framework to examine specific aspects of the labour market, such as the roles of birthplace and language skill</w:t>
      </w:r>
      <w:r w:rsidR="00FD6932">
        <w:t>s</w:t>
      </w:r>
      <w:r w:rsidRPr="00572A87">
        <w:t xml:space="preserve">, visa class and the lack of recognition of qualifications obtained abroad among immigrants, and whether training </w:t>
      </w:r>
      <w:r w:rsidRPr="00572A87">
        <w:lastRenderedPageBreak/>
        <w:t xml:space="preserve">is useful in bridging the gap between actual </w:t>
      </w:r>
      <w:r w:rsidR="00EC5168">
        <w:t xml:space="preserve">and required education levels. </w:t>
      </w:r>
      <w:r w:rsidRPr="00572A87">
        <w:t>These applications show that the framework provides a powerful tool for labour market analysis.</w:t>
      </w:r>
    </w:p>
    <w:p w:rsidR="00572A87" w:rsidRPr="00572A87" w:rsidRDefault="00572A87" w:rsidP="00572A87">
      <w:pPr>
        <w:pStyle w:val="Text"/>
      </w:pPr>
      <w:r w:rsidRPr="00572A87">
        <w:t xml:space="preserve">Two other Australian studies, </w:t>
      </w:r>
      <w:proofErr w:type="spellStart"/>
      <w:r w:rsidRPr="00572A87">
        <w:t>Mavromaras</w:t>
      </w:r>
      <w:proofErr w:type="spellEnd"/>
      <w:r w:rsidRPr="00572A87">
        <w:t xml:space="preserve">, </w:t>
      </w:r>
      <w:proofErr w:type="spellStart"/>
      <w:r w:rsidRPr="00572A87">
        <w:t>McGuinness</w:t>
      </w:r>
      <w:proofErr w:type="spellEnd"/>
      <w:r w:rsidRPr="00572A87">
        <w:t xml:space="preserve"> </w:t>
      </w:r>
      <w:r w:rsidR="008F6719">
        <w:t>and</w:t>
      </w:r>
      <w:r w:rsidRPr="00572A87">
        <w:t xml:space="preserve"> </w:t>
      </w:r>
      <w:proofErr w:type="spellStart"/>
      <w:r w:rsidRPr="00572A87">
        <w:t>Fok</w:t>
      </w:r>
      <w:proofErr w:type="spellEnd"/>
      <w:r w:rsidRPr="00572A87">
        <w:t xml:space="preserve"> (2009</w:t>
      </w:r>
      <w:r w:rsidR="00AB4818">
        <w:t>a,</w:t>
      </w:r>
      <w:r w:rsidR="00FD6932">
        <w:t xml:space="preserve"> </w:t>
      </w:r>
      <w:r w:rsidR="007774B5">
        <w:t>2009</w:t>
      </w:r>
      <w:r w:rsidR="00AB4818">
        <w:t>b</w:t>
      </w:r>
      <w:r w:rsidRPr="00572A87">
        <w:t xml:space="preserve">) and </w:t>
      </w:r>
      <w:proofErr w:type="spellStart"/>
      <w:r w:rsidRPr="00572A87">
        <w:t>Mavromaras</w:t>
      </w:r>
      <w:proofErr w:type="spellEnd"/>
      <w:r w:rsidRPr="00572A87">
        <w:t xml:space="preserve">, </w:t>
      </w:r>
      <w:proofErr w:type="spellStart"/>
      <w:r w:rsidRPr="00572A87">
        <w:t>McGuinness</w:t>
      </w:r>
      <w:proofErr w:type="spellEnd"/>
      <w:r w:rsidRPr="00572A87">
        <w:t>, O’Leary, Slo</w:t>
      </w:r>
      <w:r w:rsidR="006B3466">
        <w:t>a</w:t>
      </w:r>
      <w:r w:rsidRPr="00572A87">
        <w:t xml:space="preserve">ne </w:t>
      </w:r>
      <w:r w:rsidR="008F6719">
        <w:t>and</w:t>
      </w:r>
      <w:r w:rsidRPr="00572A87">
        <w:t xml:space="preserve"> Wei (2010), use the </w:t>
      </w:r>
      <w:r w:rsidR="00FD6932">
        <w:t xml:space="preserve">HILDA data to analyse </w:t>
      </w:r>
      <w:proofErr w:type="spellStart"/>
      <w:r w:rsidR="00FD6932">
        <w:t>over</w:t>
      </w:r>
      <w:r w:rsidRPr="00572A87">
        <w:t>skilling</w:t>
      </w:r>
      <w:proofErr w:type="spellEnd"/>
      <w:r w:rsidRPr="00572A87">
        <w:t xml:space="preserve"> in the Australian labour market, based on workers’ self-assessment of the degree to which their skills are fully utilised in their jobs, in contrast to over-educat</w:t>
      </w:r>
      <w:r w:rsidR="003D3C49">
        <w:t xml:space="preserve">ion. They do not consider </w:t>
      </w:r>
      <w:proofErr w:type="spellStart"/>
      <w:r w:rsidR="003D3C49">
        <w:t>under</w:t>
      </w:r>
      <w:r w:rsidRPr="00572A87">
        <w:t>skilling</w:t>
      </w:r>
      <w:proofErr w:type="spellEnd"/>
      <w:r w:rsidRPr="00572A87">
        <w:t xml:space="preserve">, since there is no comparable question in the survey </w:t>
      </w:r>
      <w:r w:rsidR="003D3C49">
        <w:t>by</w:t>
      </w:r>
      <w:r w:rsidRPr="00572A87">
        <w:t xml:space="preserve"> which to const</w:t>
      </w:r>
      <w:r w:rsidR="007774B5">
        <w:t xml:space="preserve">ruct such a concept. </w:t>
      </w:r>
      <w:proofErr w:type="spellStart"/>
      <w:r w:rsidR="007774B5">
        <w:t>Mavromaras</w:t>
      </w:r>
      <w:proofErr w:type="spellEnd"/>
      <w:r w:rsidR="007774B5" w:rsidRPr="00572A87">
        <w:t xml:space="preserve">, </w:t>
      </w:r>
      <w:proofErr w:type="spellStart"/>
      <w:r w:rsidR="007774B5" w:rsidRPr="00572A87">
        <w:t>McGuinness</w:t>
      </w:r>
      <w:proofErr w:type="spellEnd"/>
      <w:r w:rsidR="007774B5" w:rsidRPr="00572A87">
        <w:t xml:space="preserve"> </w:t>
      </w:r>
      <w:r w:rsidR="007774B5">
        <w:t>and</w:t>
      </w:r>
      <w:r w:rsidR="007774B5" w:rsidRPr="00572A87">
        <w:t xml:space="preserve"> </w:t>
      </w:r>
      <w:proofErr w:type="spellStart"/>
      <w:r w:rsidR="007774B5" w:rsidRPr="00572A87">
        <w:t>Fok</w:t>
      </w:r>
      <w:proofErr w:type="spellEnd"/>
      <w:r w:rsidR="007774B5" w:rsidRPr="00572A87">
        <w:t xml:space="preserve"> </w:t>
      </w:r>
      <w:r w:rsidRPr="00572A87">
        <w:t>(2009</w:t>
      </w:r>
      <w:r w:rsidR="00AB4818">
        <w:t>a</w:t>
      </w:r>
      <w:r w:rsidRPr="00572A87">
        <w:t xml:space="preserve">) find that workers with </w:t>
      </w:r>
      <w:r w:rsidR="00EC5168">
        <w:t>c</w:t>
      </w:r>
      <w:r w:rsidRPr="00572A87">
        <w:t>ertificate level III or IV vocational qualifications are the least likely to experienc</w:t>
      </w:r>
      <w:r w:rsidR="007774B5">
        <w:t>e mismatch of the form of ‘</w:t>
      </w:r>
      <w:proofErr w:type="spellStart"/>
      <w:r w:rsidR="007774B5">
        <w:t>over</w:t>
      </w:r>
      <w:r w:rsidRPr="00572A87">
        <w:t>skilling</w:t>
      </w:r>
      <w:proofErr w:type="spellEnd"/>
      <w:r w:rsidRPr="00572A87">
        <w:t>’</w:t>
      </w:r>
      <w:r w:rsidR="00740F61">
        <w:t xml:space="preserve">. </w:t>
      </w:r>
      <w:r w:rsidRPr="00572A87">
        <w:t>Perhaps perversely, workers with the lowest level of vocational qualifications are the most likely to report underutilisation of their skills</w:t>
      </w:r>
      <w:r w:rsidR="00740F61">
        <w:t xml:space="preserve">. </w:t>
      </w:r>
      <w:r w:rsidRPr="00572A87">
        <w:t xml:space="preserve">Akin to existing ORU results, </w:t>
      </w:r>
      <w:proofErr w:type="spellStart"/>
      <w:r w:rsidRPr="00572A87">
        <w:t>Mavromaras</w:t>
      </w:r>
      <w:proofErr w:type="spellEnd"/>
      <w:r w:rsidR="007774B5" w:rsidRPr="00572A87">
        <w:t xml:space="preserve">, </w:t>
      </w:r>
      <w:proofErr w:type="spellStart"/>
      <w:r w:rsidR="007774B5" w:rsidRPr="00572A87">
        <w:t>McGuinness</w:t>
      </w:r>
      <w:proofErr w:type="spellEnd"/>
      <w:r w:rsidR="007774B5" w:rsidRPr="00572A87">
        <w:t xml:space="preserve"> </w:t>
      </w:r>
      <w:r w:rsidR="007774B5">
        <w:t>and</w:t>
      </w:r>
      <w:r w:rsidR="007774B5" w:rsidRPr="00572A87">
        <w:t xml:space="preserve"> </w:t>
      </w:r>
      <w:proofErr w:type="spellStart"/>
      <w:r w:rsidR="007774B5" w:rsidRPr="00572A87">
        <w:t>Fok</w:t>
      </w:r>
      <w:proofErr w:type="spellEnd"/>
      <w:r w:rsidR="007774B5" w:rsidRPr="00572A87">
        <w:t xml:space="preserve"> </w:t>
      </w:r>
      <w:r w:rsidRPr="00572A87">
        <w:t>(2009</w:t>
      </w:r>
      <w:r w:rsidR="00AB4818">
        <w:t>a</w:t>
      </w:r>
      <w:r w:rsidR="00B879F8">
        <w:t>,</w:t>
      </w:r>
      <w:r w:rsidR="007774B5">
        <w:t xml:space="preserve"> 2009</w:t>
      </w:r>
      <w:r w:rsidR="00B879F8">
        <w:t>b</w:t>
      </w:r>
      <w:r w:rsidRPr="00572A87">
        <w:t>) find a wage pen</w:t>
      </w:r>
      <w:r w:rsidR="007774B5">
        <w:t xml:space="preserve">alty associated with being </w:t>
      </w:r>
      <w:proofErr w:type="spellStart"/>
      <w:r w:rsidR="007774B5">
        <w:t>over</w:t>
      </w:r>
      <w:r w:rsidRPr="00572A87">
        <w:t>skilled</w:t>
      </w:r>
      <w:proofErr w:type="spellEnd"/>
      <w:r w:rsidR="00FD6932">
        <w:t>,</w:t>
      </w:r>
      <w:r w:rsidRPr="00572A87">
        <w:t xml:space="preserve"> relative to correctly matched workers.</w:t>
      </w:r>
    </w:p>
    <w:p w:rsidR="00572A87" w:rsidRDefault="00572A87" w:rsidP="00572A87">
      <w:pPr>
        <w:pStyle w:val="Text"/>
      </w:pPr>
      <w:proofErr w:type="spellStart"/>
      <w:r w:rsidRPr="00572A87">
        <w:t>Mavromaras</w:t>
      </w:r>
      <w:proofErr w:type="spellEnd"/>
      <w:r w:rsidRPr="00572A87">
        <w:t xml:space="preserve"> </w:t>
      </w:r>
      <w:r w:rsidRPr="00F319F6">
        <w:t>et al</w:t>
      </w:r>
      <w:r w:rsidRPr="00572A87">
        <w:t xml:space="preserve">. (2010) </w:t>
      </w:r>
      <w:proofErr w:type="gramStart"/>
      <w:r w:rsidR="007774B5">
        <w:t>interact</w:t>
      </w:r>
      <w:proofErr w:type="gramEnd"/>
      <w:r w:rsidR="007774B5">
        <w:t xml:space="preserve"> the definition of </w:t>
      </w:r>
      <w:proofErr w:type="spellStart"/>
      <w:r w:rsidR="007774B5">
        <w:t>overskilling</w:t>
      </w:r>
      <w:proofErr w:type="spellEnd"/>
      <w:r w:rsidR="007774B5">
        <w:t xml:space="preserve"> from the HILDA S</w:t>
      </w:r>
      <w:r w:rsidRPr="00572A87">
        <w:t>urvey with over-education, based on the realised match approach (using the occupational mode) from the same dataset. This generates four categories of workers: correctly ma</w:t>
      </w:r>
      <w:r w:rsidR="007774B5">
        <w:t xml:space="preserve">tched; over-educated only; </w:t>
      </w:r>
      <w:proofErr w:type="spellStart"/>
      <w:r w:rsidR="007774B5">
        <w:t>overskilled</w:t>
      </w:r>
      <w:proofErr w:type="spellEnd"/>
      <w:r w:rsidR="007774B5">
        <w:t xml:space="preserve"> only; and both </w:t>
      </w:r>
      <w:proofErr w:type="spellStart"/>
      <w:r w:rsidR="007774B5">
        <w:t>over</w:t>
      </w:r>
      <w:r w:rsidRPr="00572A87">
        <w:t>skilled</w:t>
      </w:r>
      <w:proofErr w:type="spellEnd"/>
      <w:r w:rsidRPr="00572A87">
        <w:t xml:space="preserve"> and over-educated. As with </w:t>
      </w:r>
      <w:proofErr w:type="spellStart"/>
      <w:r w:rsidRPr="00572A87">
        <w:t>Mavromaras</w:t>
      </w:r>
      <w:proofErr w:type="spellEnd"/>
      <w:r w:rsidR="007774B5" w:rsidRPr="00572A87">
        <w:t xml:space="preserve">, </w:t>
      </w:r>
      <w:proofErr w:type="spellStart"/>
      <w:r w:rsidR="007774B5" w:rsidRPr="00572A87">
        <w:t>McGuinness</w:t>
      </w:r>
      <w:proofErr w:type="spellEnd"/>
      <w:r w:rsidR="007774B5" w:rsidRPr="00572A87">
        <w:t xml:space="preserve"> </w:t>
      </w:r>
      <w:r w:rsidR="007774B5">
        <w:t>and</w:t>
      </w:r>
      <w:r w:rsidR="007774B5" w:rsidRPr="00572A87">
        <w:t xml:space="preserve"> </w:t>
      </w:r>
      <w:proofErr w:type="spellStart"/>
      <w:r w:rsidR="007774B5" w:rsidRPr="00572A87">
        <w:t>Fok</w:t>
      </w:r>
      <w:proofErr w:type="spellEnd"/>
      <w:r w:rsidR="007774B5" w:rsidRPr="00572A87">
        <w:t xml:space="preserve"> </w:t>
      </w:r>
      <w:r w:rsidRPr="00572A87">
        <w:t>(2009</w:t>
      </w:r>
      <w:r w:rsidR="00AB4818">
        <w:t>a</w:t>
      </w:r>
      <w:r w:rsidR="00B879F8">
        <w:t>,</w:t>
      </w:r>
      <w:r w:rsidR="007774B5">
        <w:t xml:space="preserve"> 2009</w:t>
      </w:r>
      <w:r w:rsidR="00B879F8">
        <w:t>b</w:t>
      </w:r>
      <w:r w:rsidR="007774B5">
        <w:t xml:space="preserve">), they do not consider </w:t>
      </w:r>
      <w:proofErr w:type="spellStart"/>
      <w:r w:rsidR="007774B5">
        <w:t>underskilling</w:t>
      </w:r>
      <w:proofErr w:type="spellEnd"/>
      <w:r w:rsidR="007774B5">
        <w:t xml:space="preserve"> or under-education;</w:t>
      </w:r>
      <w:r w:rsidRPr="00572A87">
        <w:t xml:space="preserve"> however</w:t>
      </w:r>
      <w:r w:rsidR="007774B5">
        <w:t>,</w:t>
      </w:r>
      <w:r w:rsidRPr="00572A87">
        <w:t xml:space="preserve"> they do consider job satisfaction as an outcome variable in additio</w:t>
      </w:r>
      <w:r w:rsidR="007774B5">
        <w:t xml:space="preserve">n to wages. They find that </w:t>
      </w:r>
      <w:proofErr w:type="spellStart"/>
      <w:r w:rsidR="007774B5">
        <w:t>over</w:t>
      </w:r>
      <w:r w:rsidRPr="00572A87">
        <w:t>skilling</w:t>
      </w:r>
      <w:proofErr w:type="spellEnd"/>
      <w:r w:rsidRPr="00572A87">
        <w:t xml:space="preserve"> and over-education are distinct phenomena; and that wage penalties are greatest for those who are both </w:t>
      </w:r>
      <w:proofErr w:type="spellStart"/>
      <w:r w:rsidRPr="00572A87">
        <w:t>o</w:t>
      </w:r>
      <w:r w:rsidR="007774B5">
        <w:t>ver</w:t>
      </w:r>
      <w:r w:rsidR="00F319F6">
        <w:t>skilled</w:t>
      </w:r>
      <w:proofErr w:type="spellEnd"/>
      <w:r w:rsidR="00F319F6">
        <w:t xml:space="preserve"> and over-educated. </w:t>
      </w:r>
      <w:r w:rsidRPr="00572A87">
        <w:t xml:space="preserve">Job satisfaction, on the other hand, appears only to be reduced in </w:t>
      </w:r>
      <w:r w:rsidR="007774B5">
        <w:t xml:space="preserve">the presence of </w:t>
      </w:r>
      <w:proofErr w:type="spellStart"/>
      <w:r w:rsidR="007774B5">
        <w:t>over</w:t>
      </w:r>
      <w:r w:rsidR="00F319F6">
        <w:t>skilling</w:t>
      </w:r>
      <w:proofErr w:type="spellEnd"/>
      <w:r w:rsidR="00F319F6">
        <w:t xml:space="preserve">. </w:t>
      </w:r>
      <w:r w:rsidRPr="00572A87">
        <w:t xml:space="preserve">Of particular significance for this current paper, </w:t>
      </w:r>
      <w:proofErr w:type="spellStart"/>
      <w:r w:rsidRPr="00572A87">
        <w:t>Mavromaras</w:t>
      </w:r>
      <w:proofErr w:type="spellEnd"/>
      <w:r w:rsidRPr="00572A87">
        <w:t xml:space="preserve"> </w:t>
      </w:r>
      <w:r w:rsidRPr="00F319F6">
        <w:t>et al</w:t>
      </w:r>
      <w:r w:rsidRPr="00572A87">
        <w:t xml:space="preserve">. (2010) utilise the longitudinal nature of the HILDA data to estimate panel models </w:t>
      </w:r>
      <w:r w:rsidR="003D3C49">
        <w:t>that</w:t>
      </w:r>
      <w:r w:rsidRPr="00572A87">
        <w:t xml:space="preserve"> control for unobserved heterogeneity, and this strongly reduce</w:t>
      </w:r>
      <w:r w:rsidR="007774B5">
        <w:t xml:space="preserve">s the estimated impacts of </w:t>
      </w:r>
      <w:proofErr w:type="spellStart"/>
      <w:r w:rsidR="007774B5">
        <w:t>over</w:t>
      </w:r>
      <w:r w:rsidRPr="00572A87">
        <w:t>skillin</w:t>
      </w:r>
      <w:r w:rsidR="00EC5168">
        <w:t>g</w:t>
      </w:r>
      <w:proofErr w:type="spellEnd"/>
      <w:r w:rsidR="00EC5168">
        <w:t xml:space="preserve"> and over-education on wages. </w:t>
      </w:r>
      <w:r w:rsidRPr="00572A87">
        <w:t>These findings mirror two other studies to have utilised panel data in estimating the effects of over-education, Bauer (2002) and Tsai (2010), which also find that unobserved individual effects account for much of the apparent wage penalty associated with over-education observed in cross-sectional data.</w:t>
      </w:r>
    </w:p>
    <w:p w:rsidR="00572A87" w:rsidRDefault="00572A87">
      <w:pPr>
        <w:spacing w:before="0"/>
      </w:pPr>
      <w:r>
        <w:br w:type="page"/>
      </w:r>
    </w:p>
    <w:p w:rsidR="00572A87" w:rsidRPr="00572A87" w:rsidRDefault="00442A24" w:rsidP="00BF1A6A">
      <w:pPr>
        <w:pStyle w:val="Heading1"/>
        <w:rPr>
          <w:rFonts w:ascii="Trebuchet MS" w:hAnsi="Trebuchet MS"/>
          <w:sz w:val="19"/>
        </w:rPr>
      </w:pPr>
      <w:bookmarkStart w:id="35" w:name="_Toc331065175"/>
      <w:r>
        <w:lastRenderedPageBreak/>
        <w:t>Over- and under-education in Australia: some descriptive data</w:t>
      </w:r>
      <w:bookmarkEnd w:id="35"/>
    </w:p>
    <w:p w:rsidR="00442A24" w:rsidRPr="00442A24" w:rsidRDefault="007774B5" w:rsidP="00442A24">
      <w:pPr>
        <w:pStyle w:val="Text"/>
      </w:pPr>
      <w:r>
        <w:t xml:space="preserve">The Household, Income and Labour Dynamics in Australia Survey </w:t>
      </w:r>
      <w:r w:rsidR="003D3C49">
        <w:t xml:space="preserve">is </w:t>
      </w:r>
      <w:r w:rsidR="00442A24" w:rsidRPr="00442A24">
        <w:t>a household panel survey in which respondents are tracked and interviewed each year</w:t>
      </w:r>
      <w:r w:rsidR="00740F61">
        <w:t xml:space="preserve">. </w:t>
      </w:r>
      <w:r w:rsidR="00442A24" w:rsidRPr="00442A24">
        <w:t xml:space="preserve">The panel was established through a random sample of private households in Australia, and within those households all persons aged 15 and over are interviewed. The bulk of interviews are conducted between September </w:t>
      </w:r>
      <w:r w:rsidR="00AD7EFE">
        <w:t>and December each year</w:t>
      </w:r>
      <w:r w:rsidR="00442A24" w:rsidRPr="00442A24">
        <w:t xml:space="preserve"> and</w:t>
      </w:r>
      <w:r w:rsidR="00AD7EFE">
        <w:t>,</w:t>
      </w:r>
      <w:r w:rsidR="00442A24" w:rsidRPr="00442A24">
        <w:t xml:space="preserve"> </w:t>
      </w:r>
      <w:r w:rsidR="00AD7EFE">
        <w:t xml:space="preserve">as </w:t>
      </w:r>
      <w:r w:rsidR="00442A24" w:rsidRPr="00442A24">
        <w:t xml:space="preserve">at the </w:t>
      </w:r>
      <w:r w:rsidR="00AD7EFE">
        <w:t xml:space="preserve">commencement of this analysis, </w:t>
      </w:r>
      <w:r w:rsidR="00442A24" w:rsidRPr="00442A24">
        <w:t>data from eight waves, spanning 2001 to 2008, were available. Around 13</w:t>
      </w:r>
      <w:r w:rsidR="00F319F6">
        <w:t xml:space="preserve"> </w:t>
      </w:r>
      <w:r w:rsidR="00442A24" w:rsidRPr="00442A24">
        <w:t>000 individuals from over 7000 households re</w:t>
      </w:r>
      <w:r w:rsidR="00A6155D">
        <w:t>sponded in each year, with year-on-</w:t>
      </w:r>
      <w:r w:rsidR="00442A24" w:rsidRPr="00442A24">
        <w:t>year attrition rates averaging below 10%</w:t>
      </w:r>
      <w:r w:rsidR="00A6155D">
        <w:t>. (S</w:t>
      </w:r>
      <w:r w:rsidR="00442A24" w:rsidRPr="00442A24">
        <w:t xml:space="preserve">ee </w:t>
      </w:r>
      <w:r w:rsidR="00A6155D">
        <w:t>&lt;</w:t>
      </w:r>
      <w:hyperlink r:id="rId14" w:history="1">
        <w:r w:rsidR="00442A24" w:rsidRPr="00442A24">
          <w:t>http://www.melbourneinstitute.com/hilda/</w:t>
        </w:r>
      </w:hyperlink>
      <w:r w:rsidR="00442A24" w:rsidRPr="00442A24">
        <w:t xml:space="preserve"> for further details on the survey</w:t>
      </w:r>
      <w:r w:rsidR="00A6155D">
        <w:t>&gt;.)</w:t>
      </w:r>
      <w:r w:rsidR="00442A24" w:rsidRPr="00442A24">
        <w:t xml:space="preserve"> </w:t>
      </w:r>
    </w:p>
    <w:p w:rsidR="00442A24" w:rsidRPr="00442A24" w:rsidRDefault="00442A24" w:rsidP="00442A24">
      <w:pPr>
        <w:pStyle w:val="Text"/>
      </w:pPr>
      <w:r w:rsidRPr="00442A24">
        <w:t>For the purposes of th</w:t>
      </w:r>
      <w:r w:rsidR="00B71FA5">
        <w:t>is</w:t>
      </w:r>
      <w:r w:rsidRPr="00442A24">
        <w:t xml:space="preserve"> analysis the sample is restricted to employed persons who:</w:t>
      </w:r>
    </w:p>
    <w:p w:rsidR="00442A24" w:rsidRPr="00442A24" w:rsidRDefault="00A6155D" w:rsidP="0034676D">
      <w:pPr>
        <w:pStyle w:val="Dotpoint1"/>
      </w:pPr>
      <w:r>
        <w:t>a</w:t>
      </w:r>
      <w:r w:rsidR="00442A24" w:rsidRPr="00442A24">
        <w:t>re employees (as opposed to employers, self-emp</w:t>
      </w:r>
      <w:r>
        <w:t>loyed or unpaid family helpers)</w:t>
      </w:r>
    </w:p>
    <w:p w:rsidR="00442A24" w:rsidRPr="00442A24" w:rsidRDefault="00A6155D" w:rsidP="0034676D">
      <w:pPr>
        <w:pStyle w:val="Dotpoint1"/>
      </w:pPr>
      <w:r>
        <w:t>are aged 15 to 64</w:t>
      </w:r>
      <w:r w:rsidR="00D318F2">
        <w:t xml:space="preserve"> years</w:t>
      </w:r>
    </w:p>
    <w:p w:rsidR="00442A24" w:rsidRPr="00442A24" w:rsidRDefault="00A6155D" w:rsidP="0034676D">
      <w:pPr>
        <w:pStyle w:val="Dotpoint1"/>
      </w:pPr>
      <w:r>
        <w:t>were not still at school</w:t>
      </w:r>
    </w:p>
    <w:p w:rsidR="00442A24" w:rsidRPr="00442A24" w:rsidRDefault="00A6155D" w:rsidP="0034676D">
      <w:pPr>
        <w:pStyle w:val="Dotpoint1"/>
      </w:pPr>
      <w:r>
        <w:t>u</w:t>
      </w:r>
      <w:r w:rsidR="00442A24" w:rsidRPr="00442A24">
        <w:t>sually worked between 0 and 112 hour</w:t>
      </w:r>
      <w:r>
        <w:t>s per week (to remove outliers)</w:t>
      </w:r>
    </w:p>
    <w:p w:rsidR="00442A24" w:rsidRPr="00442A24" w:rsidRDefault="00A6155D" w:rsidP="0034676D">
      <w:pPr>
        <w:pStyle w:val="Dotpoint1"/>
      </w:pPr>
      <w:proofErr w:type="gramStart"/>
      <w:r>
        <w:t>did</w:t>
      </w:r>
      <w:proofErr w:type="gramEnd"/>
      <w:r>
        <w:t xml:space="preserve"> not have a long-</w:t>
      </w:r>
      <w:r w:rsidR="00442A24" w:rsidRPr="00442A24">
        <w:t>term health condition that limited the amount of work they can do.</w:t>
      </w:r>
    </w:p>
    <w:p w:rsidR="00442A24" w:rsidRPr="00442A24" w:rsidRDefault="00442A24" w:rsidP="00442A24">
      <w:pPr>
        <w:pStyle w:val="Text"/>
      </w:pPr>
      <w:r w:rsidRPr="00442A24">
        <w:t>This results in a total sample of 40</w:t>
      </w:r>
      <w:r w:rsidR="00F319F6">
        <w:t xml:space="preserve"> </w:t>
      </w:r>
      <w:r w:rsidRPr="00442A24">
        <w:t xml:space="preserve">644 person-year observations across the </w:t>
      </w:r>
      <w:r w:rsidR="00A6155D">
        <w:t>eight</w:t>
      </w:r>
      <w:r w:rsidRPr="00442A24">
        <w:t xml:space="preserve"> waves, or around 5000 observations per wave.</w:t>
      </w:r>
    </w:p>
    <w:p w:rsidR="00442A24" w:rsidRPr="00442A24" w:rsidRDefault="00442A24" w:rsidP="0021212D">
      <w:pPr>
        <w:pStyle w:val="Text"/>
        <w:ind w:right="-9"/>
      </w:pPr>
      <w:r w:rsidRPr="00442A24">
        <w:t xml:space="preserve">To establish the benchmarks for the reference level of education in each </w:t>
      </w:r>
      <w:r w:rsidR="00A6155D">
        <w:t>occupation, data from the 2006 c</w:t>
      </w:r>
      <w:r w:rsidRPr="00442A24">
        <w:t>ensus were accessed via the Australian Bureau of Statistics’</w:t>
      </w:r>
      <w:r w:rsidR="00B71FA5">
        <w:t xml:space="preserve"> </w:t>
      </w:r>
      <w:r w:rsidRPr="00442A24">
        <w:t xml:space="preserve">(ABS) </w:t>
      </w:r>
      <w:proofErr w:type="spellStart"/>
      <w:r w:rsidRPr="00442A24">
        <w:t>CData</w:t>
      </w:r>
      <w:proofErr w:type="spellEnd"/>
      <w:r w:rsidRPr="00442A24">
        <w:t xml:space="preserve"> On</w:t>
      </w:r>
      <w:r w:rsidR="00F319F6">
        <w:t xml:space="preserve">line facility. </w:t>
      </w:r>
      <w:r w:rsidR="00B71FA5">
        <w:t xml:space="preserve">These data provide a basis for applying a realised </w:t>
      </w:r>
      <w:proofErr w:type="gramStart"/>
      <w:r w:rsidR="00B71FA5">
        <w:t>matches</w:t>
      </w:r>
      <w:proofErr w:type="gramEnd"/>
      <w:r w:rsidR="00B71FA5">
        <w:t xml:space="preserve"> approach, which appears to be the only practical method</w:t>
      </w:r>
      <w:r w:rsidR="00A6155D">
        <w:t>,</w:t>
      </w:r>
      <w:r w:rsidR="00B71FA5">
        <w:t xml:space="preserve"> given that the main objective of this study is to assess the impact of </w:t>
      </w:r>
      <w:proofErr w:type="spellStart"/>
      <w:r w:rsidR="00B71FA5">
        <w:t>credentialism</w:t>
      </w:r>
      <w:proofErr w:type="spellEnd"/>
      <w:r w:rsidR="00B71FA5">
        <w:t>, which requires establishing reference levels of education for various age cohorts.</w:t>
      </w:r>
      <w:r w:rsidR="00FE4C22">
        <w:t xml:space="preserve"> </w:t>
      </w:r>
      <w:r w:rsidRPr="00442A24">
        <w:t>Tables of the highest level of schooling completed by highest level of non-school qualification were extracte</w:t>
      </w:r>
      <w:r w:rsidR="00F319F6">
        <w:t xml:space="preserve">d for each </w:t>
      </w:r>
      <w:r w:rsidR="009006C7">
        <w:t>two-digit</w:t>
      </w:r>
      <w:r w:rsidR="00F319F6">
        <w:t xml:space="preserve"> occupation. </w:t>
      </w:r>
      <w:r w:rsidRPr="00442A24">
        <w:t xml:space="preserve">For completion of Year 8 through to completion of Year 12, </w:t>
      </w:r>
      <w:r w:rsidR="00A6155D">
        <w:t>eight</w:t>
      </w:r>
      <w:r w:rsidRPr="00442A24">
        <w:t xml:space="preserve"> through to 12 years of education (or schooling) are assumed, respectively. For those who reported ‘did not go to school’, completion of </w:t>
      </w:r>
      <w:r w:rsidR="00F319F6">
        <w:t>seven</w:t>
      </w:r>
      <w:r w:rsidRPr="00442A24">
        <w:t xml:space="preserve"> years</w:t>
      </w:r>
      <w:r w:rsidR="00F319F6">
        <w:t xml:space="preserve"> of primary school is assumed. </w:t>
      </w:r>
      <w:r w:rsidRPr="00442A24">
        <w:t>The results are unlikely to be sensitive to this</w:t>
      </w:r>
      <w:r w:rsidR="0021212D">
        <w:t> </w:t>
      </w:r>
      <w:r w:rsidRPr="00442A24">
        <w:t>last assumption as it applies to less th</w:t>
      </w:r>
      <w:r w:rsidR="00F319F6">
        <w:t>an one per</w:t>
      </w:r>
      <w:r w:rsidR="00A6155D">
        <w:t xml:space="preserve"> </w:t>
      </w:r>
      <w:r w:rsidR="00F319F6">
        <w:t xml:space="preserve">cent of individuals. </w:t>
      </w:r>
      <w:r w:rsidRPr="00442A24">
        <w:t>Table 1 shows the assumptions regarding the years of education associated with the categories of highest level of non-school qualification.</w:t>
      </w:r>
    </w:p>
    <w:p w:rsidR="00CC6070" w:rsidRDefault="00CC6070">
      <w:pPr>
        <w:spacing w:before="0" w:line="240" w:lineRule="auto"/>
        <w:rPr>
          <w:b/>
          <w:sz w:val="17"/>
        </w:rPr>
      </w:pPr>
      <w:bookmarkStart w:id="36" w:name="_Toc303036239"/>
      <w:r>
        <w:br w:type="page"/>
      </w:r>
    </w:p>
    <w:p w:rsidR="00442A24" w:rsidRPr="00442A24" w:rsidRDefault="00A6155D" w:rsidP="0021212D">
      <w:pPr>
        <w:pStyle w:val="tabletitle"/>
      </w:pPr>
      <w:bookmarkStart w:id="37" w:name="_Toc331065263"/>
      <w:r>
        <w:lastRenderedPageBreak/>
        <w:t xml:space="preserve">Table </w:t>
      </w:r>
      <w:r w:rsidR="00442A24" w:rsidRPr="00442A24">
        <w:t>1</w:t>
      </w:r>
      <w:r w:rsidR="00442A24" w:rsidRPr="00442A24">
        <w:tab/>
        <w:t xml:space="preserve">Assumed years of (post-school) education for </w:t>
      </w:r>
      <w:r w:rsidR="00442A24" w:rsidRPr="0021212D">
        <w:t>each</w:t>
      </w:r>
      <w:r w:rsidR="00442A24" w:rsidRPr="00442A24">
        <w:t xml:space="preserve"> level of non</w:t>
      </w:r>
      <w:r w:rsidR="00BC685D">
        <w:t>-</w:t>
      </w:r>
      <w:r w:rsidR="00442A24" w:rsidRPr="00442A24">
        <w:t>school qualification reported</w:t>
      </w:r>
      <w:bookmarkEnd w:id="36"/>
      <w:bookmarkEnd w:id="37"/>
    </w:p>
    <w:tbl>
      <w:tblPr>
        <w:tblW w:w="8789" w:type="dxa"/>
        <w:tblInd w:w="108" w:type="dxa"/>
        <w:tblLayout w:type="fixed"/>
        <w:tblLook w:val="00A0"/>
      </w:tblPr>
      <w:tblGrid>
        <w:gridCol w:w="6202"/>
        <w:gridCol w:w="2587"/>
      </w:tblGrid>
      <w:tr w:rsidR="00442A24" w:rsidRPr="00CA18A1" w:rsidTr="0021212D">
        <w:tc>
          <w:tcPr>
            <w:tcW w:w="5778" w:type="dxa"/>
            <w:tcBorders>
              <w:top w:val="single" w:sz="4" w:space="0" w:color="auto"/>
              <w:bottom w:val="single" w:sz="4" w:space="0" w:color="auto"/>
            </w:tcBorders>
          </w:tcPr>
          <w:p w:rsidR="00442A24" w:rsidRPr="00CA18A1" w:rsidRDefault="00442A24" w:rsidP="00CA18A1">
            <w:pPr>
              <w:pStyle w:val="Tablehead1"/>
            </w:pPr>
            <w:r w:rsidRPr="00CA18A1">
              <w:t>Census category for level of education: non-school qualification</w:t>
            </w:r>
          </w:p>
        </w:tc>
        <w:tc>
          <w:tcPr>
            <w:tcW w:w="2410" w:type="dxa"/>
            <w:tcBorders>
              <w:top w:val="single" w:sz="4" w:space="0" w:color="auto"/>
              <w:bottom w:val="single" w:sz="4" w:space="0" w:color="auto"/>
            </w:tcBorders>
          </w:tcPr>
          <w:p w:rsidR="00442A24" w:rsidRPr="00CA18A1" w:rsidRDefault="00442A24" w:rsidP="00CA18A1">
            <w:pPr>
              <w:pStyle w:val="Tablehead1"/>
            </w:pPr>
            <w:r w:rsidRPr="00CA18A1">
              <w:t>Assumed years of education</w:t>
            </w:r>
          </w:p>
        </w:tc>
      </w:tr>
      <w:tr w:rsidR="00442A24" w:rsidRPr="00CA18A1" w:rsidTr="0021212D">
        <w:tc>
          <w:tcPr>
            <w:tcW w:w="5778" w:type="dxa"/>
            <w:tcBorders>
              <w:top w:val="single" w:sz="4" w:space="0" w:color="auto"/>
            </w:tcBorders>
          </w:tcPr>
          <w:p w:rsidR="00442A24" w:rsidRPr="00CA18A1" w:rsidRDefault="00442A24" w:rsidP="00CA18A1">
            <w:pPr>
              <w:pStyle w:val="Tabletext"/>
            </w:pPr>
            <w:r w:rsidRPr="00CA18A1">
              <w:t>‘Not applicable’</w:t>
            </w:r>
          </w:p>
        </w:tc>
        <w:tc>
          <w:tcPr>
            <w:tcW w:w="2410" w:type="dxa"/>
            <w:tcBorders>
              <w:top w:val="single" w:sz="4" w:space="0" w:color="auto"/>
            </w:tcBorders>
          </w:tcPr>
          <w:p w:rsidR="00442A24" w:rsidRPr="00CA18A1" w:rsidRDefault="00442A24" w:rsidP="00CA18A1">
            <w:pPr>
              <w:pStyle w:val="Tabletext"/>
              <w:tabs>
                <w:tab w:val="decimal" w:pos="1162"/>
              </w:tabs>
            </w:pPr>
            <w:r w:rsidRPr="00CA18A1">
              <w:t>0</w:t>
            </w:r>
          </w:p>
        </w:tc>
      </w:tr>
      <w:tr w:rsidR="00442A24" w:rsidRPr="00CA18A1" w:rsidTr="0021212D">
        <w:tc>
          <w:tcPr>
            <w:tcW w:w="5778" w:type="dxa"/>
          </w:tcPr>
          <w:p w:rsidR="00442A24" w:rsidRPr="00CA18A1" w:rsidRDefault="00442A24" w:rsidP="00CA18A1">
            <w:pPr>
              <w:pStyle w:val="Tabletext"/>
            </w:pPr>
            <w:r w:rsidRPr="00CA18A1">
              <w:t xml:space="preserve">Certificate level I/II, ‘Certificate level </w:t>
            </w:r>
            <w:proofErr w:type="spellStart"/>
            <w:r w:rsidRPr="00CA18A1">
              <w:t>nfd</w:t>
            </w:r>
            <w:proofErr w:type="spellEnd"/>
            <w:r w:rsidRPr="00CA18A1">
              <w:t>'</w:t>
            </w:r>
          </w:p>
        </w:tc>
        <w:tc>
          <w:tcPr>
            <w:tcW w:w="2410" w:type="dxa"/>
          </w:tcPr>
          <w:p w:rsidR="00442A24" w:rsidRPr="00CA18A1" w:rsidRDefault="00442A24" w:rsidP="00CA18A1">
            <w:pPr>
              <w:pStyle w:val="Tabletext"/>
              <w:tabs>
                <w:tab w:val="decimal" w:pos="1162"/>
              </w:tabs>
            </w:pPr>
            <w:r w:rsidRPr="00CA18A1">
              <w:t>0.5</w:t>
            </w:r>
          </w:p>
        </w:tc>
      </w:tr>
      <w:tr w:rsidR="00442A24" w:rsidRPr="00CA18A1" w:rsidTr="0021212D">
        <w:tc>
          <w:tcPr>
            <w:tcW w:w="5778" w:type="dxa"/>
          </w:tcPr>
          <w:p w:rsidR="00442A24" w:rsidRPr="00CA18A1" w:rsidRDefault="00442A24" w:rsidP="00CA18A1">
            <w:pPr>
              <w:pStyle w:val="Tabletext"/>
            </w:pPr>
            <w:r w:rsidRPr="00CA18A1">
              <w:t>Certificate level III/IV</w:t>
            </w:r>
          </w:p>
        </w:tc>
        <w:tc>
          <w:tcPr>
            <w:tcW w:w="2410" w:type="dxa"/>
          </w:tcPr>
          <w:p w:rsidR="00442A24" w:rsidRPr="00CA18A1" w:rsidRDefault="00442A24" w:rsidP="00CA18A1">
            <w:pPr>
              <w:pStyle w:val="Tabletext"/>
              <w:tabs>
                <w:tab w:val="decimal" w:pos="1162"/>
              </w:tabs>
            </w:pPr>
            <w:r w:rsidRPr="00CA18A1">
              <w:t>1</w:t>
            </w:r>
          </w:p>
        </w:tc>
      </w:tr>
      <w:tr w:rsidR="00442A24" w:rsidRPr="00CA18A1" w:rsidTr="0021212D">
        <w:tc>
          <w:tcPr>
            <w:tcW w:w="5778" w:type="dxa"/>
          </w:tcPr>
          <w:p w:rsidR="00442A24" w:rsidRPr="00CA18A1" w:rsidRDefault="00442A24" w:rsidP="00CA18A1">
            <w:pPr>
              <w:pStyle w:val="Tabletext"/>
            </w:pPr>
            <w:r w:rsidRPr="00CA18A1">
              <w:t xml:space="preserve">Diploma </w:t>
            </w:r>
            <w:r w:rsidR="003D3C49" w:rsidRPr="00CA18A1">
              <w:t>and</w:t>
            </w:r>
            <w:r w:rsidRPr="00CA18A1">
              <w:t xml:space="preserve"> ‘Advanced diploma and diploma level </w:t>
            </w:r>
            <w:proofErr w:type="spellStart"/>
            <w:r w:rsidRPr="00CA18A1">
              <w:t>nfd</w:t>
            </w:r>
            <w:proofErr w:type="spellEnd"/>
            <w:r w:rsidRPr="00CA18A1">
              <w:t>’</w:t>
            </w:r>
          </w:p>
        </w:tc>
        <w:tc>
          <w:tcPr>
            <w:tcW w:w="2410" w:type="dxa"/>
          </w:tcPr>
          <w:p w:rsidR="00442A24" w:rsidRPr="00CA18A1" w:rsidRDefault="00442A24" w:rsidP="00CA18A1">
            <w:pPr>
              <w:pStyle w:val="Tabletext"/>
              <w:tabs>
                <w:tab w:val="decimal" w:pos="1162"/>
              </w:tabs>
            </w:pPr>
            <w:r w:rsidRPr="00CA18A1">
              <w:t>1.5</w:t>
            </w:r>
          </w:p>
        </w:tc>
      </w:tr>
      <w:tr w:rsidR="00442A24" w:rsidRPr="00CA18A1" w:rsidTr="0021212D">
        <w:tc>
          <w:tcPr>
            <w:tcW w:w="5778" w:type="dxa"/>
          </w:tcPr>
          <w:p w:rsidR="00442A24" w:rsidRPr="00CA18A1" w:rsidRDefault="00A6155D" w:rsidP="00CA18A1">
            <w:pPr>
              <w:pStyle w:val="Tabletext"/>
            </w:pPr>
            <w:r w:rsidRPr="00CA18A1">
              <w:t>Advanced diploma/a</w:t>
            </w:r>
            <w:r w:rsidR="00442A24" w:rsidRPr="00CA18A1">
              <w:t>ssociate degree</w:t>
            </w:r>
          </w:p>
        </w:tc>
        <w:tc>
          <w:tcPr>
            <w:tcW w:w="2410" w:type="dxa"/>
          </w:tcPr>
          <w:p w:rsidR="00442A24" w:rsidRPr="00CA18A1" w:rsidRDefault="00442A24" w:rsidP="00CA18A1">
            <w:pPr>
              <w:pStyle w:val="Tabletext"/>
              <w:tabs>
                <w:tab w:val="decimal" w:pos="1162"/>
              </w:tabs>
            </w:pPr>
            <w:r w:rsidRPr="00CA18A1">
              <w:t>2</w:t>
            </w:r>
          </w:p>
        </w:tc>
      </w:tr>
      <w:tr w:rsidR="00442A24" w:rsidRPr="00CA18A1" w:rsidTr="0021212D">
        <w:tc>
          <w:tcPr>
            <w:tcW w:w="5778" w:type="dxa"/>
          </w:tcPr>
          <w:p w:rsidR="00442A24" w:rsidRPr="00CA18A1" w:rsidRDefault="00442A24" w:rsidP="00CA18A1">
            <w:pPr>
              <w:pStyle w:val="Tabletext"/>
            </w:pPr>
            <w:r w:rsidRPr="00CA18A1">
              <w:t>Bachelor degree</w:t>
            </w:r>
          </w:p>
        </w:tc>
        <w:tc>
          <w:tcPr>
            <w:tcW w:w="2410" w:type="dxa"/>
          </w:tcPr>
          <w:p w:rsidR="00442A24" w:rsidRPr="00CA18A1" w:rsidRDefault="00442A24" w:rsidP="00CA18A1">
            <w:pPr>
              <w:pStyle w:val="Tabletext"/>
              <w:tabs>
                <w:tab w:val="decimal" w:pos="1162"/>
              </w:tabs>
            </w:pPr>
            <w:r w:rsidRPr="00CA18A1">
              <w:t>3.5</w:t>
            </w:r>
          </w:p>
        </w:tc>
      </w:tr>
      <w:tr w:rsidR="00442A24" w:rsidRPr="00CA18A1" w:rsidTr="0021212D">
        <w:tc>
          <w:tcPr>
            <w:tcW w:w="5778" w:type="dxa"/>
          </w:tcPr>
          <w:p w:rsidR="00442A24" w:rsidRPr="00CA18A1" w:rsidRDefault="00A6155D" w:rsidP="00CA18A1">
            <w:pPr>
              <w:pStyle w:val="Tabletext"/>
            </w:pPr>
            <w:r w:rsidRPr="00CA18A1">
              <w:t>Graduate certificate, g</w:t>
            </w:r>
            <w:r w:rsidR="00442A24" w:rsidRPr="00CA18A1">
              <w:t>raduate diploma and ‘</w:t>
            </w:r>
            <w:r w:rsidRPr="00CA18A1">
              <w:t>g</w:t>
            </w:r>
            <w:r w:rsidR="00442A24" w:rsidRPr="00CA18A1">
              <w:t xml:space="preserve">raduate diploma and graduate certificate </w:t>
            </w:r>
            <w:proofErr w:type="spellStart"/>
            <w:r w:rsidR="00442A24" w:rsidRPr="00CA18A1">
              <w:t>nfd</w:t>
            </w:r>
            <w:proofErr w:type="spellEnd"/>
            <w:r w:rsidR="00442A24" w:rsidRPr="00CA18A1">
              <w:t xml:space="preserve">’ </w:t>
            </w:r>
          </w:p>
        </w:tc>
        <w:tc>
          <w:tcPr>
            <w:tcW w:w="2410" w:type="dxa"/>
          </w:tcPr>
          <w:p w:rsidR="00442A24" w:rsidRPr="00CA18A1" w:rsidRDefault="00442A24" w:rsidP="00CA18A1">
            <w:pPr>
              <w:pStyle w:val="Tabletext"/>
              <w:tabs>
                <w:tab w:val="decimal" w:pos="1162"/>
              </w:tabs>
            </w:pPr>
            <w:r w:rsidRPr="00CA18A1">
              <w:t>4</w:t>
            </w:r>
          </w:p>
        </w:tc>
      </w:tr>
      <w:tr w:rsidR="00442A24" w:rsidRPr="00CA18A1" w:rsidTr="0021212D">
        <w:tc>
          <w:tcPr>
            <w:tcW w:w="5778" w:type="dxa"/>
          </w:tcPr>
          <w:p w:rsidR="00442A24" w:rsidRPr="00CA18A1" w:rsidRDefault="00442A24" w:rsidP="00CA18A1">
            <w:pPr>
              <w:pStyle w:val="Tabletext"/>
            </w:pPr>
            <w:r w:rsidRPr="00CA18A1">
              <w:t xml:space="preserve">Master degree </w:t>
            </w:r>
            <w:r w:rsidR="003D3C49" w:rsidRPr="00CA18A1">
              <w:t>and</w:t>
            </w:r>
            <w:r w:rsidRPr="00CA18A1">
              <w:t xml:space="preserve"> ‘P</w:t>
            </w:r>
            <w:r w:rsidR="00A6155D" w:rsidRPr="00CA18A1">
              <w:t>ost</w:t>
            </w:r>
            <w:r w:rsidRPr="00CA18A1">
              <w:t xml:space="preserve">graduate degree </w:t>
            </w:r>
            <w:proofErr w:type="spellStart"/>
            <w:r w:rsidRPr="00CA18A1">
              <w:t>nfd</w:t>
            </w:r>
            <w:proofErr w:type="spellEnd"/>
            <w:r w:rsidRPr="00CA18A1">
              <w:t>.’</w:t>
            </w:r>
          </w:p>
        </w:tc>
        <w:tc>
          <w:tcPr>
            <w:tcW w:w="2410" w:type="dxa"/>
          </w:tcPr>
          <w:p w:rsidR="00442A24" w:rsidRPr="00CA18A1" w:rsidRDefault="00442A24" w:rsidP="00CA18A1">
            <w:pPr>
              <w:pStyle w:val="Tabletext"/>
              <w:tabs>
                <w:tab w:val="decimal" w:pos="1162"/>
              </w:tabs>
            </w:pPr>
            <w:r w:rsidRPr="00CA18A1">
              <w:t>5</w:t>
            </w:r>
          </w:p>
        </w:tc>
      </w:tr>
      <w:tr w:rsidR="00442A24" w:rsidRPr="00CA18A1" w:rsidTr="0021212D">
        <w:tc>
          <w:tcPr>
            <w:tcW w:w="5778" w:type="dxa"/>
            <w:tcBorders>
              <w:bottom w:val="single" w:sz="4" w:space="0" w:color="auto"/>
            </w:tcBorders>
          </w:tcPr>
          <w:p w:rsidR="00442A24" w:rsidRPr="00CA18A1" w:rsidRDefault="00442A24" w:rsidP="00CA18A1">
            <w:pPr>
              <w:pStyle w:val="Tabletext"/>
            </w:pPr>
            <w:r w:rsidRPr="00CA18A1">
              <w:t>Doctoral degree</w:t>
            </w:r>
          </w:p>
        </w:tc>
        <w:tc>
          <w:tcPr>
            <w:tcW w:w="2410" w:type="dxa"/>
            <w:tcBorders>
              <w:bottom w:val="single" w:sz="4" w:space="0" w:color="auto"/>
            </w:tcBorders>
          </w:tcPr>
          <w:p w:rsidR="00442A24" w:rsidRPr="00CA18A1" w:rsidRDefault="00442A24" w:rsidP="00CA18A1">
            <w:pPr>
              <w:pStyle w:val="Tabletext"/>
              <w:tabs>
                <w:tab w:val="decimal" w:pos="1162"/>
              </w:tabs>
            </w:pPr>
            <w:r w:rsidRPr="00CA18A1">
              <w:t>8</w:t>
            </w:r>
          </w:p>
        </w:tc>
      </w:tr>
    </w:tbl>
    <w:p w:rsidR="00442A24" w:rsidRPr="00442A24" w:rsidRDefault="00442A24" w:rsidP="00CA18A1">
      <w:pPr>
        <w:pStyle w:val="Textmorebefore"/>
      </w:pPr>
      <w:r w:rsidRPr="00442A24">
        <w:t>The table of years of schooling by highest level of post-school education is i</w:t>
      </w:r>
      <w:r w:rsidRPr="00464525">
        <w:t xml:space="preserve">n the form of a </w:t>
      </w:r>
      <w:r w:rsidR="00A6155D" w:rsidRPr="00464525">
        <w:t>six</w:t>
      </w:r>
      <w:r w:rsidRPr="00464525">
        <w:t xml:space="preserve"> by </w:t>
      </w:r>
      <w:r w:rsidR="00A6155D" w:rsidRPr="00464525">
        <w:t>nine</w:t>
      </w:r>
      <w:r w:rsidRPr="00464525">
        <w:t xml:space="preserve"> matrix</w:t>
      </w:r>
      <w:r w:rsidRPr="00442A24">
        <w:t xml:space="preserve"> (years of schooling by highest level of non-school qualification), with each cell representing a different level of schooling</w:t>
      </w:r>
      <w:r w:rsidR="003D3C49">
        <w:t>,</w:t>
      </w:r>
      <w:r w:rsidRPr="00442A24">
        <w:t xml:space="preserve"> defined as the sum of the years of schooling and the assumed years of education associated with the highest level of non-school education</w:t>
      </w:r>
      <w:r w:rsidR="00740F61">
        <w:t>.</w:t>
      </w:r>
      <w:r w:rsidR="00FE4C22">
        <w:t xml:space="preserve"> </w:t>
      </w:r>
      <w:r w:rsidRPr="00442A24">
        <w:t xml:space="preserve">For each </w:t>
      </w:r>
      <w:r w:rsidR="009006C7">
        <w:t>two-digit</w:t>
      </w:r>
      <w:r w:rsidRPr="00442A24">
        <w:t xml:space="preserve"> occupation, populating the matrix by the number of individuals in each cell allows </w:t>
      </w:r>
      <w:r w:rsidR="003D3C49">
        <w:t xml:space="preserve">the </w:t>
      </w:r>
      <w:r w:rsidRPr="00442A24">
        <w:t>average years of education to be derived by occupation</w:t>
      </w:r>
      <w:r w:rsidR="00740F61">
        <w:t xml:space="preserve">. </w:t>
      </w:r>
      <w:r w:rsidR="002E67CC">
        <w:t>The estimates at the major (one</w:t>
      </w:r>
      <w:r w:rsidRPr="00442A24">
        <w:t>-digit) occupation level are shown i</w:t>
      </w:r>
      <w:r w:rsidR="00A6155D">
        <w:t xml:space="preserve">n the middle columns of table </w:t>
      </w:r>
      <w:r w:rsidRPr="00442A24">
        <w:t>2</w:t>
      </w:r>
      <w:r w:rsidR="00740F61">
        <w:t xml:space="preserve">. </w:t>
      </w:r>
      <w:r w:rsidRPr="00442A24">
        <w:t>It is possible to use much the same assignment rules to the schooling and educational attainment variables available in HILDA</w:t>
      </w:r>
      <w:r w:rsidR="003D3C49">
        <w:t>. (N</w:t>
      </w:r>
      <w:r w:rsidRPr="00442A24">
        <w:t>ote, however, the sample used in the calculations based on HILDA have been restricted</w:t>
      </w:r>
      <w:r w:rsidR="009E5D67">
        <w:t>,</w:t>
      </w:r>
      <w:r w:rsidRPr="00442A24">
        <w:t xml:space="preserve"> as set out above</w:t>
      </w:r>
      <w:r w:rsidR="003D3C49">
        <w:t>.)</w:t>
      </w:r>
      <w:r w:rsidRPr="00442A24">
        <w:t xml:space="preserve"> These are shown in th</w:t>
      </w:r>
      <w:r w:rsidR="003D3C49">
        <w:t>e right-</w:t>
      </w:r>
      <w:r w:rsidR="009E5D67">
        <w:t xml:space="preserve">hand columns of table </w:t>
      </w:r>
      <w:r w:rsidRPr="00442A24">
        <w:t>2</w:t>
      </w:r>
      <w:r w:rsidR="00740F61">
        <w:t xml:space="preserve">. </w:t>
      </w:r>
      <w:r w:rsidRPr="00442A24">
        <w:t>It can be seen that there is a</w:t>
      </w:r>
      <w:r w:rsidR="009E5D67">
        <w:t xml:space="preserve"> very close concordance </w:t>
      </w:r>
      <w:r w:rsidR="002D60E8">
        <w:t xml:space="preserve">between </w:t>
      </w:r>
      <w:r w:rsidR="009E5D67">
        <w:t>the census and HILDA-</w:t>
      </w:r>
      <w:r w:rsidRPr="00442A24">
        <w:t>based means and standard deviations</w:t>
      </w:r>
      <w:r w:rsidR="00740F61">
        <w:t xml:space="preserve">. </w:t>
      </w:r>
      <w:r w:rsidRPr="00442A24">
        <w:t>The one notable disagreement is the average years of education for managers, for which the estimate based on the HILDA data, at 13.42 yea</w:t>
      </w:r>
      <w:r w:rsidR="009E5D67">
        <w:t>rs, is notably higher than the c</w:t>
      </w:r>
      <w:r w:rsidRPr="00442A24">
        <w:t>ensus estimate (12.66 years)</w:t>
      </w:r>
      <w:r w:rsidR="00740F61">
        <w:t xml:space="preserve">. </w:t>
      </w:r>
      <w:r w:rsidRPr="00442A24">
        <w:t xml:space="preserve">Most of this difference lies in the higher estimate of post-school education for managers identified in HILDA (1.99 </w:t>
      </w:r>
      <w:r w:rsidR="009E5D67">
        <w:t>years versus 1.44 years in the c</w:t>
      </w:r>
      <w:r w:rsidRPr="00442A24">
        <w:t>ensus)</w:t>
      </w:r>
      <w:r w:rsidR="00740F61">
        <w:t xml:space="preserve">. </w:t>
      </w:r>
      <w:r w:rsidRPr="00442A24">
        <w:t>This is likely to be a result of the HILDA sample being restricted to employees only</w:t>
      </w:r>
      <w:r w:rsidR="00A86CA3">
        <w:t>,</w:t>
      </w:r>
      <w:r w:rsidRPr="00442A24">
        <w:t xml:space="preserve"> for the purposes of the modelling</w:t>
      </w:r>
      <w:r w:rsidR="00740F61">
        <w:t xml:space="preserve">. </w:t>
      </w:r>
      <w:r w:rsidR="009E5D67">
        <w:t>The c</w:t>
      </w:r>
      <w:r w:rsidRPr="00442A24">
        <w:t xml:space="preserve">ensus data, on the other hand, </w:t>
      </w:r>
      <w:r w:rsidR="00B71FA5">
        <w:t xml:space="preserve">will </w:t>
      </w:r>
      <w:r w:rsidRPr="00442A24">
        <w:t>include others describing themselves as managers, including employers and the self-employed.</w:t>
      </w:r>
    </w:p>
    <w:p w:rsidR="00442A24" w:rsidRPr="00442A24" w:rsidRDefault="009E5D67" w:rsidP="00CA18A1">
      <w:pPr>
        <w:pStyle w:val="tabletitle"/>
      </w:pPr>
      <w:bookmarkStart w:id="38" w:name="_Toc303036240"/>
      <w:bookmarkStart w:id="39" w:name="_Toc331065264"/>
      <w:r>
        <w:t xml:space="preserve">Table </w:t>
      </w:r>
      <w:r w:rsidR="00442A24" w:rsidRPr="00442A24">
        <w:t>2</w:t>
      </w:r>
      <w:r w:rsidR="00442A24" w:rsidRPr="00442A24">
        <w:tab/>
        <w:t>Average years of education by m</w:t>
      </w:r>
      <w:r>
        <w:t>ajor occupation category, 2006 c</w:t>
      </w:r>
      <w:r w:rsidR="00442A24" w:rsidRPr="00442A24">
        <w:t>ensus and HILDA</w:t>
      </w:r>
      <w:bookmarkEnd w:id="38"/>
      <w:bookmarkEnd w:id="39"/>
    </w:p>
    <w:tbl>
      <w:tblPr>
        <w:tblW w:w="8789" w:type="dxa"/>
        <w:tblInd w:w="93" w:type="dxa"/>
        <w:tblLayout w:type="fixed"/>
        <w:tblLook w:val="00A0"/>
      </w:tblPr>
      <w:tblGrid>
        <w:gridCol w:w="3843"/>
        <w:gridCol w:w="1236"/>
        <w:gridCol w:w="1237"/>
        <w:gridCol w:w="1236"/>
        <w:gridCol w:w="1237"/>
      </w:tblGrid>
      <w:tr w:rsidR="00442A24" w:rsidRPr="00E770D7" w:rsidTr="001A05DA">
        <w:tc>
          <w:tcPr>
            <w:tcW w:w="3843" w:type="dxa"/>
            <w:tcBorders>
              <w:top w:val="single" w:sz="4" w:space="0" w:color="auto"/>
              <w:left w:val="nil"/>
              <w:right w:val="nil"/>
            </w:tcBorders>
            <w:noWrap/>
          </w:tcPr>
          <w:p w:rsidR="00442A24" w:rsidRPr="00E770D7" w:rsidRDefault="00442A24" w:rsidP="00CA18A1">
            <w:pPr>
              <w:pStyle w:val="Tablehead1"/>
              <w:rPr>
                <w:lang w:val="en-US"/>
              </w:rPr>
            </w:pPr>
          </w:p>
        </w:tc>
        <w:tc>
          <w:tcPr>
            <w:tcW w:w="2473" w:type="dxa"/>
            <w:gridSpan w:val="2"/>
            <w:tcBorders>
              <w:top w:val="single" w:sz="4" w:space="0" w:color="auto"/>
              <w:left w:val="nil"/>
              <w:right w:val="nil"/>
            </w:tcBorders>
          </w:tcPr>
          <w:p w:rsidR="00442A24" w:rsidRPr="00E770D7" w:rsidRDefault="00442A24" w:rsidP="00CA18A1">
            <w:pPr>
              <w:pStyle w:val="Tablehead1"/>
              <w:jc w:val="center"/>
              <w:rPr>
                <w:lang w:val="en-US"/>
              </w:rPr>
            </w:pPr>
            <w:r>
              <w:rPr>
                <w:lang w:val="en-US"/>
              </w:rPr>
              <w:t>Census 2006</w:t>
            </w:r>
          </w:p>
        </w:tc>
        <w:tc>
          <w:tcPr>
            <w:tcW w:w="2473" w:type="dxa"/>
            <w:gridSpan w:val="2"/>
            <w:tcBorders>
              <w:top w:val="single" w:sz="4" w:space="0" w:color="auto"/>
              <w:left w:val="nil"/>
              <w:right w:val="nil"/>
            </w:tcBorders>
          </w:tcPr>
          <w:p w:rsidR="00442A24" w:rsidRPr="00E770D7" w:rsidRDefault="003D3C49" w:rsidP="00CA18A1">
            <w:pPr>
              <w:pStyle w:val="Tablehead1"/>
              <w:jc w:val="center"/>
              <w:rPr>
                <w:lang w:val="en-US"/>
              </w:rPr>
            </w:pPr>
            <w:r>
              <w:rPr>
                <w:lang w:val="en-US"/>
              </w:rPr>
              <w:t xml:space="preserve">HILDA </w:t>
            </w:r>
            <w:r>
              <w:rPr>
                <w:lang w:val="en-US"/>
              </w:rPr>
              <w:br/>
              <w:t>(waves 1–</w:t>
            </w:r>
            <w:r w:rsidR="00442A24">
              <w:rPr>
                <w:lang w:val="en-US"/>
              </w:rPr>
              <w:t>8)</w:t>
            </w:r>
          </w:p>
        </w:tc>
      </w:tr>
      <w:tr w:rsidR="00442A24" w:rsidRPr="00CA18A1" w:rsidTr="001A05DA">
        <w:tc>
          <w:tcPr>
            <w:tcW w:w="3843" w:type="dxa"/>
            <w:tcBorders>
              <w:left w:val="nil"/>
              <w:bottom w:val="single" w:sz="4" w:space="0" w:color="auto"/>
              <w:right w:val="nil"/>
            </w:tcBorders>
            <w:noWrap/>
          </w:tcPr>
          <w:p w:rsidR="00442A24" w:rsidRPr="00CA18A1" w:rsidRDefault="00442A24" w:rsidP="00CA18A1">
            <w:pPr>
              <w:pStyle w:val="Tablehead2"/>
            </w:pPr>
          </w:p>
        </w:tc>
        <w:tc>
          <w:tcPr>
            <w:tcW w:w="1236" w:type="dxa"/>
            <w:tcBorders>
              <w:left w:val="nil"/>
              <w:bottom w:val="single" w:sz="4" w:space="0" w:color="auto"/>
              <w:right w:val="nil"/>
            </w:tcBorders>
          </w:tcPr>
          <w:p w:rsidR="00442A24" w:rsidRPr="00CA18A1" w:rsidRDefault="00442A24" w:rsidP="00CA18A1">
            <w:pPr>
              <w:pStyle w:val="Tablehead2"/>
              <w:jc w:val="center"/>
            </w:pPr>
            <w:r w:rsidRPr="00CA18A1">
              <w:t>Mean</w:t>
            </w:r>
          </w:p>
        </w:tc>
        <w:tc>
          <w:tcPr>
            <w:tcW w:w="1237" w:type="dxa"/>
            <w:tcBorders>
              <w:left w:val="nil"/>
              <w:bottom w:val="single" w:sz="4" w:space="0" w:color="auto"/>
              <w:right w:val="nil"/>
            </w:tcBorders>
            <w:noWrap/>
          </w:tcPr>
          <w:p w:rsidR="00442A24" w:rsidRPr="00CA18A1" w:rsidRDefault="003D3C49" w:rsidP="00CA18A1">
            <w:pPr>
              <w:pStyle w:val="Tablehead2"/>
              <w:jc w:val="center"/>
            </w:pPr>
            <w:r w:rsidRPr="00CA18A1">
              <w:t>Std d</w:t>
            </w:r>
            <w:r w:rsidR="00442A24" w:rsidRPr="00CA18A1">
              <w:t>ev.</w:t>
            </w:r>
          </w:p>
        </w:tc>
        <w:tc>
          <w:tcPr>
            <w:tcW w:w="1236" w:type="dxa"/>
            <w:tcBorders>
              <w:left w:val="nil"/>
              <w:bottom w:val="single" w:sz="4" w:space="0" w:color="auto"/>
              <w:right w:val="nil"/>
            </w:tcBorders>
          </w:tcPr>
          <w:p w:rsidR="00442A24" w:rsidRPr="00CA18A1" w:rsidRDefault="00442A24" w:rsidP="00CA18A1">
            <w:pPr>
              <w:pStyle w:val="Tablehead2"/>
              <w:jc w:val="center"/>
            </w:pPr>
            <w:r w:rsidRPr="00CA18A1">
              <w:t>Mean</w:t>
            </w:r>
          </w:p>
        </w:tc>
        <w:tc>
          <w:tcPr>
            <w:tcW w:w="1237" w:type="dxa"/>
            <w:tcBorders>
              <w:left w:val="nil"/>
              <w:bottom w:val="single" w:sz="4" w:space="0" w:color="auto"/>
              <w:right w:val="nil"/>
            </w:tcBorders>
          </w:tcPr>
          <w:p w:rsidR="00442A24" w:rsidRPr="00CA18A1" w:rsidRDefault="003D3C49" w:rsidP="00CA18A1">
            <w:pPr>
              <w:pStyle w:val="Tablehead2"/>
              <w:jc w:val="center"/>
            </w:pPr>
            <w:r w:rsidRPr="00CA18A1">
              <w:t>Std d</w:t>
            </w:r>
            <w:r w:rsidR="00442A24" w:rsidRPr="00CA18A1">
              <w:t>ev.</w:t>
            </w:r>
          </w:p>
        </w:tc>
      </w:tr>
      <w:tr w:rsidR="00442A24" w:rsidRPr="00CA18A1" w:rsidTr="001A05DA">
        <w:tc>
          <w:tcPr>
            <w:tcW w:w="3843" w:type="dxa"/>
            <w:tcBorders>
              <w:top w:val="single" w:sz="4" w:space="0" w:color="auto"/>
              <w:left w:val="nil"/>
              <w:bottom w:val="nil"/>
              <w:right w:val="nil"/>
            </w:tcBorders>
            <w:noWrap/>
          </w:tcPr>
          <w:p w:rsidR="00442A24" w:rsidRPr="00CA18A1" w:rsidRDefault="00442A24" w:rsidP="00CA18A1">
            <w:pPr>
              <w:pStyle w:val="Tabletext"/>
            </w:pPr>
            <w:r w:rsidRPr="00CA18A1">
              <w:t>Managers</w:t>
            </w:r>
          </w:p>
        </w:tc>
        <w:tc>
          <w:tcPr>
            <w:tcW w:w="1236" w:type="dxa"/>
            <w:tcBorders>
              <w:top w:val="single" w:sz="4" w:space="0" w:color="auto"/>
              <w:left w:val="nil"/>
              <w:bottom w:val="nil"/>
              <w:right w:val="nil"/>
            </w:tcBorders>
          </w:tcPr>
          <w:p w:rsidR="00442A24" w:rsidRPr="00CA18A1" w:rsidRDefault="00442A24" w:rsidP="001A05DA">
            <w:pPr>
              <w:pStyle w:val="Tabletext"/>
              <w:tabs>
                <w:tab w:val="decimal" w:pos="454"/>
              </w:tabs>
            </w:pPr>
            <w:r w:rsidRPr="00CA18A1">
              <w:t>12.66</w:t>
            </w:r>
          </w:p>
        </w:tc>
        <w:tc>
          <w:tcPr>
            <w:tcW w:w="1237" w:type="dxa"/>
            <w:tcBorders>
              <w:top w:val="single" w:sz="4" w:space="0" w:color="auto"/>
              <w:left w:val="nil"/>
              <w:bottom w:val="nil"/>
              <w:right w:val="nil"/>
            </w:tcBorders>
            <w:noWrap/>
          </w:tcPr>
          <w:p w:rsidR="00442A24" w:rsidRPr="00CA18A1" w:rsidRDefault="00442A24" w:rsidP="001A05DA">
            <w:pPr>
              <w:pStyle w:val="Tabletext"/>
              <w:tabs>
                <w:tab w:val="decimal" w:pos="397"/>
              </w:tabs>
            </w:pPr>
            <w:r w:rsidRPr="00CA18A1">
              <w:t>2.40</w:t>
            </w:r>
          </w:p>
        </w:tc>
        <w:tc>
          <w:tcPr>
            <w:tcW w:w="1236" w:type="dxa"/>
            <w:tcBorders>
              <w:top w:val="single" w:sz="4" w:space="0" w:color="auto"/>
              <w:left w:val="nil"/>
              <w:bottom w:val="nil"/>
              <w:right w:val="nil"/>
            </w:tcBorders>
          </w:tcPr>
          <w:p w:rsidR="00442A24" w:rsidRPr="00CA18A1" w:rsidRDefault="00442A24" w:rsidP="001A05DA">
            <w:pPr>
              <w:pStyle w:val="Tabletext"/>
              <w:tabs>
                <w:tab w:val="decimal" w:pos="454"/>
              </w:tabs>
            </w:pPr>
            <w:r w:rsidRPr="00CA18A1">
              <w:t>13.42</w:t>
            </w:r>
          </w:p>
        </w:tc>
        <w:tc>
          <w:tcPr>
            <w:tcW w:w="1237" w:type="dxa"/>
            <w:tcBorders>
              <w:top w:val="single" w:sz="4" w:space="0" w:color="auto"/>
              <w:left w:val="nil"/>
              <w:bottom w:val="nil"/>
              <w:right w:val="nil"/>
            </w:tcBorders>
          </w:tcPr>
          <w:p w:rsidR="00442A24" w:rsidRPr="00CA18A1" w:rsidRDefault="00442A24" w:rsidP="001A05DA">
            <w:pPr>
              <w:pStyle w:val="Tabletext"/>
              <w:tabs>
                <w:tab w:val="decimal" w:pos="397"/>
              </w:tabs>
            </w:pPr>
            <w:r w:rsidRPr="00CA18A1">
              <w:t>2.32</w:t>
            </w:r>
          </w:p>
        </w:tc>
      </w:tr>
      <w:tr w:rsidR="00442A24" w:rsidRPr="00CA18A1" w:rsidTr="001A05DA">
        <w:tc>
          <w:tcPr>
            <w:tcW w:w="3843" w:type="dxa"/>
            <w:tcBorders>
              <w:top w:val="nil"/>
              <w:left w:val="nil"/>
              <w:bottom w:val="nil"/>
              <w:right w:val="nil"/>
            </w:tcBorders>
            <w:noWrap/>
          </w:tcPr>
          <w:p w:rsidR="00442A24" w:rsidRPr="00CA18A1" w:rsidRDefault="00442A24" w:rsidP="00CA18A1">
            <w:pPr>
              <w:pStyle w:val="Tabletext"/>
            </w:pPr>
            <w:r w:rsidRPr="00CA18A1">
              <w:t>Professionals</w:t>
            </w:r>
          </w:p>
        </w:tc>
        <w:tc>
          <w:tcPr>
            <w:tcW w:w="1236" w:type="dxa"/>
            <w:tcBorders>
              <w:top w:val="nil"/>
              <w:left w:val="nil"/>
              <w:bottom w:val="nil"/>
              <w:right w:val="nil"/>
            </w:tcBorders>
          </w:tcPr>
          <w:p w:rsidR="00442A24" w:rsidRPr="00CA18A1" w:rsidRDefault="00442A24" w:rsidP="001A05DA">
            <w:pPr>
              <w:pStyle w:val="Tabletext"/>
              <w:tabs>
                <w:tab w:val="decimal" w:pos="454"/>
              </w:tabs>
            </w:pPr>
            <w:r w:rsidRPr="00CA18A1">
              <w:t>14.77</w:t>
            </w:r>
          </w:p>
        </w:tc>
        <w:tc>
          <w:tcPr>
            <w:tcW w:w="1237" w:type="dxa"/>
            <w:tcBorders>
              <w:top w:val="nil"/>
              <w:left w:val="nil"/>
              <w:bottom w:val="nil"/>
              <w:right w:val="nil"/>
            </w:tcBorders>
            <w:noWrap/>
          </w:tcPr>
          <w:p w:rsidR="00442A24" w:rsidRPr="00CA18A1" w:rsidRDefault="00442A24" w:rsidP="001A05DA">
            <w:pPr>
              <w:pStyle w:val="Tabletext"/>
              <w:tabs>
                <w:tab w:val="decimal" w:pos="397"/>
              </w:tabs>
            </w:pPr>
            <w:r w:rsidRPr="00CA18A1">
              <w:t>2.02</w:t>
            </w:r>
          </w:p>
        </w:tc>
        <w:tc>
          <w:tcPr>
            <w:tcW w:w="1236" w:type="dxa"/>
            <w:tcBorders>
              <w:top w:val="nil"/>
              <w:left w:val="nil"/>
              <w:bottom w:val="nil"/>
              <w:right w:val="nil"/>
            </w:tcBorders>
          </w:tcPr>
          <w:p w:rsidR="00442A24" w:rsidRPr="00CA18A1" w:rsidRDefault="00442A24" w:rsidP="001A05DA">
            <w:pPr>
              <w:pStyle w:val="Tabletext"/>
              <w:tabs>
                <w:tab w:val="decimal" w:pos="454"/>
              </w:tabs>
            </w:pPr>
            <w:r w:rsidRPr="00CA18A1">
              <w:t>14.86</w:t>
            </w:r>
          </w:p>
        </w:tc>
        <w:tc>
          <w:tcPr>
            <w:tcW w:w="1237" w:type="dxa"/>
            <w:tcBorders>
              <w:top w:val="nil"/>
              <w:left w:val="nil"/>
              <w:bottom w:val="nil"/>
              <w:right w:val="nil"/>
            </w:tcBorders>
          </w:tcPr>
          <w:p w:rsidR="00442A24" w:rsidRPr="00CA18A1" w:rsidRDefault="00442A24" w:rsidP="001A05DA">
            <w:pPr>
              <w:pStyle w:val="Tabletext"/>
              <w:tabs>
                <w:tab w:val="decimal" w:pos="397"/>
              </w:tabs>
            </w:pPr>
            <w:r w:rsidRPr="00CA18A1">
              <w:t>1.94</w:t>
            </w:r>
          </w:p>
        </w:tc>
      </w:tr>
      <w:tr w:rsidR="00442A24" w:rsidRPr="00CA18A1" w:rsidTr="001A05DA">
        <w:tc>
          <w:tcPr>
            <w:tcW w:w="3843" w:type="dxa"/>
            <w:tcBorders>
              <w:top w:val="nil"/>
              <w:left w:val="nil"/>
              <w:bottom w:val="nil"/>
              <w:right w:val="nil"/>
            </w:tcBorders>
            <w:noWrap/>
          </w:tcPr>
          <w:p w:rsidR="00442A24" w:rsidRPr="00CA18A1" w:rsidRDefault="00442A24" w:rsidP="00CA18A1">
            <w:pPr>
              <w:pStyle w:val="Tabletext"/>
            </w:pPr>
            <w:r w:rsidRPr="00CA18A1">
              <w:t xml:space="preserve">Technicians and </w:t>
            </w:r>
            <w:r w:rsidR="009E5D67" w:rsidRPr="00CA18A1">
              <w:t>trades workers</w:t>
            </w:r>
          </w:p>
        </w:tc>
        <w:tc>
          <w:tcPr>
            <w:tcW w:w="1236" w:type="dxa"/>
            <w:tcBorders>
              <w:top w:val="nil"/>
              <w:left w:val="nil"/>
              <w:bottom w:val="nil"/>
              <w:right w:val="nil"/>
            </w:tcBorders>
          </w:tcPr>
          <w:p w:rsidR="00442A24" w:rsidRPr="00CA18A1" w:rsidRDefault="00442A24" w:rsidP="001A05DA">
            <w:pPr>
              <w:pStyle w:val="Tabletext"/>
              <w:tabs>
                <w:tab w:val="decimal" w:pos="454"/>
              </w:tabs>
            </w:pPr>
            <w:r w:rsidRPr="00CA18A1">
              <w:t>11.70</w:t>
            </w:r>
          </w:p>
        </w:tc>
        <w:tc>
          <w:tcPr>
            <w:tcW w:w="1237" w:type="dxa"/>
            <w:tcBorders>
              <w:top w:val="nil"/>
              <w:left w:val="nil"/>
              <w:bottom w:val="nil"/>
              <w:right w:val="nil"/>
            </w:tcBorders>
            <w:noWrap/>
          </w:tcPr>
          <w:p w:rsidR="00442A24" w:rsidRPr="00CA18A1" w:rsidRDefault="00442A24" w:rsidP="001A05DA">
            <w:pPr>
              <w:pStyle w:val="Tabletext"/>
              <w:tabs>
                <w:tab w:val="decimal" w:pos="397"/>
              </w:tabs>
            </w:pPr>
            <w:r w:rsidRPr="00CA18A1">
              <w:t>1.57</w:t>
            </w:r>
          </w:p>
        </w:tc>
        <w:tc>
          <w:tcPr>
            <w:tcW w:w="1236" w:type="dxa"/>
            <w:tcBorders>
              <w:top w:val="nil"/>
              <w:left w:val="nil"/>
              <w:bottom w:val="nil"/>
              <w:right w:val="nil"/>
            </w:tcBorders>
          </w:tcPr>
          <w:p w:rsidR="00442A24" w:rsidRPr="00CA18A1" w:rsidRDefault="00442A24" w:rsidP="001A05DA">
            <w:pPr>
              <w:pStyle w:val="Tabletext"/>
              <w:tabs>
                <w:tab w:val="decimal" w:pos="454"/>
              </w:tabs>
            </w:pPr>
            <w:r w:rsidRPr="00CA18A1">
              <w:t>11.78</w:t>
            </w:r>
          </w:p>
        </w:tc>
        <w:tc>
          <w:tcPr>
            <w:tcW w:w="1237" w:type="dxa"/>
            <w:tcBorders>
              <w:top w:val="nil"/>
              <w:left w:val="nil"/>
              <w:bottom w:val="nil"/>
              <w:right w:val="nil"/>
            </w:tcBorders>
          </w:tcPr>
          <w:p w:rsidR="00442A24" w:rsidRPr="00CA18A1" w:rsidRDefault="00442A24" w:rsidP="001A05DA">
            <w:pPr>
              <w:pStyle w:val="Tabletext"/>
              <w:tabs>
                <w:tab w:val="decimal" w:pos="397"/>
              </w:tabs>
            </w:pPr>
            <w:r w:rsidRPr="00CA18A1">
              <w:t>1.56</w:t>
            </w:r>
          </w:p>
        </w:tc>
      </w:tr>
      <w:tr w:rsidR="00442A24" w:rsidRPr="00CA18A1" w:rsidTr="001A05DA">
        <w:tc>
          <w:tcPr>
            <w:tcW w:w="3843" w:type="dxa"/>
            <w:tcBorders>
              <w:top w:val="nil"/>
              <w:left w:val="nil"/>
              <w:bottom w:val="nil"/>
              <w:right w:val="nil"/>
            </w:tcBorders>
            <w:noWrap/>
          </w:tcPr>
          <w:p w:rsidR="00442A24" w:rsidRPr="00CA18A1" w:rsidRDefault="00442A24" w:rsidP="00CA18A1">
            <w:pPr>
              <w:pStyle w:val="Tabletext"/>
            </w:pPr>
            <w:r w:rsidRPr="00CA18A1">
              <w:t xml:space="preserve">Community and </w:t>
            </w:r>
            <w:r w:rsidR="009E5D67" w:rsidRPr="00CA18A1">
              <w:t>personal service workers</w:t>
            </w:r>
          </w:p>
        </w:tc>
        <w:tc>
          <w:tcPr>
            <w:tcW w:w="1236" w:type="dxa"/>
            <w:tcBorders>
              <w:top w:val="nil"/>
              <w:left w:val="nil"/>
              <w:bottom w:val="nil"/>
              <w:right w:val="nil"/>
            </w:tcBorders>
          </w:tcPr>
          <w:p w:rsidR="00442A24" w:rsidRPr="00CA18A1" w:rsidRDefault="00442A24" w:rsidP="001A05DA">
            <w:pPr>
              <w:pStyle w:val="Tabletext"/>
              <w:tabs>
                <w:tab w:val="decimal" w:pos="454"/>
              </w:tabs>
            </w:pPr>
            <w:r w:rsidRPr="00CA18A1">
              <w:t>12.08</w:t>
            </w:r>
          </w:p>
        </w:tc>
        <w:tc>
          <w:tcPr>
            <w:tcW w:w="1237" w:type="dxa"/>
            <w:tcBorders>
              <w:top w:val="nil"/>
              <w:left w:val="nil"/>
              <w:bottom w:val="nil"/>
              <w:right w:val="nil"/>
            </w:tcBorders>
            <w:noWrap/>
          </w:tcPr>
          <w:p w:rsidR="00442A24" w:rsidRPr="00CA18A1" w:rsidRDefault="00442A24" w:rsidP="001A05DA">
            <w:pPr>
              <w:pStyle w:val="Tabletext"/>
              <w:tabs>
                <w:tab w:val="decimal" w:pos="397"/>
              </w:tabs>
            </w:pPr>
            <w:r w:rsidRPr="00CA18A1">
              <w:t>1.82</w:t>
            </w:r>
          </w:p>
        </w:tc>
        <w:tc>
          <w:tcPr>
            <w:tcW w:w="1236" w:type="dxa"/>
            <w:tcBorders>
              <w:top w:val="nil"/>
              <w:left w:val="nil"/>
              <w:bottom w:val="nil"/>
              <w:right w:val="nil"/>
            </w:tcBorders>
          </w:tcPr>
          <w:p w:rsidR="00442A24" w:rsidRPr="00CA18A1" w:rsidRDefault="00442A24" w:rsidP="001A05DA">
            <w:pPr>
              <w:pStyle w:val="Tabletext"/>
              <w:tabs>
                <w:tab w:val="decimal" w:pos="454"/>
              </w:tabs>
            </w:pPr>
            <w:r w:rsidRPr="00CA18A1">
              <w:t>12.09</w:t>
            </w:r>
          </w:p>
        </w:tc>
        <w:tc>
          <w:tcPr>
            <w:tcW w:w="1237" w:type="dxa"/>
            <w:tcBorders>
              <w:top w:val="nil"/>
              <w:left w:val="nil"/>
              <w:bottom w:val="nil"/>
              <w:right w:val="nil"/>
            </w:tcBorders>
          </w:tcPr>
          <w:p w:rsidR="00442A24" w:rsidRPr="00CA18A1" w:rsidRDefault="00442A24" w:rsidP="001A05DA">
            <w:pPr>
              <w:pStyle w:val="Tabletext"/>
              <w:tabs>
                <w:tab w:val="decimal" w:pos="397"/>
              </w:tabs>
            </w:pPr>
            <w:r w:rsidRPr="00CA18A1">
              <w:t>1.74</w:t>
            </w:r>
          </w:p>
        </w:tc>
      </w:tr>
      <w:tr w:rsidR="00442A24" w:rsidRPr="00CA18A1" w:rsidTr="001A05DA">
        <w:tc>
          <w:tcPr>
            <w:tcW w:w="3843" w:type="dxa"/>
            <w:tcBorders>
              <w:top w:val="nil"/>
              <w:left w:val="nil"/>
              <w:bottom w:val="nil"/>
              <w:right w:val="nil"/>
            </w:tcBorders>
            <w:noWrap/>
          </w:tcPr>
          <w:p w:rsidR="00442A24" w:rsidRPr="00CA18A1" w:rsidRDefault="00442A24" w:rsidP="00CA18A1">
            <w:pPr>
              <w:pStyle w:val="Tabletext"/>
            </w:pPr>
            <w:r w:rsidRPr="00CA18A1">
              <w:t xml:space="preserve">Clerical and </w:t>
            </w:r>
            <w:r w:rsidR="009E5D67" w:rsidRPr="00CA18A1">
              <w:t>administrative workers</w:t>
            </w:r>
          </w:p>
        </w:tc>
        <w:tc>
          <w:tcPr>
            <w:tcW w:w="1236" w:type="dxa"/>
            <w:tcBorders>
              <w:top w:val="nil"/>
              <w:left w:val="nil"/>
              <w:bottom w:val="nil"/>
              <w:right w:val="nil"/>
            </w:tcBorders>
          </w:tcPr>
          <w:p w:rsidR="00442A24" w:rsidRPr="00CA18A1" w:rsidRDefault="00442A24" w:rsidP="001A05DA">
            <w:pPr>
              <w:pStyle w:val="Tabletext"/>
              <w:tabs>
                <w:tab w:val="decimal" w:pos="454"/>
              </w:tabs>
            </w:pPr>
            <w:r w:rsidRPr="00CA18A1">
              <w:t>12.13</w:t>
            </w:r>
          </w:p>
        </w:tc>
        <w:tc>
          <w:tcPr>
            <w:tcW w:w="1237" w:type="dxa"/>
            <w:tcBorders>
              <w:top w:val="nil"/>
              <w:left w:val="nil"/>
              <w:bottom w:val="nil"/>
              <w:right w:val="nil"/>
            </w:tcBorders>
            <w:noWrap/>
          </w:tcPr>
          <w:p w:rsidR="00442A24" w:rsidRPr="00CA18A1" w:rsidRDefault="00442A24" w:rsidP="001A05DA">
            <w:pPr>
              <w:pStyle w:val="Tabletext"/>
              <w:tabs>
                <w:tab w:val="decimal" w:pos="397"/>
              </w:tabs>
            </w:pPr>
            <w:r w:rsidRPr="00CA18A1">
              <w:t>1.94</w:t>
            </w:r>
          </w:p>
        </w:tc>
        <w:tc>
          <w:tcPr>
            <w:tcW w:w="1236" w:type="dxa"/>
            <w:tcBorders>
              <w:top w:val="nil"/>
              <w:left w:val="nil"/>
              <w:bottom w:val="nil"/>
              <w:right w:val="nil"/>
            </w:tcBorders>
          </w:tcPr>
          <w:p w:rsidR="00442A24" w:rsidRPr="00CA18A1" w:rsidRDefault="00442A24" w:rsidP="001A05DA">
            <w:pPr>
              <w:pStyle w:val="Tabletext"/>
              <w:tabs>
                <w:tab w:val="decimal" w:pos="454"/>
              </w:tabs>
            </w:pPr>
            <w:r w:rsidRPr="00CA18A1">
              <w:t>12.16</w:t>
            </w:r>
          </w:p>
        </w:tc>
        <w:tc>
          <w:tcPr>
            <w:tcW w:w="1237" w:type="dxa"/>
            <w:tcBorders>
              <w:top w:val="nil"/>
              <w:left w:val="nil"/>
              <w:bottom w:val="nil"/>
              <w:right w:val="nil"/>
            </w:tcBorders>
          </w:tcPr>
          <w:p w:rsidR="00442A24" w:rsidRPr="00CA18A1" w:rsidRDefault="00442A24" w:rsidP="001A05DA">
            <w:pPr>
              <w:pStyle w:val="Tabletext"/>
              <w:tabs>
                <w:tab w:val="decimal" w:pos="397"/>
              </w:tabs>
            </w:pPr>
            <w:r w:rsidRPr="00CA18A1">
              <w:t>1.89</w:t>
            </w:r>
          </w:p>
        </w:tc>
      </w:tr>
      <w:tr w:rsidR="00442A24" w:rsidRPr="00CA18A1" w:rsidTr="001A05DA">
        <w:tc>
          <w:tcPr>
            <w:tcW w:w="3843" w:type="dxa"/>
            <w:tcBorders>
              <w:top w:val="nil"/>
              <w:left w:val="nil"/>
              <w:bottom w:val="nil"/>
              <w:right w:val="nil"/>
            </w:tcBorders>
            <w:noWrap/>
          </w:tcPr>
          <w:p w:rsidR="00442A24" w:rsidRPr="00CA18A1" w:rsidRDefault="00442A24" w:rsidP="00CA18A1">
            <w:pPr>
              <w:pStyle w:val="Tabletext"/>
            </w:pPr>
            <w:r w:rsidRPr="00CA18A1">
              <w:t xml:space="preserve">Sales </w:t>
            </w:r>
            <w:r w:rsidR="009E5D67" w:rsidRPr="00CA18A1">
              <w:t>workers</w:t>
            </w:r>
          </w:p>
        </w:tc>
        <w:tc>
          <w:tcPr>
            <w:tcW w:w="1236" w:type="dxa"/>
            <w:tcBorders>
              <w:top w:val="nil"/>
              <w:left w:val="nil"/>
              <w:bottom w:val="nil"/>
              <w:right w:val="nil"/>
            </w:tcBorders>
          </w:tcPr>
          <w:p w:rsidR="00442A24" w:rsidRPr="00CA18A1" w:rsidRDefault="00442A24" w:rsidP="001A05DA">
            <w:pPr>
              <w:pStyle w:val="Tabletext"/>
              <w:tabs>
                <w:tab w:val="decimal" w:pos="454"/>
              </w:tabs>
            </w:pPr>
            <w:r w:rsidRPr="00CA18A1">
              <w:t>11.63</w:t>
            </w:r>
          </w:p>
        </w:tc>
        <w:tc>
          <w:tcPr>
            <w:tcW w:w="1237" w:type="dxa"/>
            <w:tcBorders>
              <w:top w:val="nil"/>
              <w:left w:val="nil"/>
              <w:bottom w:val="nil"/>
              <w:right w:val="nil"/>
            </w:tcBorders>
            <w:noWrap/>
          </w:tcPr>
          <w:p w:rsidR="00442A24" w:rsidRPr="00CA18A1" w:rsidRDefault="00442A24" w:rsidP="001A05DA">
            <w:pPr>
              <w:pStyle w:val="Tabletext"/>
              <w:tabs>
                <w:tab w:val="decimal" w:pos="397"/>
              </w:tabs>
            </w:pPr>
            <w:r w:rsidRPr="00CA18A1">
              <w:t>1.73</w:t>
            </w:r>
          </w:p>
        </w:tc>
        <w:tc>
          <w:tcPr>
            <w:tcW w:w="1236" w:type="dxa"/>
            <w:tcBorders>
              <w:top w:val="nil"/>
              <w:left w:val="nil"/>
              <w:bottom w:val="nil"/>
              <w:right w:val="nil"/>
            </w:tcBorders>
          </w:tcPr>
          <w:p w:rsidR="00442A24" w:rsidRPr="00CA18A1" w:rsidRDefault="00442A24" w:rsidP="001A05DA">
            <w:pPr>
              <w:pStyle w:val="Tabletext"/>
              <w:tabs>
                <w:tab w:val="decimal" w:pos="454"/>
              </w:tabs>
            </w:pPr>
            <w:r w:rsidRPr="00CA18A1">
              <w:t>11.87</w:t>
            </w:r>
          </w:p>
        </w:tc>
        <w:tc>
          <w:tcPr>
            <w:tcW w:w="1237" w:type="dxa"/>
            <w:tcBorders>
              <w:top w:val="nil"/>
              <w:left w:val="nil"/>
              <w:bottom w:val="nil"/>
              <w:right w:val="nil"/>
            </w:tcBorders>
          </w:tcPr>
          <w:p w:rsidR="00442A24" w:rsidRPr="00CA18A1" w:rsidRDefault="00442A24" w:rsidP="001A05DA">
            <w:pPr>
              <w:pStyle w:val="Tabletext"/>
              <w:tabs>
                <w:tab w:val="decimal" w:pos="397"/>
              </w:tabs>
            </w:pPr>
            <w:r w:rsidRPr="00CA18A1">
              <w:t>1.67</w:t>
            </w:r>
          </w:p>
        </w:tc>
      </w:tr>
      <w:tr w:rsidR="00442A24" w:rsidRPr="00CA18A1" w:rsidTr="001A05DA">
        <w:tc>
          <w:tcPr>
            <w:tcW w:w="3843" w:type="dxa"/>
            <w:tcBorders>
              <w:top w:val="nil"/>
              <w:left w:val="nil"/>
              <w:bottom w:val="nil"/>
              <w:right w:val="nil"/>
            </w:tcBorders>
            <w:noWrap/>
          </w:tcPr>
          <w:p w:rsidR="00442A24" w:rsidRPr="00CA18A1" w:rsidRDefault="00442A24" w:rsidP="00CA18A1">
            <w:pPr>
              <w:pStyle w:val="Tabletext"/>
            </w:pPr>
            <w:r w:rsidRPr="00CA18A1">
              <w:t xml:space="preserve">Machinery </w:t>
            </w:r>
            <w:r w:rsidR="009E5D67" w:rsidRPr="00CA18A1">
              <w:t>operators and drivers</w:t>
            </w:r>
          </w:p>
        </w:tc>
        <w:tc>
          <w:tcPr>
            <w:tcW w:w="1236" w:type="dxa"/>
            <w:tcBorders>
              <w:top w:val="nil"/>
              <w:left w:val="nil"/>
              <w:bottom w:val="nil"/>
              <w:right w:val="nil"/>
            </w:tcBorders>
          </w:tcPr>
          <w:p w:rsidR="00442A24" w:rsidRPr="00CA18A1" w:rsidRDefault="00442A24" w:rsidP="001A05DA">
            <w:pPr>
              <w:pStyle w:val="Tabletext"/>
              <w:tabs>
                <w:tab w:val="decimal" w:pos="454"/>
              </w:tabs>
            </w:pPr>
            <w:r w:rsidRPr="00CA18A1">
              <w:t>10.88</w:t>
            </w:r>
          </w:p>
        </w:tc>
        <w:tc>
          <w:tcPr>
            <w:tcW w:w="1237" w:type="dxa"/>
            <w:tcBorders>
              <w:top w:val="nil"/>
              <w:left w:val="nil"/>
              <w:bottom w:val="nil"/>
              <w:right w:val="nil"/>
            </w:tcBorders>
            <w:noWrap/>
          </w:tcPr>
          <w:p w:rsidR="00442A24" w:rsidRPr="00CA18A1" w:rsidRDefault="00442A24" w:rsidP="001A05DA">
            <w:pPr>
              <w:pStyle w:val="Tabletext"/>
              <w:tabs>
                <w:tab w:val="decimal" w:pos="397"/>
              </w:tabs>
            </w:pPr>
            <w:r w:rsidRPr="00CA18A1">
              <w:t>1.66</w:t>
            </w:r>
          </w:p>
        </w:tc>
        <w:tc>
          <w:tcPr>
            <w:tcW w:w="1236" w:type="dxa"/>
            <w:tcBorders>
              <w:top w:val="nil"/>
              <w:left w:val="nil"/>
              <w:bottom w:val="nil"/>
              <w:right w:val="nil"/>
            </w:tcBorders>
          </w:tcPr>
          <w:p w:rsidR="00442A24" w:rsidRPr="00CA18A1" w:rsidRDefault="00442A24" w:rsidP="001A05DA">
            <w:pPr>
              <w:pStyle w:val="Tabletext"/>
              <w:tabs>
                <w:tab w:val="decimal" w:pos="454"/>
              </w:tabs>
            </w:pPr>
            <w:r w:rsidRPr="00CA18A1">
              <w:t>10.81</w:t>
            </w:r>
          </w:p>
        </w:tc>
        <w:tc>
          <w:tcPr>
            <w:tcW w:w="1237" w:type="dxa"/>
            <w:tcBorders>
              <w:top w:val="nil"/>
              <w:left w:val="nil"/>
              <w:bottom w:val="nil"/>
              <w:right w:val="nil"/>
            </w:tcBorders>
          </w:tcPr>
          <w:p w:rsidR="00442A24" w:rsidRPr="00CA18A1" w:rsidRDefault="00442A24" w:rsidP="001A05DA">
            <w:pPr>
              <w:pStyle w:val="Tabletext"/>
              <w:tabs>
                <w:tab w:val="decimal" w:pos="397"/>
              </w:tabs>
            </w:pPr>
            <w:r w:rsidRPr="00CA18A1">
              <w:t>1.54</w:t>
            </w:r>
          </w:p>
        </w:tc>
      </w:tr>
      <w:tr w:rsidR="00442A24" w:rsidRPr="00CA18A1" w:rsidTr="001A05DA">
        <w:tc>
          <w:tcPr>
            <w:tcW w:w="3843" w:type="dxa"/>
            <w:tcBorders>
              <w:top w:val="nil"/>
              <w:left w:val="nil"/>
              <w:right w:val="nil"/>
            </w:tcBorders>
            <w:noWrap/>
          </w:tcPr>
          <w:p w:rsidR="00442A24" w:rsidRPr="00CA18A1" w:rsidRDefault="00442A24" w:rsidP="00CA18A1">
            <w:pPr>
              <w:pStyle w:val="Tabletext"/>
            </w:pPr>
            <w:r w:rsidRPr="00CA18A1">
              <w:t>Labourers</w:t>
            </w:r>
          </w:p>
        </w:tc>
        <w:tc>
          <w:tcPr>
            <w:tcW w:w="1236" w:type="dxa"/>
            <w:tcBorders>
              <w:top w:val="nil"/>
              <w:left w:val="nil"/>
              <w:right w:val="nil"/>
            </w:tcBorders>
          </w:tcPr>
          <w:p w:rsidR="00442A24" w:rsidRPr="00CA18A1" w:rsidRDefault="00442A24" w:rsidP="001A05DA">
            <w:pPr>
              <w:pStyle w:val="Tabletext"/>
              <w:tabs>
                <w:tab w:val="decimal" w:pos="454"/>
              </w:tabs>
            </w:pPr>
            <w:r w:rsidRPr="00CA18A1">
              <w:t>10.88</w:t>
            </w:r>
          </w:p>
        </w:tc>
        <w:tc>
          <w:tcPr>
            <w:tcW w:w="1237" w:type="dxa"/>
            <w:tcBorders>
              <w:top w:val="nil"/>
              <w:left w:val="nil"/>
              <w:right w:val="nil"/>
            </w:tcBorders>
            <w:noWrap/>
          </w:tcPr>
          <w:p w:rsidR="00442A24" w:rsidRPr="00CA18A1" w:rsidRDefault="00442A24" w:rsidP="001A05DA">
            <w:pPr>
              <w:pStyle w:val="Tabletext"/>
              <w:tabs>
                <w:tab w:val="decimal" w:pos="397"/>
              </w:tabs>
            </w:pPr>
            <w:r w:rsidRPr="00CA18A1">
              <w:t>1.74</w:t>
            </w:r>
          </w:p>
        </w:tc>
        <w:tc>
          <w:tcPr>
            <w:tcW w:w="1236" w:type="dxa"/>
            <w:tcBorders>
              <w:top w:val="nil"/>
              <w:left w:val="nil"/>
              <w:right w:val="nil"/>
            </w:tcBorders>
          </w:tcPr>
          <w:p w:rsidR="00442A24" w:rsidRPr="00CA18A1" w:rsidRDefault="00442A24" w:rsidP="001A05DA">
            <w:pPr>
              <w:pStyle w:val="Tabletext"/>
              <w:tabs>
                <w:tab w:val="decimal" w:pos="454"/>
              </w:tabs>
            </w:pPr>
            <w:r w:rsidRPr="00CA18A1">
              <w:t>10.96</w:t>
            </w:r>
          </w:p>
        </w:tc>
        <w:tc>
          <w:tcPr>
            <w:tcW w:w="1237" w:type="dxa"/>
            <w:tcBorders>
              <w:top w:val="nil"/>
              <w:left w:val="nil"/>
              <w:right w:val="nil"/>
            </w:tcBorders>
          </w:tcPr>
          <w:p w:rsidR="00442A24" w:rsidRPr="00CA18A1" w:rsidRDefault="00442A24" w:rsidP="001A05DA">
            <w:pPr>
              <w:pStyle w:val="Tabletext"/>
              <w:tabs>
                <w:tab w:val="decimal" w:pos="397"/>
              </w:tabs>
            </w:pPr>
            <w:r w:rsidRPr="00CA18A1">
              <w:t>1.74</w:t>
            </w:r>
          </w:p>
        </w:tc>
      </w:tr>
      <w:tr w:rsidR="00442A24" w:rsidRPr="00CA18A1" w:rsidTr="001A05DA">
        <w:tc>
          <w:tcPr>
            <w:tcW w:w="3843" w:type="dxa"/>
            <w:tcBorders>
              <w:top w:val="nil"/>
              <w:left w:val="nil"/>
              <w:bottom w:val="single" w:sz="4" w:space="0" w:color="auto"/>
              <w:right w:val="nil"/>
            </w:tcBorders>
            <w:noWrap/>
          </w:tcPr>
          <w:p w:rsidR="00442A24" w:rsidRPr="00CA18A1" w:rsidRDefault="00442A24" w:rsidP="00CA18A1">
            <w:pPr>
              <w:pStyle w:val="Tabletext"/>
              <w:rPr>
                <w:b/>
              </w:rPr>
            </w:pPr>
            <w:r w:rsidRPr="00CA18A1">
              <w:rPr>
                <w:b/>
              </w:rPr>
              <w:t>Total (employed)</w:t>
            </w:r>
          </w:p>
        </w:tc>
        <w:tc>
          <w:tcPr>
            <w:tcW w:w="1236" w:type="dxa"/>
            <w:tcBorders>
              <w:top w:val="nil"/>
              <w:left w:val="nil"/>
              <w:bottom w:val="single" w:sz="4" w:space="0" w:color="auto"/>
              <w:right w:val="nil"/>
            </w:tcBorders>
          </w:tcPr>
          <w:p w:rsidR="00442A24" w:rsidRPr="00CA18A1" w:rsidRDefault="00442A24" w:rsidP="001A05DA">
            <w:pPr>
              <w:pStyle w:val="Tabletext"/>
              <w:tabs>
                <w:tab w:val="decimal" w:pos="454"/>
              </w:tabs>
              <w:rPr>
                <w:b/>
              </w:rPr>
            </w:pPr>
            <w:r w:rsidRPr="00CA18A1">
              <w:rPr>
                <w:b/>
              </w:rPr>
              <w:t>12.41</w:t>
            </w:r>
          </w:p>
        </w:tc>
        <w:tc>
          <w:tcPr>
            <w:tcW w:w="1237" w:type="dxa"/>
            <w:tcBorders>
              <w:top w:val="nil"/>
              <w:left w:val="nil"/>
              <w:bottom w:val="single" w:sz="4" w:space="0" w:color="auto"/>
              <w:right w:val="nil"/>
            </w:tcBorders>
            <w:noWrap/>
          </w:tcPr>
          <w:p w:rsidR="00442A24" w:rsidRPr="00CA18A1" w:rsidRDefault="00442A24" w:rsidP="001A05DA">
            <w:pPr>
              <w:pStyle w:val="Tabletext"/>
              <w:tabs>
                <w:tab w:val="decimal" w:pos="397"/>
              </w:tabs>
              <w:rPr>
                <w:b/>
              </w:rPr>
            </w:pPr>
            <w:r w:rsidRPr="00CA18A1">
              <w:rPr>
                <w:b/>
              </w:rPr>
              <w:t>2.31</w:t>
            </w:r>
          </w:p>
        </w:tc>
        <w:tc>
          <w:tcPr>
            <w:tcW w:w="1236" w:type="dxa"/>
            <w:tcBorders>
              <w:top w:val="nil"/>
              <w:left w:val="nil"/>
              <w:bottom w:val="single" w:sz="4" w:space="0" w:color="auto"/>
              <w:right w:val="nil"/>
            </w:tcBorders>
          </w:tcPr>
          <w:p w:rsidR="00442A24" w:rsidRPr="00CA18A1" w:rsidRDefault="00442A24" w:rsidP="001A05DA">
            <w:pPr>
              <w:pStyle w:val="Tabletext"/>
              <w:tabs>
                <w:tab w:val="decimal" w:pos="454"/>
              </w:tabs>
              <w:rPr>
                <w:b/>
              </w:rPr>
            </w:pPr>
            <w:r w:rsidRPr="00CA18A1">
              <w:rPr>
                <w:b/>
              </w:rPr>
              <w:t>12.68</w:t>
            </w:r>
          </w:p>
        </w:tc>
        <w:tc>
          <w:tcPr>
            <w:tcW w:w="1237" w:type="dxa"/>
            <w:tcBorders>
              <w:top w:val="nil"/>
              <w:left w:val="nil"/>
              <w:bottom w:val="single" w:sz="4" w:space="0" w:color="auto"/>
              <w:right w:val="nil"/>
            </w:tcBorders>
          </w:tcPr>
          <w:p w:rsidR="00442A24" w:rsidRPr="00CA18A1" w:rsidRDefault="00442A24" w:rsidP="001A05DA">
            <w:pPr>
              <w:pStyle w:val="Tabletext"/>
              <w:tabs>
                <w:tab w:val="decimal" w:pos="397"/>
              </w:tabs>
              <w:rPr>
                <w:b/>
              </w:rPr>
            </w:pPr>
            <w:r w:rsidRPr="00CA18A1">
              <w:rPr>
                <w:b/>
              </w:rPr>
              <w:t>2.32</w:t>
            </w:r>
          </w:p>
        </w:tc>
      </w:tr>
    </w:tbl>
    <w:p w:rsidR="00442A24" w:rsidRPr="0034676D" w:rsidRDefault="00442A24" w:rsidP="001A05DA">
      <w:pPr>
        <w:pStyle w:val="Source"/>
      </w:pPr>
      <w:r w:rsidRPr="0034676D">
        <w:t>Source:</w:t>
      </w:r>
      <w:r w:rsidR="001A05DA">
        <w:tab/>
        <w:t>A</w:t>
      </w:r>
      <w:r w:rsidR="009E5D67">
        <w:t>uthors’ calculations based on 2006 c</w:t>
      </w:r>
      <w:r w:rsidRPr="0034676D">
        <w:t xml:space="preserve">ensus data accessed through </w:t>
      </w:r>
      <w:proofErr w:type="spellStart"/>
      <w:r w:rsidRPr="0034676D">
        <w:t>CData</w:t>
      </w:r>
      <w:proofErr w:type="spellEnd"/>
      <w:r w:rsidRPr="0034676D">
        <w:t xml:space="preserve"> Online (see </w:t>
      </w:r>
      <w:r w:rsidR="009E5D67">
        <w:t>&lt;</w:t>
      </w:r>
      <w:hyperlink r:id="rId15" w:history="1">
        <w:r w:rsidRPr="0034676D">
          <w:rPr>
            <w:rStyle w:val="Hyperlink"/>
            <w:rFonts w:ascii="Arial" w:hAnsi="Arial"/>
            <w:sz w:val="15"/>
          </w:rPr>
          <w:t>http://www.abs.gov.au/CDATAOnline</w:t>
        </w:r>
      </w:hyperlink>
      <w:r w:rsidR="009E5D67">
        <w:t>&gt;) and HILDA waves 1–</w:t>
      </w:r>
      <w:r w:rsidRPr="0034676D">
        <w:t>8.</w:t>
      </w:r>
    </w:p>
    <w:p w:rsidR="00442A24" w:rsidRPr="00442A24" w:rsidRDefault="00442A24" w:rsidP="001A05DA">
      <w:pPr>
        <w:pStyle w:val="Textmorebefore"/>
      </w:pPr>
      <w:r w:rsidRPr="00442A24">
        <w:t>The close concordance</w:t>
      </w:r>
      <w:r w:rsidR="009E5D67">
        <w:t xml:space="preserve"> between the means in the 2006 c</w:t>
      </w:r>
      <w:r w:rsidRPr="00442A24">
        <w:t>ensus and the HILDA data suggest that similar results would be obtained regardless of which dataset was used to determine the reference level of education</w:t>
      </w:r>
      <w:r w:rsidR="00740F61">
        <w:t xml:space="preserve">. </w:t>
      </w:r>
      <w:r w:rsidR="009E5D67">
        <w:t>The c</w:t>
      </w:r>
      <w:r w:rsidRPr="00442A24">
        <w:t xml:space="preserve">ensus data are preferred in this instance as, when the more detailed </w:t>
      </w:r>
      <w:r w:rsidR="009006C7">
        <w:t>two-digit</w:t>
      </w:r>
      <w:r w:rsidRPr="00442A24">
        <w:t xml:space="preserve"> </w:t>
      </w:r>
      <w:r w:rsidRPr="00442A24">
        <w:lastRenderedPageBreak/>
        <w:t xml:space="preserve">occupational categorisation is used, the larger numbers in the population-based </w:t>
      </w:r>
      <w:r w:rsidR="009E5D67">
        <w:t>census</w:t>
      </w:r>
      <w:r w:rsidRPr="00442A24">
        <w:t xml:space="preserve"> data ensure more accurate measures than can be obtained from the sample-based HILDA data</w:t>
      </w:r>
      <w:r w:rsidR="00740F61">
        <w:t xml:space="preserve">. </w:t>
      </w:r>
      <w:r w:rsidRPr="00442A24">
        <w:t xml:space="preserve">The means and standard deviations derived from the </w:t>
      </w:r>
      <w:r w:rsidR="009E5D67">
        <w:t>census</w:t>
      </w:r>
      <w:r w:rsidRPr="00442A24">
        <w:t xml:space="preserve"> data by gender and at the more detailed </w:t>
      </w:r>
      <w:r w:rsidR="009006C7">
        <w:t>two-digit</w:t>
      </w:r>
      <w:r w:rsidRPr="00442A24">
        <w:t xml:space="preserve"> oc</w:t>
      </w:r>
      <w:r w:rsidR="009E5D67">
        <w:t>cupation level can be found in appendix t</w:t>
      </w:r>
      <w:r w:rsidRPr="00442A24">
        <w:t>able A1.</w:t>
      </w:r>
    </w:p>
    <w:p w:rsidR="00442A24" w:rsidRPr="00442A24" w:rsidRDefault="00442A24" w:rsidP="00442A24">
      <w:pPr>
        <w:pStyle w:val="Text"/>
      </w:pPr>
      <w:r w:rsidRPr="00442A24">
        <w:t xml:space="preserve">To explore the extent of under- and over-education, persons are defined as being correctly matched to their occupation if their own years of education </w:t>
      </w:r>
      <w:r w:rsidR="009E5D67">
        <w:t>are</w:t>
      </w:r>
      <w:r w:rsidRPr="00442A24">
        <w:t xml:space="preserve"> within plus or minus one standard deviation of the mean for their occupation, with both the reference mean and standard deviation taken from the </w:t>
      </w:r>
      <w:r w:rsidR="009E5D67">
        <w:t>census</w:t>
      </w:r>
      <w:r w:rsidRPr="00442A24">
        <w:t xml:space="preserve"> and calculated at the </w:t>
      </w:r>
      <w:r w:rsidR="009006C7">
        <w:t>two-digit</w:t>
      </w:r>
      <w:r w:rsidR="009E5D67">
        <w:t xml:space="preserve"> level (see t</w:t>
      </w:r>
      <w:r w:rsidRPr="00442A24">
        <w:t>able A1)</w:t>
      </w:r>
      <w:r w:rsidR="00740F61">
        <w:t xml:space="preserve">. </w:t>
      </w:r>
      <w:r w:rsidRPr="00442A24">
        <w:t xml:space="preserve">The very small number of persons with occupations classified at the major level but </w:t>
      </w:r>
      <w:r w:rsidR="009E5D67">
        <w:t>as ‘not fully defi</w:t>
      </w:r>
      <w:r w:rsidR="002E67CC">
        <w:t>ned’ at the two</w:t>
      </w:r>
      <w:r w:rsidR="009E5D67">
        <w:t>-</w:t>
      </w:r>
      <w:r w:rsidRPr="00442A24">
        <w:t>digit level (such as ‘20 Professionals not fully defined’) were not included in the analysis, although technically they could be</w:t>
      </w:r>
      <w:r w:rsidR="003D3C49">
        <w:t>,</w:t>
      </w:r>
      <w:r w:rsidRPr="00442A24">
        <w:t xml:space="preserve"> as a mean and standard deviation can be calculated for such categories from the </w:t>
      </w:r>
      <w:r w:rsidR="009E5D67">
        <w:t>census</w:t>
      </w:r>
      <w:r w:rsidR="00740F61">
        <w:t xml:space="preserve">. </w:t>
      </w:r>
      <w:r w:rsidRPr="00442A24">
        <w:t>Persons are considered to be under-educated if they have years of education more than one standard deviation below their occupation’s mean, and over-educated if they have years of education more than one standard deviation above their occupation’s mean.</w:t>
      </w:r>
    </w:p>
    <w:p w:rsidR="00442A24" w:rsidRPr="00442A24" w:rsidRDefault="00442A24" w:rsidP="00442A24">
      <w:pPr>
        <w:pStyle w:val="Text"/>
      </w:pPr>
      <w:r w:rsidRPr="00442A24">
        <w:t>For the pooled sample in total, just under three-quarters (72.2%) are classified as correctly matched, with the remaining one-quarter split roughly evenly between the under- and over-educated categories</w:t>
      </w:r>
      <w:r w:rsidR="00740F61">
        <w:t xml:space="preserve">. </w:t>
      </w:r>
      <w:r w:rsidRPr="00442A24">
        <w:t>The result is not greatly sensitive to the level of occupation at which the analysis is done</w:t>
      </w:r>
      <w:r w:rsidR="00740F61">
        <w:t xml:space="preserve">. </w:t>
      </w:r>
      <w:r w:rsidRPr="00442A24">
        <w:t xml:space="preserve">If the means and standard deviations are calculated only for the </w:t>
      </w:r>
      <w:r w:rsidR="009E5D67">
        <w:t>eight</w:t>
      </w:r>
      <w:r w:rsidRPr="00442A24">
        <w:t xml:space="preserve"> major occupational groups, instead of the 43 </w:t>
      </w:r>
      <w:r w:rsidR="009006C7">
        <w:t>two-digit</w:t>
      </w:r>
      <w:r w:rsidRPr="00442A24">
        <w:t xml:space="preserve"> groups, around 68% are classified as correctly matched. Table 3 shows the breakdown by gender and wave</w:t>
      </w:r>
      <w:r w:rsidR="00740F61">
        <w:t xml:space="preserve">. </w:t>
      </w:r>
      <w:r w:rsidRPr="00442A24">
        <w:t>It can be seen that, relative to females, males are more likely to be over-educated and, correspondingly, less likely to be under-educated</w:t>
      </w:r>
      <w:r w:rsidR="00740F61">
        <w:t xml:space="preserve">. </w:t>
      </w:r>
      <w:r w:rsidRPr="00442A24">
        <w:t>For both genders there is a trend of declining incidence of under-education and growing incidence of over-education in the HILDA sample between 2001 and 2008, possibly due to rising overall educational attainment or to a lower rate of attrition among more educated persons.</w:t>
      </w:r>
    </w:p>
    <w:p w:rsidR="00442A24" w:rsidRPr="00442A24" w:rsidRDefault="009E5D67" w:rsidP="001A05DA">
      <w:pPr>
        <w:pStyle w:val="tabletitle"/>
      </w:pPr>
      <w:bookmarkStart w:id="40" w:name="_Toc303036241"/>
      <w:bookmarkStart w:id="41" w:name="_Toc331065265"/>
      <w:r>
        <w:t>Table 3</w:t>
      </w:r>
      <w:r>
        <w:tab/>
        <w:t>E</w:t>
      </w:r>
      <w:r w:rsidR="00442A24" w:rsidRPr="00442A24">
        <w:t>mployees under-educated, correctly matched and over-educated, 2001 (wave 1) to 2008 (wave 8), by gender</w:t>
      </w:r>
      <w:bookmarkEnd w:id="40"/>
      <w:r>
        <w:t xml:space="preserve"> (%)</w:t>
      </w:r>
      <w:bookmarkEnd w:id="41"/>
    </w:p>
    <w:tbl>
      <w:tblPr>
        <w:tblW w:w="8789" w:type="dxa"/>
        <w:tblInd w:w="93" w:type="dxa"/>
        <w:tblLayout w:type="fixed"/>
        <w:tblLook w:val="00A0"/>
      </w:tblPr>
      <w:tblGrid>
        <w:gridCol w:w="2000"/>
        <w:gridCol w:w="1131"/>
        <w:gridCol w:w="1132"/>
        <w:gridCol w:w="1131"/>
        <w:gridCol w:w="1132"/>
        <w:gridCol w:w="1131"/>
        <w:gridCol w:w="1132"/>
      </w:tblGrid>
      <w:tr w:rsidR="00442A24" w:rsidRPr="00442A24" w:rsidTr="001A05DA">
        <w:tc>
          <w:tcPr>
            <w:tcW w:w="2000" w:type="dxa"/>
            <w:tcBorders>
              <w:top w:val="single" w:sz="4" w:space="0" w:color="auto"/>
              <w:left w:val="nil"/>
              <w:bottom w:val="nil"/>
              <w:right w:val="nil"/>
            </w:tcBorders>
            <w:noWrap/>
          </w:tcPr>
          <w:p w:rsidR="00442A24" w:rsidRPr="00442A24" w:rsidRDefault="00442A24" w:rsidP="001A05DA">
            <w:pPr>
              <w:pStyle w:val="Tablehead1"/>
              <w:rPr>
                <w:lang w:val="en-US"/>
              </w:rPr>
            </w:pPr>
          </w:p>
        </w:tc>
        <w:tc>
          <w:tcPr>
            <w:tcW w:w="3394" w:type="dxa"/>
            <w:gridSpan w:val="3"/>
            <w:tcBorders>
              <w:top w:val="single" w:sz="4" w:space="0" w:color="auto"/>
              <w:left w:val="nil"/>
              <w:bottom w:val="nil"/>
              <w:right w:val="nil"/>
            </w:tcBorders>
            <w:noWrap/>
          </w:tcPr>
          <w:p w:rsidR="00442A24" w:rsidRPr="00442A24" w:rsidRDefault="00442A24" w:rsidP="001A05DA">
            <w:pPr>
              <w:pStyle w:val="Tablehead1"/>
              <w:jc w:val="center"/>
              <w:rPr>
                <w:bCs/>
                <w:lang w:val="en-US"/>
              </w:rPr>
            </w:pPr>
            <w:r w:rsidRPr="00442A24">
              <w:rPr>
                <w:bCs/>
                <w:lang w:val="en-US"/>
              </w:rPr>
              <w:t>Females</w:t>
            </w:r>
          </w:p>
        </w:tc>
        <w:tc>
          <w:tcPr>
            <w:tcW w:w="3395" w:type="dxa"/>
            <w:gridSpan w:val="3"/>
            <w:tcBorders>
              <w:top w:val="single" w:sz="4" w:space="0" w:color="auto"/>
              <w:left w:val="nil"/>
              <w:bottom w:val="nil"/>
              <w:right w:val="nil"/>
            </w:tcBorders>
            <w:noWrap/>
          </w:tcPr>
          <w:p w:rsidR="00442A24" w:rsidRPr="00442A24" w:rsidRDefault="00442A24" w:rsidP="001A05DA">
            <w:pPr>
              <w:pStyle w:val="Tablehead1"/>
              <w:jc w:val="center"/>
              <w:rPr>
                <w:bCs/>
                <w:lang w:val="en-US"/>
              </w:rPr>
            </w:pPr>
            <w:r w:rsidRPr="00442A24">
              <w:rPr>
                <w:bCs/>
                <w:lang w:val="en-US"/>
              </w:rPr>
              <w:t>Males</w:t>
            </w:r>
          </w:p>
        </w:tc>
      </w:tr>
      <w:tr w:rsidR="00442A24" w:rsidRPr="00442A24" w:rsidTr="001A05DA">
        <w:tc>
          <w:tcPr>
            <w:tcW w:w="2000" w:type="dxa"/>
            <w:tcBorders>
              <w:top w:val="nil"/>
              <w:left w:val="nil"/>
              <w:bottom w:val="single" w:sz="4" w:space="0" w:color="auto"/>
              <w:right w:val="nil"/>
            </w:tcBorders>
            <w:noWrap/>
          </w:tcPr>
          <w:p w:rsidR="00442A24" w:rsidRPr="00442A24" w:rsidRDefault="00442A24" w:rsidP="001A05DA">
            <w:pPr>
              <w:pStyle w:val="Tablehead2"/>
              <w:rPr>
                <w:lang w:val="en-US"/>
              </w:rPr>
            </w:pPr>
          </w:p>
        </w:tc>
        <w:tc>
          <w:tcPr>
            <w:tcW w:w="1131" w:type="dxa"/>
            <w:tcBorders>
              <w:top w:val="nil"/>
              <w:left w:val="nil"/>
              <w:bottom w:val="single" w:sz="4" w:space="0" w:color="auto"/>
              <w:right w:val="nil"/>
            </w:tcBorders>
            <w:noWrap/>
          </w:tcPr>
          <w:p w:rsidR="00442A24" w:rsidRPr="00442A24" w:rsidRDefault="00442A24" w:rsidP="001A05DA">
            <w:pPr>
              <w:pStyle w:val="Tablehead2"/>
              <w:jc w:val="center"/>
              <w:rPr>
                <w:lang w:val="en-US"/>
              </w:rPr>
            </w:pPr>
            <w:r w:rsidRPr="00442A24">
              <w:rPr>
                <w:lang w:val="en-US"/>
              </w:rPr>
              <w:t>Under-educated</w:t>
            </w:r>
          </w:p>
        </w:tc>
        <w:tc>
          <w:tcPr>
            <w:tcW w:w="1132" w:type="dxa"/>
            <w:tcBorders>
              <w:top w:val="nil"/>
              <w:left w:val="nil"/>
              <w:bottom w:val="single" w:sz="4" w:space="0" w:color="auto"/>
              <w:right w:val="nil"/>
            </w:tcBorders>
            <w:noWrap/>
          </w:tcPr>
          <w:p w:rsidR="00442A24" w:rsidRPr="00442A24" w:rsidRDefault="00442A24" w:rsidP="001A05DA">
            <w:pPr>
              <w:pStyle w:val="Tablehead2"/>
              <w:jc w:val="center"/>
              <w:rPr>
                <w:lang w:val="en-US"/>
              </w:rPr>
            </w:pPr>
            <w:r w:rsidRPr="00442A24">
              <w:rPr>
                <w:lang w:val="en-US"/>
              </w:rPr>
              <w:t>Correctly matched</w:t>
            </w:r>
          </w:p>
        </w:tc>
        <w:tc>
          <w:tcPr>
            <w:tcW w:w="1131" w:type="dxa"/>
            <w:tcBorders>
              <w:top w:val="nil"/>
              <w:left w:val="nil"/>
              <w:bottom w:val="single" w:sz="4" w:space="0" w:color="auto"/>
              <w:right w:val="nil"/>
            </w:tcBorders>
            <w:noWrap/>
          </w:tcPr>
          <w:p w:rsidR="00442A24" w:rsidRPr="00442A24" w:rsidRDefault="00442A24" w:rsidP="001A05DA">
            <w:pPr>
              <w:pStyle w:val="Tablehead2"/>
              <w:jc w:val="center"/>
              <w:rPr>
                <w:lang w:val="en-US"/>
              </w:rPr>
            </w:pPr>
            <w:r w:rsidRPr="00442A24">
              <w:rPr>
                <w:lang w:val="en-US"/>
              </w:rPr>
              <w:t>Over-educated</w:t>
            </w:r>
          </w:p>
        </w:tc>
        <w:tc>
          <w:tcPr>
            <w:tcW w:w="1132" w:type="dxa"/>
            <w:tcBorders>
              <w:top w:val="nil"/>
              <w:left w:val="nil"/>
              <w:bottom w:val="single" w:sz="4" w:space="0" w:color="auto"/>
              <w:right w:val="nil"/>
            </w:tcBorders>
            <w:noWrap/>
          </w:tcPr>
          <w:p w:rsidR="00442A24" w:rsidRPr="00442A24" w:rsidRDefault="00442A24" w:rsidP="001A05DA">
            <w:pPr>
              <w:pStyle w:val="Tablehead2"/>
              <w:jc w:val="center"/>
              <w:rPr>
                <w:lang w:val="en-US"/>
              </w:rPr>
            </w:pPr>
            <w:r w:rsidRPr="00442A24">
              <w:rPr>
                <w:lang w:val="en-US"/>
              </w:rPr>
              <w:t>Under-educated</w:t>
            </w:r>
          </w:p>
        </w:tc>
        <w:tc>
          <w:tcPr>
            <w:tcW w:w="1131" w:type="dxa"/>
            <w:tcBorders>
              <w:top w:val="nil"/>
              <w:left w:val="nil"/>
              <w:bottom w:val="single" w:sz="4" w:space="0" w:color="auto"/>
              <w:right w:val="nil"/>
            </w:tcBorders>
            <w:noWrap/>
          </w:tcPr>
          <w:p w:rsidR="00442A24" w:rsidRPr="00442A24" w:rsidRDefault="00442A24" w:rsidP="001A05DA">
            <w:pPr>
              <w:pStyle w:val="Tablehead2"/>
              <w:jc w:val="center"/>
              <w:rPr>
                <w:lang w:val="en-US"/>
              </w:rPr>
            </w:pPr>
            <w:r w:rsidRPr="00442A24">
              <w:rPr>
                <w:lang w:val="en-US"/>
              </w:rPr>
              <w:t>Correctly matched</w:t>
            </w:r>
          </w:p>
        </w:tc>
        <w:tc>
          <w:tcPr>
            <w:tcW w:w="1132" w:type="dxa"/>
            <w:tcBorders>
              <w:top w:val="nil"/>
              <w:left w:val="nil"/>
              <w:bottom w:val="single" w:sz="4" w:space="0" w:color="auto"/>
              <w:right w:val="nil"/>
            </w:tcBorders>
            <w:noWrap/>
          </w:tcPr>
          <w:p w:rsidR="00442A24" w:rsidRPr="00442A24" w:rsidRDefault="00442A24" w:rsidP="001A05DA">
            <w:pPr>
              <w:pStyle w:val="Tablehead2"/>
              <w:jc w:val="center"/>
              <w:rPr>
                <w:lang w:val="en-US"/>
              </w:rPr>
            </w:pPr>
            <w:r w:rsidRPr="00442A24">
              <w:rPr>
                <w:lang w:val="en-US"/>
              </w:rPr>
              <w:t>Over-educated</w:t>
            </w:r>
          </w:p>
        </w:tc>
      </w:tr>
      <w:tr w:rsidR="00442A24" w:rsidRPr="001A05DA" w:rsidTr="001A05DA">
        <w:tc>
          <w:tcPr>
            <w:tcW w:w="2000" w:type="dxa"/>
            <w:tcBorders>
              <w:top w:val="single" w:sz="4" w:space="0" w:color="auto"/>
              <w:left w:val="nil"/>
              <w:bottom w:val="nil"/>
              <w:right w:val="nil"/>
            </w:tcBorders>
            <w:noWrap/>
          </w:tcPr>
          <w:p w:rsidR="00442A24" w:rsidRPr="001A05DA" w:rsidRDefault="000D1132" w:rsidP="001A05DA">
            <w:pPr>
              <w:pStyle w:val="Tabletext"/>
            </w:pPr>
            <w:r>
              <w:t>Wave 1</w:t>
            </w:r>
          </w:p>
        </w:tc>
        <w:tc>
          <w:tcPr>
            <w:tcW w:w="1131" w:type="dxa"/>
            <w:tcBorders>
              <w:top w:val="single" w:sz="4" w:space="0" w:color="auto"/>
              <w:left w:val="nil"/>
              <w:bottom w:val="nil"/>
              <w:right w:val="nil"/>
            </w:tcBorders>
            <w:noWrap/>
          </w:tcPr>
          <w:p w:rsidR="00442A24" w:rsidRPr="001A05DA" w:rsidRDefault="00442A24" w:rsidP="001A05DA">
            <w:pPr>
              <w:pStyle w:val="Tabletext"/>
              <w:tabs>
                <w:tab w:val="decimal" w:pos="454"/>
              </w:tabs>
            </w:pPr>
            <w:r w:rsidRPr="001A05DA">
              <w:t>20.1</w:t>
            </w:r>
          </w:p>
        </w:tc>
        <w:tc>
          <w:tcPr>
            <w:tcW w:w="1132" w:type="dxa"/>
            <w:tcBorders>
              <w:top w:val="single" w:sz="4" w:space="0" w:color="auto"/>
              <w:left w:val="nil"/>
              <w:bottom w:val="nil"/>
              <w:right w:val="nil"/>
            </w:tcBorders>
            <w:noWrap/>
          </w:tcPr>
          <w:p w:rsidR="00442A24" w:rsidRPr="001A05DA" w:rsidRDefault="00442A24" w:rsidP="001A05DA">
            <w:pPr>
              <w:pStyle w:val="Tabletext"/>
              <w:tabs>
                <w:tab w:val="decimal" w:pos="454"/>
              </w:tabs>
            </w:pPr>
            <w:r w:rsidRPr="001A05DA">
              <w:t>70.4</w:t>
            </w:r>
          </w:p>
        </w:tc>
        <w:tc>
          <w:tcPr>
            <w:tcW w:w="1131" w:type="dxa"/>
            <w:tcBorders>
              <w:top w:val="single" w:sz="4" w:space="0" w:color="auto"/>
              <w:left w:val="nil"/>
              <w:bottom w:val="nil"/>
              <w:right w:val="nil"/>
            </w:tcBorders>
            <w:noWrap/>
          </w:tcPr>
          <w:p w:rsidR="00442A24" w:rsidRPr="001A05DA" w:rsidRDefault="00442A24" w:rsidP="001A05DA">
            <w:pPr>
              <w:pStyle w:val="Tabletext"/>
              <w:tabs>
                <w:tab w:val="decimal" w:pos="454"/>
              </w:tabs>
            </w:pPr>
            <w:r w:rsidRPr="001A05DA">
              <w:t>9.5</w:t>
            </w:r>
          </w:p>
        </w:tc>
        <w:tc>
          <w:tcPr>
            <w:tcW w:w="1132" w:type="dxa"/>
            <w:tcBorders>
              <w:top w:val="single" w:sz="4" w:space="0" w:color="auto"/>
              <w:left w:val="nil"/>
              <w:bottom w:val="nil"/>
              <w:right w:val="nil"/>
            </w:tcBorders>
            <w:noWrap/>
          </w:tcPr>
          <w:p w:rsidR="00442A24" w:rsidRPr="001A05DA" w:rsidRDefault="00442A24" w:rsidP="001A05DA">
            <w:pPr>
              <w:pStyle w:val="Tabletext"/>
              <w:tabs>
                <w:tab w:val="decimal" w:pos="454"/>
              </w:tabs>
            </w:pPr>
            <w:r w:rsidRPr="001A05DA">
              <w:t>17.7</w:t>
            </w:r>
          </w:p>
        </w:tc>
        <w:tc>
          <w:tcPr>
            <w:tcW w:w="1131" w:type="dxa"/>
            <w:tcBorders>
              <w:top w:val="single" w:sz="4" w:space="0" w:color="auto"/>
              <w:left w:val="nil"/>
              <w:bottom w:val="nil"/>
              <w:right w:val="nil"/>
            </w:tcBorders>
            <w:noWrap/>
          </w:tcPr>
          <w:p w:rsidR="00442A24" w:rsidRPr="001A05DA" w:rsidRDefault="00442A24" w:rsidP="001A05DA">
            <w:pPr>
              <w:pStyle w:val="Tabletext"/>
              <w:tabs>
                <w:tab w:val="decimal" w:pos="454"/>
              </w:tabs>
            </w:pPr>
            <w:r w:rsidRPr="001A05DA">
              <w:t>70.6</w:t>
            </w:r>
          </w:p>
        </w:tc>
        <w:tc>
          <w:tcPr>
            <w:tcW w:w="1132" w:type="dxa"/>
            <w:tcBorders>
              <w:top w:val="single" w:sz="4" w:space="0" w:color="auto"/>
              <w:left w:val="nil"/>
              <w:bottom w:val="nil"/>
              <w:right w:val="nil"/>
            </w:tcBorders>
            <w:noWrap/>
          </w:tcPr>
          <w:p w:rsidR="00442A24" w:rsidRPr="001A05DA" w:rsidRDefault="00442A24" w:rsidP="001A05DA">
            <w:pPr>
              <w:pStyle w:val="Tabletext"/>
              <w:tabs>
                <w:tab w:val="decimal" w:pos="454"/>
              </w:tabs>
            </w:pPr>
            <w:r w:rsidRPr="001A05DA">
              <w:t>11.7</w:t>
            </w:r>
          </w:p>
        </w:tc>
      </w:tr>
      <w:tr w:rsidR="00442A24" w:rsidRPr="001A05DA" w:rsidTr="001A05DA">
        <w:tc>
          <w:tcPr>
            <w:tcW w:w="2000" w:type="dxa"/>
            <w:tcBorders>
              <w:top w:val="nil"/>
              <w:left w:val="nil"/>
              <w:bottom w:val="nil"/>
              <w:right w:val="nil"/>
            </w:tcBorders>
            <w:noWrap/>
          </w:tcPr>
          <w:p w:rsidR="00442A24" w:rsidRPr="001A05DA" w:rsidRDefault="00442A24" w:rsidP="001A05DA">
            <w:pPr>
              <w:pStyle w:val="Tabletext"/>
            </w:pPr>
            <w:r w:rsidRPr="001A05DA">
              <w:t>Wave 2</w:t>
            </w:r>
          </w:p>
        </w:tc>
        <w:tc>
          <w:tcPr>
            <w:tcW w:w="1131" w:type="dxa"/>
            <w:tcBorders>
              <w:top w:val="nil"/>
              <w:left w:val="nil"/>
              <w:bottom w:val="nil"/>
              <w:right w:val="nil"/>
            </w:tcBorders>
            <w:noWrap/>
          </w:tcPr>
          <w:p w:rsidR="00442A24" w:rsidRPr="001A05DA" w:rsidRDefault="00442A24" w:rsidP="001A05DA">
            <w:pPr>
              <w:pStyle w:val="Tabletext"/>
              <w:tabs>
                <w:tab w:val="decimal" w:pos="454"/>
              </w:tabs>
            </w:pPr>
            <w:r w:rsidRPr="001A05DA">
              <w:t>18.0</w:t>
            </w:r>
          </w:p>
        </w:tc>
        <w:tc>
          <w:tcPr>
            <w:tcW w:w="1132" w:type="dxa"/>
            <w:tcBorders>
              <w:top w:val="nil"/>
              <w:left w:val="nil"/>
              <w:bottom w:val="nil"/>
              <w:right w:val="nil"/>
            </w:tcBorders>
            <w:noWrap/>
          </w:tcPr>
          <w:p w:rsidR="00442A24" w:rsidRPr="001A05DA" w:rsidRDefault="00442A24" w:rsidP="001A05DA">
            <w:pPr>
              <w:pStyle w:val="Tabletext"/>
              <w:tabs>
                <w:tab w:val="decimal" w:pos="454"/>
              </w:tabs>
            </w:pPr>
            <w:r w:rsidRPr="001A05DA">
              <w:t>71.9</w:t>
            </w:r>
          </w:p>
        </w:tc>
        <w:tc>
          <w:tcPr>
            <w:tcW w:w="1131" w:type="dxa"/>
            <w:tcBorders>
              <w:top w:val="nil"/>
              <w:left w:val="nil"/>
              <w:bottom w:val="nil"/>
              <w:right w:val="nil"/>
            </w:tcBorders>
            <w:noWrap/>
          </w:tcPr>
          <w:p w:rsidR="00442A24" w:rsidRPr="001A05DA" w:rsidRDefault="00442A24" w:rsidP="001A05DA">
            <w:pPr>
              <w:pStyle w:val="Tabletext"/>
              <w:tabs>
                <w:tab w:val="decimal" w:pos="454"/>
              </w:tabs>
            </w:pPr>
            <w:r w:rsidRPr="001A05DA">
              <w:t>10.1</w:t>
            </w:r>
          </w:p>
        </w:tc>
        <w:tc>
          <w:tcPr>
            <w:tcW w:w="1132" w:type="dxa"/>
            <w:tcBorders>
              <w:top w:val="nil"/>
              <w:left w:val="nil"/>
              <w:bottom w:val="nil"/>
              <w:right w:val="nil"/>
            </w:tcBorders>
            <w:noWrap/>
          </w:tcPr>
          <w:p w:rsidR="00442A24" w:rsidRPr="001A05DA" w:rsidRDefault="00442A24" w:rsidP="001A05DA">
            <w:pPr>
              <w:pStyle w:val="Tabletext"/>
              <w:tabs>
                <w:tab w:val="decimal" w:pos="454"/>
              </w:tabs>
            </w:pPr>
            <w:r w:rsidRPr="001A05DA">
              <w:t>15.6</w:t>
            </w:r>
          </w:p>
        </w:tc>
        <w:tc>
          <w:tcPr>
            <w:tcW w:w="1131" w:type="dxa"/>
            <w:tcBorders>
              <w:top w:val="nil"/>
              <w:left w:val="nil"/>
              <w:bottom w:val="nil"/>
              <w:right w:val="nil"/>
            </w:tcBorders>
            <w:noWrap/>
          </w:tcPr>
          <w:p w:rsidR="00442A24" w:rsidRPr="001A05DA" w:rsidRDefault="00442A24" w:rsidP="001A05DA">
            <w:pPr>
              <w:pStyle w:val="Tabletext"/>
              <w:tabs>
                <w:tab w:val="decimal" w:pos="454"/>
              </w:tabs>
            </w:pPr>
            <w:r w:rsidRPr="001A05DA">
              <w:t>71.8</w:t>
            </w:r>
          </w:p>
        </w:tc>
        <w:tc>
          <w:tcPr>
            <w:tcW w:w="1132" w:type="dxa"/>
            <w:tcBorders>
              <w:top w:val="nil"/>
              <w:left w:val="nil"/>
              <w:bottom w:val="nil"/>
              <w:right w:val="nil"/>
            </w:tcBorders>
            <w:noWrap/>
          </w:tcPr>
          <w:p w:rsidR="00442A24" w:rsidRPr="001A05DA" w:rsidRDefault="00442A24" w:rsidP="001A05DA">
            <w:pPr>
              <w:pStyle w:val="Tabletext"/>
              <w:tabs>
                <w:tab w:val="decimal" w:pos="454"/>
              </w:tabs>
            </w:pPr>
            <w:r w:rsidRPr="001A05DA">
              <w:t>12.6</w:t>
            </w:r>
          </w:p>
        </w:tc>
      </w:tr>
      <w:tr w:rsidR="00442A24" w:rsidRPr="001A05DA" w:rsidTr="001A05DA">
        <w:tc>
          <w:tcPr>
            <w:tcW w:w="2000" w:type="dxa"/>
            <w:tcBorders>
              <w:top w:val="nil"/>
              <w:left w:val="nil"/>
              <w:bottom w:val="nil"/>
              <w:right w:val="nil"/>
            </w:tcBorders>
            <w:noWrap/>
          </w:tcPr>
          <w:p w:rsidR="00442A24" w:rsidRPr="001A05DA" w:rsidRDefault="00442A24" w:rsidP="001A05DA">
            <w:pPr>
              <w:pStyle w:val="Tabletext"/>
            </w:pPr>
            <w:r w:rsidRPr="001A05DA">
              <w:t>Wave 3</w:t>
            </w:r>
          </w:p>
        </w:tc>
        <w:tc>
          <w:tcPr>
            <w:tcW w:w="1131" w:type="dxa"/>
            <w:tcBorders>
              <w:top w:val="nil"/>
              <w:left w:val="nil"/>
              <w:bottom w:val="nil"/>
              <w:right w:val="nil"/>
            </w:tcBorders>
            <w:noWrap/>
          </w:tcPr>
          <w:p w:rsidR="00442A24" w:rsidRPr="001A05DA" w:rsidRDefault="00442A24" w:rsidP="001A05DA">
            <w:pPr>
              <w:pStyle w:val="Tabletext"/>
              <w:tabs>
                <w:tab w:val="decimal" w:pos="454"/>
              </w:tabs>
            </w:pPr>
            <w:r w:rsidRPr="001A05DA">
              <w:t>17.1</w:t>
            </w:r>
          </w:p>
        </w:tc>
        <w:tc>
          <w:tcPr>
            <w:tcW w:w="1132" w:type="dxa"/>
            <w:tcBorders>
              <w:top w:val="nil"/>
              <w:left w:val="nil"/>
              <w:bottom w:val="nil"/>
              <w:right w:val="nil"/>
            </w:tcBorders>
            <w:noWrap/>
          </w:tcPr>
          <w:p w:rsidR="00442A24" w:rsidRPr="001A05DA" w:rsidRDefault="00442A24" w:rsidP="001A05DA">
            <w:pPr>
              <w:pStyle w:val="Tabletext"/>
              <w:tabs>
                <w:tab w:val="decimal" w:pos="454"/>
              </w:tabs>
            </w:pPr>
            <w:r w:rsidRPr="001A05DA">
              <w:t>72.0</w:t>
            </w:r>
          </w:p>
        </w:tc>
        <w:tc>
          <w:tcPr>
            <w:tcW w:w="1131" w:type="dxa"/>
            <w:tcBorders>
              <w:top w:val="nil"/>
              <w:left w:val="nil"/>
              <w:bottom w:val="nil"/>
              <w:right w:val="nil"/>
            </w:tcBorders>
            <w:noWrap/>
          </w:tcPr>
          <w:p w:rsidR="00442A24" w:rsidRPr="001A05DA" w:rsidRDefault="00442A24" w:rsidP="001A05DA">
            <w:pPr>
              <w:pStyle w:val="Tabletext"/>
              <w:tabs>
                <w:tab w:val="decimal" w:pos="454"/>
              </w:tabs>
            </w:pPr>
            <w:r w:rsidRPr="001A05DA">
              <w:t>10.8</w:t>
            </w:r>
          </w:p>
        </w:tc>
        <w:tc>
          <w:tcPr>
            <w:tcW w:w="1132" w:type="dxa"/>
            <w:tcBorders>
              <w:top w:val="nil"/>
              <w:left w:val="nil"/>
              <w:bottom w:val="nil"/>
              <w:right w:val="nil"/>
            </w:tcBorders>
            <w:noWrap/>
          </w:tcPr>
          <w:p w:rsidR="00442A24" w:rsidRPr="001A05DA" w:rsidRDefault="00442A24" w:rsidP="001A05DA">
            <w:pPr>
              <w:pStyle w:val="Tabletext"/>
              <w:tabs>
                <w:tab w:val="decimal" w:pos="454"/>
              </w:tabs>
            </w:pPr>
            <w:r w:rsidRPr="001A05DA">
              <w:t>15.6</w:t>
            </w:r>
          </w:p>
        </w:tc>
        <w:tc>
          <w:tcPr>
            <w:tcW w:w="1131" w:type="dxa"/>
            <w:tcBorders>
              <w:top w:val="nil"/>
              <w:left w:val="nil"/>
              <w:bottom w:val="nil"/>
              <w:right w:val="nil"/>
            </w:tcBorders>
            <w:noWrap/>
          </w:tcPr>
          <w:p w:rsidR="00442A24" w:rsidRPr="001A05DA" w:rsidRDefault="00442A24" w:rsidP="001A05DA">
            <w:pPr>
              <w:pStyle w:val="Tabletext"/>
              <w:tabs>
                <w:tab w:val="decimal" w:pos="454"/>
              </w:tabs>
            </w:pPr>
            <w:r w:rsidRPr="001A05DA">
              <w:t>71.4</w:t>
            </w:r>
          </w:p>
        </w:tc>
        <w:tc>
          <w:tcPr>
            <w:tcW w:w="1132" w:type="dxa"/>
            <w:tcBorders>
              <w:top w:val="nil"/>
              <w:left w:val="nil"/>
              <w:bottom w:val="nil"/>
              <w:right w:val="nil"/>
            </w:tcBorders>
            <w:noWrap/>
          </w:tcPr>
          <w:p w:rsidR="00442A24" w:rsidRPr="001A05DA" w:rsidRDefault="00442A24" w:rsidP="001A05DA">
            <w:pPr>
              <w:pStyle w:val="Tabletext"/>
              <w:tabs>
                <w:tab w:val="decimal" w:pos="454"/>
              </w:tabs>
            </w:pPr>
            <w:r w:rsidRPr="001A05DA">
              <w:t>13.0</w:t>
            </w:r>
          </w:p>
        </w:tc>
      </w:tr>
      <w:tr w:rsidR="00442A24" w:rsidRPr="001A05DA" w:rsidTr="001A05DA">
        <w:tc>
          <w:tcPr>
            <w:tcW w:w="2000" w:type="dxa"/>
            <w:tcBorders>
              <w:top w:val="nil"/>
              <w:left w:val="nil"/>
              <w:bottom w:val="nil"/>
              <w:right w:val="nil"/>
            </w:tcBorders>
            <w:noWrap/>
          </w:tcPr>
          <w:p w:rsidR="00442A24" w:rsidRPr="001A05DA" w:rsidRDefault="00442A24" w:rsidP="001A05DA">
            <w:pPr>
              <w:pStyle w:val="Tabletext"/>
            </w:pPr>
            <w:r w:rsidRPr="001A05DA">
              <w:t>Wave 4</w:t>
            </w:r>
          </w:p>
        </w:tc>
        <w:tc>
          <w:tcPr>
            <w:tcW w:w="1131" w:type="dxa"/>
            <w:tcBorders>
              <w:top w:val="nil"/>
              <w:left w:val="nil"/>
              <w:bottom w:val="nil"/>
              <w:right w:val="nil"/>
            </w:tcBorders>
            <w:noWrap/>
          </w:tcPr>
          <w:p w:rsidR="00442A24" w:rsidRPr="001A05DA" w:rsidRDefault="00442A24" w:rsidP="001A05DA">
            <w:pPr>
              <w:pStyle w:val="Tabletext"/>
              <w:tabs>
                <w:tab w:val="decimal" w:pos="454"/>
              </w:tabs>
            </w:pPr>
            <w:r w:rsidRPr="001A05DA">
              <w:t>16.5</w:t>
            </w:r>
          </w:p>
        </w:tc>
        <w:tc>
          <w:tcPr>
            <w:tcW w:w="1132" w:type="dxa"/>
            <w:tcBorders>
              <w:top w:val="nil"/>
              <w:left w:val="nil"/>
              <w:bottom w:val="nil"/>
              <w:right w:val="nil"/>
            </w:tcBorders>
            <w:noWrap/>
          </w:tcPr>
          <w:p w:rsidR="00442A24" w:rsidRPr="001A05DA" w:rsidRDefault="00442A24" w:rsidP="001A05DA">
            <w:pPr>
              <w:pStyle w:val="Tabletext"/>
              <w:tabs>
                <w:tab w:val="decimal" w:pos="454"/>
              </w:tabs>
            </w:pPr>
            <w:r w:rsidRPr="001A05DA">
              <w:t>72.6</w:t>
            </w:r>
          </w:p>
        </w:tc>
        <w:tc>
          <w:tcPr>
            <w:tcW w:w="1131" w:type="dxa"/>
            <w:tcBorders>
              <w:top w:val="nil"/>
              <w:left w:val="nil"/>
              <w:bottom w:val="nil"/>
              <w:right w:val="nil"/>
            </w:tcBorders>
            <w:noWrap/>
          </w:tcPr>
          <w:p w:rsidR="00442A24" w:rsidRPr="001A05DA" w:rsidRDefault="00442A24" w:rsidP="001A05DA">
            <w:pPr>
              <w:pStyle w:val="Tabletext"/>
              <w:tabs>
                <w:tab w:val="decimal" w:pos="454"/>
              </w:tabs>
            </w:pPr>
            <w:r w:rsidRPr="001A05DA">
              <w:t>10.9</w:t>
            </w:r>
          </w:p>
        </w:tc>
        <w:tc>
          <w:tcPr>
            <w:tcW w:w="1132" w:type="dxa"/>
            <w:tcBorders>
              <w:top w:val="nil"/>
              <w:left w:val="nil"/>
              <w:bottom w:val="nil"/>
              <w:right w:val="nil"/>
            </w:tcBorders>
            <w:noWrap/>
          </w:tcPr>
          <w:p w:rsidR="00442A24" w:rsidRPr="001A05DA" w:rsidRDefault="00442A24" w:rsidP="001A05DA">
            <w:pPr>
              <w:pStyle w:val="Tabletext"/>
              <w:tabs>
                <w:tab w:val="decimal" w:pos="454"/>
              </w:tabs>
            </w:pPr>
            <w:r w:rsidRPr="001A05DA">
              <w:t>14.8</w:t>
            </w:r>
          </w:p>
        </w:tc>
        <w:tc>
          <w:tcPr>
            <w:tcW w:w="1131" w:type="dxa"/>
            <w:tcBorders>
              <w:top w:val="nil"/>
              <w:left w:val="nil"/>
              <w:bottom w:val="nil"/>
              <w:right w:val="nil"/>
            </w:tcBorders>
            <w:noWrap/>
          </w:tcPr>
          <w:p w:rsidR="00442A24" w:rsidRPr="001A05DA" w:rsidRDefault="00442A24" w:rsidP="001A05DA">
            <w:pPr>
              <w:pStyle w:val="Tabletext"/>
              <w:tabs>
                <w:tab w:val="decimal" w:pos="454"/>
              </w:tabs>
            </w:pPr>
            <w:r w:rsidRPr="001A05DA">
              <w:t>71.8</w:t>
            </w:r>
          </w:p>
        </w:tc>
        <w:tc>
          <w:tcPr>
            <w:tcW w:w="1132" w:type="dxa"/>
            <w:tcBorders>
              <w:top w:val="nil"/>
              <w:left w:val="nil"/>
              <w:bottom w:val="nil"/>
              <w:right w:val="nil"/>
            </w:tcBorders>
            <w:noWrap/>
          </w:tcPr>
          <w:p w:rsidR="00442A24" w:rsidRPr="001A05DA" w:rsidRDefault="00442A24" w:rsidP="001A05DA">
            <w:pPr>
              <w:pStyle w:val="Tabletext"/>
              <w:tabs>
                <w:tab w:val="decimal" w:pos="454"/>
              </w:tabs>
            </w:pPr>
            <w:r w:rsidRPr="001A05DA">
              <w:t>13.4</w:t>
            </w:r>
          </w:p>
        </w:tc>
      </w:tr>
      <w:tr w:rsidR="00442A24" w:rsidRPr="001A05DA" w:rsidTr="001A05DA">
        <w:tc>
          <w:tcPr>
            <w:tcW w:w="2000" w:type="dxa"/>
            <w:tcBorders>
              <w:top w:val="nil"/>
              <w:left w:val="nil"/>
              <w:bottom w:val="nil"/>
              <w:right w:val="nil"/>
            </w:tcBorders>
            <w:noWrap/>
          </w:tcPr>
          <w:p w:rsidR="00442A24" w:rsidRPr="001A05DA" w:rsidRDefault="00442A24" w:rsidP="001A05DA">
            <w:pPr>
              <w:pStyle w:val="Tabletext"/>
            </w:pPr>
            <w:r w:rsidRPr="001A05DA">
              <w:t>Wave 5</w:t>
            </w:r>
          </w:p>
        </w:tc>
        <w:tc>
          <w:tcPr>
            <w:tcW w:w="1131" w:type="dxa"/>
            <w:tcBorders>
              <w:top w:val="nil"/>
              <w:left w:val="nil"/>
              <w:bottom w:val="nil"/>
              <w:right w:val="nil"/>
            </w:tcBorders>
            <w:noWrap/>
          </w:tcPr>
          <w:p w:rsidR="00442A24" w:rsidRPr="001A05DA" w:rsidRDefault="00442A24" w:rsidP="001A05DA">
            <w:pPr>
              <w:pStyle w:val="Tabletext"/>
              <w:tabs>
                <w:tab w:val="decimal" w:pos="454"/>
              </w:tabs>
            </w:pPr>
            <w:r w:rsidRPr="001A05DA">
              <w:t>15.7</w:t>
            </w:r>
          </w:p>
        </w:tc>
        <w:tc>
          <w:tcPr>
            <w:tcW w:w="1132" w:type="dxa"/>
            <w:tcBorders>
              <w:top w:val="nil"/>
              <w:left w:val="nil"/>
              <w:bottom w:val="nil"/>
              <w:right w:val="nil"/>
            </w:tcBorders>
            <w:noWrap/>
          </w:tcPr>
          <w:p w:rsidR="00442A24" w:rsidRPr="001A05DA" w:rsidRDefault="00442A24" w:rsidP="001A05DA">
            <w:pPr>
              <w:pStyle w:val="Tabletext"/>
              <w:tabs>
                <w:tab w:val="decimal" w:pos="454"/>
              </w:tabs>
            </w:pPr>
            <w:r w:rsidRPr="001A05DA">
              <w:t>71.5</w:t>
            </w:r>
          </w:p>
        </w:tc>
        <w:tc>
          <w:tcPr>
            <w:tcW w:w="1131" w:type="dxa"/>
            <w:tcBorders>
              <w:top w:val="nil"/>
              <w:left w:val="nil"/>
              <w:bottom w:val="nil"/>
              <w:right w:val="nil"/>
            </w:tcBorders>
            <w:noWrap/>
          </w:tcPr>
          <w:p w:rsidR="00442A24" w:rsidRPr="001A05DA" w:rsidRDefault="00442A24" w:rsidP="001A05DA">
            <w:pPr>
              <w:pStyle w:val="Tabletext"/>
              <w:tabs>
                <w:tab w:val="decimal" w:pos="454"/>
              </w:tabs>
            </w:pPr>
            <w:r w:rsidRPr="001A05DA">
              <w:t>12.8</w:t>
            </w:r>
          </w:p>
        </w:tc>
        <w:tc>
          <w:tcPr>
            <w:tcW w:w="1132" w:type="dxa"/>
            <w:tcBorders>
              <w:top w:val="nil"/>
              <w:left w:val="nil"/>
              <w:bottom w:val="nil"/>
              <w:right w:val="nil"/>
            </w:tcBorders>
            <w:noWrap/>
          </w:tcPr>
          <w:p w:rsidR="00442A24" w:rsidRPr="001A05DA" w:rsidRDefault="00442A24" w:rsidP="001A05DA">
            <w:pPr>
              <w:pStyle w:val="Tabletext"/>
              <w:tabs>
                <w:tab w:val="decimal" w:pos="454"/>
              </w:tabs>
            </w:pPr>
            <w:r w:rsidRPr="001A05DA">
              <w:t>14.0</w:t>
            </w:r>
          </w:p>
        </w:tc>
        <w:tc>
          <w:tcPr>
            <w:tcW w:w="1131" w:type="dxa"/>
            <w:tcBorders>
              <w:top w:val="nil"/>
              <w:left w:val="nil"/>
              <w:bottom w:val="nil"/>
              <w:right w:val="nil"/>
            </w:tcBorders>
            <w:noWrap/>
          </w:tcPr>
          <w:p w:rsidR="00442A24" w:rsidRPr="001A05DA" w:rsidRDefault="00442A24" w:rsidP="001A05DA">
            <w:pPr>
              <w:pStyle w:val="Tabletext"/>
              <w:tabs>
                <w:tab w:val="decimal" w:pos="454"/>
              </w:tabs>
            </w:pPr>
            <w:r w:rsidRPr="001A05DA">
              <w:t>72.7</w:t>
            </w:r>
          </w:p>
        </w:tc>
        <w:tc>
          <w:tcPr>
            <w:tcW w:w="1132" w:type="dxa"/>
            <w:tcBorders>
              <w:top w:val="nil"/>
              <w:left w:val="nil"/>
              <w:bottom w:val="nil"/>
              <w:right w:val="nil"/>
            </w:tcBorders>
            <w:noWrap/>
          </w:tcPr>
          <w:p w:rsidR="00442A24" w:rsidRPr="001A05DA" w:rsidRDefault="00442A24" w:rsidP="001A05DA">
            <w:pPr>
              <w:pStyle w:val="Tabletext"/>
              <w:tabs>
                <w:tab w:val="decimal" w:pos="454"/>
              </w:tabs>
            </w:pPr>
            <w:r w:rsidRPr="001A05DA">
              <w:t>13.3</w:t>
            </w:r>
          </w:p>
        </w:tc>
      </w:tr>
      <w:tr w:rsidR="00442A24" w:rsidRPr="001A05DA" w:rsidTr="001A05DA">
        <w:tc>
          <w:tcPr>
            <w:tcW w:w="2000" w:type="dxa"/>
            <w:tcBorders>
              <w:top w:val="nil"/>
              <w:left w:val="nil"/>
              <w:bottom w:val="nil"/>
              <w:right w:val="nil"/>
            </w:tcBorders>
            <w:noWrap/>
          </w:tcPr>
          <w:p w:rsidR="00442A24" w:rsidRPr="001A05DA" w:rsidRDefault="00442A24" w:rsidP="001A05DA">
            <w:pPr>
              <w:pStyle w:val="Tabletext"/>
            </w:pPr>
            <w:r w:rsidRPr="001A05DA">
              <w:t>Wave 6</w:t>
            </w:r>
          </w:p>
        </w:tc>
        <w:tc>
          <w:tcPr>
            <w:tcW w:w="1131" w:type="dxa"/>
            <w:tcBorders>
              <w:top w:val="nil"/>
              <w:left w:val="nil"/>
              <w:bottom w:val="nil"/>
              <w:right w:val="nil"/>
            </w:tcBorders>
            <w:noWrap/>
          </w:tcPr>
          <w:p w:rsidR="00442A24" w:rsidRPr="001A05DA" w:rsidRDefault="00442A24" w:rsidP="001A05DA">
            <w:pPr>
              <w:pStyle w:val="Tabletext"/>
              <w:tabs>
                <w:tab w:val="decimal" w:pos="454"/>
              </w:tabs>
            </w:pPr>
            <w:r w:rsidRPr="001A05DA">
              <w:t>15.0</w:t>
            </w:r>
          </w:p>
        </w:tc>
        <w:tc>
          <w:tcPr>
            <w:tcW w:w="1132" w:type="dxa"/>
            <w:tcBorders>
              <w:top w:val="nil"/>
              <w:left w:val="nil"/>
              <w:bottom w:val="nil"/>
              <w:right w:val="nil"/>
            </w:tcBorders>
            <w:noWrap/>
          </w:tcPr>
          <w:p w:rsidR="00442A24" w:rsidRPr="001A05DA" w:rsidRDefault="00442A24" w:rsidP="001A05DA">
            <w:pPr>
              <w:pStyle w:val="Tabletext"/>
              <w:tabs>
                <w:tab w:val="decimal" w:pos="454"/>
              </w:tabs>
            </w:pPr>
            <w:r w:rsidRPr="001A05DA">
              <w:t>72.5</w:t>
            </w:r>
          </w:p>
        </w:tc>
        <w:tc>
          <w:tcPr>
            <w:tcW w:w="1131" w:type="dxa"/>
            <w:tcBorders>
              <w:top w:val="nil"/>
              <w:left w:val="nil"/>
              <w:bottom w:val="nil"/>
              <w:right w:val="nil"/>
            </w:tcBorders>
            <w:noWrap/>
          </w:tcPr>
          <w:p w:rsidR="00442A24" w:rsidRPr="001A05DA" w:rsidRDefault="00442A24" w:rsidP="001A05DA">
            <w:pPr>
              <w:pStyle w:val="Tabletext"/>
              <w:tabs>
                <w:tab w:val="decimal" w:pos="454"/>
              </w:tabs>
            </w:pPr>
            <w:r w:rsidRPr="001A05DA">
              <w:t>12.5</w:t>
            </w:r>
          </w:p>
        </w:tc>
        <w:tc>
          <w:tcPr>
            <w:tcW w:w="1132" w:type="dxa"/>
            <w:tcBorders>
              <w:top w:val="nil"/>
              <w:left w:val="nil"/>
              <w:bottom w:val="nil"/>
              <w:right w:val="nil"/>
            </w:tcBorders>
            <w:noWrap/>
          </w:tcPr>
          <w:p w:rsidR="00442A24" w:rsidRPr="001A05DA" w:rsidRDefault="00442A24" w:rsidP="001A05DA">
            <w:pPr>
              <w:pStyle w:val="Tabletext"/>
              <w:tabs>
                <w:tab w:val="decimal" w:pos="454"/>
              </w:tabs>
            </w:pPr>
            <w:r w:rsidRPr="001A05DA">
              <w:t>14.0</w:t>
            </w:r>
          </w:p>
        </w:tc>
        <w:tc>
          <w:tcPr>
            <w:tcW w:w="1131" w:type="dxa"/>
            <w:tcBorders>
              <w:top w:val="nil"/>
              <w:left w:val="nil"/>
              <w:bottom w:val="nil"/>
              <w:right w:val="nil"/>
            </w:tcBorders>
            <w:noWrap/>
          </w:tcPr>
          <w:p w:rsidR="00442A24" w:rsidRPr="001A05DA" w:rsidRDefault="00442A24" w:rsidP="001A05DA">
            <w:pPr>
              <w:pStyle w:val="Tabletext"/>
              <w:tabs>
                <w:tab w:val="decimal" w:pos="454"/>
              </w:tabs>
            </w:pPr>
            <w:r w:rsidRPr="001A05DA">
              <w:t>72.6</w:t>
            </w:r>
          </w:p>
        </w:tc>
        <w:tc>
          <w:tcPr>
            <w:tcW w:w="1132" w:type="dxa"/>
            <w:tcBorders>
              <w:top w:val="nil"/>
              <w:left w:val="nil"/>
              <w:bottom w:val="nil"/>
              <w:right w:val="nil"/>
            </w:tcBorders>
            <w:noWrap/>
          </w:tcPr>
          <w:p w:rsidR="00442A24" w:rsidRPr="001A05DA" w:rsidRDefault="00442A24" w:rsidP="001A05DA">
            <w:pPr>
              <w:pStyle w:val="Tabletext"/>
              <w:tabs>
                <w:tab w:val="decimal" w:pos="454"/>
              </w:tabs>
            </w:pPr>
            <w:r w:rsidRPr="001A05DA">
              <w:t>13.4</w:t>
            </w:r>
          </w:p>
        </w:tc>
      </w:tr>
      <w:tr w:rsidR="00442A24" w:rsidRPr="001A05DA" w:rsidTr="001A05DA">
        <w:tc>
          <w:tcPr>
            <w:tcW w:w="2000" w:type="dxa"/>
            <w:tcBorders>
              <w:top w:val="nil"/>
              <w:left w:val="nil"/>
              <w:right w:val="nil"/>
            </w:tcBorders>
            <w:noWrap/>
          </w:tcPr>
          <w:p w:rsidR="00442A24" w:rsidRPr="001A05DA" w:rsidRDefault="00442A24" w:rsidP="001A05DA">
            <w:pPr>
              <w:pStyle w:val="Tabletext"/>
            </w:pPr>
            <w:r w:rsidRPr="001A05DA">
              <w:t>Wave 7</w:t>
            </w:r>
          </w:p>
        </w:tc>
        <w:tc>
          <w:tcPr>
            <w:tcW w:w="1131" w:type="dxa"/>
            <w:tcBorders>
              <w:top w:val="nil"/>
              <w:left w:val="nil"/>
              <w:right w:val="nil"/>
            </w:tcBorders>
            <w:noWrap/>
          </w:tcPr>
          <w:p w:rsidR="00442A24" w:rsidRPr="001A05DA" w:rsidRDefault="00442A24" w:rsidP="001A05DA">
            <w:pPr>
              <w:pStyle w:val="Tabletext"/>
              <w:tabs>
                <w:tab w:val="decimal" w:pos="454"/>
              </w:tabs>
            </w:pPr>
            <w:r w:rsidRPr="001A05DA">
              <w:t>14.9</w:t>
            </w:r>
          </w:p>
        </w:tc>
        <w:tc>
          <w:tcPr>
            <w:tcW w:w="1132" w:type="dxa"/>
            <w:tcBorders>
              <w:top w:val="nil"/>
              <w:left w:val="nil"/>
              <w:right w:val="nil"/>
            </w:tcBorders>
            <w:noWrap/>
          </w:tcPr>
          <w:p w:rsidR="00442A24" w:rsidRPr="001A05DA" w:rsidRDefault="00442A24" w:rsidP="001A05DA">
            <w:pPr>
              <w:pStyle w:val="Tabletext"/>
              <w:tabs>
                <w:tab w:val="decimal" w:pos="454"/>
              </w:tabs>
            </w:pPr>
            <w:r w:rsidRPr="001A05DA">
              <w:t>73.8</w:t>
            </w:r>
          </w:p>
        </w:tc>
        <w:tc>
          <w:tcPr>
            <w:tcW w:w="1131" w:type="dxa"/>
            <w:tcBorders>
              <w:top w:val="nil"/>
              <w:left w:val="nil"/>
              <w:right w:val="nil"/>
            </w:tcBorders>
            <w:noWrap/>
          </w:tcPr>
          <w:p w:rsidR="00442A24" w:rsidRPr="001A05DA" w:rsidRDefault="00442A24" w:rsidP="001A05DA">
            <w:pPr>
              <w:pStyle w:val="Tabletext"/>
              <w:tabs>
                <w:tab w:val="decimal" w:pos="454"/>
              </w:tabs>
            </w:pPr>
            <w:r w:rsidRPr="001A05DA">
              <w:t>11.3</w:t>
            </w:r>
          </w:p>
        </w:tc>
        <w:tc>
          <w:tcPr>
            <w:tcW w:w="1132" w:type="dxa"/>
            <w:tcBorders>
              <w:top w:val="nil"/>
              <w:left w:val="nil"/>
              <w:right w:val="nil"/>
            </w:tcBorders>
            <w:noWrap/>
          </w:tcPr>
          <w:p w:rsidR="00442A24" w:rsidRPr="001A05DA" w:rsidRDefault="00442A24" w:rsidP="001A05DA">
            <w:pPr>
              <w:pStyle w:val="Tabletext"/>
              <w:tabs>
                <w:tab w:val="decimal" w:pos="454"/>
              </w:tabs>
            </w:pPr>
            <w:r w:rsidRPr="001A05DA">
              <w:t>14.0</w:t>
            </w:r>
          </w:p>
        </w:tc>
        <w:tc>
          <w:tcPr>
            <w:tcW w:w="1131" w:type="dxa"/>
            <w:tcBorders>
              <w:top w:val="nil"/>
              <w:left w:val="nil"/>
              <w:right w:val="nil"/>
            </w:tcBorders>
            <w:noWrap/>
          </w:tcPr>
          <w:p w:rsidR="00442A24" w:rsidRPr="001A05DA" w:rsidRDefault="00442A24" w:rsidP="001A05DA">
            <w:pPr>
              <w:pStyle w:val="Tabletext"/>
              <w:tabs>
                <w:tab w:val="decimal" w:pos="454"/>
              </w:tabs>
            </w:pPr>
            <w:r w:rsidRPr="001A05DA">
              <w:t>73.0</w:t>
            </w:r>
          </w:p>
        </w:tc>
        <w:tc>
          <w:tcPr>
            <w:tcW w:w="1132" w:type="dxa"/>
            <w:tcBorders>
              <w:top w:val="nil"/>
              <w:left w:val="nil"/>
              <w:right w:val="nil"/>
            </w:tcBorders>
            <w:noWrap/>
          </w:tcPr>
          <w:p w:rsidR="00442A24" w:rsidRPr="001A05DA" w:rsidRDefault="00442A24" w:rsidP="001A05DA">
            <w:pPr>
              <w:pStyle w:val="Tabletext"/>
              <w:tabs>
                <w:tab w:val="decimal" w:pos="454"/>
              </w:tabs>
            </w:pPr>
            <w:r w:rsidRPr="001A05DA">
              <w:t>13.0</w:t>
            </w:r>
          </w:p>
        </w:tc>
      </w:tr>
      <w:tr w:rsidR="00442A24" w:rsidRPr="001A05DA" w:rsidTr="001A05DA">
        <w:tc>
          <w:tcPr>
            <w:tcW w:w="2000" w:type="dxa"/>
            <w:tcBorders>
              <w:top w:val="nil"/>
              <w:left w:val="nil"/>
              <w:right w:val="nil"/>
            </w:tcBorders>
            <w:noWrap/>
          </w:tcPr>
          <w:p w:rsidR="00442A24" w:rsidRPr="001A05DA" w:rsidRDefault="00442A24" w:rsidP="001A05DA">
            <w:pPr>
              <w:pStyle w:val="Tabletext"/>
            </w:pPr>
            <w:r w:rsidRPr="001A05DA">
              <w:t>Wave 8</w:t>
            </w:r>
          </w:p>
        </w:tc>
        <w:tc>
          <w:tcPr>
            <w:tcW w:w="1131" w:type="dxa"/>
            <w:tcBorders>
              <w:top w:val="nil"/>
              <w:left w:val="nil"/>
              <w:right w:val="nil"/>
            </w:tcBorders>
            <w:noWrap/>
          </w:tcPr>
          <w:p w:rsidR="00442A24" w:rsidRPr="001A05DA" w:rsidRDefault="00442A24" w:rsidP="001A05DA">
            <w:pPr>
              <w:pStyle w:val="Tabletext"/>
              <w:tabs>
                <w:tab w:val="decimal" w:pos="454"/>
              </w:tabs>
            </w:pPr>
            <w:r w:rsidRPr="001A05DA">
              <w:t>14.1</w:t>
            </w:r>
          </w:p>
        </w:tc>
        <w:tc>
          <w:tcPr>
            <w:tcW w:w="1132" w:type="dxa"/>
            <w:tcBorders>
              <w:top w:val="nil"/>
              <w:left w:val="nil"/>
              <w:right w:val="nil"/>
            </w:tcBorders>
            <w:noWrap/>
          </w:tcPr>
          <w:p w:rsidR="00442A24" w:rsidRPr="001A05DA" w:rsidRDefault="00442A24" w:rsidP="001A05DA">
            <w:pPr>
              <w:pStyle w:val="Tabletext"/>
              <w:tabs>
                <w:tab w:val="decimal" w:pos="454"/>
              </w:tabs>
            </w:pPr>
            <w:r w:rsidRPr="001A05DA">
              <w:t>73.9</w:t>
            </w:r>
          </w:p>
        </w:tc>
        <w:tc>
          <w:tcPr>
            <w:tcW w:w="1131" w:type="dxa"/>
            <w:tcBorders>
              <w:top w:val="nil"/>
              <w:left w:val="nil"/>
              <w:right w:val="nil"/>
            </w:tcBorders>
            <w:noWrap/>
          </w:tcPr>
          <w:p w:rsidR="00442A24" w:rsidRPr="001A05DA" w:rsidRDefault="00442A24" w:rsidP="001A05DA">
            <w:pPr>
              <w:pStyle w:val="Tabletext"/>
              <w:tabs>
                <w:tab w:val="decimal" w:pos="454"/>
              </w:tabs>
            </w:pPr>
            <w:r w:rsidRPr="001A05DA">
              <w:t>12.0</w:t>
            </w:r>
          </w:p>
        </w:tc>
        <w:tc>
          <w:tcPr>
            <w:tcW w:w="1132" w:type="dxa"/>
            <w:tcBorders>
              <w:top w:val="nil"/>
              <w:left w:val="nil"/>
              <w:right w:val="nil"/>
            </w:tcBorders>
            <w:noWrap/>
          </w:tcPr>
          <w:p w:rsidR="00442A24" w:rsidRPr="001A05DA" w:rsidRDefault="00442A24" w:rsidP="001A05DA">
            <w:pPr>
              <w:pStyle w:val="Tabletext"/>
              <w:tabs>
                <w:tab w:val="decimal" w:pos="454"/>
              </w:tabs>
            </w:pPr>
            <w:r w:rsidRPr="001A05DA">
              <w:t>14.1</w:t>
            </w:r>
          </w:p>
        </w:tc>
        <w:tc>
          <w:tcPr>
            <w:tcW w:w="1131" w:type="dxa"/>
            <w:tcBorders>
              <w:top w:val="nil"/>
              <w:left w:val="nil"/>
              <w:right w:val="nil"/>
            </w:tcBorders>
            <w:noWrap/>
          </w:tcPr>
          <w:p w:rsidR="00442A24" w:rsidRPr="001A05DA" w:rsidRDefault="00442A24" w:rsidP="001A05DA">
            <w:pPr>
              <w:pStyle w:val="Tabletext"/>
              <w:tabs>
                <w:tab w:val="decimal" w:pos="454"/>
              </w:tabs>
            </w:pPr>
            <w:r w:rsidRPr="001A05DA">
              <w:t>72.4</w:t>
            </w:r>
          </w:p>
        </w:tc>
        <w:tc>
          <w:tcPr>
            <w:tcW w:w="1132" w:type="dxa"/>
            <w:tcBorders>
              <w:top w:val="nil"/>
              <w:left w:val="nil"/>
              <w:right w:val="nil"/>
            </w:tcBorders>
            <w:noWrap/>
          </w:tcPr>
          <w:p w:rsidR="00442A24" w:rsidRPr="001A05DA" w:rsidRDefault="00442A24" w:rsidP="001A05DA">
            <w:pPr>
              <w:pStyle w:val="Tabletext"/>
              <w:tabs>
                <w:tab w:val="decimal" w:pos="454"/>
              </w:tabs>
            </w:pPr>
            <w:r w:rsidRPr="001A05DA">
              <w:t>13.4</w:t>
            </w:r>
          </w:p>
        </w:tc>
      </w:tr>
      <w:tr w:rsidR="00442A24" w:rsidRPr="001A05DA" w:rsidTr="001A05DA">
        <w:tc>
          <w:tcPr>
            <w:tcW w:w="2000" w:type="dxa"/>
            <w:tcBorders>
              <w:left w:val="nil"/>
              <w:bottom w:val="single" w:sz="4" w:space="0" w:color="auto"/>
              <w:right w:val="nil"/>
            </w:tcBorders>
            <w:noWrap/>
          </w:tcPr>
          <w:p w:rsidR="00442A24" w:rsidRPr="001A05DA" w:rsidRDefault="006C06DB" w:rsidP="001A05DA">
            <w:pPr>
              <w:pStyle w:val="Tabletext"/>
              <w:rPr>
                <w:b/>
              </w:rPr>
            </w:pPr>
            <w:r w:rsidRPr="001A05DA">
              <w:rPr>
                <w:b/>
              </w:rPr>
              <w:t>Total (Waves 1–</w:t>
            </w:r>
            <w:r w:rsidR="00442A24" w:rsidRPr="001A05DA">
              <w:rPr>
                <w:b/>
              </w:rPr>
              <w:t>8)</w:t>
            </w:r>
          </w:p>
        </w:tc>
        <w:tc>
          <w:tcPr>
            <w:tcW w:w="1131" w:type="dxa"/>
            <w:tcBorders>
              <w:left w:val="nil"/>
              <w:bottom w:val="single" w:sz="4" w:space="0" w:color="auto"/>
              <w:right w:val="nil"/>
            </w:tcBorders>
            <w:noWrap/>
          </w:tcPr>
          <w:p w:rsidR="00442A24" w:rsidRPr="001A05DA" w:rsidRDefault="00442A24" w:rsidP="001A05DA">
            <w:pPr>
              <w:pStyle w:val="Tabletext"/>
              <w:tabs>
                <w:tab w:val="decimal" w:pos="454"/>
              </w:tabs>
              <w:rPr>
                <w:b/>
              </w:rPr>
            </w:pPr>
            <w:r w:rsidRPr="001A05DA">
              <w:rPr>
                <w:b/>
              </w:rPr>
              <w:t>16.5</w:t>
            </w:r>
          </w:p>
        </w:tc>
        <w:tc>
          <w:tcPr>
            <w:tcW w:w="1132" w:type="dxa"/>
            <w:tcBorders>
              <w:left w:val="nil"/>
              <w:bottom w:val="single" w:sz="4" w:space="0" w:color="auto"/>
              <w:right w:val="nil"/>
            </w:tcBorders>
            <w:noWrap/>
          </w:tcPr>
          <w:p w:rsidR="00442A24" w:rsidRPr="001A05DA" w:rsidRDefault="00442A24" w:rsidP="001A05DA">
            <w:pPr>
              <w:pStyle w:val="Tabletext"/>
              <w:tabs>
                <w:tab w:val="decimal" w:pos="454"/>
              </w:tabs>
              <w:rPr>
                <w:b/>
              </w:rPr>
            </w:pPr>
            <w:r w:rsidRPr="001A05DA">
              <w:rPr>
                <w:b/>
              </w:rPr>
              <w:t>72.3</w:t>
            </w:r>
          </w:p>
        </w:tc>
        <w:tc>
          <w:tcPr>
            <w:tcW w:w="1131" w:type="dxa"/>
            <w:tcBorders>
              <w:left w:val="nil"/>
              <w:bottom w:val="single" w:sz="4" w:space="0" w:color="auto"/>
              <w:right w:val="nil"/>
            </w:tcBorders>
            <w:noWrap/>
          </w:tcPr>
          <w:p w:rsidR="00442A24" w:rsidRPr="001A05DA" w:rsidRDefault="00442A24" w:rsidP="001A05DA">
            <w:pPr>
              <w:pStyle w:val="Tabletext"/>
              <w:tabs>
                <w:tab w:val="decimal" w:pos="454"/>
              </w:tabs>
              <w:rPr>
                <w:b/>
              </w:rPr>
            </w:pPr>
            <w:r w:rsidRPr="001A05DA">
              <w:rPr>
                <w:b/>
              </w:rPr>
              <w:t>11.2</w:t>
            </w:r>
          </w:p>
        </w:tc>
        <w:tc>
          <w:tcPr>
            <w:tcW w:w="1132" w:type="dxa"/>
            <w:tcBorders>
              <w:left w:val="nil"/>
              <w:bottom w:val="single" w:sz="4" w:space="0" w:color="auto"/>
              <w:right w:val="nil"/>
            </w:tcBorders>
            <w:noWrap/>
          </w:tcPr>
          <w:p w:rsidR="00442A24" w:rsidRPr="001A05DA" w:rsidRDefault="00442A24" w:rsidP="001A05DA">
            <w:pPr>
              <w:pStyle w:val="Tabletext"/>
              <w:tabs>
                <w:tab w:val="decimal" w:pos="454"/>
              </w:tabs>
              <w:rPr>
                <w:b/>
              </w:rPr>
            </w:pPr>
            <w:r w:rsidRPr="001A05DA">
              <w:rPr>
                <w:b/>
              </w:rPr>
              <w:t>15.0</w:t>
            </w:r>
          </w:p>
        </w:tc>
        <w:tc>
          <w:tcPr>
            <w:tcW w:w="1131" w:type="dxa"/>
            <w:tcBorders>
              <w:left w:val="nil"/>
              <w:bottom w:val="single" w:sz="4" w:space="0" w:color="auto"/>
              <w:right w:val="nil"/>
            </w:tcBorders>
            <w:noWrap/>
          </w:tcPr>
          <w:p w:rsidR="00442A24" w:rsidRPr="001A05DA" w:rsidRDefault="00442A24" w:rsidP="001A05DA">
            <w:pPr>
              <w:pStyle w:val="Tabletext"/>
              <w:tabs>
                <w:tab w:val="decimal" w:pos="454"/>
              </w:tabs>
              <w:rPr>
                <w:b/>
              </w:rPr>
            </w:pPr>
            <w:r w:rsidRPr="001A05DA">
              <w:rPr>
                <w:b/>
              </w:rPr>
              <w:t>72.0</w:t>
            </w:r>
          </w:p>
        </w:tc>
        <w:tc>
          <w:tcPr>
            <w:tcW w:w="1132" w:type="dxa"/>
            <w:tcBorders>
              <w:left w:val="nil"/>
              <w:bottom w:val="single" w:sz="4" w:space="0" w:color="auto"/>
              <w:right w:val="nil"/>
            </w:tcBorders>
            <w:noWrap/>
          </w:tcPr>
          <w:p w:rsidR="00442A24" w:rsidRPr="001A05DA" w:rsidRDefault="00442A24" w:rsidP="001A05DA">
            <w:pPr>
              <w:pStyle w:val="Tabletext"/>
              <w:tabs>
                <w:tab w:val="decimal" w:pos="454"/>
              </w:tabs>
              <w:rPr>
                <w:b/>
              </w:rPr>
            </w:pPr>
            <w:r w:rsidRPr="001A05DA">
              <w:rPr>
                <w:b/>
              </w:rPr>
              <w:t>13.0</w:t>
            </w:r>
          </w:p>
        </w:tc>
      </w:tr>
    </w:tbl>
    <w:p w:rsidR="009D4E83" w:rsidRPr="009D4E83" w:rsidRDefault="006C06DB" w:rsidP="001A05DA">
      <w:pPr>
        <w:pStyle w:val="Textmorebefore"/>
      </w:pPr>
      <w:r>
        <w:t xml:space="preserve">Table </w:t>
      </w:r>
      <w:r w:rsidR="009D4E83" w:rsidRPr="009D4E83">
        <w:t>4 reports the proportion of workers within each occupation by over- and under-education status</w:t>
      </w:r>
      <w:r w:rsidR="00740F61">
        <w:t xml:space="preserve">. </w:t>
      </w:r>
      <w:r w:rsidR="009D4E83" w:rsidRPr="009D4E83">
        <w:t>Managers show the lowest proporti</w:t>
      </w:r>
      <w:r w:rsidR="006B050E">
        <w:t>on of correctly matched workers</w:t>
      </w:r>
      <w:r w:rsidR="009D4E83" w:rsidRPr="009D4E83">
        <w:t xml:space="preserve"> and in particular a high proportion of over-educated workers among both male and female managers</w:t>
      </w:r>
      <w:r w:rsidR="00740F61">
        <w:t xml:space="preserve">. </w:t>
      </w:r>
      <w:r w:rsidR="009D4E83" w:rsidRPr="009D4E83">
        <w:t>Professionals are very unlikely to be over-educated, and this holds most strongly for women</w:t>
      </w:r>
      <w:r w:rsidR="00740F61">
        <w:t xml:space="preserve">. </w:t>
      </w:r>
      <w:r w:rsidR="009D4E83" w:rsidRPr="009D4E83">
        <w:t>There are some noticeable differences between males and females within the occupation categories</w:t>
      </w:r>
      <w:r w:rsidR="00740F61">
        <w:t xml:space="preserve">. </w:t>
      </w:r>
      <w:r w:rsidR="009D4E83" w:rsidRPr="009D4E83">
        <w:t xml:space="preserve">Women who work as ‘technicians and trades workers’ are far more likely to be over-educated than their male counterparts, while men who work as ‘sales workers’ and to a lesser extent ‘clerical and </w:t>
      </w:r>
      <w:r w:rsidR="009D4E83" w:rsidRPr="009D4E83">
        <w:lastRenderedPageBreak/>
        <w:t>administrative workers’ are much less likely to be under-educated than their female counterparts</w:t>
      </w:r>
      <w:r w:rsidR="00740F61">
        <w:t xml:space="preserve">. </w:t>
      </w:r>
      <w:r w:rsidR="009D4E83" w:rsidRPr="009D4E83">
        <w:t xml:space="preserve">In part this may reflect differences in the occupations at the </w:t>
      </w:r>
      <w:r w:rsidR="006B050E">
        <w:t xml:space="preserve">lower levels of aggregation </w:t>
      </w:r>
      <w:r w:rsidR="009D4E83" w:rsidRPr="009D4E83">
        <w:t xml:space="preserve">in the </w:t>
      </w:r>
      <w:r w:rsidR="009006C7">
        <w:t>two-digit</w:t>
      </w:r>
      <w:r w:rsidR="009D4E83" w:rsidRPr="009D4E83">
        <w:t xml:space="preserve"> categories in which men and women are concentrated</w:t>
      </w:r>
      <w:r w:rsidR="00740F61">
        <w:t xml:space="preserve">. </w:t>
      </w:r>
      <w:r w:rsidR="006B050E">
        <w:t>Appendix t</w:t>
      </w:r>
      <w:r w:rsidR="009D4E83" w:rsidRPr="009D4E83">
        <w:t xml:space="preserve">able A2 shows the incidence of over- and under-education at the more detailed </w:t>
      </w:r>
      <w:r w:rsidR="009006C7">
        <w:t>two-digit</w:t>
      </w:r>
      <w:r w:rsidR="009D4E83" w:rsidRPr="009D4E83">
        <w:t xml:space="preserve"> occupation level.</w:t>
      </w:r>
    </w:p>
    <w:p w:rsidR="009D4E83" w:rsidRPr="009D4E83" w:rsidRDefault="006B050E" w:rsidP="001A05DA">
      <w:pPr>
        <w:pStyle w:val="tabletitle"/>
      </w:pPr>
      <w:bookmarkStart w:id="42" w:name="_Toc303036242"/>
      <w:bookmarkStart w:id="43" w:name="_Toc331065266"/>
      <w:r>
        <w:t>Table 4</w:t>
      </w:r>
      <w:r>
        <w:tab/>
        <w:t>E</w:t>
      </w:r>
      <w:r w:rsidR="009D4E83" w:rsidRPr="009D4E83">
        <w:t>mployees under-educated, correctly matched and over-educated, by occupation (pooled sample)</w:t>
      </w:r>
      <w:bookmarkEnd w:id="42"/>
      <w:r>
        <w:t xml:space="preserve"> (%)</w:t>
      </w:r>
      <w:bookmarkEnd w:id="43"/>
    </w:p>
    <w:tbl>
      <w:tblPr>
        <w:tblW w:w="8789" w:type="dxa"/>
        <w:tblInd w:w="93" w:type="dxa"/>
        <w:tblLayout w:type="fixed"/>
        <w:tblLook w:val="00A0"/>
      </w:tblPr>
      <w:tblGrid>
        <w:gridCol w:w="2152"/>
        <w:gridCol w:w="1106"/>
        <w:gridCol w:w="1106"/>
        <w:gridCol w:w="1106"/>
        <w:gridCol w:w="1106"/>
        <w:gridCol w:w="1106"/>
        <w:gridCol w:w="1107"/>
      </w:tblGrid>
      <w:tr w:rsidR="009D4E83" w:rsidRPr="00E85DFB" w:rsidTr="001A05DA">
        <w:tc>
          <w:tcPr>
            <w:tcW w:w="2152" w:type="dxa"/>
            <w:tcBorders>
              <w:top w:val="single" w:sz="4" w:space="0" w:color="auto"/>
              <w:left w:val="nil"/>
              <w:bottom w:val="nil"/>
              <w:right w:val="nil"/>
            </w:tcBorders>
            <w:noWrap/>
          </w:tcPr>
          <w:p w:rsidR="009D4E83" w:rsidRPr="00E85DFB" w:rsidRDefault="009D4E83" w:rsidP="001A05DA">
            <w:pPr>
              <w:pStyle w:val="Tablehead1"/>
              <w:rPr>
                <w:lang w:val="en-US"/>
              </w:rPr>
            </w:pPr>
          </w:p>
        </w:tc>
        <w:tc>
          <w:tcPr>
            <w:tcW w:w="3318" w:type="dxa"/>
            <w:gridSpan w:val="3"/>
            <w:tcBorders>
              <w:top w:val="single" w:sz="4" w:space="0" w:color="auto"/>
              <w:left w:val="nil"/>
              <w:bottom w:val="nil"/>
              <w:right w:val="nil"/>
            </w:tcBorders>
            <w:noWrap/>
          </w:tcPr>
          <w:p w:rsidR="009D4E83" w:rsidRPr="00E85DFB" w:rsidRDefault="009D4E83" w:rsidP="001A05DA">
            <w:pPr>
              <w:pStyle w:val="Tablehead1"/>
              <w:jc w:val="center"/>
              <w:rPr>
                <w:lang w:val="en-US"/>
              </w:rPr>
            </w:pPr>
            <w:r>
              <w:rPr>
                <w:lang w:val="en-US"/>
              </w:rPr>
              <w:t>Females</w:t>
            </w:r>
          </w:p>
        </w:tc>
        <w:tc>
          <w:tcPr>
            <w:tcW w:w="3319" w:type="dxa"/>
            <w:gridSpan w:val="3"/>
            <w:tcBorders>
              <w:top w:val="single" w:sz="4" w:space="0" w:color="auto"/>
              <w:left w:val="nil"/>
              <w:bottom w:val="nil"/>
              <w:right w:val="nil"/>
            </w:tcBorders>
            <w:noWrap/>
          </w:tcPr>
          <w:p w:rsidR="009D4E83" w:rsidRPr="00E85DFB" w:rsidRDefault="009D4E83" w:rsidP="001A05DA">
            <w:pPr>
              <w:pStyle w:val="Tablehead1"/>
              <w:jc w:val="center"/>
              <w:rPr>
                <w:lang w:val="en-US"/>
              </w:rPr>
            </w:pPr>
            <w:r>
              <w:rPr>
                <w:lang w:val="en-US"/>
              </w:rPr>
              <w:t>Males</w:t>
            </w:r>
          </w:p>
        </w:tc>
      </w:tr>
      <w:tr w:rsidR="009D4E83" w:rsidRPr="00E85DFB" w:rsidTr="001A05DA">
        <w:tc>
          <w:tcPr>
            <w:tcW w:w="2152" w:type="dxa"/>
            <w:tcBorders>
              <w:top w:val="nil"/>
              <w:left w:val="nil"/>
              <w:bottom w:val="single" w:sz="4" w:space="0" w:color="auto"/>
              <w:right w:val="nil"/>
            </w:tcBorders>
            <w:noWrap/>
          </w:tcPr>
          <w:p w:rsidR="009D4E83" w:rsidRPr="00E85DFB" w:rsidRDefault="009D4E83" w:rsidP="001A05DA">
            <w:pPr>
              <w:pStyle w:val="Tablehead2"/>
              <w:rPr>
                <w:lang w:val="en-US"/>
              </w:rPr>
            </w:pPr>
          </w:p>
        </w:tc>
        <w:tc>
          <w:tcPr>
            <w:tcW w:w="1106" w:type="dxa"/>
            <w:tcBorders>
              <w:top w:val="nil"/>
              <w:left w:val="nil"/>
              <w:bottom w:val="single" w:sz="4" w:space="0" w:color="auto"/>
              <w:right w:val="nil"/>
            </w:tcBorders>
            <w:noWrap/>
          </w:tcPr>
          <w:p w:rsidR="009D4E83" w:rsidRPr="00E85DFB" w:rsidRDefault="009D4E83" w:rsidP="001A05DA">
            <w:pPr>
              <w:pStyle w:val="Tablehead2"/>
              <w:jc w:val="center"/>
              <w:rPr>
                <w:lang w:val="en-US"/>
              </w:rPr>
            </w:pPr>
            <w:r w:rsidRPr="00E85DFB">
              <w:rPr>
                <w:lang w:val="en-US"/>
              </w:rPr>
              <w:t>Under-</w:t>
            </w:r>
            <w:r>
              <w:rPr>
                <w:lang w:val="en-US"/>
              </w:rPr>
              <w:t>educated</w:t>
            </w:r>
          </w:p>
        </w:tc>
        <w:tc>
          <w:tcPr>
            <w:tcW w:w="1106" w:type="dxa"/>
            <w:tcBorders>
              <w:top w:val="nil"/>
              <w:left w:val="nil"/>
              <w:bottom w:val="single" w:sz="4" w:space="0" w:color="auto"/>
              <w:right w:val="nil"/>
            </w:tcBorders>
            <w:noWrap/>
          </w:tcPr>
          <w:p w:rsidR="009D4E83" w:rsidRPr="00E85DFB" w:rsidRDefault="009D4E83" w:rsidP="001A05DA">
            <w:pPr>
              <w:pStyle w:val="Tablehead2"/>
              <w:jc w:val="center"/>
              <w:rPr>
                <w:lang w:val="en-US"/>
              </w:rPr>
            </w:pPr>
            <w:r>
              <w:rPr>
                <w:lang w:val="en-US"/>
              </w:rPr>
              <w:t>Correctly m</w:t>
            </w:r>
            <w:r w:rsidRPr="00E85DFB">
              <w:rPr>
                <w:lang w:val="en-US"/>
              </w:rPr>
              <w:t>atched</w:t>
            </w:r>
          </w:p>
        </w:tc>
        <w:tc>
          <w:tcPr>
            <w:tcW w:w="1106" w:type="dxa"/>
            <w:tcBorders>
              <w:top w:val="nil"/>
              <w:left w:val="nil"/>
              <w:bottom w:val="single" w:sz="4" w:space="0" w:color="auto"/>
              <w:right w:val="nil"/>
            </w:tcBorders>
            <w:noWrap/>
          </w:tcPr>
          <w:p w:rsidR="009D4E83" w:rsidRPr="00E85DFB" w:rsidRDefault="009D4E83" w:rsidP="001A05DA">
            <w:pPr>
              <w:pStyle w:val="Tablehead2"/>
              <w:jc w:val="center"/>
              <w:rPr>
                <w:lang w:val="en-US"/>
              </w:rPr>
            </w:pPr>
            <w:r w:rsidRPr="00E85DFB">
              <w:rPr>
                <w:lang w:val="en-US"/>
              </w:rPr>
              <w:t>Over-</w:t>
            </w:r>
            <w:r>
              <w:rPr>
                <w:lang w:val="en-US"/>
              </w:rPr>
              <w:t>educated</w:t>
            </w:r>
          </w:p>
        </w:tc>
        <w:tc>
          <w:tcPr>
            <w:tcW w:w="1106" w:type="dxa"/>
            <w:tcBorders>
              <w:top w:val="nil"/>
              <w:left w:val="nil"/>
              <w:bottom w:val="single" w:sz="4" w:space="0" w:color="auto"/>
              <w:right w:val="nil"/>
            </w:tcBorders>
            <w:noWrap/>
          </w:tcPr>
          <w:p w:rsidR="009D4E83" w:rsidRPr="00E85DFB" w:rsidRDefault="009D4E83" w:rsidP="001A05DA">
            <w:pPr>
              <w:pStyle w:val="Tablehead2"/>
              <w:jc w:val="center"/>
              <w:rPr>
                <w:lang w:val="en-US"/>
              </w:rPr>
            </w:pPr>
            <w:r w:rsidRPr="00E85DFB">
              <w:rPr>
                <w:lang w:val="en-US"/>
              </w:rPr>
              <w:t>Under-</w:t>
            </w:r>
            <w:r>
              <w:rPr>
                <w:lang w:val="en-US"/>
              </w:rPr>
              <w:t>educated</w:t>
            </w:r>
          </w:p>
        </w:tc>
        <w:tc>
          <w:tcPr>
            <w:tcW w:w="1106" w:type="dxa"/>
            <w:tcBorders>
              <w:top w:val="nil"/>
              <w:left w:val="nil"/>
              <w:bottom w:val="single" w:sz="4" w:space="0" w:color="auto"/>
              <w:right w:val="nil"/>
            </w:tcBorders>
            <w:noWrap/>
          </w:tcPr>
          <w:p w:rsidR="009D4E83" w:rsidRPr="00E85DFB" w:rsidRDefault="009D4E83" w:rsidP="001A05DA">
            <w:pPr>
              <w:pStyle w:val="Tablehead2"/>
              <w:jc w:val="center"/>
              <w:rPr>
                <w:lang w:val="en-US"/>
              </w:rPr>
            </w:pPr>
            <w:r>
              <w:rPr>
                <w:lang w:val="en-US"/>
              </w:rPr>
              <w:t>Correctly m</w:t>
            </w:r>
            <w:r w:rsidRPr="00E85DFB">
              <w:rPr>
                <w:lang w:val="en-US"/>
              </w:rPr>
              <w:t>atched</w:t>
            </w:r>
          </w:p>
        </w:tc>
        <w:tc>
          <w:tcPr>
            <w:tcW w:w="1107" w:type="dxa"/>
            <w:tcBorders>
              <w:top w:val="nil"/>
              <w:left w:val="nil"/>
              <w:bottom w:val="single" w:sz="4" w:space="0" w:color="auto"/>
              <w:right w:val="nil"/>
            </w:tcBorders>
            <w:noWrap/>
          </w:tcPr>
          <w:p w:rsidR="009D4E83" w:rsidRPr="00E85DFB" w:rsidRDefault="009D4E83" w:rsidP="001A05DA">
            <w:pPr>
              <w:pStyle w:val="Tablehead2"/>
              <w:jc w:val="center"/>
              <w:rPr>
                <w:lang w:val="en-US"/>
              </w:rPr>
            </w:pPr>
            <w:r w:rsidRPr="00E85DFB">
              <w:rPr>
                <w:lang w:val="en-US"/>
              </w:rPr>
              <w:t>Over-</w:t>
            </w:r>
            <w:r>
              <w:rPr>
                <w:lang w:val="en-US"/>
              </w:rPr>
              <w:t>educated</w:t>
            </w:r>
          </w:p>
        </w:tc>
      </w:tr>
      <w:tr w:rsidR="009D4E83" w:rsidRPr="001A05DA" w:rsidTr="001A05DA">
        <w:tc>
          <w:tcPr>
            <w:tcW w:w="2152" w:type="dxa"/>
            <w:tcBorders>
              <w:top w:val="single" w:sz="4" w:space="0" w:color="auto"/>
              <w:left w:val="nil"/>
              <w:bottom w:val="nil"/>
              <w:right w:val="nil"/>
            </w:tcBorders>
            <w:noWrap/>
          </w:tcPr>
          <w:p w:rsidR="009D4E83" w:rsidRPr="001A05DA" w:rsidRDefault="009D4E83" w:rsidP="001A05DA">
            <w:pPr>
              <w:pStyle w:val="Tabletext"/>
            </w:pPr>
            <w:r w:rsidRPr="001A05DA">
              <w:t>Managers</w:t>
            </w:r>
          </w:p>
        </w:tc>
        <w:tc>
          <w:tcPr>
            <w:tcW w:w="1106" w:type="dxa"/>
            <w:tcBorders>
              <w:top w:val="single" w:sz="4" w:space="0" w:color="auto"/>
              <w:left w:val="nil"/>
              <w:bottom w:val="nil"/>
              <w:right w:val="nil"/>
            </w:tcBorders>
            <w:noWrap/>
          </w:tcPr>
          <w:p w:rsidR="009D4E83" w:rsidRPr="001A05DA" w:rsidRDefault="009D4E83" w:rsidP="001A05DA">
            <w:pPr>
              <w:pStyle w:val="Tabletext"/>
              <w:tabs>
                <w:tab w:val="decimal" w:pos="454"/>
              </w:tabs>
              <w:rPr>
                <w:szCs w:val="16"/>
              </w:rPr>
            </w:pPr>
            <w:r w:rsidRPr="001A05DA">
              <w:rPr>
                <w:szCs w:val="16"/>
              </w:rPr>
              <w:t>16.8</w:t>
            </w:r>
          </w:p>
        </w:tc>
        <w:tc>
          <w:tcPr>
            <w:tcW w:w="1106" w:type="dxa"/>
            <w:tcBorders>
              <w:top w:val="single" w:sz="4" w:space="0" w:color="auto"/>
              <w:left w:val="nil"/>
              <w:bottom w:val="nil"/>
              <w:right w:val="nil"/>
            </w:tcBorders>
            <w:noWrap/>
          </w:tcPr>
          <w:p w:rsidR="009D4E83" w:rsidRPr="001A05DA" w:rsidRDefault="009D4E83" w:rsidP="001A05DA">
            <w:pPr>
              <w:pStyle w:val="Tabletext"/>
              <w:tabs>
                <w:tab w:val="decimal" w:pos="454"/>
              </w:tabs>
              <w:rPr>
                <w:szCs w:val="16"/>
              </w:rPr>
            </w:pPr>
            <w:r w:rsidRPr="001A05DA">
              <w:rPr>
                <w:szCs w:val="16"/>
              </w:rPr>
              <w:t>62.6</w:t>
            </w:r>
          </w:p>
        </w:tc>
        <w:tc>
          <w:tcPr>
            <w:tcW w:w="1106" w:type="dxa"/>
            <w:tcBorders>
              <w:top w:val="single" w:sz="4" w:space="0" w:color="auto"/>
              <w:left w:val="nil"/>
              <w:bottom w:val="nil"/>
              <w:right w:val="nil"/>
            </w:tcBorders>
            <w:noWrap/>
          </w:tcPr>
          <w:p w:rsidR="009D4E83" w:rsidRPr="001A05DA" w:rsidRDefault="009D4E83" w:rsidP="001A05DA">
            <w:pPr>
              <w:pStyle w:val="Tabletext"/>
              <w:tabs>
                <w:tab w:val="decimal" w:pos="454"/>
              </w:tabs>
              <w:rPr>
                <w:szCs w:val="16"/>
              </w:rPr>
            </w:pPr>
            <w:r w:rsidRPr="001A05DA">
              <w:rPr>
                <w:szCs w:val="16"/>
              </w:rPr>
              <w:t>20.6</w:t>
            </w:r>
          </w:p>
        </w:tc>
        <w:tc>
          <w:tcPr>
            <w:tcW w:w="1106" w:type="dxa"/>
            <w:tcBorders>
              <w:top w:val="single" w:sz="4" w:space="0" w:color="auto"/>
              <w:left w:val="nil"/>
              <w:bottom w:val="nil"/>
              <w:right w:val="nil"/>
            </w:tcBorders>
            <w:noWrap/>
          </w:tcPr>
          <w:p w:rsidR="009D4E83" w:rsidRPr="001A05DA" w:rsidRDefault="009D4E83" w:rsidP="001A05DA">
            <w:pPr>
              <w:pStyle w:val="Tabletext"/>
              <w:tabs>
                <w:tab w:val="decimal" w:pos="454"/>
              </w:tabs>
              <w:rPr>
                <w:szCs w:val="16"/>
              </w:rPr>
            </w:pPr>
            <w:r w:rsidRPr="001A05DA">
              <w:rPr>
                <w:szCs w:val="16"/>
              </w:rPr>
              <w:t>16.4</w:t>
            </w:r>
          </w:p>
        </w:tc>
        <w:tc>
          <w:tcPr>
            <w:tcW w:w="1106" w:type="dxa"/>
            <w:tcBorders>
              <w:top w:val="single" w:sz="4" w:space="0" w:color="auto"/>
              <w:left w:val="nil"/>
              <w:bottom w:val="nil"/>
              <w:right w:val="nil"/>
            </w:tcBorders>
            <w:noWrap/>
          </w:tcPr>
          <w:p w:rsidR="009D4E83" w:rsidRPr="001A05DA" w:rsidRDefault="009D4E83" w:rsidP="001A05DA">
            <w:pPr>
              <w:pStyle w:val="Tabletext"/>
              <w:tabs>
                <w:tab w:val="decimal" w:pos="454"/>
              </w:tabs>
              <w:rPr>
                <w:szCs w:val="16"/>
              </w:rPr>
            </w:pPr>
            <w:r w:rsidRPr="001A05DA">
              <w:rPr>
                <w:szCs w:val="16"/>
              </w:rPr>
              <w:t>63.9</w:t>
            </w:r>
          </w:p>
        </w:tc>
        <w:tc>
          <w:tcPr>
            <w:tcW w:w="1107" w:type="dxa"/>
            <w:tcBorders>
              <w:top w:val="single" w:sz="4" w:space="0" w:color="auto"/>
              <w:left w:val="nil"/>
              <w:bottom w:val="nil"/>
              <w:right w:val="nil"/>
            </w:tcBorders>
            <w:noWrap/>
          </w:tcPr>
          <w:p w:rsidR="009D4E83" w:rsidRPr="001A05DA" w:rsidRDefault="009D4E83" w:rsidP="001A05DA">
            <w:pPr>
              <w:pStyle w:val="Tabletext"/>
              <w:tabs>
                <w:tab w:val="decimal" w:pos="454"/>
              </w:tabs>
              <w:rPr>
                <w:szCs w:val="16"/>
              </w:rPr>
            </w:pPr>
            <w:r w:rsidRPr="001A05DA">
              <w:rPr>
                <w:szCs w:val="16"/>
              </w:rPr>
              <w:t>19.7</w:t>
            </w:r>
          </w:p>
        </w:tc>
      </w:tr>
      <w:tr w:rsidR="009D4E83" w:rsidRPr="001A05DA" w:rsidTr="001A05DA">
        <w:tc>
          <w:tcPr>
            <w:tcW w:w="2152" w:type="dxa"/>
            <w:tcBorders>
              <w:top w:val="nil"/>
              <w:left w:val="nil"/>
              <w:bottom w:val="nil"/>
              <w:right w:val="nil"/>
            </w:tcBorders>
            <w:noWrap/>
          </w:tcPr>
          <w:p w:rsidR="009D4E83" w:rsidRPr="001A05DA" w:rsidRDefault="009D4E83" w:rsidP="001A05DA">
            <w:pPr>
              <w:pStyle w:val="Tabletext"/>
            </w:pPr>
            <w:r w:rsidRPr="001A05DA">
              <w:t>Professionals</w:t>
            </w:r>
          </w:p>
        </w:tc>
        <w:tc>
          <w:tcPr>
            <w:tcW w:w="1106" w:type="dxa"/>
            <w:tcBorders>
              <w:top w:val="nil"/>
              <w:left w:val="nil"/>
              <w:bottom w:val="nil"/>
              <w:right w:val="nil"/>
            </w:tcBorders>
            <w:noWrap/>
          </w:tcPr>
          <w:p w:rsidR="009D4E83" w:rsidRPr="001A05DA" w:rsidRDefault="009D4E83" w:rsidP="001A05DA">
            <w:pPr>
              <w:pStyle w:val="Tabletext"/>
              <w:tabs>
                <w:tab w:val="decimal" w:pos="454"/>
              </w:tabs>
              <w:rPr>
                <w:szCs w:val="16"/>
              </w:rPr>
            </w:pPr>
            <w:r w:rsidRPr="001A05DA">
              <w:rPr>
                <w:szCs w:val="16"/>
              </w:rPr>
              <w:t>18.5</w:t>
            </w:r>
          </w:p>
        </w:tc>
        <w:tc>
          <w:tcPr>
            <w:tcW w:w="1106" w:type="dxa"/>
            <w:tcBorders>
              <w:top w:val="nil"/>
              <w:left w:val="nil"/>
              <w:bottom w:val="nil"/>
              <w:right w:val="nil"/>
            </w:tcBorders>
            <w:noWrap/>
          </w:tcPr>
          <w:p w:rsidR="009D4E83" w:rsidRPr="001A05DA" w:rsidRDefault="009D4E83" w:rsidP="001A05DA">
            <w:pPr>
              <w:pStyle w:val="Tabletext"/>
              <w:tabs>
                <w:tab w:val="decimal" w:pos="454"/>
              </w:tabs>
              <w:rPr>
                <w:szCs w:val="16"/>
              </w:rPr>
            </w:pPr>
            <w:r w:rsidRPr="001A05DA">
              <w:rPr>
                <w:szCs w:val="16"/>
              </w:rPr>
              <w:t>76.9</w:t>
            </w:r>
          </w:p>
        </w:tc>
        <w:tc>
          <w:tcPr>
            <w:tcW w:w="1106" w:type="dxa"/>
            <w:tcBorders>
              <w:top w:val="nil"/>
              <w:left w:val="nil"/>
              <w:bottom w:val="nil"/>
              <w:right w:val="nil"/>
            </w:tcBorders>
            <w:noWrap/>
          </w:tcPr>
          <w:p w:rsidR="009D4E83" w:rsidRPr="001A05DA" w:rsidRDefault="009D4E83" w:rsidP="001A05DA">
            <w:pPr>
              <w:pStyle w:val="Tabletext"/>
              <w:tabs>
                <w:tab w:val="decimal" w:pos="454"/>
              </w:tabs>
              <w:rPr>
                <w:szCs w:val="16"/>
              </w:rPr>
            </w:pPr>
            <w:r w:rsidRPr="001A05DA">
              <w:rPr>
                <w:szCs w:val="16"/>
              </w:rPr>
              <w:t>4.6</w:t>
            </w:r>
          </w:p>
        </w:tc>
        <w:tc>
          <w:tcPr>
            <w:tcW w:w="1106" w:type="dxa"/>
            <w:tcBorders>
              <w:top w:val="nil"/>
              <w:left w:val="nil"/>
              <w:bottom w:val="nil"/>
              <w:right w:val="nil"/>
            </w:tcBorders>
            <w:noWrap/>
          </w:tcPr>
          <w:p w:rsidR="009D4E83" w:rsidRPr="001A05DA" w:rsidRDefault="009D4E83" w:rsidP="001A05DA">
            <w:pPr>
              <w:pStyle w:val="Tabletext"/>
              <w:tabs>
                <w:tab w:val="decimal" w:pos="454"/>
              </w:tabs>
              <w:rPr>
                <w:szCs w:val="16"/>
              </w:rPr>
            </w:pPr>
            <w:r w:rsidRPr="001A05DA">
              <w:rPr>
                <w:szCs w:val="16"/>
              </w:rPr>
              <w:t>20.5</w:t>
            </w:r>
          </w:p>
        </w:tc>
        <w:tc>
          <w:tcPr>
            <w:tcW w:w="1106" w:type="dxa"/>
            <w:tcBorders>
              <w:top w:val="nil"/>
              <w:left w:val="nil"/>
              <w:bottom w:val="nil"/>
              <w:right w:val="nil"/>
            </w:tcBorders>
            <w:noWrap/>
          </w:tcPr>
          <w:p w:rsidR="009D4E83" w:rsidRPr="001A05DA" w:rsidRDefault="009D4E83" w:rsidP="001A05DA">
            <w:pPr>
              <w:pStyle w:val="Tabletext"/>
              <w:tabs>
                <w:tab w:val="decimal" w:pos="454"/>
              </w:tabs>
              <w:rPr>
                <w:szCs w:val="16"/>
              </w:rPr>
            </w:pPr>
            <w:r w:rsidRPr="001A05DA">
              <w:rPr>
                <w:szCs w:val="16"/>
              </w:rPr>
              <w:t>70.8</w:t>
            </w:r>
          </w:p>
        </w:tc>
        <w:tc>
          <w:tcPr>
            <w:tcW w:w="1107" w:type="dxa"/>
            <w:tcBorders>
              <w:top w:val="nil"/>
              <w:left w:val="nil"/>
              <w:bottom w:val="nil"/>
              <w:right w:val="nil"/>
            </w:tcBorders>
            <w:noWrap/>
          </w:tcPr>
          <w:p w:rsidR="009D4E83" w:rsidRPr="001A05DA" w:rsidRDefault="009D4E83" w:rsidP="001A05DA">
            <w:pPr>
              <w:pStyle w:val="Tabletext"/>
              <w:tabs>
                <w:tab w:val="decimal" w:pos="454"/>
              </w:tabs>
              <w:rPr>
                <w:szCs w:val="16"/>
              </w:rPr>
            </w:pPr>
            <w:r w:rsidRPr="001A05DA">
              <w:rPr>
                <w:szCs w:val="16"/>
              </w:rPr>
              <w:t>8.7</w:t>
            </w:r>
          </w:p>
        </w:tc>
      </w:tr>
      <w:tr w:rsidR="009D4E83" w:rsidRPr="001A05DA" w:rsidTr="001A05DA">
        <w:tc>
          <w:tcPr>
            <w:tcW w:w="2152" w:type="dxa"/>
            <w:tcBorders>
              <w:top w:val="nil"/>
              <w:left w:val="nil"/>
              <w:bottom w:val="nil"/>
              <w:right w:val="nil"/>
            </w:tcBorders>
            <w:noWrap/>
          </w:tcPr>
          <w:p w:rsidR="009D4E83" w:rsidRPr="001A05DA" w:rsidRDefault="009D4E83" w:rsidP="001A05DA">
            <w:pPr>
              <w:pStyle w:val="Tabletext"/>
            </w:pPr>
            <w:r w:rsidRPr="001A05DA">
              <w:t xml:space="preserve">Techs </w:t>
            </w:r>
            <w:r w:rsidR="006B050E" w:rsidRPr="001A05DA">
              <w:t>and t</w:t>
            </w:r>
            <w:r w:rsidRPr="001A05DA">
              <w:t>rades</w:t>
            </w:r>
          </w:p>
        </w:tc>
        <w:tc>
          <w:tcPr>
            <w:tcW w:w="1106" w:type="dxa"/>
            <w:tcBorders>
              <w:top w:val="nil"/>
              <w:left w:val="nil"/>
              <w:bottom w:val="nil"/>
              <w:right w:val="nil"/>
            </w:tcBorders>
            <w:noWrap/>
          </w:tcPr>
          <w:p w:rsidR="009D4E83" w:rsidRPr="001A05DA" w:rsidRDefault="009D4E83" w:rsidP="001A05DA">
            <w:pPr>
              <w:pStyle w:val="Tabletext"/>
              <w:tabs>
                <w:tab w:val="decimal" w:pos="454"/>
              </w:tabs>
              <w:rPr>
                <w:szCs w:val="16"/>
              </w:rPr>
            </w:pPr>
            <w:r w:rsidRPr="001A05DA">
              <w:rPr>
                <w:szCs w:val="16"/>
              </w:rPr>
              <w:t>13.3</w:t>
            </w:r>
          </w:p>
        </w:tc>
        <w:tc>
          <w:tcPr>
            <w:tcW w:w="1106" w:type="dxa"/>
            <w:tcBorders>
              <w:top w:val="nil"/>
              <w:left w:val="nil"/>
              <w:bottom w:val="nil"/>
              <w:right w:val="nil"/>
            </w:tcBorders>
            <w:noWrap/>
          </w:tcPr>
          <w:p w:rsidR="009D4E83" w:rsidRPr="001A05DA" w:rsidRDefault="009D4E83" w:rsidP="001A05DA">
            <w:pPr>
              <w:pStyle w:val="Tabletext"/>
              <w:tabs>
                <w:tab w:val="decimal" w:pos="454"/>
              </w:tabs>
              <w:rPr>
                <w:szCs w:val="16"/>
              </w:rPr>
            </w:pPr>
            <w:r w:rsidRPr="001A05DA">
              <w:rPr>
                <w:szCs w:val="16"/>
              </w:rPr>
              <w:t>67.8</w:t>
            </w:r>
          </w:p>
        </w:tc>
        <w:tc>
          <w:tcPr>
            <w:tcW w:w="1106" w:type="dxa"/>
            <w:tcBorders>
              <w:top w:val="nil"/>
              <w:left w:val="nil"/>
              <w:bottom w:val="nil"/>
              <w:right w:val="nil"/>
            </w:tcBorders>
            <w:noWrap/>
          </w:tcPr>
          <w:p w:rsidR="009D4E83" w:rsidRPr="001A05DA" w:rsidRDefault="009D4E83" w:rsidP="001A05DA">
            <w:pPr>
              <w:pStyle w:val="Tabletext"/>
              <w:tabs>
                <w:tab w:val="decimal" w:pos="454"/>
              </w:tabs>
              <w:rPr>
                <w:szCs w:val="16"/>
              </w:rPr>
            </w:pPr>
            <w:r w:rsidRPr="001A05DA">
              <w:rPr>
                <w:szCs w:val="16"/>
              </w:rPr>
              <w:t>19.0</w:t>
            </w:r>
          </w:p>
        </w:tc>
        <w:tc>
          <w:tcPr>
            <w:tcW w:w="1106" w:type="dxa"/>
            <w:tcBorders>
              <w:top w:val="nil"/>
              <w:left w:val="nil"/>
              <w:bottom w:val="nil"/>
              <w:right w:val="nil"/>
            </w:tcBorders>
            <w:noWrap/>
          </w:tcPr>
          <w:p w:rsidR="009D4E83" w:rsidRPr="001A05DA" w:rsidRDefault="009D4E83" w:rsidP="001A05DA">
            <w:pPr>
              <w:pStyle w:val="Tabletext"/>
              <w:tabs>
                <w:tab w:val="decimal" w:pos="454"/>
              </w:tabs>
              <w:rPr>
                <w:szCs w:val="16"/>
              </w:rPr>
            </w:pPr>
            <w:r w:rsidRPr="001A05DA">
              <w:rPr>
                <w:szCs w:val="16"/>
              </w:rPr>
              <w:t>13.0</w:t>
            </w:r>
          </w:p>
        </w:tc>
        <w:tc>
          <w:tcPr>
            <w:tcW w:w="1106" w:type="dxa"/>
            <w:tcBorders>
              <w:top w:val="nil"/>
              <w:left w:val="nil"/>
              <w:bottom w:val="nil"/>
              <w:right w:val="nil"/>
            </w:tcBorders>
            <w:noWrap/>
          </w:tcPr>
          <w:p w:rsidR="009D4E83" w:rsidRPr="001A05DA" w:rsidRDefault="009D4E83" w:rsidP="001A05DA">
            <w:pPr>
              <w:pStyle w:val="Tabletext"/>
              <w:tabs>
                <w:tab w:val="decimal" w:pos="454"/>
              </w:tabs>
              <w:rPr>
                <w:szCs w:val="16"/>
              </w:rPr>
            </w:pPr>
            <w:r w:rsidRPr="001A05DA">
              <w:rPr>
                <w:szCs w:val="16"/>
              </w:rPr>
              <w:t>74.2</w:t>
            </w:r>
          </w:p>
        </w:tc>
        <w:tc>
          <w:tcPr>
            <w:tcW w:w="1107" w:type="dxa"/>
            <w:tcBorders>
              <w:top w:val="nil"/>
              <w:left w:val="nil"/>
              <w:bottom w:val="nil"/>
              <w:right w:val="nil"/>
            </w:tcBorders>
            <w:noWrap/>
          </w:tcPr>
          <w:p w:rsidR="009D4E83" w:rsidRPr="001A05DA" w:rsidRDefault="009D4E83" w:rsidP="001A05DA">
            <w:pPr>
              <w:pStyle w:val="Tabletext"/>
              <w:tabs>
                <w:tab w:val="decimal" w:pos="454"/>
              </w:tabs>
              <w:rPr>
                <w:szCs w:val="16"/>
              </w:rPr>
            </w:pPr>
            <w:r w:rsidRPr="001A05DA">
              <w:rPr>
                <w:szCs w:val="16"/>
              </w:rPr>
              <w:t>12.8</w:t>
            </w:r>
          </w:p>
        </w:tc>
      </w:tr>
      <w:tr w:rsidR="009D4E83" w:rsidRPr="001A05DA" w:rsidTr="001A05DA">
        <w:tc>
          <w:tcPr>
            <w:tcW w:w="2152" w:type="dxa"/>
            <w:tcBorders>
              <w:top w:val="nil"/>
              <w:left w:val="nil"/>
              <w:bottom w:val="nil"/>
              <w:right w:val="nil"/>
            </w:tcBorders>
            <w:noWrap/>
          </w:tcPr>
          <w:p w:rsidR="009D4E83" w:rsidRPr="001A05DA" w:rsidRDefault="009D4E83" w:rsidP="001A05DA">
            <w:pPr>
              <w:pStyle w:val="Tabletext"/>
            </w:pPr>
            <w:r w:rsidRPr="001A05DA">
              <w:t>Community</w:t>
            </w:r>
            <w:r w:rsidR="006B050E" w:rsidRPr="001A05DA">
              <w:t xml:space="preserve"> and</w:t>
            </w:r>
            <w:r w:rsidRPr="001A05DA">
              <w:t xml:space="preserve"> </w:t>
            </w:r>
            <w:r w:rsidR="006B050E" w:rsidRPr="001A05DA">
              <w:t>pers. service workers</w:t>
            </w:r>
          </w:p>
        </w:tc>
        <w:tc>
          <w:tcPr>
            <w:tcW w:w="1106" w:type="dxa"/>
            <w:tcBorders>
              <w:top w:val="nil"/>
              <w:left w:val="nil"/>
              <w:bottom w:val="nil"/>
              <w:right w:val="nil"/>
            </w:tcBorders>
            <w:noWrap/>
          </w:tcPr>
          <w:p w:rsidR="009D4E83" w:rsidRPr="001A05DA" w:rsidRDefault="009D4E83" w:rsidP="001A05DA">
            <w:pPr>
              <w:pStyle w:val="Tabletext"/>
              <w:tabs>
                <w:tab w:val="decimal" w:pos="454"/>
              </w:tabs>
              <w:rPr>
                <w:szCs w:val="16"/>
              </w:rPr>
            </w:pPr>
            <w:r w:rsidRPr="001A05DA">
              <w:rPr>
                <w:szCs w:val="16"/>
              </w:rPr>
              <w:t>14.2</w:t>
            </w:r>
          </w:p>
        </w:tc>
        <w:tc>
          <w:tcPr>
            <w:tcW w:w="1106" w:type="dxa"/>
            <w:tcBorders>
              <w:top w:val="nil"/>
              <w:left w:val="nil"/>
              <w:bottom w:val="nil"/>
              <w:right w:val="nil"/>
            </w:tcBorders>
            <w:noWrap/>
          </w:tcPr>
          <w:p w:rsidR="009D4E83" w:rsidRPr="001A05DA" w:rsidRDefault="009D4E83" w:rsidP="001A05DA">
            <w:pPr>
              <w:pStyle w:val="Tabletext"/>
              <w:tabs>
                <w:tab w:val="decimal" w:pos="454"/>
              </w:tabs>
              <w:rPr>
                <w:szCs w:val="16"/>
              </w:rPr>
            </w:pPr>
            <w:r w:rsidRPr="001A05DA">
              <w:rPr>
                <w:szCs w:val="16"/>
              </w:rPr>
              <w:t>73.8</w:t>
            </w:r>
          </w:p>
        </w:tc>
        <w:tc>
          <w:tcPr>
            <w:tcW w:w="1106" w:type="dxa"/>
            <w:tcBorders>
              <w:top w:val="nil"/>
              <w:left w:val="nil"/>
              <w:bottom w:val="nil"/>
              <w:right w:val="nil"/>
            </w:tcBorders>
            <w:noWrap/>
          </w:tcPr>
          <w:p w:rsidR="009D4E83" w:rsidRPr="001A05DA" w:rsidRDefault="009D4E83" w:rsidP="001A05DA">
            <w:pPr>
              <w:pStyle w:val="Tabletext"/>
              <w:tabs>
                <w:tab w:val="decimal" w:pos="454"/>
              </w:tabs>
              <w:rPr>
                <w:szCs w:val="16"/>
              </w:rPr>
            </w:pPr>
            <w:r w:rsidRPr="001A05DA">
              <w:rPr>
                <w:szCs w:val="16"/>
              </w:rPr>
              <w:t>12.0</w:t>
            </w:r>
          </w:p>
        </w:tc>
        <w:tc>
          <w:tcPr>
            <w:tcW w:w="1106" w:type="dxa"/>
            <w:tcBorders>
              <w:top w:val="nil"/>
              <w:left w:val="nil"/>
              <w:bottom w:val="nil"/>
              <w:right w:val="nil"/>
            </w:tcBorders>
            <w:noWrap/>
          </w:tcPr>
          <w:p w:rsidR="009D4E83" w:rsidRPr="001A05DA" w:rsidRDefault="009D4E83" w:rsidP="001A05DA">
            <w:pPr>
              <w:pStyle w:val="Tabletext"/>
              <w:tabs>
                <w:tab w:val="decimal" w:pos="454"/>
              </w:tabs>
              <w:rPr>
                <w:szCs w:val="16"/>
              </w:rPr>
            </w:pPr>
            <w:r w:rsidRPr="001A05DA">
              <w:rPr>
                <w:szCs w:val="16"/>
              </w:rPr>
              <w:t>10.8</w:t>
            </w:r>
          </w:p>
        </w:tc>
        <w:tc>
          <w:tcPr>
            <w:tcW w:w="1106" w:type="dxa"/>
            <w:tcBorders>
              <w:top w:val="nil"/>
              <w:left w:val="nil"/>
              <w:bottom w:val="nil"/>
              <w:right w:val="nil"/>
            </w:tcBorders>
            <w:noWrap/>
          </w:tcPr>
          <w:p w:rsidR="009D4E83" w:rsidRPr="001A05DA" w:rsidRDefault="009D4E83" w:rsidP="001A05DA">
            <w:pPr>
              <w:pStyle w:val="Tabletext"/>
              <w:tabs>
                <w:tab w:val="decimal" w:pos="454"/>
              </w:tabs>
              <w:rPr>
                <w:szCs w:val="16"/>
              </w:rPr>
            </w:pPr>
            <w:r w:rsidRPr="001A05DA">
              <w:rPr>
                <w:szCs w:val="16"/>
              </w:rPr>
              <w:t>75.5</w:t>
            </w:r>
          </w:p>
        </w:tc>
        <w:tc>
          <w:tcPr>
            <w:tcW w:w="1107" w:type="dxa"/>
            <w:tcBorders>
              <w:top w:val="nil"/>
              <w:left w:val="nil"/>
              <w:bottom w:val="nil"/>
              <w:right w:val="nil"/>
            </w:tcBorders>
            <w:noWrap/>
          </w:tcPr>
          <w:p w:rsidR="009D4E83" w:rsidRPr="001A05DA" w:rsidRDefault="009D4E83" w:rsidP="001A05DA">
            <w:pPr>
              <w:pStyle w:val="Tabletext"/>
              <w:tabs>
                <w:tab w:val="decimal" w:pos="454"/>
              </w:tabs>
              <w:rPr>
                <w:szCs w:val="16"/>
              </w:rPr>
            </w:pPr>
            <w:r w:rsidRPr="001A05DA">
              <w:rPr>
                <w:szCs w:val="16"/>
              </w:rPr>
              <w:t>13.7</w:t>
            </w:r>
          </w:p>
        </w:tc>
      </w:tr>
      <w:tr w:rsidR="009D4E83" w:rsidRPr="001A05DA" w:rsidTr="001A05DA">
        <w:tc>
          <w:tcPr>
            <w:tcW w:w="2152" w:type="dxa"/>
            <w:tcBorders>
              <w:top w:val="nil"/>
              <w:left w:val="nil"/>
              <w:bottom w:val="nil"/>
              <w:right w:val="nil"/>
            </w:tcBorders>
            <w:noWrap/>
          </w:tcPr>
          <w:p w:rsidR="009D4E83" w:rsidRPr="001A05DA" w:rsidRDefault="009D4E83" w:rsidP="001A05DA">
            <w:pPr>
              <w:pStyle w:val="Tabletext"/>
            </w:pPr>
            <w:r w:rsidRPr="001A05DA">
              <w:t xml:space="preserve">Clerical </w:t>
            </w:r>
            <w:r w:rsidR="006B050E" w:rsidRPr="001A05DA">
              <w:t>and a</w:t>
            </w:r>
            <w:r w:rsidRPr="001A05DA">
              <w:t>dmin</w:t>
            </w:r>
            <w:r w:rsidR="006B050E" w:rsidRPr="001A05DA">
              <w:t>.</w:t>
            </w:r>
          </w:p>
        </w:tc>
        <w:tc>
          <w:tcPr>
            <w:tcW w:w="1106" w:type="dxa"/>
            <w:tcBorders>
              <w:top w:val="nil"/>
              <w:left w:val="nil"/>
              <w:bottom w:val="nil"/>
              <w:right w:val="nil"/>
            </w:tcBorders>
            <w:noWrap/>
          </w:tcPr>
          <w:p w:rsidR="009D4E83" w:rsidRPr="001A05DA" w:rsidRDefault="009D4E83" w:rsidP="001A05DA">
            <w:pPr>
              <w:pStyle w:val="Tabletext"/>
              <w:tabs>
                <w:tab w:val="decimal" w:pos="454"/>
              </w:tabs>
              <w:rPr>
                <w:szCs w:val="16"/>
              </w:rPr>
            </w:pPr>
            <w:r w:rsidRPr="001A05DA">
              <w:rPr>
                <w:szCs w:val="16"/>
              </w:rPr>
              <w:t>18.5</w:t>
            </w:r>
          </w:p>
        </w:tc>
        <w:tc>
          <w:tcPr>
            <w:tcW w:w="1106" w:type="dxa"/>
            <w:tcBorders>
              <w:top w:val="nil"/>
              <w:left w:val="nil"/>
              <w:bottom w:val="nil"/>
              <w:right w:val="nil"/>
            </w:tcBorders>
            <w:noWrap/>
          </w:tcPr>
          <w:p w:rsidR="009D4E83" w:rsidRPr="001A05DA" w:rsidRDefault="009D4E83" w:rsidP="001A05DA">
            <w:pPr>
              <w:pStyle w:val="Tabletext"/>
              <w:tabs>
                <w:tab w:val="decimal" w:pos="454"/>
              </w:tabs>
              <w:rPr>
                <w:szCs w:val="16"/>
              </w:rPr>
            </w:pPr>
            <w:r w:rsidRPr="001A05DA">
              <w:rPr>
                <w:szCs w:val="16"/>
              </w:rPr>
              <w:t>67.7</w:t>
            </w:r>
          </w:p>
        </w:tc>
        <w:tc>
          <w:tcPr>
            <w:tcW w:w="1106" w:type="dxa"/>
            <w:tcBorders>
              <w:top w:val="nil"/>
              <w:left w:val="nil"/>
              <w:bottom w:val="nil"/>
              <w:right w:val="nil"/>
            </w:tcBorders>
            <w:noWrap/>
          </w:tcPr>
          <w:p w:rsidR="009D4E83" w:rsidRPr="001A05DA" w:rsidRDefault="009D4E83" w:rsidP="001A05DA">
            <w:pPr>
              <w:pStyle w:val="Tabletext"/>
              <w:tabs>
                <w:tab w:val="decimal" w:pos="454"/>
              </w:tabs>
              <w:rPr>
                <w:szCs w:val="16"/>
              </w:rPr>
            </w:pPr>
            <w:r w:rsidRPr="001A05DA">
              <w:rPr>
                <w:szCs w:val="16"/>
              </w:rPr>
              <w:t>13.9</w:t>
            </w:r>
          </w:p>
        </w:tc>
        <w:tc>
          <w:tcPr>
            <w:tcW w:w="1106" w:type="dxa"/>
            <w:tcBorders>
              <w:top w:val="nil"/>
              <w:left w:val="nil"/>
              <w:bottom w:val="nil"/>
              <w:right w:val="nil"/>
            </w:tcBorders>
            <w:noWrap/>
          </w:tcPr>
          <w:p w:rsidR="009D4E83" w:rsidRPr="001A05DA" w:rsidRDefault="009D4E83" w:rsidP="001A05DA">
            <w:pPr>
              <w:pStyle w:val="Tabletext"/>
              <w:tabs>
                <w:tab w:val="decimal" w:pos="454"/>
              </w:tabs>
              <w:rPr>
                <w:szCs w:val="16"/>
              </w:rPr>
            </w:pPr>
            <w:r w:rsidRPr="001A05DA">
              <w:rPr>
                <w:szCs w:val="16"/>
              </w:rPr>
              <w:t>11.5</w:t>
            </w:r>
          </w:p>
        </w:tc>
        <w:tc>
          <w:tcPr>
            <w:tcW w:w="1106" w:type="dxa"/>
            <w:tcBorders>
              <w:top w:val="nil"/>
              <w:left w:val="nil"/>
              <w:bottom w:val="nil"/>
              <w:right w:val="nil"/>
            </w:tcBorders>
            <w:noWrap/>
          </w:tcPr>
          <w:p w:rsidR="009D4E83" w:rsidRPr="001A05DA" w:rsidRDefault="009D4E83" w:rsidP="001A05DA">
            <w:pPr>
              <w:pStyle w:val="Tabletext"/>
              <w:tabs>
                <w:tab w:val="decimal" w:pos="454"/>
              </w:tabs>
              <w:rPr>
                <w:szCs w:val="16"/>
              </w:rPr>
            </w:pPr>
            <w:r w:rsidRPr="001A05DA">
              <w:rPr>
                <w:szCs w:val="16"/>
              </w:rPr>
              <w:t>70.8</w:t>
            </w:r>
          </w:p>
        </w:tc>
        <w:tc>
          <w:tcPr>
            <w:tcW w:w="1107" w:type="dxa"/>
            <w:tcBorders>
              <w:top w:val="nil"/>
              <w:left w:val="nil"/>
              <w:bottom w:val="nil"/>
              <w:right w:val="nil"/>
            </w:tcBorders>
            <w:noWrap/>
          </w:tcPr>
          <w:p w:rsidR="009D4E83" w:rsidRPr="001A05DA" w:rsidRDefault="009D4E83" w:rsidP="001A05DA">
            <w:pPr>
              <w:pStyle w:val="Tabletext"/>
              <w:tabs>
                <w:tab w:val="decimal" w:pos="454"/>
              </w:tabs>
              <w:rPr>
                <w:szCs w:val="16"/>
              </w:rPr>
            </w:pPr>
            <w:r w:rsidRPr="001A05DA">
              <w:rPr>
                <w:szCs w:val="16"/>
              </w:rPr>
              <w:t>17.7</w:t>
            </w:r>
          </w:p>
        </w:tc>
      </w:tr>
      <w:tr w:rsidR="009D4E83" w:rsidRPr="001A05DA" w:rsidTr="001A05DA">
        <w:tc>
          <w:tcPr>
            <w:tcW w:w="2152" w:type="dxa"/>
            <w:tcBorders>
              <w:top w:val="nil"/>
              <w:left w:val="nil"/>
              <w:bottom w:val="nil"/>
              <w:right w:val="nil"/>
            </w:tcBorders>
            <w:noWrap/>
          </w:tcPr>
          <w:p w:rsidR="009D4E83" w:rsidRPr="001A05DA" w:rsidRDefault="006B050E" w:rsidP="001A05DA">
            <w:pPr>
              <w:pStyle w:val="Tabletext"/>
            </w:pPr>
            <w:r w:rsidRPr="001A05DA">
              <w:t>Sales w</w:t>
            </w:r>
            <w:r w:rsidR="009D4E83" w:rsidRPr="001A05DA">
              <w:t>orkers</w:t>
            </w:r>
          </w:p>
        </w:tc>
        <w:tc>
          <w:tcPr>
            <w:tcW w:w="1106" w:type="dxa"/>
            <w:tcBorders>
              <w:top w:val="nil"/>
              <w:left w:val="nil"/>
              <w:bottom w:val="nil"/>
              <w:right w:val="nil"/>
            </w:tcBorders>
            <w:noWrap/>
          </w:tcPr>
          <w:p w:rsidR="009D4E83" w:rsidRPr="001A05DA" w:rsidRDefault="009D4E83" w:rsidP="001A05DA">
            <w:pPr>
              <w:pStyle w:val="Tabletext"/>
              <w:tabs>
                <w:tab w:val="decimal" w:pos="454"/>
              </w:tabs>
              <w:rPr>
                <w:szCs w:val="16"/>
              </w:rPr>
            </w:pPr>
            <w:r w:rsidRPr="001A05DA">
              <w:rPr>
                <w:szCs w:val="16"/>
              </w:rPr>
              <w:t>10.7</w:t>
            </w:r>
          </w:p>
        </w:tc>
        <w:tc>
          <w:tcPr>
            <w:tcW w:w="1106" w:type="dxa"/>
            <w:tcBorders>
              <w:top w:val="nil"/>
              <w:left w:val="nil"/>
              <w:bottom w:val="nil"/>
              <w:right w:val="nil"/>
            </w:tcBorders>
            <w:noWrap/>
          </w:tcPr>
          <w:p w:rsidR="009D4E83" w:rsidRPr="001A05DA" w:rsidRDefault="009D4E83" w:rsidP="001A05DA">
            <w:pPr>
              <w:pStyle w:val="Tabletext"/>
              <w:tabs>
                <w:tab w:val="decimal" w:pos="454"/>
              </w:tabs>
              <w:rPr>
                <w:szCs w:val="16"/>
              </w:rPr>
            </w:pPr>
            <w:r w:rsidRPr="001A05DA">
              <w:rPr>
                <w:szCs w:val="16"/>
              </w:rPr>
              <w:t>77.5</w:t>
            </w:r>
          </w:p>
        </w:tc>
        <w:tc>
          <w:tcPr>
            <w:tcW w:w="1106" w:type="dxa"/>
            <w:tcBorders>
              <w:top w:val="nil"/>
              <w:left w:val="nil"/>
              <w:bottom w:val="nil"/>
              <w:right w:val="nil"/>
            </w:tcBorders>
            <w:noWrap/>
          </w:tcPr>
          <w:p w:rsidR="009D4E83" w:rsidRPr="001A05DA" w:rsidRDefault="009D4E83" w:rsidP="001A05DA">
            <w:pPr>
              <w:pStyle w:val="Tabletext"/>
              <w:tabs>
                <w:tab w:val="decimal" w:pos="454"/>
              </w:tabs>
              <w:rPr>
                <w:szCs w:val="16"/>
              </w:rPr>
            </w:pPr>
            <w:r w:rsidRPr="001A05DA">
              <w:rPr>
                <w:szCs w:val="16"/>
              </w:rPr>
              <w:t>11.8</w:t>
            </w:r>
          </w:p>
        </w:tc>
        <w:tc>
          <w:tcPr>
            <w:tcW w:w="1106" w:type="dxa"/>
            <w:tcBorders>
              <w:top w:val="nil"/>
              <w:left w:val="nil"/>
              <w:bottom w:val="nil"/>
              <w:right w:val="nil"/>
            </w:tcBorders>
            <w:noWrap/>
          </w:tcPr>
          <w:p w:rsidR="009D4E83" w:rsidRPr="001A05DA" w:rsidRDefault="009D4E83" w:rsidP="001A05DA">
            <w:pPr>
              <w:pStyle w:val="Tabletext"/>
              <w:tabs>
                <w:tab w:val="decimal" w:pos="454"/>
              </w:tabs>
              <w:rPr>
                <w:szCs w:val="16"/>
              </w:rPr>
            </w:pPr>
            <w:r w:rsidRPr="001A05DA">
              <w:rPr>
                <w:szCs w:val="16"/>
              </w:rPr>
              <w:t>5.5</w:t>
            </w:r>
          </w:p>
        </w:tc>
        <w:tc>
          <w:tcPr>
            <w:tcW w:w="1106" w:type="dxa"/>
            <w:tcBorders>
              <w:top w:val="nil"/>
              <w:left w:val="nil"/>
              <w:bottom w:val="nil"/>
              <w:right w:val="nil"/>
            </w:tcBorders>
            <w:noWrap/>
          </w:tcPr>
          <w:p w:rsidR="009D4E83" w:rsidRPr="001A05DA" w:rsidRDefault="009D4E83" w:rsidP="001A05DA">
            <w:pPr>
              <w:pStyle w:val="Tabletext"/>
              <w:tabs>
                <w:tab w:val="decimal" w:pos="454"/>
              </w:tabs>
              <w:rPr>
                <w:szCs w:val="16"/>
              </w:rPr>
            </w:pPr>
            <w:r w:rsidRPr="001A05DA">
              <w:rPr>
                <w:szCs w:val="16"/>
              </w:rPr>
              <w:t>79.3</w:t>
            </w:r>
          </w:p>
        </w:tc>
        <w:tc>
          <w:tcPr>
            <w:tcW w:w="1107" w:type="dxa"/>
            <w:tcBorders>
              <w:top w:val="nil"/>
              <w:left w:val="nil"/>
              <w:bottom w:val="nil"/>
              <w:right w:val="nil"/>
            </w:tcBorders>
            <w:noWrap/>
          </w:tcPr>
          <w:p w:rsidR="009D4E83" w:rsidRPr="001A05DA" w:rsidRDefault="009D4E83" w:rsidP="001A05DA">
            <w:pPr>
              <w:pStyle w:val="Tabletext"/>
              <w:tabs>
                <w:tab w:val="decimal" w:pos="454"/>
              </w:tabs>
              <w:rPr>
                <w:szCs w:val="16"/>
              </w:rPr>
            </w:pPr>
            <w:r w:rsidRPr="001A05DA">
              <w:rPr>
                <w:szCs w:val="16"/>
              </w:rPr>
              <w:t>15.1</w:t>
            </w:r>
          </w:p>
        </w:tc>
      </w:tr>
      <w:tr w:rsidR="009D4E83" w:rsidRPr="001A05DA" w:rsidTr="001A05DA">
        <w:tc>
          <w:tcPr>
            <w:tcW w:w="2152" w:type="dxa"/>
            <w:tcBorders>
              <w:top w:val="nil"/>
              <w:left w:val="nil"/>
              <w:right w:val="nil"/>
            </w:tcBorders>
            <w:noWrap/>
          </w:tcPr>
          <w:p w:rsidR="009D4E83" w:rsidRPr="001A05DA" w:rsidRDefault="006B050E" w:rsidP="001A05DA">
            <w:pPr>
              <w:pStyle w:val="Tabletext"/>
            </w:pPr>
            <w:r w:rsidRPr="001A05DA">
              <w:t>Machine o</w:t>
            </w:r>
            <w:r w:rsidR="009D4E83" w:rsidRPr="001A05DA">
              <w:t>p</w:t>
            </w:r>
            <w:r w:rsidRPr="001A05DA">
              <w:t>erator</w:t>
            </w:r>
            <w:r w:rsidR="009D4E83" w:rsidRPr="001A05DA">
              <w:t xml:space="preserve">s </w:t>
            </w:r>
            <w:r w:rsidRPr="001A05DA">
              <w:t>and</w:t>
            </w:r>
            <w:r w:rsidR="001A05DA">
              <w:t> </w:t>
            </w:r>
            <w:r w:rsidRPr="001A05DA">
              <w:t>drivers</w:t>
            </w:r>
          </w:p>
        </w:tc>
        <w:tc>
          <w:tcPr>
            <w:tcW w:w="1106" w:type="dxa"/>
            <w:tcBorders>
              <w:top w:val="nil"/>
              <w:left w:val="nil"/>
              <w:right w:val="nil"/>
            </w:tcBorders>
            <w:noWrap/>
          </w:tcPr>
          <w:p w:rsidR="009D4E83" w:rsidRPr="001A05DA" w:rsidRDefault="009D4E83" w:rsidP="001A05DA">
            <w:pPr>
              <w:pStyle w:val="Tabletext"/>
              <w:tabs>
                <w:tab w:val="decimal" w:pos="454"/>
              </w:tabs>
              <w:rPr>
                <w:szCs w:val="16"/>
              </w:rPr>
            </w:pPr>
            <w:r w:rsidRPr="001A05DA">
              <w:rPr>
                <w:szCs w:val="16"/>
              </w:rPr>
              <w:t>11.7</w:t>
            </w:r>
          </w:p>
        </w:tc>
        <w:tc>
          <w:tcPr>
            <w:tcW w:w="1106" w:type="dxa"/>
            <w:tcBorders>
              <w:top w:val="nil"/>
              <w:left w:val="nil"/>
              <w:right w:val="nil"/>
            </w:tcBorders>
            <w:noWrap/>
          </w:tcPr>
          <w:p w:rsidR="009D4E83" w:rsidRPr="001A05DA" w:rsidRDefault="009D4E83" w:rsidP="001A05DA">
            <w:pPr>
              <w:pStyle w:val="Tabletext"/>
              <w:tabs>
                <w:tab w:val="decimal" w:pos="454"/>
              </w:tabs>
              <w:rPr>
                <w:szCs w:val="16"/>
              </w:rPr>
            </w:pPr>
            <w:r w:rsidRPr="001A05DA">
              <w:rPr>
                <w:szCs w:val="16"/>
              </w:rPr>
              <w:t>77.5</w:t>
            </w:r>
          </w:p>
        </w:tc>
        <w:tc>
          <w:tcPr>
            <w:tcW w:w="1106" w:type="dxa"/>
            <w:tcBorders>
              <w:top w:val="nil"/>
              <w:left w:val="nil"/>
              <w:right w:val="nil"/>
            </w:tcBorders>
            <w:noWrap/>
          </w:tcPr>
          <w:p w:rsidR="009D4E83" w:rsidRPr="001A05DA" w:rsidRDefault="009D4E83" w:rsidP="001A05DA">
            <w:pPr>
              <w:pStyle w:val="Tabletext"/>
              <w:tabs>
                <w:tab w:val="decimal" w:pos="454"/>
              </w:tabs>
              <w:rPr>
                <w:szCs w:val="16"/>
              </w:rPr>
            </w:pPr>
            <w:r w:rsidRPr="001A05DA">
              <w:rPr>
                <w:szCs w:val="16"/>
              </w:rPr>
              <w:t>10.8</w:t>
            </w:r>
          </w:p>
        </w:tc>
        <w:tc>
          <w:tcPr>
            <w:tcW w:w="1106" w:type="dxa"/>
            <w:tcBorders>
              <w:top w:val="nil"/>
              <w:left w:val="nil"/>
              <w:right w:val="nil"/>
            </w:tcBorders>
            <w:noWrap/>
          </w:tcPr>
          <w:p w:rsidR="009D4E83" w:rsidRPr="001A05DA" w:rsidRDefault="009D4E83" w:rsidP="001A05DA">
            <w:pPr>
              <w:pStyle w:val="Tabletext"/>
              <w:tabs>
                <w:tab w:val="decimal" w:pos="454"/>
              </w:tabs>
              <w:rPr>
                <w:szCs w:val="16"/>
              </w:rPr>
            </w:pPr>
            <w:r w:rsidRPr="001A05DA">
              <w:rPr>
                <w:szCs w:val="16"/>
              </w:rPr>
              <w:t>17.9</w:t>
            </w:r>
          </w:p>
        </w:tc>
        <w:tc>
          <w:tcPr>
            <w:tcW w:w="1106" w:type="dxa"/>
            <w:tcBorders>
              <w:top w:val="nil"/>
              <w:left w:val="nil"/>
              <w:right w:val="nil"/>
            </w:tcBorders>
            <w:noWrap/>
          </w:tcPr>
          <w:p w:rsidR="009D4E83" w:rsidRPr="001A05DA" w:rsidRDefault="009D4E83" w:rsidP="001A05DA">
            <w:pPr>
              <w:pStyle w:val="Tabletext"/>
              <w:tabs>
                <w:tab w:val="decimal" w:pos="454"/>
              </w:tabs>
              <w:rPr>
                <w:szCs w:val="16"/>
              </w:rPr>
            </w:pPr>
            <w:r w:rsidRPr="001A05DA">
              <w:rPr>
                <w:szCs w:val="16"/>
              </w:rPr>
              <w:t>74.1</w:t>
            </w:r>
          </w:p>
        </w:tc>
        <w:tc>
          <w:tcPr>
            <w:tcW w:w="1107" w:type="dxa"/>
            <w:tcBorders>
              <w:top w:val="nil"/>
              <w:left w:val="nil"/>
              <w:right w:val="nil"/>
            </w:tcBorders>
            <w:noWrap/>
          </w:tcPr>
          <w:p w:rsidR="009D4E83" w:rsidRPr="001A05DA" w:rsidRDefault="009D4E83" w:rsidP="001A05DA">
            <w:pPr>
              <w:pStyle w:val="Tabletext"/>
              <w:tabs>
                <w:tab w:val="decimal" w:pos="454"/>
              </w:tabs>
              <w:rPr>
                <w:szCs w:val="16"/>
              </w:rPr>
            </w:pPr>
            <w:r w:rsidRPr="001A05DA">
              <w:rPr>
                <w:szCs w:val="16"/>
              </w:rPr>
              <w:t>8.0</w:t>
            </w:r>
          </w:p>
        </w:tc>
      </w:tr>
      <w:tr w:rsidR="009D4E83" w:rsidRPr="001A05DA" w:rsidTr="001A05DA">
        <w:tc>
          <w:tcPr>
            <w:tcW w:w="2152" w:type="dxa"/>
            <w:tcBorders>
              <w:top w:val="nil"/>
              <w:left w:val="nil"/>
              <w:right w:val="nil"/>
            </w:tcBorders>
            <w:noWrap/>
          </w:tcPr>
          <w:p w:rsidR="009D4E83" w:rsidRPr="001A05DA" w:rsidRDefault="009D4E83" w:rsidP="001A05DA">
            <w:pPr>
              <w:pStyle w:val="Tabletext"/>
            </w:pPr>
            <w:r w:rsidRPr="001A05DA">
              <w:t>Labourers</w:t>
            </w:r>
          </w:p>
        </w:tc>
        <w:tc>
          <w:tcPr>
            <w:tcW w:w="1106" w:type="dxa"/>
            <w:tcBorders>
              <w:top w:val="nil"/>
              <w:left w:val="nil"/>
              <w:right w:val="nil"/>
            </w:tcBorders>
            <w:noWrap/>
          </w:tcPr>
          <w:p w:rsidR="009D4E83" w:rsidRPr="001A05DA" w:rsidRDefault="009D4E83" w:rsidP="001A05DA">
            <w:pPr>
              <w:pStyle w:val="Tabletext"/>
              <w:tabs>
                <w:tab w:val="decimal" w:pos="454"/>
              </w:tabs>
              <w:rPr>
                <w:szCs w:val="16"/>
              </w:rPr>
            </w:pPr>
            <w:r w:rsidRPr="001A05DA">
              <w:rPr>
                <w:szCs w:val="16"/>
              </w:rPr>
              <w:t>17.6</w:t>
            </w:r>
          </w:p>
        </w:tc>
        <w:tc>
          <w:tcPr>
            <w:tcW w:w="1106" w:type="dxa"/>
            <w:tcBorders>
              <w:top w:val="nil"/>
              <w:left w:val="nil"/>
              <w:right w:val="nil"/>
            </w:tcBorders>
            <w:noWrap/>
          </w:tcPr>
          <w:p w:rsidR="009D4E83" w:rsidRPr="001A05DA" w:rsidRDefault="009D4E83" w:rsidP="001A05DA">
            <w:pPr>
              <w:pStyle w:val="Tabletext"/>
              <w:tabs>
                <w:tab w:val="decimal" w:pos="454"/>
              </w:tabs>
              <w:rPr>
                <w:szCs w:val="16"/>
              </w:rPr>
            </w:pPr>
            <w:r w:rsidRPr="001A05DA">
              <w:rPr>
                <w:szCs w:val="16"/>
              </w:rPr>
              <w:t>70.9</w:t>
            </w:r>
          </w:p>
        </w:tc>
        <w:tc>
          <w:tcPr>
            <w:tcW w:w="1106" w:type="dxa"/>
            <w:tcBorders>
              <w:top w:val="nil"/>
              <w:left w:val="nil"/>
              <w:right w:val="nil"/>
            </w:tcBorders>
            <w:noWrap/>
          </w:tcPr>
          <w:p w:rsidR="009D4E83" w:rsidRPr="001A05DA" w:rsidRDefault="009D4E83" w:rsidP="001A05DA">
            <w:pPr>
              <w:pStyle w:val="Tabletext"/>
              <w:tabs>
                <w:tab w:val="decimal" w:pos="454"/>
              </w:tabs>
              <w:rPr>
                <w:szCs w:val="16"/>
              </w:rPr>
            </w:pPr>
            <w:r w:rsidRPr="001A05DA">
              <w:rPr>
                <w:szCs w:val="16"/>
              </w:rPr>
              <w:t>11.5</w:t>
            </w:r>
          </w:p>
        </w:tc>
        <w:tc>
          <w:tcPr>
            <w:tcW w:w="1106" w:type="dxa"/>
            <w:tcBorders>
              <w:top w:val="nil"/>
              <w:left w:val="nil"/>
              <w:right w:val="nil"/>
            </w:tcBorders>
            <w:noWrap/>
          </w:tcPr>
          <w:p w:rsidR="009D4E83" w:rsidRPr="001A05DA" w:rsidRDefault="009D4E83" w:rsidP="001A05DA">
            <w:pPr>
              <w:pStyle w:val="Tabletext"/>
              <w:tabs>
                <w:tab w:val="decimal" w:pos="454"/>
              </w:tabs>
              <w:rPr>
                <w:szCs w:val="16"/>
              </w:rPr>
            </w:pPr>
            <w:r w:rsidRPr="001A05DA">
              <w:rPr>
                <w:szCs w:val="16"/>
              </w:rPr>
              <w:t>14.5</w:t>
            </w:r>
          </w:p>
        </w:tc>
        <w:tc>
          <w:tcPr>
            <w:tcW w:w="1106" w:type="dxa"/>
            <w:tcBorders>
              <w:top w:val="nil"/>
              <w:left w:val="nil"/>
              <w:right w:val="nil"/>
            </w:tcBorders>
            <w:noWrap/>
          </w:tcPr>
          <w:p w:rsidR="009D4E83" w:rsidRPr="001A05DA" w:rsidRDefault="009D4E83" w:rsidP="001A05DA">
            <w:pPr>
              <w:pStyle w:val="Tabletext"/>
              <w:tabs>
                <w:tab w:val="decimal" w:pos="454"/>
              </w:tabs>
              <w:rPr>
                <w:szCs w:val="16"/>
              </w:rPr>
            </w:pPr>
            <w:r w:rsidRPr="001A05DA">
              <w:rPr>
                <w:szCs w:val="16"/>
              </w:rPr>
              <w:t>72.6</w:t>
            </w:r>
          </w:p>
        </w:tc>
        <w:tc>
          <w:tcPr>
            <w:tcW w:w="1107" w:type="dxa"/>
            <w:tcBorders>
              <w:top w:val="nil"/>
              <w:left w:val="nil"/>
              <w:right w:val="nil"/>
            </w:tcBorders>
            <w:noWrap/>
          </w:tcPr>
          <w:p w:rsidR="009D4E83" w:rsidRPr="001A05DA" w:rsidRDefault="009D4E83" w:rsidP="001A05DA">
            <w:pPr>
              <w:pStyle w:val="Tabletext"/>
              <w:tabs>
                <w:tab w:val="decimal" w:pos="454"/>
              </w:tabs>
              <w:rPr>
                <w:szCs w:val="16"/>
              </w:rPr>
            </w:pPr>
            <w:r w:rsidRPr="001A05DA">
              <w:rPr>
                <w:szCs w:val="16"/>
              </w:rPr>
              <w:t>12.8</w:t>
            </w:r>
          </w:p>
        </w:tc>
      </w:tr>
      <w:tr w:rsidR="009D4E83" w:rsidRPr="001A05DA" w:rsidTr="001A05DA">
        <w:tc>
          <w:tcPr>
            <w:tcW w:w="2152" w:type="dxa"/>
            <w:tcBorders>
              <w:left w:val="nil"/>
              <w:bottom w:val="single" w:sz="4" w:space="0" w:color="auto"/>
              <w:right w:val="nil"/>
            </w:tcBorders>
            <w:noWrap/>
          </w:tcPr>
          <w:p w:rsidR="009D4E83" w:rsidRPr="001A05DA" w:rsidRDefault="009D4E83" w:rsidP="001A05DA">
            <w:pPr>
              <w:pStyle w:val="Tabletext"/>
              <w:rPr>
                <w:b/>
              </w:rPr>
            </w:pPr>
            <w:r w:rsidRPr="001A05DA">
              <w:rPr>
                <w:b/>
              </w:rPr>
              <w:t>Total</w:t>
            </w:r>
          </w:p>
        </w:tc>
        <w:tc>
          <w:tcPr>
            <w:tcW w:w="1106" w:type="dxa"/>
            <w:tcBorders>
              <w:left w:val="nil"/>
              <w:bottom w:val="single" w:sz="4" w:space="0" w:color="auto"/>
              <w:right w:val="nil"/>
            </w:tcBorders>
            <w:noWrap/>
          </w:tcPr>
          <w:p w:rsidR="009D4E83" w:rsidRPr="001A05DA" w:rsidRDefault="009D4E83" w:rsidP="001A05DA">
            <w:pPr>
              <w:pStyle w:val="Tabletext"/>
              <w:tabs>
                <w:tab w:val="decimal" w:pos="454"/>
              </w:tabs>
              <w:rPr>
                <w:b/>
                <w:szCs w:val="16"/>
              </w:rPr>
            </w:pPr>
            <w:r w:rsidRPr="001A05DA">
              <w:rPr>
                <w:b/>
                <w:szCs w:val="16"/>
              </w:rPr>
              <w:t>16.5</w:t>
            </w:r>
          </w:p>
        </w:tc>
        <w:tc>
          <w:tcPr>
            <w:tcW w:w="1106" w:type="dxa"/>
            <w:tcBorders>
              <w:left w:val="nil"/>
              <w:bottom w:val="single" w:sz="4" w:space="0" w:color="auto"/>
              <w:right w:val="nil"/>
            </w:tcBorders>
            <w:noWrap/>
          </w:tcPr>
          <w:p w:rsidR="009D4E83" w:rsidRPr="001A05DA" w:rsidRDefault="009D4E83" w:rsidP="001A05DA">
            <w:pPr>
              <w:pStyle w:val="Tabletext"/>
              <w:tabs>
                <w:tab w:val="decimal" w:pos="454"/>
              </w:tabs>
              <w:rPr>
                <w:b/>
                <w:szCs w:val="16"/>
              </w:rPr>
            </w:pPr>
            <w:r w:rsidRPr="001A05DA">
              <w:rPr>
                <w:b/>
                <w:szCs w:val="16"/>
              </w:rPr>
              <w:t>72.3</w:t>
            </w:r>
          </w:p>
        </w:tc>
        <w:tc>
          <w:tcPr>
            <w:tcW w:w="1106" w:type="dxa"/>
            <w:tcBorders>
              <w:left w:val="nil"/>
              <w:bottom w:val="single" w:sz="4" w:space="0" w:color="auto"/>
              <w:right w:val="nil"/>
            </w:tcBorders>
            <w:noWrap/>
          </w:tcPr>
          <w:p w:rsidR="009D4E83" w:rsidRPr="001A05DA" w:rsidRDefault="009D4E83" w:rsidP="001A05DA">
            <w:pPr>
              <w:pStyle w:val="Tabletext"/>
              <w:tabs>
                <w:tab w:val="decimal" w:pos="454"/>
              </w:tabs>
              <w:rPr>
                <w:b/>
                <w:szCs w:val="16"/>
              </w:rPr>
            </w:pPr>
            <w:r w:rsidRPr="001A05DA">
              <w:rPr>
                <w:b/>
                <w:szCs w:val="16"/>
              </w:rPr>
              <w:t>11.2</w:t>
            </w:r>
          </w:p>
        </w:tc>
        <w:tc>
          <w:tcPr>
            <w:tcW w:w="1106" w:type="dxa"/>
            <w:tcBorders>
              <w:left w:val="nil"/>
              <w:bottom w:val="single" w:sz="4" w:space="0" w:color="auto"/>
              <w:right w:val="nil"/>
            </w:tcBorders>
            <w:noWrap/>
          </w:tcPr>
          <w:p w:rsidR="009D4E83" w:rsidRPr="001A05DA" w:rsidRDefault="009D4E83" w:rsidP="001A05DA">
            <w:pPr>
              <w:pStyle w:val="Tabletext"/>
              <w:tabs>
                <w:tab w:val="decimal" w:pos="454"/>
              </w:tabs>
              <w:rPr>
                <w:b/>
                <w:szCs w:val="16"/>
              </w:rPr>
            </w:pPr>
            <w:r w:rsidRPr="001A05DA">
              <w:rPr>
                <w:b/>
                <w:szCs w:val="16"/>
              </w:rPr>
              <w:t>15.0</w:t>
            </w:r>
          </w:p>
        </w:tc>
        <w:tc>
          <w:tcPr>
            <w:tcW w:w="1106" w:type="dxa"/>
            <w:tcBorders>
              <w:left w:val="nil"/>
              <w:bottom w:val="single" w:sz="4" w:space="0" w:color="auto"/>
              <w:right w:val="nil"/>
            </w:tcBorders>
            <w:noWrap/>
          </w:tcPr>
          <w:p w:rsidR="009D4E83" w:rsidRPr="001A05DA" w:rsidRDefault="009D4E83" w:rsidP="001A05DA">
            <w:pPr>
              <w:pStyle w:val="Tabletext"/>
              <w:tabs>
                <w:tab w:val="decimal" w:pos="454"/>
              </w:tabs>
              <w:rPr>
                <w:b/>
                <w:szCs w:val="16"/>
              </w:rPr>
            </w:pPr>
            <w:r w:rsidRPr="001A05DA">
              <w:rPr>
                <w:b/>
                <w:szCs w:val="16"/>
              </w:rPr>
              <w:t>72.0</w:t>
            </w:r>
          </w:p>
        </w:tc>
        <w:tc>
          <w:tcPr>
            <w:tcW w:w="1107" w:type="dxa"/>
            <w:tcBorders>
              <w:left w:val="nil"/>
              <w:bottom w:val="single" w:sz="4" w:space="0" w:color="auto"/>
              <w:right w:val="nil"/>
            </w:tcBorders>
            <w:noWrap/>
          </w:tcPr>
          <w:p w:rsidR="009D4E83" w:rsidRPr="001A05DA" w:rsidRDefault="009D4E83" w:rsidP="001A05DA">
            <w:pPr>
              <w:pStyle w:val="Tabletext"/>
              <w:tabs>
                <w:tab w:val="decimal" w:pos="454"/>
              </w:tabs>
              <w:rPr>
                <w:b/>
                <w:szCs w:val="16"/>
              </w:rPr>
            </w:pPr>
            <w:r w:rsidRPr="001A05DA">
              <w:rPr>
                <w:b/>
                <w:szCs w:val="16"/>
              </w:rPr>
              <w:t>12.9</w:t>
            </w:r>
          </w:p>
        </w:tc>
      </w:tr>
    </w:tbl>
    <w:p w:rsidR="009D4E83" w:rsidRPr="009D4E83" w:rsidRDefault="009D4E83" w:rsidP="001A05DA">
      <w:pPr>
        <w:pStyle w:val="Textmorebefore"/>
      </w:pPr>
      <w:r w:rsidRPr="009D4E83">
        <w:t xml:space="preserve">It is also of interest to see whether the state of being </w:t>
      </w:r>
      <w:proofErr w:type="gramStart"/>
      <w:r w:rsidRPr="009D4E83">
        <w:t>under- or over-educated</w:t>
      </w:r>
      <w:proofErr w:type="gramEnd"/>
      <w:r w:rsidRPr="009D4E83">
        <w:t xml:space="preserve"> tends to be a relatively transient or persistent one</w:t>
      </w:r>
      <w:r w:rsidR="00740F61">
        <w:t xml:space="preserve">. </w:t>
      </w:r>
      <w:r w:rsidRPr="009D4E83">
        <w:t xml:space="preserve">To investigate this, transitions between the states were calculated over </w:t>
      </w:r>
      <w:r w:rsidR="00FC42FD">
        <w:t>one</w:t>
      </w:r>
      <w:r w:rsidRPr="009D4E83">
        <w:t xml:space="preserve">-year periods and over the full </w:t>
      </w:r>
      <w:r w:rsidR="00EE5CB6">
        <w:t>eight</w:t>
      </w:r>
      <w:r w:rsidRPr="009D4E83">
        <w:t xml:space="preserve"> years </w:t>
      </w:r>
      <w:r w:rsidR="00EE5CB6">
        <w:t xml:space="preserve">for which </w:t>
      </w:r>
      <w:r w:rsidRPr="009D4E83">
        <w:t>the HILDA data are available</w:t>
      </w:r>
      <w:r w:rsidR="00740F61">
        <w:t xml:space="preserve">. </w:t>
      </w:r>
      <w:r w:rsidR="00EE5CB6">
        <w:t>The top half of t</w:t>
      </w:r>
      <w:r w:rsidRPr="009D4E83">
        <w:t>able 5 shows the transition matrix for the employed observed in any one year and the immediate</w:t>
      </w:r>
      <w:r w:rsidR="003D3C49">
        <w:t>ly</w:t>
      </w:r>
      <w:r w:rsidRPr="009D4E83">
        <w:t xml:space="preserve"> following year</w:t>
      </w:r>
      <w:r w:rsidR="00740F61">
        <w:t xml:space="preserve">. </w:t>
      </w:r>
      <w:r w:rsidRPr="009D4E83">
        <w:t>It can be seen from the small percentages in the off-diagonal cells that there is relatively little movement between the states in a single year</w:t>
      </w:r>
      <w:r w:rsidR="00740F61">
        <w:t xml:space="preserve">. </w:t>
      </w:r>
      <w:r w:rsidR="00EE5CB6">
        <w:t xml:space="preserve">Ninety </w:t>
      </w:r>
      <w:r w:rsidRPr="009D4E83">
        <w:t>per</w:t>
      </w:r>
      <w:r w:rsidR="00EE5CB6">
        <w:t xml:space="preserve"> </w:t>
      </w:r>
      <w:r w:rsidRPr="009D4E83">
        <w:t xml:space="preserve">cent of individuals are in the same state the following year, and no movement is observed from over-education to under-education, </w:t>
      </w:r>
      <w:r w:rsidR="002E25FC">
        <w:t>or</w:t>
      </w:r>
      <w:r w:rsidRPr="009D4E83">
        <w:t xml:space="preserve"> vice versa</w:t>
      </w:r>
      <w:r w:rsidR="00740F61">
        <w:t xml:space="preserve">. </w:t>
      </w:r>
      <w:r w:rsidRPr="009D4E83">
        <w:t xml:space="preserve">Even over the longer period of </w:t>
      </w:r>
      <w:r w:rsidR="00EE5CB6">
        <w:t>eight</w:t>
      </w:r>
      <w:r w:rsidRPr="009D4E83">
        <w:t xml:space="preserve"> years, the matrix shows surprisingly little increase in transition probabilities</w:t>
      </w:r>
      <w:r w:rsidR="00740F61">
        <w:t xml:space="preserve">. </w:t>
      </w:r>
      <w:r w:rsidRPr="009D4E83">
        <w:t>Of those</w:t>
      </w:r>
      <w:r w:rsidR="008D1613">
        <w:t xml:space="preserve"> observed as employees in both wave</w:t>
      </w:r>
      <w:r w:rsidR="000D1132">
        <w:t>s</w:t>
      </w:r>
      <w:r w:rsidR="008D1613">
        <w:t xml:space="preserve"> 1 and </w:t>
      </w:r>
      <w:r w:rsidRPr="009D4E83">
        <w:t>8, 83% are classified in the same educational state</w:t>
      </w:r>
      <w:r w:rsidR="003D3C49">
        <w:t>,</w:t>
      </w:r>
      <w:r w:rsidRPr="009D4E83">
        <w:t xml:space="preserve"> and still almost no movement between the over-educated category and under-educated category is observed</w:t>
      </w:r>
      <w:r w:rsidR="00740F61">
        <w:t xml:space="preserve">. </w:t>
      </w:r>
      <w:r w:rsidRPr="009D4E83">
        <w:t>Of those who were classed as und</w:t>
      </w:r>
      <w:r w:rsidR="008D1613">
        <w:t>er-educated (over-educated) in w</w:t>
      </w:r>
      <w:r w:rsidRPr="009D4E83">
        <w:t>ave 1, for example, 72.5% (68.7%) are cl</w:t>
      </w:r>
      <w:r w:rsidR="008D1613">
        <w:t>assified in that same state in w</w:t>
      </w:r>
      <w:r w:rsidRPr="009D4E83">
        <w:t>ave 8</w:t>
      </w:r>
      <w:r w:rsidR="00740F61">
        <w:t xml:space="preserve">. </w:t>
      </w:r>
      <w:r w:rsidRPr="009D4E83">
        <w:t xml:space="preserve">As an alternative indicator, if the years of mismatch are calculated as a continuous variable (actual education minus the occupation mean), the correlation coefficient calculated from one year to the next is 0.90, declining to 0.83 after </w:t>
      </w:r>
      <w:r w:rsidR="00EE5CB6">
        <w:t>seven</w:t>
      </w:r>
      <w:r w:rsidRPr="009D4E83">
        <w:t xml:space="preserve"> years</w:t>
      </w:r>
      <w:r w:rsidR="00740F61">
        <w:t xml:space="preserve">. </w:t>
      </w:r>
      <w:r w:rsidRPr="009D4E83">
        <w:t>Educational mismatch, therefore, seems to be a highly persistent labour market state.</w:t>
      </w:r>
    </w:p>
    <w:p w:rsidR="009D4E83" w:rsidRPr="009D4E83" w:rsidRDefault="009D4E83" w:rsidP="001A05DA">
      <w:pPr>
        <w:pStyle w:val="tabletitle"/>
      </w:pPr>
      <w:r w:rsidRPr="009D4E83">
        <w:rPr>
          <w:sz w:val="19"/>
        </w:rPr>
        <w:br w:type="page"/>
      </w:r>
      <w:bookmarkStart w:id="44" w:name="_Toc303036243"/>
      <w:bookmarkStart w:id="45" w:name="_Toc331065267"/>
      <w:r w:rsidRPr="009D4E83">
        <w:lastRenderedPageBreak/>
        <w:t>Table 5</w:t>
      </w:r>
      <w:r w:rsidRPr="009D4E83">
        <w:tab/>
        <w:t xml:space="preserve">One-year and </w:t>
      </w:r>
      <w:r w:rsidR="00EE5CB6">
        <w:t>eight</w:t>
      </w:r>
      <w:r w:rsidRPr="009D4E83">
        <w:t xml:space="preserve">-year transitions between under-educated, correctly matched </w:t>
      </w:r>
      <w:r w:rsidRPr="001A05DA">
        <w:t>and</w:t>
      </w:r>
      <w:r w:rsidRPr="009D4E83">
        <w:t xml:space="preserve"> over-educated states, HILDA</w:t>
      </w:r>
      <w:bookmarkEnd w:id="44"/>
      <w:bookmarkEnd w:id="45"/>
    </w:p>
    <w:tbl>
      <w:tblPr>
        <w:tblW w:w="8789" w:type="dxa"/>
        <w:tblInd w:w="108" w:type="dxa"/>
        <w:tblBorders>
          <w:top w:val="single" w:sz="4" w:space="0" w:color="000000"/>
          <w:left w:val="single" w:sz="4" w:space="0" w:color="000000"/>
          <w:bottom w:val="single" w:sz="4" w:space="0" w:color="000000"/>
          <w:right w:val="single" w:sz="4" w:space="0" w:color="000000"/>
        </w:tblBorders>
        <w:tblLayout w:type="fixed"/>
        <w:tblLook w:val="00A0"/>
      </w:tblPr>
      <w:tblGrid>
        <w:gridCol w:w="1277"/>
        <w:gridCol w:w="1701"/>
        <w:gridCol w:w="1452"/>
        <w:gridCol w:w="1453"/>
        <w:gridCol w:w="1453"/>
        <w:gridCol w:w="1453"/>
      </w:tblGrid>
      <w:tr w:rsidR="009D4E83" w:rsidTr="00F94158">
        <w:tc>
          <w:tcPr>
            <w:tcW w:w="1277" w:type="dxa"/>
            <w:tcBorders>
              <w:top w:val="single" w:sz="4" w:space="0" w:color="auto"/>
              <w:left w:val="nil"/>
              <w:bottom w:val="nil"/>
              <w:right w:val="nil"/>
            </w:tcBorders>
          </w:tcPr>
          <w:p w:rsidR="009D4E83" w:rsidRPr="009D4E83" w:rsidRDefault="009D4E83" w:rsidP="00F94158">
            <w:pPr>
              <w:pStyle w:val="Tablehead1"/>
            </w:pPr>
          </w:p>
        </w:tc>
        <w:tc>
          <w:tcPr>
            <w:tcW w:w="1701" w:type="dxa"/>
            <w:tcBorders>
              <w:top w:val="single" w:sz="4" w:space="0" w:color="auto"/>
              <w:left w:val="nil"/>
              <w:bottom w:val="nil"/>
              <w:right w:val="nil"/>
            </w:tcBorders>
          </w:tcPr>
          <w:p w:rsidR="009D4E83" w:rsidRPr="009D4E83" w:rsidRDefault="009D4E83" w:rsidP="00F94158">
            <w:pPr>
              <w:pStyle w:val="Tablehead1"/>
            </w:pPr>
          </w:p>
        </w:tc>
        <w:tc>
          <w:tcPr>
            <w:tcW w:w="5811" w:type="dxa"/>
            <w:gridSpan w:val="4"/>
            <w:tcBorders>
              <w:top w:val="single" w:sz="4" w:space="0" w:color="auto"/>
              <w:left w:val="nil"/>
              <w:bottom w:val="nil"/>
              <w:right w:val="nil"/>
            </w:tcBorders>
          </w:tcPr>
          <w:p w:rsidR="009D4E83" w:rsidRPr="009D4E83" w:rsidRDefault="009D4E83" w:rsidP="00F94158">
            <w:pPr>
              <w:pStyle w:val="Tablehead1"/>
              <w:jc w:val="center"/>
              <w:rPr>
                <w:bCs/>
              </w:rPr>
            </w:pPr>
            <w:r w:rsidRPr="009D4E83">
              <w:rPr>
                <w:bCs/>
              </w:rPr>
              <w:t>State one year later (n</w:t>
            </w:r>
            <w:r w:rsidR="00EE5CB6">
              <w:rPr>
                <w:bCs/>
              </w:rPr>
              <w:t xml:space="preserve"> </w:t>
            </w:r>
            <w:r w:rsidRPr="009D4E83">
              <w:rPr>
                <w:bCs/>
              </w:rPr>
              <w:t>=</w:t>
            </w:r>
            <w:r w:rsidR="00EE5CB6">
              <w:rPr>
                <w:bCs/>
              </w:rPr>
              <w:t xml:space="preserve"> </w:t>
            </w:r>
            <w:r w:rsidRPr="009D4E83">
              <w:rPr>
                <w:bCs/>
              </w:rPr>
              <w:t>25</w:t>
            </w:r>
            <w:r w:rsidR="00683A4A">
              <w:rPr>
                <w:bCs/>
              </w:rPr>
              <w:t xml:space="preserve"> </w:t>
            </w:r>
            <w:r w:rsidRPr="009D4E83">
              <w:rPr>
                <w:bCs/>
              </w:rPr>
              <w:t>904)</w:t>
            </w:r>
          </w:p>
        </w:tc>
      </w:tr>
      <w:tr w:rsidR="009D4E83" w:rsidTr="00F94158">
        <w:tc>
          <w:tcPr>
            <w:tcW w:w="1277" w:type="dxa"/>
            <w:tcBorders>
              <w:top w:val="nil"/>
              <w:left w:val="nil"/>
              <w:bottom w:val="single" w:sz="4" w:space="0" w:color="auto"/>
              <w:right w:val="nil"/>
            </w:tcBorders>
          </w:tcPr>
          <w:p w:rsidR="009D4E83" w:rsidRPr="009D4E83" w:rsidRDefault="009D4E83" w:rsidP="00F94158">
            <w:pPr>
              <w:pStyle w:val="Tablehead2"/>
            </w:pPr>
          </w:p>
        </w:tc>
        <w:tc>
          <w:tcPr>
            <w:tcW w:w="1701" w:type="dxa"/>
            <w:tcBorders>
              <w:top w:val="nil"/>
              <w:left w:val="nil"/>
              <w:bottom w:val="single" w:sz="4" w:space="0" w:color="auto"/>
              <w:right w:val="nil"/>
            </w:tcBorders>
          </w:tcPr>
          <w:p w:rsidR="009D4E83" w:rsidRPr="009D4E83" w:rsidRDefault="009D4E83" w:rsidP="00F94158">
            <w:pPr>
              <w:pStyle w:val="Tablehead2"/>
            </w:pPr>
          </w:p>
        </w:tc>
        <w:tc>
          <w:tcPr>
            <w:tcW w:w="1452" w:type="dxa"/>
            <w:tcBorders>
              <w:top w:val="nil"/>
              <w:left w:val="nil"/>
              <w:bottom w:val="single" w:sz="4" w:space="0" w:color="auto"/>
              <w:right w:val="nil"/>
            </w:tcBorders>
          </w:tcPr>
          <w:p w:rsidR="009D4E83" w:rsidRPr="009D4E83" w:rsidRDefault="009D4E83" w:rsidP="00F94158">
            <w:pPr>
              <w:pStyle w:val="Tablehead2"/>
              <w:jc w:val="center"/>
            </w:pPr>
            <w:r w:rsidRPr="009D4E83">
              <w:t>Under-</w:t>
            </w:r>
            <w:r w:rsidR="00F94158">
              <w:br/>
            </w:r>
            <w:r w:rsidRPr="009D4E83">
              <w:t>educated</w:t>
            </w:r>
          </w:p>
        </w:tc>
        <w:tc>
          <w:tcPr>
            <w:tcW w:w="1453" w:type="dxa"/>
            <w:tcBorders>
              <w:top w:val="nil"/>
              <w:left w:val="nil"/>
              <w:bottom w:val="single" w:sz="4" w:space="0" w:color="auto"/>
              <w:right w:val="nil"/>
            </w:tcBorders>
          </w:tcPr>
          <w:p w:rsidR="009D4E83" w:rsidRPr="009D4E83" w:rsidRDefault="009D4E83" w:rsidP="00F94158">
            <w:pPr>
              <w:pStyle w:val="Tablehead2"/>
              <w:jc w:val="center"/>
            </w:pPr>
            <w:r w:rsidRPr="009D4E83">
              <w:t>Correctly matched</w:t>
            </w:r>
          </w:p>
        </w:tc>
        <w:tc>
          <w:tcPr>
            <w:tcW w:w="1453" w:type="dxa"/>
            <w:tcBorders>
              <w:top w:val="nil"/>
              <w:left w:val="nil"/>
              <w:bottom w:val="single" w:sz="4" w:space="0" w:color="auto"/>
              <w:right w:val="nil"/>
            </w:tcBorders>
          </w:tcPr>
          <w:p w:rsidR="009D4E83" w:rsidRPr="009D4E83" w:rsidRDefault="009D4E83" w:rsidP="00F94158">
            <w:pPr>
              <w:pStyle w:val="Tablehead2"/>
              <w:jc w:val="center"/>
            </w:pPr>
            <w:r w:rsidRPr="009D4E83">
              <w:t>Over-</w:t>
            </w:r>
            <w:r w:rsidRPr="009D4E83">
              <w:br/>
              <w:t>educated</w:t>
            </w:r>
          </w:p>
        </w:tc>
        <w:tc>
          <w:tcPr>
            <w:tcW w:w="1453" w:type="dxa"/>
            <w:tcBorders>
              <w:top w:val="nil"/>
              <w:left w:val="nil"/>
              <w:bottom w:val="single" w:sz="4" w:space="0" w:color="auto"/>
              <w:right w:val="nil"/>
            </w:tcBorders>
          </w:tcPr>
          <w:p w:rsidR="009D4E83" w:rsidRPr="009D4E83" w:rsidRDefault="009D4E83" w:rsidP="00F94158">
            <w:pPr>
              <w:pStyle w:val="Tablehead2"/>
              <w:jc w:val="center"/>
            </w:pPr>
            <w:r w:rsidRPr="009D4E83">
              <w:t>Total</w:t>
            </w:r>
          </w:p>
        </w:tc>
      </w:tr>
      <w:tr w:rsidR="009D4E83" w:rsidTr="00F94158">
        <w:tc>
          <w:tcPr>
            <w:tcW w:w="1277" w:type="dxa"/>
            <w:vMerge w:val="restart"/>
            <w:tcBorders>
              <w:top w:val="single" w:sz="4" w:space="0" w:color="auto"/>
              <w:left w:val="nil"/>
              <w:bottom w:val="nil"/>
              <w:right w:val="nil"/>
            </w:tcBorders>
          </w:tcPr>
          <w:p w:rsidR="009D4E83" w:rsidRPr="009D4E83" w:rsidRDefault="009D4E83" w:rsidP="00F94158">
            <w:pPr>
              <w:pStyle w:val="Tabletext"/>
            </w:pPr>
            <w:r w:rsidRPr="009D4E83">
              <w:t>Initial</w:t>
            </w:r>
            <w:r w:rsidR="006D0444">
              <w:t xml:space="preserve"> stat</w:t>
            </w:r>
            <w:r w:rsidRPr="009D4E83">
              <w:t>e</w:t>
            </w:r>
          </w:p>
        </w:tc>
        <w:tc>
          <w:tcPr>
            <w:tcW w:w="1701" w:type="dxa"/>
            <w:tcBorders>
              <w:top w:val="single" w:sz="4" w:space="0" w:color="auto"/>
              <w:left w:val="nil"/>
              <w:bottom w:val="nil"/>
              <w:right w:val="nil"/>
            </w:tcBorders>
          </w:tcPr>
          <w:p w:rsidR="009D4E83" w:rsidRPr="009D4E83" w:rsidRDefault="009D4E83" w:rsidP="00F94158">
            <w:pPr>
              <w:pStyle w:val="Tabletext"/>
              <w:rPr>
                <w:sz w:val="17"/>
              </w:rPr>
            </w:pPr>
            <w:r w:rsidRPr="009D4E83">
              <w:rPr>
                <w:sz w:val="17"/>
              </w:rPr>
              <w:t>Under-educated</w:t>
            </w:r>
          </w:p>
        </w:tc>
        <w:tc>
          <w:tcPr>
            <w:tcW w:w="1452" w:type="dxa"/>
            <w:tcBorders>
              <w:top w:val="single" w:sz="4" w:space="0" w:color="auto"/>
              <w:left w:val="nil"/>
              <w:bottom w:val="nil"/>
              <w:right w:val="nil"/>
            </w:tcBorders>
          </w:tcPr>
          <w:p w:rsidR="009D4E83" w:rsidRPr="009D4E83" w:rsidRDefault="009D4E83" w:rsidP="00F94158">
            <w:pPr>
              <w:pStyle w:val="Tabletext"/>
              <w:tabs>
                <w:tab w:val="decimal" w:pos="624"/>
              </w:tabs>
              <w:rPr>
                <w:color w:val="000000"/>
                <w:sz w:val="17"/>
                <w:szCs w:val="16"/>
                <w:lang w:val="en-US"/>
              </w:rPr>
            </w:pPr>
            <w:r w:rsidRPr="009D4E83">
              <w:rPr>
                <w:color w:val="000000"/>
                <w:sz w:val="17"/>
                <w:szCs w:val="16"/>
                <w:lang w:val="en-US"/>
              </w:rPr>
              <w:t>13.1</w:t>
            </w:r>
          </w:p>
        </w:tc>
        <w:tc>
          <w:tcPr>
            <w:tcW w:w="1453" w:type="dxa"/>
            <w:tcBorders>
              <w:top w:val="single" w:sz="4" w:space="0" w:color="auto"/>
              <w:left w:val="nil"/>
              <w:bottom w:val="nil"/>
              <w:right w:val="nil"/>
            </w:tcBorders>
          </w:tcPr>
          <w:p w:rsidR="009D4E83" w:rsidRPr="009D4E83" w:rsidRDefault="009D4E83" w:rsidP="00F94158">
            <w:pPr>
              <w:pStyle w:val="Tabletext"/>
              <w:tabs>
                <w:tab w:val="decimal" w:pos="595"/>
              </w:tabs>
              <w:rPr>
                <w:color w:val="000000"/>
                <w:sz w:val="17"/>
                <w:szCs w:val="16"/>
                <w:lang w:val="en-US"/>
              </w:rPr>
            </w:pPr>
            <w:r w:rsidRPr="009D4E83">
              <w:rPr>
                <w:color w:val="000000"/>
                <w:sz w:val="17"/>
                <w:szCs w:val="16"/>
                <w:lang w:val="en-US"/>
              </w:rPr>
              <w:t>2.4</w:t>
            </w:r>
          </w:p>
        </w:tc>
        <w:tc>
          <w:tcPr>
            <w:tcW w:w="1453" w:type="dxa"/>
            <w:tcBorders>
              <w:top w:val="single" w:sz="4" w:space="0" w:color="auto"/>
              <w:left w:val="nil"/>
              <w:bottom w:val="nil"/>
              <w:right w:val="nil"/>
            </w:tcBorders>
          </w:tcPr>
          <w:p w:rsidR="009D4E83" w:rsidRPr="009D4E83" w:rsidRDefault="009D4E83" w:rsidP="00F94158">
            <w:pPr>
              <w:pStyle w:val="Tabletext"/>
              <w:tabs>
                <w:tab w:val="decimal" w:pos="595"/>
              </w:tabs>
              <w:rPr>
                <w:color w:val="000000"/>
                <w:sz w:val="17"/>
                <w:szCs w:val="16"/>
                <w:lang w:val="en-US"/>
              </w:rPr>
            </w:pPr>
            <w:r w:rsidRPr="009D4E83">
              <w:rPr>
                <w:color w:val="000000"/>
                <w:sz w:val="17"/>
                <w:szCs w:val="16"/>
                <w:lang w:val="en-US"/>
              </w:rPr>
              <w:t>0.0</w:t>
            </w:r>
          </w:p>
        </w:tc>
        <w:tc>
          <w:tcPr>
            <w:tcW w:w="1453" w:type="dxa"/>
            <w:tcBorders>
              <w:top w:val="single" w:sz="4" w:space="0" w:color="auto"/>
              <w:left w:val="nil"/>
              <w:bottom w:val="nil"/>
              <w:right w:val="nil"/>
            </w:tcBorders>
          </w:tcPr>
          <w:p w:rsidR="009D4E83" w:rsidRPr="009D4E83" w:rsidRDefault="009D4E83" w:rsidP="00F94158">
            <w:pPr>
              <w:pStyle w:val="Tabletext"/>
              <w:tabs>
                <w:tab w:val="decimal" w:pos="624"/>
              </w:tabs>
              <w:rPr>
                <w:color w:val="000000"/>
                <w:sz w:val="17"/>
                <w:szCs w:val="16"/>
                <w:lang w:val="en-US"/>
              </w:rPr>
            </w:pPr>
            <w:r w:rsidRPr="009D4E83">
              <w:rPr>
                <w:color w:val="000000"/>
                <w:sz w:val="17"/>
                <w:szCs w:val="16"/>
                <w:lang w:val="en-US"/>
              </w:rPr>
              <w:t>15.4</w:t>
            </w:r>
          </w:p>
        </w:tc>
      </w:tr>
      <w:tr w:rsidR="009D4E83" w:rsidTr="00F94158">
        <w:tc>
          <w:tcPr>
            <w:tcW w:w="1277" w:type="dxa"/>
            <w:vMerge/>
            <w:tcBorders>
              <w:top w:val="nil"/>
              <w:left w:val="nil"/>
              <w:bottom w:val="nil"/>
              <w:right w:val="nil"/>
            </w:tcBorders>
          </w:tcPr>
          <w:p w:rsidR="009D4E83" w:rsidRPr="009D4E83" w:rsidRDefault="009D4E83" w:rsidP="00F94158">
            <w:pPr>
              <w:pStyle w:val="Tabletext"/>
            </w:pPr>
          </w:p>
        </w:tc>
        <w:tc>
          <w:tcPr>
            <w:tcW w:w="1701" w:type="dxa"/>
            <w:tcBorders>
              <w:top w:val="nil"/>
              <w:left w:val="nil"/>
              <w:bottom w:val="nil"/>
              <w:right w:val="nil"/>
            </w:tcBorders>
          </w:tcPr>
          <w:p w:rsidR="009D4E83" w:rsidRPr="009D4E83" w:rsidRDefault="00EE5CB6" w:rsidP="00F94158">
            <w:pPr>
              <w:pStyle w:val="Tabletext"/>
              <w:rPr>
                <w:sz w:val="17"/>
              </w:rPr>
            </w:pPr>
            <w:r>
              <w:rPr>
                <w:sz w:val="17"/>
              </w:rPr>
              <w:t>Correctly</w:t>
            </w:r>
            <w:r w:rsidR="009D4E83" w:rsidRPr="009D4E83">
              <w:rPr>
                <w:sz w:val="17"/>
              </w:rPr>
              <w:t xml:space="preserve"> matched</w:t>
            </w:r>
          </w:p>
        </w:tc>
        <w:tc>
          <w:tcPr>
            <w:tcW w:w="1452" w:type="dxa"/>
            <w:tcBorders>
              <w:top w:val="nil"/>
              <w:left w:val="nil"/>
              <w:bottom w:val="nil"/>
              <w:right w:val="nil"/>
            </w:tcBorders>
          </w:tcPr>
          <w:p w:rsidR="009D4E83" w:rsidRPr="009D4E83" w:rsidRDefault="009D4E83" w:rsidP="00F94158">
            <w:pPr>
              <w:pStyle w:val="Tabletext"/>
              <w:tabs>
                <w:tab w:val="decimal" w:pos="624"/>
              </w:tabs>
              <w:rPr>
                <w:color w:val="000000"/>
                <w:sz w:val="17"/>
                <w:szCs w:val="16"/>
                <w:lang w:val="en-US"/>
              </w:rPr>
            </w:pPr>
            <w:r w:rsidRPr="009D4E83">
              <w:rPr>
                <w:color w:val="000000"/>
                <w:sz w:val="17"/>
                <w:szCs w:val="16"/>
                <w:lang w:val="en-US"/>
              </w:rPr>
              <w:t>2.3</w:t>
            </w:r>
          </w:p>
        </w:tc>
        <w:tc>
          <w:tcPr>
            <w:tcW w:w="1453" w:type="dxa"/>
            <w:tcBorders>
              <w:top w:val="nil"/>
              <w:left w:val="nil"/>
              <w:bottom w:val="nil"/>
              <w:right w:val="nil"/>
            </w:tcBorders>
          </w:tcPr>
          <w:p w:rsidR="009D4E83" w:rsidRPr="009D4E83" w:rsidRDefault="009D4E83" w:rsidP="00F94158">
            <w:pPr>
              <w:pStyle w:val="Tabletext"/>
              <w:tabs>
                <w:tab w:val="decimal" w:pos="595"/>
              </w:tabs>
              <w:rPr>
                <w:color w:val="000000"/>
                <w:sz w:val="17"/>
                <w:szCs w:val="16"/>
                <w:lang w:val="en-US"/>
              </w:rPr>
            </w:pPr>
            <w:r w:rsidRPr="009D4E83">
              <w:rPr>
                <w:color w:val="000000"/>
                <w:sz w:val="17"/>
                <w:szCs w:val="16"/>
                <w:lang w:val="en-US"/>
              </w:rPr>
              <w:t>67.6</w:t>
            </w:r>
          </w:p>
        </w:tc>
        <w:tc>
          <w:tcPr>
            <w:tcW w:w="1453" w:type="dxa"/>
            <w:tcBorders>
              <w:top w:val="nil"/>
              <w:left w:val="nil"/>
              <w:bottom w:val="nil"/>
              <w:right w:val="nil"/>
            </w:tcBorders>
          </w:tcPr>
          <w:p w:rsidR="009D4E83" w:rsidRPr="009D4E83" w:rsidRDefault="009D4E83" w:rsidP="00F94158">
            <w:pPr>
              <w:pStyle w:val="Tabletext"/>
              <w:tabs>
                <w:tab w:val="decimal" w:pos="595"/>
              </w:tabs>
              <w:rPr>
                <w:color w:val="000000"/>
                <w:sz w:val="17"/>
                <w:szCs w:val="16"/>
                <w:lang w:val="en-US"/>
              </w:rPr>
            </w:pPr>
            <w:r w:rsidRPr="009D4E83">
              <w:rPr>
                <w:color w:val="000000"/>
                <w:sz w:val="17"/>
                <w:szCs w:val="16"/>
                <w:lang w:val="en-US"/>
              </w:rPr>
              <w:t>2.6</w:t>
            </w:r>
          </w:p>
        </w:tc>
        <w:tc>
          <w:tcPr>
            <w:tcW w:w="1453" w:type="dxa"/>
            <w:tcBorders>
              <w:top w:val="nil"/>
              <w:left w:val="nil"/>
              <w:bottom w:val="nil"/>
              <w:right w:val="nil"/>
            </w:tcBorders>
          </w:tcPr>
          <w:p w:rsidR="009D4E83" w:rsidRPr="009D4E83" w:rsidRDefault="009D4E83" w:rsidP="00F94158">
            <w:pPr>
              <w:pStyle w:val="Tabletext"/>
              <w:tabs>
                <w:tab w:val="decimal" w:pos="624"/>
              </w:tabs>
              <w:rPr>
                <w:color w:val="000000"/>
                <w:sz w:val="17"/>
                <w:szCs w:val="16"/>
                <w:lang w:val="en-US"/>
              </w:rPr>
            </w:pPr>
            <w:r w:rsidRPr="009D4E83">
              <w:rPr>
                <w:color w:val="000000"/>
                <w:sz w:val="17"/>
                <w:szCs w:val="16"/>
                <w:lang w:val="en-US"/>
              </w:rPr>
              <w:t>72.6</w:t>
            </w:r>
          </w:p>
        </w:tc>
      </w:tr>
      <w:tr w:rsidR="009D4E83" w:rsidTr="00F94158">
        <w:tc>
          <w:tcPr>
            <w:tcW w:w="1277" w:type="dxa"/>
            <w:vMerge/>
            <w:tcBorders>
              <w:top w:val="nil"/>
              <w:left w:val="nil"/>
              <w:bottom w:val="nil"/>
              <w:right w:val="nil"/>
            </w:tcBorders>
          </w:tcPr>
          <w:p w:rsidR="009D4E83" w:rsidRPr="009D4E83" w:rsidRDefault="009D4E83" w:rsidP="00F94158">
            <w:pPr>
              <w:pStyle w:val="Tabletext"/>
            </w:pPr>
          </w:p>
        </w:tc>
        <w:tc>
          <w:tcPr>
            <w:tcW w:w="1701" w:type="dxa"/>
            <w:tcBorders>
              <w:top w:val="nil"/>
              <w:left w:val="nil"/>
              <w:bottom w:val="nil"/>
              <w:right w:val="nil"/>
            </w:tcBorders>
          </w:tcPr>
          <w:p w:rsidR="009D4E83" w:rsidRPr="009D4E83" w:rsidRDefault="009D4E83" w:rsidP="00F94158">
            <w:pPr>
              <w:pStyle w:val="Tabletext"/>
              <w:rPr>
                <w:sz w:val="17"/>
              </w:rPr>
            </w:pPr>
            <w:r w:rsidRPr="009D4E83">
              <w:rPr>
                <w:sz w:val="17"/>
              </w:rPr>
              <w:t>Over-educated</w:t>
            </w:r>
          </w:p>
        </w:tc>
        <w:tc>
          <w:tcPr>
            <w:tcW w:w="1452" w:type="dxa"/>
            <w:tcBorders>
              <w:top w:val="nil"/>
              <w:left w:val="nil"/>
              <w:bottom w:val="nil"/>
              <w:right w:val="nil"/>
            </w:tcBorders>
          </w:tcPr>
          <w:p w:rsidR="009D4E83" w:rsidRPr="009D4E83" w:rsidRDefault="009D4E83" w:rsidP="00F94158">
            <w:pPr>
              <w:pStyle w:val="Tabletext"/>
              <w:tabs>
                <w:tab w:val="decimal" w:pos="624"/>
              </w:tabs>
              <w:rPr>
                <w:color w:val="000000"/>
                <w:sz w:val="17"/>
                <w:szCs w:val="16"/>
                <w:lang w:val="en-US"/>
              </w:rPr>
            </w:pPr>
            <w:r w:rsidRPr="009D4E83">
              <w:rPr>
                <w:color w:val="000000"/>
                <w:sz w:val="17"/>
                <w:szCs w:val="16"/>
                <w:lang w:val="en-US"/>
              </w:rPr>
              <w:t>0.0</w:t>
            </w:r>
          </w:p>
        </w:tc>
        <w:tc>
          <w:tcPr>
            <w:tcW w:w="1453" w:type="dxa"/>
            <w:tcBorders>
              <w:top w:val="nil"/>
              <w:left w:val="nil"/>
              <w:bottom w:val="nil"/>
              <w:right w:val="nil"/>
            </w:tcBorders>
          </w:tcPr>
          <w:p w:rsidR="009D4E83" w:rsidRPr="009D4E83" w:rsidRDefault="009D4E83" w:rsidP="00F94158">
            <w:pPr>
              <w:pStyle w:val="Tabletext"/>
              <w:tabs>
                <w:tab w:val="decimal" w:pos="595"/>
              </w:tabs>
              <w:rPr>
                <w:color w:val="000000"/>
                <w:sz w:val="17"/>
                <w:szCs w:val="16"/>
                <w:lang w:val="en-US"/>
              </w:rPr>
            </w:pPr>
            <w:r w:rsidRPr="009D4E83">
              <w:rPr>
                <w:color w:val="000000"/>
                <w:sz w:val="17"/>
                <w:szCs w:val="16"/>
                <w:lang w:val="en-US"/>
              </w:rPr>
              <w:t>2.4</w:t>
            </w:r>
          </w:p>
        </w:tc>
        <w:tc>
          <w:tcPr>
            <w:tcW w:w="1453" w:type="dxa"/>
            <w:tcBorders>
              <w:top w:val="nil"/>
              <w:left w:val="nil"/>
              <w:bottom w:val="nil"/>
              <w:right w:val="nil"/>
            </w:tcBorders>
          </w:tcPr>
          <w:p w:rsidR="009D4E83" w:rsidRPr="009D4E83" w:rsidRDefault="009D4E83" w:rsidP="00F94158">
            <w:pPr>
              <w:pStyle w:val="Tabletext"/>
              <w:tabs>
                <w:tab w:val="decimal" w:pos="595"/>
              </w:tabs>
              <w:rPr>
                <w:color w:val="000000"/>
                <w:sz w:val="17"/>
                <w:szCs w:val="16"/>
                <w:lang w:val="en-US"/>
              </w:rPr>
            </w:pPr>
            <w:r w:rsidRPr="009D4E83">
              <w:rPr>
                <w:color w:val="000000"/>
                <w:sz w:val="17"/>
                <w:szCs w:val="16"/>
                <w:lang w:val="en-US"/>
              </w:rPr>
              <w:t>9.6</w:t>
            </w:r>
          </w:p>
        </w:tc>
        <w:tc>
          <w:tcPr>
            <w:tcW w:w="1453" w:type="dxa"/>
            <w:tcBorders>
              <w:top w:val="nil"/>
              <w:left w:val="nil"/>
              <w:bottom w:val="nil"/>
              <w:right w:val="nil"/>
            </w:tcBorders>
          </w:tcPr>
          <w:p w:rsidR="009D4E83" w:rsidRPr="009D4E83" w:rsidRDefault="009D4E83" w:rsidP="00F94158">
            <w:pPr>
              <w:pStyle w:val="Tabletext"/>
              <w:tabs>
                <w:tab w:val="decimal" w:pos="624"/>
              </w:tabs>
              <w:rPr>
                <w:color w:val="000000"/>
                <w:sz w:val="17"/>
                <w:szCs w:val="16"/>
                <w:lang w:val="en-US"/>
              </w:rPr>
            </w:pPr>
            <w:r w:rsidRPr="009D4E83">
              <w:rPr>
                <w:color w:val="000000"/>
                <w:sz w:val="17"/>
                <w:szCs w:val="16"/>
                <w:lang w:val="en-US"/>
              </w:rPr>
              <w:t>12.0</w:t>
            </w:r>
          </w:p>
        </w:tc>
      </w:tr>
      <w:tr w:rsidR="009D4E83" w:rsidTr="00F94158">
        <w:tc>
          <w:tcPr>
            <w:tcW w:w="1277" w:type="dxa"/>
            <w:tcBorders>
              <w:top w:val="nil"/>
              <w:left w:val="nil"/>
              <w:bottom w:val="dashed" w:sz="4" w:space="0" w:color="auto"/>
              <w:right w:val="nil"/>
            </w:tcBorders>
          </w:tcPr>
          <w:p w:rsidR="009D4E83" w:rsidRPr="009D4E83" w:rsidRDefault="009D4E83" w:rsidP="00F94158">
            <w:pPr>
              <w:pStyle w:val="Tabletext"/>
            </w:pPr>
          </w:p>
        </w:tc>
        <w:tc>
          <w:tcPr>
            <w:tcW w:w="1701" w:type="dxa"/>
            <w:tcBorders>
              <w:top w:val="nil"/>
              <w:left w:val="nil"/>
              <w:bottom w:val="dashed" w:sz="4" w:space="0" w:color="auto"/>
              <w:right w:val="nil"/>
            </w:tcBorders>
          </w:tcPr>
          <w:p w:rsidR="009D4E83" w:rsidRPr="009D4E83" w:rsidRDefault="009D4E83" w:rsidP="00F94158">
            <w:pPr>
              <w:pStyle w:val="Tabletext"/>
              <w:rPr>
                <w:sz w:val="17"/>
              </w:rPr>
            </w:pPr>
            <w:r w:rsidRPr="009D4E83">
              <w:rPr>
                <w:sz w:val="17"/>
              </w:rPr>
              <w:t>Total</w:t>
            </w:r>
          </w:p>
        </w:tc>
        <w:tc>
          <w:tcPr>
            <w:tcW w:w="1452" w:type="dxa"/>
            <w:tcBorders>
              <w:top w:val="nil"/>
              <w:left w:val="nil"/>
              <w:bottom w:val="dashed" w:sz="4" w:space="0" w:color="auto"/>
              <w:right w:val="nil"/>
            </w:tcBorders>
          </w:tcPr>
          <w:p w:rsidR="009D4E83" w:rsidRPr="009D4E83" w:rsidRDefault="009D4E83" w:rsidP="00F94158">
            <w:pPr>
              <w:pStyle w:val="Tabletext"/>
              <w:tabs>
                <w:tab w:val="decimal" w:pos="624"/>
              </w:tabs>
              <w:rPr>
                <w:color w:val="000000"/>
                <w:sz w:val="17"/>
                <w:szCs w:val="16"/>
                <w:lang w:val="en-US"/>
              </w:rPr>
            </w:pPr>
            <w:r w:rsidRPr="009D4E83">
              <w:rPr>
                <w:color w:val="000000"/>
                <w:sz w:val="17"/>
                <w:szCs w:val="16"/>
                <w:lang w:val="en-US"/>
              </w:rPr>
              <w:t>15.4</w:t>
            </w:r>
          </w:p>
        </w:tc>
        <w:tc>
          <w:tcPr>
            <w:tcW w:w="1453" w:type="dxa"/>
            <w:tcBorders>
              <w:top w:val="nil"/>
              <w:left w:val="nil"/>
              <w:bottom w:val="dashed" w:sz="4" w:space="0" w:color="auto"/>
              <w:right w:val="nil"/>
            </w:tcBorders>
          </w:tcPr>
          <w:p w:rsidR="009D4E83" w:rsidRPr="009D4E83" w:rsidRDefault="009D4E83" w:rsidP="00F94158">
            <w:pPr>
              <w:pStyle w:val="Tabletext"/>
              <w:tabs>
                <w:tab w:val="decimal" w:pos="595"/>
              </w:tabs>
              <w:rPr>
                <w:color w:val="000000"/>
                <w:sz w:val="17"/>
                <w:szCs w:val="16"/>
                <w:lang w:val="en-US"/>
              </w:rPr>
            </w:pPr>
            <w:r w:rsidRPr="009D4E83">
              <w:rPr>
                <w:color w:val="000000"/>
                <w:sz w:val="17"/>
                <w:szCs w:val="16"/>
                <w:lang w:val="en-US"/>
              </w:rPr>
              <w:t>72.4</w:t>
            </w:r>
          </w:p>
        </w:tc>
        <w:tc>
          <w:tcPr>
            <w:tcW w:w="1453" w:type="dxa"/>
            <w:tcBorders>
              <w:top w:val="nil"/>
              <w:left w:val="nil"/>
              <w:bottom w:val="dashed" w:sz="4" w:space="0" w:color="auto"/>
              <w:right w:val="nil"/>
            </w:tcBorders>
          </w:tcPr>
          <w:p w:rsidR="009D4E83" w:rsidRPr="009D4E83" w:rsidRDefault="009D4E83" w:rsidP="00F94158">
            <w:pPr>
              <w:pStyle w:val="Tabletext"/>
              <w:tabs>
                <w:tab w:val="decimal" w:pos="595"/>
              </w:tabs>
              <w:rPr>
                <w:color w:val="000000"/>
                <w:sz w:val="17"/>
                <w:szCs w:val="16"/>
                <w:lang w:val="en-US"/>
              </w:rPr>
            </w:pPr>
            <w:r w:rsidRPr="009D4E83">
              <w:rPr>
                <w:color w:val="000000"/>
                <w:sz w:val="17"/>
                <w:szCs w:val="16"/>
                <w:lang w:val="en-US"/>
              </w:rPr>
              <w:t>12.2</w:t>
            </w:r>
          </w:p>
        </w:tc>
        <w:tc>
          <w:tcPr>
            <w:tcW w:w="1453" w:type="dxa"/>
            <w:tcBorders>
              <w:top w:val="nil"/>
              <w:left w:val="nil"/>
              <w:bottom w:val="dashed" w:sz="4" w:space="0" w:color="auto"/>
              <w:right w:val="nil"/>
            </w:tcBorders>
          </w:tcPr>
          <w:p w:rsidR="009D4E83" w:rsidRPr="009D4E83" w:rsidRDefault="009D4E83" w:rsidP="00F94158">
            <w:pPr>
              <w:pStyle w:val="Tabletext"/>
              <w:tabs>
                <w:tab w:val="decimal" w:pos="624"/>
              </w:tabs>
              <w:rPr>
                <w:color w:val="000000"/>
                <w:sz w:val="17"/>
                <w:szCs w:val="16"/>
                <w:lang w:val="en-US"/>
              </w:rPr>
            </w:pPr>
            <w:r w:rsidRPr="009D4E83">
              <w:rPr>
                <w:color w:val="000000"/>
                <w:sz w:val="17"/>
                <w:szCs w:val="16"/>
                <w:lang w:val="en-US"/>
              </w:rPr>
              <w:t>100.0</w:t>
            </w:r>
          </w:p>
        </w:tc>
      </w:tr>
      <w:tr w:rsidR="009D4E83" w:rsidTr="00F94158">
        <w:tc>
          <w:tcPr>
            <w:tcW w:w="1277" w:type="dxa"/>
            <w:tcBorders>
              <w:top w:val="dashed" w:sz="4" w:space="0" w:color="auto"/>
              <w:left w:val="nil"/>
              <w:bottom w:val="nil"/>
              <w:right w:val="nil"/>
            </w:tcBorders>
          </w:tcPr>
          <w:p w:rsidR="009D4E83" w:rsidRPr="009D4E83" w:rsidRDefault="009D4E83" w:rsidP="00F94158">
            <w:pPr>
              <w:pStyle w:val="Tablehead1"/>
            </w:pPr>
          </w:p>
        </w:tc>
        <w:tc>
          <w:tcPr>
            <w:tcW w:w="1701" w:type="dxa"/>
            <w:tcBorders>
              <w:top w:val="dashed" w:sz="4" w:space="0" w:color="auto"/>
              <w:left w:val="nil"/>
              <w:bottom w:val="nil"/>
              <w:right w:val="nil"/>
            </w:tcBorders>
          </w:tcPr>
          <w:p w:rsidR="009D4E83" w:rsidRPr="009D4E83" w:rsidRDefault="009D4E83" w:rsidP="00F94158">
            <w:pPr>
              <w:pStyle w:val="Tablehead1"/>
            </w:pPr>
          </w:p>
        </w:tc>
        <w:tc>
          <w:tcPr>
            <w:tcW w:w="5811" w:type="dxa"/>
            <w:gridSpan w:val="4"/>
            <w:tcBorders>
              <w:top w:val="dashed" w:sz="4" w:space="0" w:color="auto"/>
              <w:left w:val="nil"/>
              <w:bottom w:val="nil"/>
              <w:right w:val="nil"/>
            </w:tcBorders>
          </w:tcPr>
          <w:p w:rsidR="009D4E83" w:rsidRPr="009D4E83" w:rsidRDefault="008D1613" w:rsidP="00F94158">
            <w:pPr>
              <w:pStyle w:val="Tablehead1"/>
              <w:jc w:val="center"/>
              <w:rPr>
                <w:bCs/>
              </w:rPr>
            </w:pPr>
            <w:r>
              <w:rPr>
                <w:bCs/>
              </w:rPr>
              <w:t>State in w</w:t>
            </w:r>
            <w:r w:rsidR="00683A4A">
              <w:rPr>
                <w:bCs/>
              </w:rPr>
              <w:t>ave 8 (n</w:t>
            </w:r>
            <w:r w:rsidR="00EE5CB6">
              <w:rPr>
                <w:bCs/>
              </w:rPr>
              <w:t xml:space="preserve"> </w:t>
            </w:r>
            <w:r w:rsidR="00683A4A">
              <w:rPr>
                <w:bCs/>
              </w:rPr>
              <w:t>=</w:t>
            </w:r>
            <w:r w:rsidR="00EE5CB6">
              <w:rPr>
                <w:bCs/>
              </w:rPr>
              <w:t xml:space="preserve"> </w:t>
            </w:r>
            <w:r w:rsidR="00683A4A" w:rsidRPr="00E64EB0">
              <w:rPr>
                <w:bCs/>
              </w:rPr>
              <w:t xml:space="preserve">2 </w:t>
            </w:r>
            <w:r w:rsidR="009D4E83" w:rsidRPr="00E64EB0">
              <w:rPr>
                <w:bCs/>
              </w:rPr>
              <w:t>365)</w:t>
            </w:r>
          </w:p>
        </w:tc>
      </w:tr>
      <w:tr w:rsidR="009D4E83" w:rsidTr="00F94158">
        <w:tc>
          <w:tcPr>
            <w:tcW w:w="1277" w:type="dxa"/>
            <w:tcBorders>
              <w:top w:val="nil"/>
              <w:left w:val="nil"/>
              <w:bottom w:val="single" w:sz="4" w:space="0" w:color="auto"/>
              <w:right w:val="nil"/>
            </w:tcBorders>
          </w:tcPr>
          <w:p w:rsidR="009D4E83" w:rsidRPr="009D4E83" w:rsidRDefault="009D4E83" w:rsidP="00F94158">
            <w:pPr>
              <w:pStyle w:val="Tablehead2"/>
            </w:pPr>
          </w:p>
        </w:tc>
        <w:tc>
          <w:tcPr>
            <w:tcW w:w="1701" w:type="dxa"/>
            <w:tcBorders>
              <w:top w:val="nil"/>
              <w:left w:val="nil"/>
              <w:bottom w:val="single" w:sz="4" w:space="0" w:color="auto"/>
              <w:right w:val="nil"/>
            </w:tcBorders>
          </w:tcPr>
          <w:p w:rsidR="009D4E83" w:rsidRPr="009D4E83" w:rsidRDefault="009D4E83" w:rsidP="00F94158">
            <w:pPr>
              <w:pStyle w:val="Tablehead2"/>
            </w:pPr>
          </w:p>
        </w:tc>
        <w:tc>
          <w:tcPr>
            <w:tcW w:w="1452" w:type="dxa"/>
            <w:tcBorders>
              <w:top w:val="nil"/>
              <w:left w:val="nil"/>
              <w:bottom w:val="single" w:sz="4" w:space="0" w:color="auto"/>
              <w:right w:val="nil"/>
            </w:tcBorders>
          </w:tcPr>
          <w:p w:rsidR="009D4E83" w:rsidRPr="009D4E83" w:rsidRDefault="009D4E83" w:rsidP="00F94158">
            <w:pPr>
              <w:pStyle w:val="Tablehead2"/>
              <w:jc w:val="center"/>
            </w:pPr>
            <w:r w:rsidRPr="009D4E83">
              <w:t>Under-</w:t>
            </w:r>
            <w:r w:rsidR="00F94158">
              <w:br/>
            </w:r>
            <w:r w:rsidRPr="009D4E83">
              <w:t>educated</w:t>
            </w:r>
          </w:p>
        </w:tc>
        <w:tc>
          <w:tcPr>
            <w:tcW w:w="1453" w:type="dxa"/>
            <w:tcBorders>
              <w:top w:val="nil"/>
              <w:left w:val="nil"/>
              <w:bottom w:val="single" w:sz="4" w:space="0" w:color="auto"/>
              <w:right w:val="nil"/>
            </w:tcBorders>
          </w:tcPr>
          <w:p w:rsidR="009D4E83" w:rsidRPr="009D4E83" w:rsidRDefault="009D4E83" w:rsidP="00F94158">
            <w:pPr>
              <w:pStyle w:val="Tablehead2"/>
              <w:jc w:val="center"/>
            </w:pPr>
            <w:r w:rsidRPr="009D4E83">
              <w:t>Correctly matched</w:t>
            </w:r>
          </w:p>
        </w:tc>
        <w:tc>
          <w:tcPr>
            <w:tcW w:w="1453" w:type="dxa"/>
            <w:tcBorders>
              <w:top w:val="nil"/>
              <w:left w:val="nil"/>
              <w:bottom w:val="single" w:sz="4" w:space="0" w:color="auto"/>
              <w:right w:val="nil"/>
            </w:tcBorders>
          </w:tcPr>
          <w:p w:rsidR="009D4E83" w:rsidRPr="009D4E83" w:rsidRDefault="009D4E83" w:rsidP="00F94158">
            <w:pPr>
              <w:pStyle w:val="Tablehead2"/>
              <w:jc w:val="center"/>
            </w:pPr>
            <w:r w:rsidRPr="009D4E83">
              <w:t>Over-</w:t>
            </w:r>
            <w:r w:rsidRPr="009D4E83">
              <w:br/>
              <w:t>educated</w:t>
            </w:r>
          </w:p>
        </w:tc>
        <w:tc>
          <w:tcPr>
            <w:tcW w:w="1453" w:type="dxa"/>
            <w:tcBorders>
              <w:top w:val="nil"/>
              <w:left w:val="nil"/>
              <w:bottom w:val="single" w:sz="4" w:space="0" w:color="auto"/>
              <w:right w:val="nil"/>
            </w:tcBorders>
          </w:tcPr>
          <w:p w:rsidR="009D4E83" w:rsidRPr="009D4E83" w:rsidRDefault="009D4E83" w:rsidP="00F94158">
            <w:pPr>
              <w:pStyle w:val="Tablehead2"/>
              <w:jc w:val="center"/>
            </w:pPr>
            <w:r w:rsidRPr="009D4E83">
              <w:t>Total</w:t>
            </w:r>
          </w:p>
        </w:tc>
      </w:tr>
      <w:tr w:rsidR="009D4E83" w:rsidTr="00F94158">
        <w:tc>
          <w:tcPr>
            <w:tcW w:w="1277" w:type="dxa"/>
            <w:vMerge w:val="restart"/>
            <w:tcBorders>
              <w:top w:val="single" w:sz="4" w:space="0" w:color="auto"/>
              <w:left w:val="nil"/>
              <w:bottom w:val="nil"/>
              <w:right w:val="nil"/>
            </w:tcBorders>
          </w:tcPr>
          <w:p w:rsidR="009D4E83" w:rsidRPr="009D4E83" w:rsidRDefault="009D4E83" w:rsidP="00F94158">
            <w:pPr>
              <w:pStyle w:val="Tabletext"/>
            </w:pPr>
            <w:r w:rsidRPr="009D4E83">
              <w:t>State</w:t>
            </w:r>
            <w:r w:rsidR="006D0444">
              <w:t xml:space="preserve"> </w:t>
            </w:r>
            <w:r w:rsidR="008D1613">
              <w:t>in</w:t>
            </w:r>
            <w:r w:rsidR="008D1613">
              <w:br/>
              <w:t>w</w:t>
            </w:r>
            <w:r w:rsidRPr="009D4E83">
              <w:t>ave 1</w:t>
            </w:r>
          </w:p>
        </w:tc>
        <w:tc>
          <w:tcPr>
            <w:tcW w:w="1701" w:type="dxa"/>
            <w:tcBorders>
              <w:top w:val="single" w:sz="4" w:space="0" w:color="auto"/>
              <w:left w:val="nil"/>
              <w:bottom w:val="nil"/>
              <w:right w:val="nil"/>
            </w:tcBorders>
          </w:tcPr>
          <w:p w:rsidR="009D4E83" w:rsidRPr="009D4E83" w:rsidRDefault="009D4E83" w:rsidP="00F94158">
            <w:pPr>
              <w:pStyle w:val="Tabletext"/>
              <w:rPr>
                <w:sz w:val="17"/>
              </w:rPr>
            </w:pPr>
            <w:r w:rsidRPr="009D4E83">
              <w:rPr>
                <w:sz w:val="17"/>
              </w:rPr>
              <w:t>Under-educated</w:t>
            </w:r>
          </w:p>
        </w:tc>
        <w:tc>
          <w:tcPr>
            <w:tcW w:w="1452" w:type="dxa"/>
            <w:tcBorders>
              <w:top w:val="single" w:sz="4" w:space="0" w:color="auto"/>
              <w:left w:val="nil"/>
              <w:bottom w:val="nil"/>
              <w:right w:val="nil"/>
            </w:tcBorders>
          </w:tcPr>
          <w:p w:rsidR="009D4E83" w:rsidRPr="009D4E83" w:rsidRDefault="009D4E83" w:rsidP="00F94158">
            <w:pPr>
              <w:pStyle w:val="Tabletext"/>
              <w:tabs>
                <w:tab w:val="decimal" w:pos="624"/>
              </w:tabs>
              <w:rPr>
                <w:color w:val="000000"/>
                <w:sz w:val="17"/>
                <w:szCs w:val="16"/>
                <w:lang w:val="en-US"/>
              </w:rPr>
            </w:pPr>
            <w:r w:rsidRPr="009D4E83">
              <w:rPr>
                <w:color w:val="000000"/>
                <w:sz w:val="17"/>
                <w:szCs w:val="16"/>
                <w:lang w:val="en-US"/>
              </w:rPr>
              <w:t>12.6</w:t>
            </w:r>
          </w:p>
        </w:tc>
        <w:tc>
          <w:tcPr>
            <w:tcW w:w="1453" w:type="dxa"/>
            <w:tcBorders>
              <w:top w:val="single" w:sz="4" w:space="0" w:color="auto"/>
              <w:left w:val="nil"/>
              <w:bottom w:val="nil"/>
              <w:right w:val="nil"/>
            </w:tcBorders>
          </w:tcPr>
          <w:p w:rsidR="009D4E83" w:rsidRPr="009D4E83" w:rsidRDefault="009D4E83" w:rsidP="00F94158">
            <w:pPr>
              <w:pStyle w:val="Tabletext"/>
              <w:tabs>
                <w:tab w:val="decimal" w:pos="595"/>
              </w:tabs>
              <w:rPr>
                <w:color w:val="000000"/>
                <w:sz w:val="17"/>
                <w:szCs w:val="16"/>
                <w:lang w:val="en-US"/>
              </w:rPr>
            </w:pPr>
            <w:r w:rsidRPr="009D4E83">
              <w:rPr>
                <w:color w:val="000000"/>
                <w:sz w:val="17"/>
                <w:szCs w:val="16"/>
                <w:lang w:val="en-US"/>
              </w:rPr>
              <w:t>4.6</w:t>
            </w:r>
          </w:p>
        </w:tc>
        <w:tc>
          <w:tcPr>
            <w:tcW w:w="1453" w:type="dxa"/>
            <w:tcBorders>
              <w:top w:val="single" w:sz="4" w:space="0" w:color="auto"/>
              <w:left w:val="nil"/>
              <w:bottom w:val="nil"/>
              <w:right w:val="nil"/>
            </w:tcBorders>
          </w:tcPr>
          <w:p w:rsidR="009D4E83" w:rsidRPr="009D4E83" w:rsidRDefault="009D4E83" w:rsidP="00F94158">
            <w:pPr>
              <w:pStyle w:val="Tabletext"/>
              <w:tabs>
                <w:tab w:val="decimal" w:pos="595"/>
              </w:tabs>
              <w:rPr>
                <w:color w:val="000000"/>
                <w:sz w:val="17"/>
                <w:szCs w:val="16"/>
                <w:lang w:val="en-US"/>
              </w:rPr>
            </w:pPr>
            <w:r w:rsidRPr="009D4E83">
              <w:rPr>
                <w:color w:val="000000"/>
                <w:sz w:val="17"/>
                <w:szCs w:val="16"/>
                <w:lang w:val="en-US"/>
              </w:rPr>
              <w:t>0.2</w:t>
            </w:r>
          </w:p>
        </w:tc>
        <w:tc>
          <w:tcPr>
            <w:tcW w:w="1453" w:type="dxa"/>
            <w:tcBorders>
              <w:top w:val="single" w:sz="4" w:space="0" w:color="auto"/>
              <w:left w:val="nil"/>
              <w:bottom w:val="nil"/>
              <w:right w:val="nil"/>
            </w:tcBorders>
          </w:tcPr>
          <w:p w:rsidR="009D4E83" w:rsidRPr="009D4E83" w:rsidRDefault="009D4E83" w:rsidP="00F94158">
            <w:pPr>
              <w:pStyle w:val="Tabletext"/>
              <w:tabs>
                <w:tab w:val="decimal" w:pos="624"/>
              </w:tabs>
              <w:rPr>
                <w:color w:val="000000"/>
                <w:sz w:val="17"/>
                <w:szCs w:val="16"/>
                <w:lang w:val="en-US"/>
              </w:rPr>
            </w:pPr>
            <w:r w:rsidRPr="009D4E83">
              <w:rPr>
                <w:color w:val="000000"/>
                <w:sz w:val="17"/>
                <w:szCs w:val="16"/>
                <w:lang w:val="en-US"/>
              </w:rPr>
              <w:t>17.4</w:t>
            </w:r>
          </w:p>
        </w:tc>
      </w:tr>
      <w:tr w:rsidR="009D4E83" w:rsidTr="00F94158">
        <w:tc>
          <w:tcPr>
            <w:tcW w:w="1277" w:type="dxa"/>
            <w:vMerge/>
            <w:tcBorders>
              <w:top w:val="nil"/>
              <w:left w:val="nil"/>
              <w:bottom w:val="nil"/>
              <w:right w:val="nil"/>
            </w:tcBorders>
          </w:tcPr>
          <w:p w:rsidR="009D4E83" w:rsidRPr="009D4E83" w:rsidRDefault="009D4E83" w:rsidP="00F94158">
            <w:pPr>
              <w:pStyle w:val="Tabletext"/>
              <w:rPr>
                <w:sz w:val="17"/>
              </w:rPr>
            </w:pPr>
          </w:p>
        </w:tc>
        <w:tc>
          <w:tcPr>
            <w:tcW w:w="1701" w:type="dxa"/>
            <w:tcBorders>
              <w:top w:val="nil"/>
              <w:left w:val="nil"/>
              <w:bottom w:val="nil"/>
              <w:right w:val="nil"/>
            </w:tcBorders>
          </w:tcPr>
          <w:p w:rsidR="009D4E83" w:rsidRPr="009D4E83" w:rsidRDefault="00EE5CB6" w:rsidP="00F94158">
            <w:pPr>
              <w:pStyle w:val="Tabletext"/>
              <w:rPr>
                <w:sz w:val="17"/>
              </w:rPr>
            </w:pPr>
            <w:r>
              <w:rPr>
                <w:sz w:val="17"/>
              </w:rPr>
              <w:t>Correctly</w:t>
            </w:r>
            <w:r w:rsidR="009D4E83" w:rsidRPr="009D4E83">
              <w:rPr>
                <w:sz w:val="17"/>
              </w:rPr>
              <w:t xml:space="preserve"> matched</w:t>
            </w:r>
          </w:p>
        </w:tc>
        <w:tc>
          <w:tcPr>
            <w:tcW w:w="1452" w:type="dxa"/>
            <w:tcBorders>
              <w:top w:val="nil"/>
              <w:left w:val="nil"/>
              <w:bottom w:val="nil"/>
              <w:right w:val="nil"/>
            </w:tcBorders>
          </w:tcPr>
          <w:p w:rsidR="009D4E83" w:rsidRPr="009D4E83" w:rsidRDefault="009D4E83" w:rsidP="00F94158">
            <w:pPr>
              <w:pStyle w:val="Tabletext"/>
              <w:tabs>
                <w:tab w:val="decimal" w:pos="624"/>
              </w:tabs>
              <w:rPr>
                <w:color w:val="000000"/>
                <w:sz w:val="17"/>
                <w:szCs w:val="16"/>
                <w:lang w:val="en-US"/>
              </w:rPr>
            </w:pPr>
            <w:r w:rsidRPr="009D4E83">
              <w:rPr>
                <w:color w:val="000000"/>
                <w:sz w:val="17"/>
                <w:szCs w:val="16"/>
                <w:lang w:val="en-US"/>
              </w:rPr>
              <w:t>3.3</w:t>
            </w:r>
          </w:p>
        </w:tc>
        <w:tc>
          <w:tcPr>
            <w:tcW w:w="1453" w:type="dxa"/>
            <w:tcBorders>
              <w:top w:val="nil"/>
              <w:left w:val="nil"/>
              <w:bottom w:val="nil"/>
              <w:right w:val="nil"/>
            </w:tcBorders>
          </w:tcPr>
          <w:p w:rsidR="009D4E83" w:rsidRPr="009D4E83" w:rsidRDefault="009D4E83" w:rsidP="00F94158">
            <w:pPr>
              <w:pStyle w:val="Tabletext"/>
              <w:tabs>
                <w:tab w:val="decimal" w:pos="595"/>
              </w:tabs>
              <w:rPr>
                <w:color w:val="000000"/>
                <w:sz w:val="17"/>
                <w:szCs w:val="16"/>
                <w:lang w:val="en-US"/>
              </w:rPr>
            </w:pPr>
            <w:r w:rsidRPr="009D4E83">
              <w:rPr>
                <w:color w:val="000000"/>
                <w:sz w:val="17"/>
                <w:szCs w:val="16"/>
                <w:lang w:val="en-US"/>
              </w:rPr>
              <w:t>63.4</w:t>
            </w:r>
          </w:p>
        </w:tc>
        <w:tc>
          <w:tcPr>
            <w:tcW w:w="1453" w:type="dxa"/>
            <w:tcBorders>
              <w:top w:val="nil"/>
              <w:left w:val="nil"/>
              <w:bottom w:val="nil"/>
              <w:right w:val="nil"/>
            </w:tcBorders>
          </w:tcPr>
          <w:p w:rsidR="009D4E83" w:rsidRPr="009D4E83" w:rsidRDefault="009D4E83" w:rsidP="00F94158">
            <w:pPr>
              <w:pStyle w:val="Tabletext"/>
              <w:tabs>
                <w:tab w:val="decimal" w:pos="595"/>
              </w:tabs>
              <w:rPr>
                <w:color w:val="000000"/>
                <w:sz w:val="17"/>
                <w:szCs w:val="16"/>
                <w:lang w:val="en-US"/>
              </w:rPr>
            </w:pPr>
            <w:r w:rsidRPr="009D4E83">
              <w:rPr>
                <w:color w:val="000000"/>
                <w:sz w:val="17"/>
                <w:szCs w:val="16"/>
                <w:lang w:val="en-US"/>
              </w:rPr>
              <w:t>5.4</w:t>
            </w:r>
          </w:p>
        </w:tc>
        <w:tc>
          <w:tcPr>
            <w:tcW w:w="1453" w:type="dxa"/>
            <w:tcBorders>
              <w:top w:val="nil"/>
              <w:left w:val="nil"/>
              <w:bottom w:val="nil"/>
              <w:right w:val="nil"/>
            </w:tcBorders>
          </w:tcPr>
          <w:p w:rsidR="009D4E83" w:rsidRPr="009D4E83" w:rsidRDefault="009D4E83" w:rsidP="00F94158">
            <w:pPr>
              <w:pStyle w:val="Tabletext"/>
              <w:tabs>
                <w:tab w:val="decimal" w:pos="624"/>
              </w:tabs>
              <w:rPr>
                <w:color w:val="000000"/>
                <w:sz w:val="17"/>
                <w:szCs w:val="16"/>
                <w:lang w:val="en-US"/>
              </w:rPr>
            </w:pPr>
            <w:r w:rsidRPr="009D4E83">
              <w:rPr>
                <w:color w:val="000000"/>
                <w:sz w:val="17"/>
                <w:szCs w:val="16"/>
                <w:lang w:val="en-US"/>
              </w:rPr>
              <w:t>72.1</w:t>
            </w:r>
          </w:p>
        </w:tc>
      </w:tr>
      <w:tr w:rsidR="009D4E83" w:rsidTr="00F94158">
        <w:tc>
          <w:tcPr>
            <w:tcW w:w="1277" w:type="dxa"/>
            <w:vMerge/>
            <w:tcBorders>
              <w:top w:val="nil"/>
              <w:left w:val="nil"/>
              <w:bottom w:val="nil"/>
              <w:right w:val="nil"/>
            </w:tcBorders>
          </w:tcPr>
          <w:p w:rsidR="009D4E83" w:rsidRPr="009D4E83" w:rsidRDefault="009D4E83" w:rsidP="00F94158">
            <w:pPr>
              <w:pStyle w:val="Tabletext"/>
              <w:rPr>
                <w:sz w:val="17"/>
              </w:rPr>
            </w:pPr>
          </w:p>
        </w:tc>
        <w:tc>
          <w:tcPr>
            <w:tcW w:w="1701" w:type="dxa"/>
            <w:tcBorders>
              <w:top w:val="nil"/>
              <w:left w:val="nil"/>
              <w:bottom w:val="nil"/>
              <w:right w:val="nil"/>
            </w:tcBorders>
          </w:tcPr>
          <w:p w:rsidR="009D4E83" w:rsidRPr="009D4E83" w:rsidRDefault="009D4E83" w:rsidP="00F94158">
            <w:pPr>
              <w:pStyle w:val="Tabletext"/>
              <w:rPr>
                <w:sz w:val="17"/>
              </w:rPr>
            </w:pPr>
            <w:r w:rsidRPr="009D4E83">
              <w:rPr>
                <w:sz w:val="17"/>
              </w:rPr>
              <w:t>Over-educated</w:t>
            </w:r>
          </w:p>
        </w:tc>
        <w:tc>
          <w:tcPr>
            <w:tcW w:w="1452" w:type="dxa"/>
            <w:tcBorders>
              <w:top w:val="nil"/>
              <w:left w:val="nil"/>
              <w:bottom w:val="nil"/>
              <w:right w:val="nil"/>
            </w:tcBorders>
          </w:tcPr>
          <w:p w:rsidR="009D4E83" w:rsidRPr="009D4E83" w:rsidRDefault="009D4E83" w:rsidP="00F94158">
            <w:pPr>
              <w:pStyle w:val="Tabletext"/>
              <w:tabs>
                <w:tab w:val="decimal" w:pos="624"/>
              </w:tabs>
              <w:rPr>
                <w:color w:val="000000"/>
                <w:sz w:val="17"/>
                <w:szCs w:val="16"/>
                <w:lang w:val="en-US"/>
              </w:rPr>
            </w:pPr>
            <w:r w:rsidRPr="009D4E83">
              <w:rPr>
                <w:color w:val="000000"/>
                <w:sz w:val="17"/>
                <w:szCs w:val="16"/>
                <w:lang w:val="en-US"/>
              </w:rPr>
              <w:t>0.0</w:t>
            </w:r>
          </w:p>
        </w:tc>
        <w:tc>
          <w:tcPr>
            <w:tcW w:w="1453" w:type="dxa"/>
            <w:tcBorders>
              <w:top w:val="nil"/>
              <w:left w:val="nil"/>
              <w:bottom w:val="nil"/>
              <w:right w:val="nil"/>
            </w:tcBorders>
          </w:tcPr>
          <w:p w:rsidR="009D4E83" w:rsidRPr="009D4E83" w:rsidRDefault="009D4E83" w:rsidP="00F94158">
            <w:pPr>
              <w:pStyle w:val="Tabletext"/>
              <w:tabs>
                <w:tab w:val="decimal" w:pos="595"/>
              </w:tabs>
              <w:rPr>
                <w:color w:val="000000"/>
                <w:sz w:val="17"/>
                <w:szCs w:val="16"/>
                <w:lang w:val="en-US"/>
              </w:rPr>
            </w:pPr>
            <w:r w:rsidRPr="009D4E83">
              <w:rPr>
                <w:color w:val="000000"/>
                <w:sz w:val="17"/>
                <w:szCs w:val="16"/>
                <w:lang w:val="en-US"/>
              </w:rPr>
              <w:t>3.3</w:t>
            </w:r>
          </w:p>
        </w:tc>
        <w:tc>
          <w:tcPr>
            <w:tcW w:w="1453" w:type="dxa"/>
            <w:tcBorders>
              <w:top w:val="nil"/>
              <w:left w:val="nil"/>
              <w:bottom w:val="nil"/>
              <w:right w:val="nil"/>
            </w:tcBorders>
          </w:tcPr>
          <w:p w:rsidR="009D4E83" w:rsidRPr="009D4E83" w:rsidRDefault="009D4E83" w:rsidP="00F94158">
            <w:pPr>
              <w:pStyle w:val="Tabletext"/>
              <w:tabs>
                <w:tab w:val="decimal" w:pos="595"/>
              </w:tabs>
              <w:rPr>
                <w:color w:val="000000"/>
                <w:sz w:val="17"/>
                <w:szCs w:val="16"/>
                <w:lang w:val="en-US"/>
              </w:rPr>
            </w:pPr>
            <w:r w:rsidRPr="009D4E83">
              <w:rPr>
                <w:color w:val="000000"/>
                <w:sz w:val="17"/>
                <w:szCs w:val="16"/>
                <w:lang w:val="en-US"/>
              </w:rPr>
              <w:t>7.2</w:t>
            </w:r>
          </w:p>
        </w:tc>
        <w:tc>
          <w:tcPr>
            <w:tcW w:w="1453" w:type="dxa"/>
            <w:tcBorders>
              <w:top w:val="nil"/>
              <w:left w:val="nil"/>
              <w:bottom w:val="nil"/>
              <w:right w:val="nil"/>
            </w:tcBorders>
          </w:tcPr>
          <w:p w:rsidR="009D4E83" w:rsidRPr="009D4E83" w:rsidRDefault="009D4E83" w:rsidP="00F94158">
            <w:pPr>
              <w:pStyle w:val="Tabletext"/>
              <w:tabs>
                <w:tab w:val="decimal" w:pos="624"/>
              </w:tabs>
              <w:rPr>
                <w:color w:val="000000"/>
                <w:sz w:val="17"/>
                <w:szCs w:val="16"/>
                <w:lang w:val="en-US"/>
              </w:rPr>
            </w:pPr>
            <w:r w:rsidRPr="009D4E83">
              <w:rPr>
                <w:color w:val="000000"/>
                <w:sz w:val="17"/>
                <w:szCs w:val="16"/>
                <w:lang w:val="en-US"/>
              </w:rPr>
              <w:t>10.5</w:t>
            </w:r>
          </w:p>
        </w:tc>
      </w:tr>
      <w:tr w:rsidR="009D4E83" w:rsidTr="00F94158">
        <w:tc>
          <w:tcPr>
            <w:tcW w:w="1277" w:type="dxa"/>
            <w:tcBorders>
              <w:top w:val="nil"/>
              <w:left w:val="nil"/>
              <w:bottom w:val="single" w:sz="4" w:space="0" w:color="auto"/>
              <w:right w:val="nil"/>
            </w:tcBorders>
          </w:tcPr>
          <w:p w:rsidR="009D4E83" w:rsidRPr="009D4E83" w:rsidRDefault="009D4E83" w:rsidP="00F94158">
            <w:pPr>
              <w:pStyle w:val="Tabletext"/>
              <w:rPr>
                <w:sz w:val="17"/>
              </w:rPr>
            </w:pPr>
          </w:p>
        </w:tc>
        <w:tc>
          <w:tcPr>
            <w:tcW w:w="1701" w:type="dxa"/>
            <w:tcBorders>
              <w:top w:val="nil"/>
              <w:left w:val="nil"/>
              <w:bottom w:val="single" w:sz="4" w:space="0" w:color="auto"/>
              <w:right w:val="nil"/>
            </w:tcBorders>
          </w:tcPr>
          <w:p w:rsidR="009D4E83" w:rsidRPr="009D4E83" w:rsidRDefault="009D4E83" w:rsidP="00F94158">
            <w:pPr>
              <w:pStyle w:val="Tabletext"/>
              <w:rPr>
                <w:sz w:val="17"/>
              </w:rPr>
            </w:pPr>
            <w:r w:rsidRPr="009D4E83">
              <w:rPr>
                <w:sz w:val="17"/>
              </w:rPr>
              <w:t>Total</w:t>
            </w:r>
          </w:p>
        </w:tc>
        <w:tc>
          <w:tcPr>
            <w:tcW w:w="1452" w:type="dxa"/>
            <w:tcBorders>
              <w:top w:val="nil"/>
              <w:left w:val="nil"/>
              <w:bottom w:val="single" w:sz="4" w:space="0" w:color="auto"/>
              <w:right w:val="nil"/>
            </w:tcBorders>
          </w:tcPr>
          <w:p w:rsidR="009D4E83" w:rsidRPr="009D4E83" w:rsidRDefault="009D4E83" w:rsidP="00F94158">
            <w:pPr>
              <w:pStyle w:val="Tabletext"/>
              <w:tabs>
                <w:tab w:val="decimal" w:pos="624"/>
              </w:tabs>
              <w:rPr>
                <w:color w:val="000000"/>
                <w:sz w:val="17"/>
              </w:rPr>
            </w:pPr>
            <w:r w:rsidRPr="009D4E83">
              <w:rPr>
                <w:color w:val="000000"/>
                <w:sz w:val="17"/>
                <w:szCs w:val="22"/>
              </w:rPr>
              <w:t>15.9</w:t>
            </w:r>
          </w:p>
        </w:tc>
        <w:tc>
          <w:tcPr>
            <w:tcW w:w="1453" w:type="dxa"/>
            <w:tcBorders>
              <w:top w:val="nil"/>
              <w:left w:val="nil"/>
              <w:bottom w:val="single" w:sz="4" w:space="0" w:color="auto"/>
              <w:right w:val="nil"/>
            </w:tcBorders>
          </w:tcPr>
          <w:p w:rsidR="009D4E83" w:rsidRPr="009D4E83" w:rsidRDefault="009D4E83" w:rsidP="00F94158">
            <w:pPr>
              <w:pStyle w:val="Tabletext"/>
              <w:tabs>
                <w:tab w:val="decimal" w:pos="595"/>
              </w:tabs>
              <w:rPr>
                <w:color w:val="000000"/>
                <w:sz w:val="17"/>
              </w:rPr>
            </w:pPr>
            <w:r w:rsidRPr="009D4E83">
              <w:rPr>
                <w:color w:val="000000"/>
                <w:sz w:val="17"/>
                <w:szCs w:val="22"/>
              </w:rPr>
              <w:t>71.2</w:t>
            </w:r>
          </w:p>
        </w:tc>
        <w:tc>
          <w:tcPr>
            <w:tcW w:w="1453" w:type="dxa"/>
            <w:tcBorders>
              <w:top w:val="nil"/>
              <w:left w:val="nil"/>
              <w:bottom w:val="single" w:sz="4" w:space="0" w:color="auto"/>
              <w:right w:val="nil"/>
            </w:tcBorders>
          </w:tcPr>
          <w:p w:rsidR="009D4E83" w:rsidRPr="009D4E83" w:rsidRDefault="009D4E83" w:rsidP="00F94158">
            <w:pPr>
              <w:pStyle w:val="Tabletext"/>
              <w:tabs>
                <w:tab w:val="decimal" w:pos="595"/>
              </w:tabs>
              <w:rPr>
                <w:color w:val="000000"/>
                <w:sz w:val="17"/>
              </w:rPr>
            </w:pPr>
            <w:r w:rsidRPr="009D4E83">
              <w:rPr>
                <w:color w:val="000000"/>
                <w:sz w:val="17"/>
                <w:szCs w:val="22"/>
              </w:rPr>
              <w:t>12.8</w:t>
            </w:r>
          </w:p>
        </w:tc>
        <w:tc>
          <w:tcPr>
            <w:tcW w:w="1453" w:type="dxa"/>
            <w:tcBorders>
              <w:top w:val="nil"/>
              <w:left w:val="nil"/>
              <w:bottom w:val="single" w:sz="4" w:space="0" w:color="auto"/>
              <w:right w:val="nil"/>
            </w:tcBorders>
          </w:tcPr>
          <w:p w:rsidR="009D4E83" w:rsidRPr="009D4E83" w:rsidRDefault="009D4E83" w:rsidP="00F94158">
            <w:pPr>
              <w:pStyle w:val="Tabletext"/>
              <w:tabs>
                <w:tab w:val="decimal" w:pos="624"/>
              </w:tabs>
              <w:rPr>
                <w:color w:val="000000"/>
                <w:sz w:val="17"/>
              </w:rPr>
            </w:pPr>
            <w:r w:rsidRPr="009D4E83">
              <w:rPr>
                <w:color w:val="000000"/>
                <w:sz w:val="17"/>
                <w:szCs w:val="22"/>
              </w:rPr>
              <w:t>100.0</w:t>
            </w:r>
          </w:p>
        </w:tc>
      </w:tr>
    </w:tbl>
    <w:p w:rsidR="009D4E83" w:rsidRDefault="009D4E83" w:rsidP="009D4E83">
      <w:pPr>
        <w:pStyle w:val="Text"/>
        <w:spacing w:before="0"/>
        <w:rPr>
          <w:rFonts w:ascii="Calibri" w:hAnsi="Calibri"/>
          <w:color w:val="000000"/>
          <w:szCs w:val="22"/>
        </w:rPr>
      </w:pPr>
    </w:p>
    <w:p w:rsidR="00FC42FD" w:rsidRDefault="00FC42FD">
      <w:pPr>
        <w:spacing w:before="0"/>
        <w:rPr>
          <w:rFonts w:ascii="Garamond" w:hAnsi="Garamond"/>
          <w:sz w:val="22"/>
        </w:rPr>
      </w:pPr>
      <w:r>
        <w:br w:type="page"/>
      </w:r>
    </w:p>
    <w:p w:rsidR="00FC42FD" w:rsidRPr="00572A87" w:rsidRDefault="00FC42FD" w:rsidP="00BF1A6A">
      <w:pPr>
        <w:pStyle w:val="Heading1"/>
        <w:rPr>
          <w:rFonts w:ascii="Trebuchet MS" w:hAnsi="Trebuchet MS"/>
          <w:sz w:val="19"/>
        </w:rPr>
      </w:pPr>
      <w:bookmarkStart w:id="46" w:name="_Toc331065176"/>
      <w:r>
        <w:lastRenderedPageBreak/>
        <w:t>Wage equations with panel data</w:t>
      </w:r>
      <w:bookmarkEnd w:id="46"/>
    </w:p>
    <w:p w:rsidR="00FC42FD" w:rsidRPr="00566491" w:rsidRDefault="00BB4FF8" w:rsidP="00566491">
      <w:pPr>
        <w:pStyle w:val="Text"/>
      </w:pPr>
      <w:r>
        <w:t>The</w:t>
      </w:r>
      <w:r w:rsidR="00FC42FD" w:rsidRPr="00566491">
        <w:t xml:space="preserve"> HILDA data </w:t>
      </w:r>
      <w:r>
        <w:t>present</w:t>
      </w:r>
      <w:r w:rsidR="00FC42FD" w:rsidRPr="00566491">
        <w:t xml:space="preserve"> two main alternatives for measuring the wages of employed persons</w:t>
      </w:r>
      <w:r w:rsidR="00740F61">
        <w:t xml:space="preserve">. </w:t>
      </w:r>
      <w:r w:rsidR="00FC42FD" w:rsidRPr="00566491">
        <w:t>Respondents are asked a series of questions about their pay (most recent and usual pay) and</w:t>
      </w:r>
      <w:r w:rsidR="003D3C49">
        <w:t xml:space="preserve"> they</w:t>
      </w:r>
      <w:r w:rsidR="00FC42FD" w:rsidRPr="00566491">
        <w:t xml:space="preserve"> also report how many hours they work</w:t>
      </w:r>
      <w:r w:rsidR="00A96F9B">
        <w:t xml:space="preserve"> per week</w:t>
      </w:r>
      <w:r w:rsidR="00740F61">
        <w:t xml:space="preserve">. </w:t>
      </w:r>
      <w:r w:rsidR="00FC42FD" w:rsidRPr="00566491">
        <w:t>From this</w:t>
      </w:r>
      <w:r w:rsidR="00EE5CB6">
        <w:t>,</w:t>
      </w:r>
      <w:r w:rsidR="00FC42FD" w:rsidRPr="00566491">
        <w:t xml:space="preserve"> both weekly wages and an hourly wage rate can be derived</w:t>
      </w:r>
      <w:r w:rsidR="00740F61">
        <w:t xml:space="preserve">. </w:t>
      </w:r>
      <w:r w:rsidR="00FC42FD" w:rsidRPr="00566491">
        <w:t>As an earnings measure, weekly wages suffer from the lack of comparability between people who work differ</w:t>
      </w:r>
      <w:r w:rsidR="003D3C49">
        <w:t>ing</w:t>
      </w:r>
      <w:r w:rsidR="00FC42FD" w:rsidRPr="00566491">
        <w:t xml:space="preserve"> numbers of hours</w:t>
      </w:r>
      <w:r w:rsidR="003D3C49">
        <w:t xml:space="preserve"> per week</w:t>
      </w:r>
      <w:r w:rsidR="00740F61">
        <w:t xml:space="preserve">. </w:t>
      </w:r>
      <w:r w:rsidR="00FC42FD" w:rsidRPr="00566491">
        <w:t>Derived hourly wage rates, on the other hand, are subject to a further source of reporting error, as they must be based on the individual</w:t>
      </w:r>
      <w:r w:rsidR="000D1132">
        <w:t>’</w:t>
      </w:r>
      <w:r w:rsidR="00FC42FD" w:rsidRPr="00566491">
        <w:t>s estimate of their usual working hours as well as their estimate of pay. One option is to limit the sample to full-time workers and use usual weekly earnings as the wage measure</w:t>
      </w:r>
      <w:r w:rsidR="00740F61">
        <w:t xml:space="preserve">. </w:t>
      </w:r>
      <w:r w:rsidR="00FC42FD" w:rsidRPr="00566491">
        <w:t>The main reason this approach is not followed here is that it would mean rejecting a very large proportion of female workers</w:t>
      </w:r>
      <w:r w:rsidR="00740F61">
        <w:t xml:space="preserve">. </w:t>
      </w:r>
      <w:r w:rsidR="00FC42FD" w:rsidRPr="00566491">
        <w:t>Instead, the analysis reported below is based on real hourly wages, derived as usual weekly wages before tax</w:t>
      </w:r>
      <w:r w:rsidR="00EE5CB6">
        <w:t>,</w:t>
      </w:r>
      <w:r w:rsidR="00FC42FD" w:rsidRPr="00566491">
        <w:t xml:space="preserve"> divided by usual weekly hours worked</w:t>
      </w:r>
      <w:r w:rsidR="00740F61">
        <w:t xml:space="preserve">. </w:t>
      </w:r>
      <w:r w:rsidR="00FC42FD" w:rsidRPr="00566491">
        <w:t>As the bulk of surveying for HILDA is undertaken during the December quarter of each year, the nominal hourly wage figure is deflated by the CPI index for December in each wave to give a real wage in ‘December-quarter 2001 dollars’.</w:t>
      </w:r>
    </w:p>
    <w:p w:rsidR="00FC42FD" w:rsidRPr="00566491" w:rsidRDefault="00FC42FD" w:rsidP="00566491">
      <w:pPr>
        <w:pStyle w:val="Text"/>
      </w:pPr>
      <w:r w:rsidRPr="00566491">
        <w:t xml:space="preserve">To estimate the relationship between years of education and earnings, a standard </w:t>
      </w:r>
      <w:proofErr w:type="spellStart"/>
      <w:r w:rsidRPr="00566491">
        <w:t>Mincer</w:t>
      </w:r>
      <w:proofErr w:type="spellEnd"/>
      <w:r w:rsidRPr="00566491">
        <w:t xml:space="preserve"> wage equation takes the form:</w:t>
      </w:r>
    </w:p>
    <w:p w:rsidR="00FC42FD" w:rsidRPr="00F94158" w:rsidRDefault="00FC42FD" w:rsidP="00F94158">
      <w:pPr>
        <w:pStyle w:val="Text"/>
        <w:spacing w:before="0" w:line="240" w:lineRule="auto"/>
        <w:ind w:right="0"/>
      </w:pPr>
    </w:p>
    <w:p w:rsidR="00FC42FD" w:rsidRPr="00566491" w:rsidRDefault="00FC42FD" w:rsidP="00FC42FD">
      <w:pPr>
        <w:pStyle w:val="Text"/>
        <w:spacing w:before="0"/>
        <w:rPr>
          <w:color w:val="000000"/>
          <w:sz w:val="17"/>
        </w:rPr>
      </w:pPr>
      <w:r w:rsidRPr="00CE42A6">
        <w:rPr>
          <w:rFonts w:ascii="Calibri" w:hAnsi="Calibri"/>
          <w:color w:val="000000"/>
          <w:position w:val="-12"/>
          <w:szCs w:val="22"/>
        </w:rPr>
        <w:object w:dxaOrig="25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75pt;height:18.4pt" o:ole="">
            <v:imagedata r:id="rId16" o:title=""/>
          </v:shape>
          <o:OLEObject Type="Embed" ProgID="Equation.3" ShapeID="_x0000_i1025" DrawAspect="Content" ObjectID="_1405434542" r:id="rId17"/>
        </w:object>
      </w:r>
      <w:r>
        <w:rPr>
          <w:rFonts w:ascii="Calibri" w:hAnsi="Calibri"/>
          <w:color w:val="000000"/>
          <w:szCs w:val="22"/>
        </w:rPr>
        <w:tab/>
      </w:r>
      <w:r w:rsidRPr="008B1041">
        <w:rPr>
          <w:color w:val="000000"/>
          <w:szCs w:val="22"/>
        </w:rPr>
        <w:tab/>
      </w:r>
      <w:r w:rsidRPr="008B1041">
        <w:rPr>
          <w:color w:val="000000"/>
          <w:szCs w:val="22"/>
        </w:rPr>
        <w:tab/>
      </w:r>
      <w:r w:rsidRPr="008D31DA">
        <w:rPr>
          <w:color w:val="000000"/>
          <w:sz w:val="18"/>
          <w:szCs w:val="18"/>
        </w:rPr>
        <w:t>(</w:t>
      </w:r>
      <w:r w:rsidR="003D3C49" w:rsidRPr="008D31DA">
        <w:rPr>
          <w:color w:val="000000"/>
          <w:sz w:val="18"/>
          <w:szCs w:val="18"/>
        </w:rPr>
        <w:t>Equation</w:t>
      </w:r>
      <w:r w:rsidR="000D1132" w:rsidRPr="008D31DA">
        <w:rPr>
          <w:color w:val="000000"/>
          <w:sz w:val="18"/>
          <w:szCs w:val="18"/>
        </w:rPr>
        <w:t xml:space="preserve"> </w:t>
      </w:r>
      <w:r w:rsidRPr="008D31DA">
        <w:rPr>
          <w:color w:val="000000"/>
          <w:sz w:val="18"/>
          <w:szCs w:val="18"/>
        </w:rPr>
        <w:t>1)</w:t>
      </w:r>
    </w:p>
    <w:p w:rsidR="00FC42FD" w:rsidRPr="00566491" w:rsidRDefault="00FC42FD" w:rsidP="00F94158">
      <w:pPr>
        <w:pStyle w:val="Text"/>
        <w:ind w:right="-151"/>
      </w:pPr>
      <w:proofErr w:type="gramStart"/>
      <w:r w:rsidRPr="00566491">
        <w:t>where</w:t>
      </w:r>
      <w:proofErr w:type="gramEnd"/>
      <w:r w:rsidRPr="00566491">
        <w:t xml:space="preserve"> the subscript </w:t>
      </w:r>
      <w:proofErr w:type="spellStart"/>
      <w:r w:rsidRPr="00566491">
        <w:t>i</w:t>
      </w:r>
      <w:proofErr w:type="spellEnd"/>
      <w:r w:rsidRPr="00566491">
        <w:t xml:space="preserve"> denotes individuals, </w:t>
      </w:r>
      <w:proofErr w:type="spellStart"/>
      <w:r w:rsidRPr="00566491">
        <w:t>ln</w:t>
      </w:r>
      <w:proofErr w:type="spellEnd"/>
      <w:r w:rsidRPr="00566491">
        <w:t xml:space="preserve"> Y</w:t>
      </w:r>
      <w:r w:rsidRPr="00DB05C4">
        <w:rPr>
          <w:vertAlign w:val="subscript"/>
        </w:rPr>
        <w:t>i</w:t>
      </w:r>
      <w:r w:rsidRPr="00566491">
        <w:t xml:space="preserve"> is the log of earnings, X</w:t>
      </w:r>
      <w:r w:rsidRPr="00DB05C4">
        <w:rPr>
          <w:vertAlign w:val="subscript"/>
        </w:rPr>
        <w:t>i</w:t>
      </w:r>
      <w:r w:rsidRPr="00566491">
        <w:t xml:space="preserve"> is a vector of variables other than schooling known to impact upon earnings and S</w:t>
      </w:r>
      <w:r w:rsidRPr="00DB05C4">
        <w:rPr>
          <w:vertAlign w:val="subscript"/>
        </w:rPr>
        <w:t>i</w:t>
      </w:r>
      <w:r w:rsidRPr="00566491">
        <w:t xml:space="preserve"> is the number of years of education the worker has</w:t>
      </w:r>
      <w:r w:rsidR="00F94158">
        <w:t> </w:t>
      </w:r>
      <w:r w:rsidRPr="00566491">
        <w:t>undertaken</w:t>
      </w:r>
      <w:r w:rsidR="00740F61">
        <w:t xml:space="preserve">. </w:t>
      </w:r>
      <w:r w:rsidRPr="00566491">
        <w:t xml:space="preserve">The constant term, α, the vector of coefficients, β, </w:t>
      </w:r>
      <w:r w:rsidR="00AD7EFE">
        <w:t xml:space="preserve">and the return </w:t>
      </w:r>
      <w:r w:rsidR="000D1132">
        <w:t>from</w:t>
      </w:r>
      <w:r w:rsidR="00AD7EFE">
        <w:t xml:space="preserve"> years of schooling, γ, </w:t>
      </w:r>
      <w:r w:rsidRPr="00566491">
        <w:t>are parameters to be estimated by ordinary le</w:t>
      </w:r>
      <w:r w:rsidR="00AD2CF2">
        <w:t>a</w:t>
      </w:r>
      <w:r w:rsidRPr="00566491">
        <w:t>st squares, and µ</w:t>
      </w:r>
      <w:proofErr w:type="spellStart"/>
      <w:r w:rsidRPr="00DB05C4">
        <w:rPr>
          <w:vertAlign w:val="subscript"/>
        </w:rPr>
        <w:t>i</w:t>
      </w:r>
      <w:proofErr w:type="spellEnd"/>
      <w:r w:rsidRPr="00566491">
        <w:t xml:space="preserve"> is a standard error term.</w:t>
      </w:r>
    </w:p>
    <w:p w:rsidR="00DB05C4" w:rsidRDefault="00DB05C4" w:rsidP="00F94158">
      <w:pPr>
        <w:pStyle w:val="Text"/>
      </w:pPr>
      <w:r>
        <w:t>A reasonably rich specification of the vector X is considered, with variables for age (five dichotomous variables for five-</w:t>
      </w:r>
      <w:r w:rsidR="00AD7EFE">
        <w:t xml:space="preserve">year and </w:t>
      </w:r>
      <w:r w:rsidR="00EE5CB6">
        <w:t>ten</w:t>
      </w:r>
      <w:r w:rsidR="00AD7EFE">
        <w:t>-</w:t>
      </w:r>
      <w:r>
        <w:t xml:space="preserve">year age brackets), marital status (three dichotomous variables), disability status (one dichotomous variable), part-time work (one dichotomous variable), English proficiency (two dichotomous variables), and work experience (a quadratic specification of a continuous variable) included in the estimating equation. This follows other recent studies that have used the HILDA data, such as </w:t>
      </w:r>
      <w:proofErr w:type="spellStart"/>
      <w:r>
        <w:t>Mavromaras</w:t>
      </w:r>
      <w:proofErr w:type="spellEnd"/>
      <w:r w:rsidR="00EE5CB6">
        <w:t>,</w:t>
      </w:r>
      <w:r>
        <w:t xml:space="preserve"> </w:t>
      </w:r>
      <w:proofErr w:type="spellStart"/>
      <w:r w:rsidR="00EE5CB6" w:rsidRPr="00572A87">
        <w:t>McGuinness</w:t>
      </w:r>
      <w:proofErr w:type="spellEnd"/>
      <w:r w:rsidR="00EE5CB6" w:rsidRPr="00572A87">
        <w:t xml:space="preserve"> </w:t>
      </w:r>
      <w:r w:rsidR="00EE5CB6">
        <w:t>and</w:t>
      </w:r>
      <w:r w:rsidR="00EE5CB6" w:rsidRPr="00572A87">
        <w:t xml:space="preserve"> </w:t>
      </w:r>
      <w:proofErr w:type="spellStart"/>
      <w:r w:rsidR="00EE5CB6" w:rsidRPr="00572A87">
        <w:t>Fok</w:t>
      </w:r>
      <w:proofErr w:type="spellEnd"/>
      <w:r w:rsidR="00EE5CB6" w:rsidRPr="00572A87">
        <w:t xml:space="preserve"> </w:t>
      </w:r>
      <w:r>
        <w:t xml:space="preserve">(2009b) and </w:t>
      </w:r>
      <w:proofErr w:type="spellStart"/>
      <w:proofErr w:type="gramStart"/>
      <w:r>
        <w:t>Cai</w:t>
      </w:r>
      <w:proofErr w:type="spellEnd"/>
      <w:proofErr w:type="gramEnd"/>
      <w:r>
        <w:t xml:space="preserve"> </w:t>
      </w:r>
      <w:r w:rsidR="008F6719">
        <w:t>and</w:t>
      </w:r>
      <w:r>
        <w:t xml:space="preserve"> </w:t>
      </w:r>
      <w:proofErr w:type="spellStart"/>
      <w:r>
        <w:t>Waddoups</w:t>
      </w:r>
      <w:proofErr w:type="spellEnd"/>
      <w:r>
        <w:t xml:space="preserve"> (2011).</w:t>
      </w:r>
      <w:r w:rsidR="00FE4C22">
        <w:t xml:space="preserve"> </w:t>
      </w:r>
    </w:p>
    <w:p w:rsidR="00DB05C4" w:rsidRPr="00BA6FF1" w:rsidRDefault="00DB05C4" w:rsidP="00F94158">
      <w:pPr>
        <w:pStyle w:val="Text"/>
      </w:pPr>
      <w:r w:rsidRPr="00BA6FF1">
        <w:t>There are a number of features of this model t</w:t>
      </w:r>
      <w:r w:rsidR="003D3C49">
        <w:t>hat could limit its usefulness, t</w:t>
      </w:r>
      <w:r w:rsidR="00A54A5D">
        <w:t>he four major ones</w:t>
      </w:r>
      <w:r w:rsidRPr="00BA6FF1">
        <w:t xml:space="preserve"> </w:t>
      </w:r>
      <w:r w:rsidR="003D3C49">
        <w:t xml:space="preserve">being </w:t>
      </w:r>
      <w:r w:rsidRPr="00BA6FF1">
        <w:t xml:space="preserve">functional form, omitted variables, </w:t>
      </w:r>
      <w:r>
        <w:t xml:space="preserve">measurement errors, </w:t>
      </w:r>
      <w:r w:rsidRPr="00BA6FF1">
        <w:t xml:space="preserve">and the potential </w:t>
      </w:r>
      <w:proofErr w:type="spellStart"/>
      <w:r w:rsidRPr="00BA6FF1">
        <w:t>endogeneity</w:t>
      </w:r>
      <w:proofErr w:type="spellEnd"/>
      <w:r w:rsidRPr="00BA6FF1">
        <w:t xml:space="preserve"> of the explanatory variables.</w:t>
      </w:r>
    </w:p>
    <w:p w:rsidR="00DB05C4" w:rsidRPr="00BA6FF1" w:rsidRDefault="00DB05C4" w:rsidP="00F94158">
      <w:pPr>
        <w:pStyle w:val="Text"/>
      </w:pPr>
      <w:r w:rsidRPr="00BA6FF1">
        <w:t xml:space="preserve">First, the model is additive in the right-hand-side variables. </w:t>
      </w:r>
      <w:proofErr w:type="spellStart"/>
      <w:r w:rsidRPr="00BA6FF1">
        <w:t>Mince</w:t>
      </w:r>
      <w:r>
        <w:t>r</w:t>
      </w:r>
      <w:proofErr w:type="spellEnd"/>
      <w:r w:rsidRPr="00BA6FF1">
        <w:t xml:space="preserve"> (1974) considered various interaction terms, </w:t>
      </w:r>
      <w:r w:rsidR="00A54A5D">
        <w:t>al</w:t>
      </w:r>
      <w:r w:rsidRPr="00BA6FF1">
        <w:t>though these more general models typically do not enhance the explanatory power of the earnings equation, and the estimates become cumbersome to interpret.</w:t>
      </w:r>
    </w:p>
    <w:p w:rsidR="00DB05C4" w:rsidRDefault="00DB05C4" w:rsidP="00F94158">
      <w:pPr>
        <w:pStyle w:val="Text"/>
      </w:pPr>
      <w:r w:rsidRPr="00BA6FF1">
        <w:t xml:space="preserve">Second, the model does not include a measure of ability, thereby inviting speculation over the accuracy of the estimates of the coefficients of other variables correlated with ability, and particularly the schooling coefficients. Both </w:t>
      </w:r>
      <w:proofErr w:type="spellStart"/>
      <w:r w:rsidRPr="00BA6FF1">
        <w:t>Griliches</w:t>
      </w:r>
      <w:proofErr w:type="spellEnd"/>
      <w:r w:rsidRPr="00BA6FF1">
        <w:t xml:space="preserve"> (1977) and Card (1999) conclude from their surveys that the ability bias in the estimated schooling</w:t>
      </w:r>
      <w:r w:rsidR="00A54A5D">
        <w:t xml:space="preserve"> coefficient is small, and the ‘</w:t>
      </w:r>
      <w:r w:rsidRPr="00BA6FF1">
        <w:t xml:space="preserve">return to education in a given population is not much below the estimate that emerges from a simple cross-sectional regression </w:t>
      </w:r>
      <w:r w:rsidR="006169A9">
        <w:t>of earnings on educatio</w:t>
      </w:r>
      <w:r w:rsidR="00A54A5D">
        <w:t>n’</w:t>
      </w:r>
      <w:r w:rsidR="006169A9">
        <w:t xml:space="preserve"> (Card</w:t>
      </w:r>
      <w:r w:rsidRPr="00BA6FF1">
        <w:t xml:space="preserve"> 1999, p.1855). </w:t>
      </w:r>
    </w:p>
    <w:p w:rsidR="00DB05C4" w:rsidRPr="00BA6FF1" w:rsidRDefault="00DB05C4" w:rsidP="00F94158">
      <w:pPr>
        <w:pStyle w:val="Text"/>
      </w:pPr>
      <w:r>
        <w:lastRenderedPageBreak/>
        <w:t xml:space="preserve">Third, as the data are self-reported, there is the potential for reporting/recall errors to lead to mismeasurement of the variables in the model. Of particular concern is the schooling variable. Measurement error is typically linked to a downward bias in the estimated return </w:t>
      </w:r>
      <w:r w:rsidR="00A54A5D">
        <w:t>from</w:t>
      </w:r>
      <w:r>
        <w:t xml:space="preserve"> schooling of around 10%, which is argued to approximately offset the upward omitted variables ability bias (Card</w:t>
      </w:r>
      <w:r w:rsidR="00F94158">
        <w:t> </w:t>
      </w:r>
      <w:r>
        <w:t>1999).</w:t>
      </w:r>
    </w:p>
    <w:p w:rsidR="00DB05C4" w:rsidRPr="00BA6FF1" w:rsidRDefault="00DB05C4" w:rsidP="00F94158">
      <w:pPr>
        <w:pStyle w:val="Text"/>
      </w:pPr>
      <w:r>
        <w:t>Fourth</w:t>
      </w:r>
      <w:r w:rsidRPr="00BA6FF1">
        <w:t xml:space="preserve">, we follow </w:t>
      </w:r>
      <w:proofErr w:type="spellStart"/>
      <w:r w:rsidRPr="00BA6FF1">
        <w:t>Mincer</w:t>
      </w:r>
      <w:proofErr w:type="spellEnd"/>
      <w:r w:rsidRPr="00BA6FF1">
        <w:t xml:space="preserve"> (1974) and use a measure of work experience in the model, although, unlike </w:t>
      </w:r>
      <w:proofErr w:type="spellStart"/>
      <w:r w:rsidRPr="00BA6FF1">
        <w:t>Mincer</w:t>
      </w:r>
      <w:proofErr w:type="spellEnd"/>
      <w:r w:rsidR="00A54A5D">
        <w:t>,</w:t>
      </w:r>
      <w:r w:rsidRPr="00BA6FF1">
        <w:t xml:space="preserve"> we also include variables for the worker’s age. </w:t>
      </w:r>
      <w:r>
        <w:t>This is similar to other rece</w:t>
      </w:r>
      <w:r w:rsidR="00A54A5D">
        <w:t>nt studies using the HILDA data</w:t>
      </w:r>
      <w:r>
        <w:t xml:space="preserve">base, such as </w:t>
      </w:r>
      <w:proofErr w:type="spellStart"/>
      <w:r>
        <w:t>Mavromaras</w:t>
      </w:r>
      <w:proofErr w:type="spellEnd"/>
      <w:r w:rsidR="00A54A5D">
        <w:t>,</w:t>
      </w:r>
      <w:r>
        <w:t xml:space="preserve"> </w:t>
      </w:r>
      <w:proofErr w:type="spellStart"/>
      <w:r w:rsidR="00A54A5D" w:rsidRPr="00572A87">
        <w:t>McGuinness</w:t>
      </w:r>
      <w:proofErr w:type="spellEnd"/>
      <w:r w:rsidR="00A54A5D" w:rsidRPr="00572A87">
        <w:t xml:space="preserve"> </w:t>
      </w:r>
      <w:r w:rsidR="00A54A5D">
        <w:t>and</w:t>
      </w:r>
      <w:r w:rsidR="00A54A5D" w:rsidRPr="00572A87">
        <w:t xml:space="preserve"> </w:t>
      </w:r>
      <w:proofErr w:type="spellStart"/>
      <w:r w:rsidR="00A54A5D" w:rsidRPr="00572A87">
        <w:t>Fok</w:t>
      </w:r>
      <w:proofErr w:type="spellEnd"/>
      <w:r w:rsidR="00A54A5D" w:rsidRPr="00572A87">
        <w:t xml:space="preserve"> </w:t>
      </w:r>
      <w:r>
        <w:t xml:space="preserve">(2009b) and </w:t>
      </w:r>
      <w:proofErr w:type="spellStart"/>
      <w:proofErr w:type="gramStart"/>
      <w:r>
        <w:t>Cai</w:t>
      </w:r>
      <w:proofErr w:type="spellEnd"/>
      <w:proofErr w:type="gramEnd"/>
      <w:r>
        <w:t xml:space="preserve"> </w:t>
      </w:r>
      <w:r w:rsidR="008F6719">
        <w:t>and</w:t>
      </w:r>
      <w:r>
        <w:t xml:space="preserve"> </w:t>
      </w:r>
      <w:proofErr w:type="spellStart"/>
      <w:r>
        <w:t>Waddoups</w:t>
      </w:r>
      <w:proofErr w:type="spellEnd"/>
      <w:r>
        <w:t xml:space="preserve"> (2011).</w:t>
      </w:r>
      <w:r w:rsidR="00FE4C22">
        <w:t xml:space="preserve"> </w:t>
      </w:r>
      <w:proofErr w:type="spellStart"/>
      <w:r w:rsidRPr="00BA6FF1">
        <w:t>Mincer’s</w:t>
      </w:r>
      <w:proofErr w:type="spellEnd"/>
      <w:r w:rsidRPr="00BA6FF1">
        <w:t xml:space="preserve"> (1974) work experience variables were included in the earnings equation to capture post-school investments via on-the-job training. Work experience, along with other elements of the vector X, could be endogenous. The theoretical response to this is to consider an </w:t>
      </w:r>
      <w:r w:rsidR="00A54A5D" w:rsidRPr="00BA6FF1">
        <w:t xml:space="preserve">instrumental variables </w:t>
      </w:r>
      <w:r w:rsidRPr="00BA6FF1">
        <w:t xml:space="preserve">estimator. This alternative estimator is not considered here due to </w:t>
      </w:r>
      <w:r w:rsidR="00A54A5D">
        <w:t>a lack of variables in the data</w:t>
      </w:r>
      <w:r w:rsidRPr="00BA6FF1">
        <w:t xml:space="preserve">set that would be suitable instruments (for schooling, experience, marital status, </w:t>
      </w:r>
      <w:r>
        <w:t xml:space="preserve">language proficiency, </w:t>
      </w:r>
      <w:r w:rsidRPr="00BA6FF1">
        <w:t>occupation), and the general disqui</w:t>
      </w:r>
      <w:r>
        <w:t>et</w:t>
      </w:r>
      <w:r w:rsidRPr="00BA6FF1">
        <w:t xml:space="preserve"> in the literature over the sensitivity of the </w:t>
      </w:r>
      <w:r w:rsidR="00A54A5D" w:rsidRPr="00BA6FF1">
        <w:t xml:space="preserve">instrumental variables </w:t>
      </w:r>
      <w:r w:rsidRPr="00BA6FF1">
        <w:t xml:space="preserve">results (see, for example, Levin </w:t>
      </w:r>
      <w:r w:rsidR="00A54A5D">
        <w:t>&amp;</w:t>
      </w:r>
      <w:r w:rsidRPr="00BA6FF1">
        <w:t xml:space="preserve"> Plug 1999).</w:t>
      </w:r>
      <w:r>
        <w:t xml:space="preserve"> For discussion on the relative merits of age and work experience in the earnings equation, see Blinder (1976).</w:t>
      </w:r>
    </w:p>
    <w:p w:rsidR="00FC42FD" w:rsidRPr="00566491" w:rsidRDefault="00FC42FD" w:rsidP="00F94158">
      <w:pPr>
        <w:pStyle w:val="Text"/>
        <w:ind w:right="-151"/>
      </w:pPr>
      <w:r w:rsidRPr="00566491">
        <w:t>Following the e</w:t>
      </w:r>
      <w:r w:rsidR="00A54A5D">
        <w:t>xisting literature (</w:t>
      </w:r>
      <w:proofErr w:type="spellStart"/>
      <w:r w:rsidR="00A54A5D">
        <w:t>Hartog</w:t>
      </w:r>
      <w:proofErr w:type="spellEnd"/>
      <w:r w:rsidR="00A54A5D">
        <w:t xml:space="preserve"> 2000;</w:t>
      </w:r>
      <w:r w:rsidRPr="00566491">
        <w:t xml:space="preserve"> </w:t>
      </w:r>
      <w:proofErr w:type="spellStart"/>
      <w:r w:rsidRPr="00566491">
        <w:t>Voon</w:t>
      </w:r>
      <w:proofErr w:type="spellEnd"/>
      <w:r w:rsidRPr="00566491">
        <w:t xml:space="preserve"> </w:t>
      </w:r>
      <w:r w:rsidR="00A54A5D">
        <w:t>&amp;</w:t>
      </w:r>
      <w:r w:rsidRPr="00566491">
        <w:t xml:space="preserve"> Miller 2005), years of education are further decomposed into years of under-education (S</w:t>
      </w:r>
      <w:r w:rsidRPr="00566491">
        <w:rPr>
          <w:vertAlign w:val="superscript"/>
        </w:rPr>
        <w:t>U</w:t>
      </w:r>
      <w:r w:rsidRPr="00566491">
        <w:t>), required education (S</w:t>
      </w:r>
      <w:r w:rsidRPr="00566491">
        <w:rPr>
          <w:vertAlign w:val="superscript"/>
        </w:rPr>
        <w:t>R</w:t>
      </w:r>
      <w:r w:rsidRPr="00566491">
        <w:t>) and over-education (S</w:t>
      </w:r>
      <w:r w:rsidRPr="00566491">
        <w:rPr>
          <w:vertAlign w:val="superscript"/>
        </w:rPr>
        <w:t>O</w:t>
      </w:r>
      <w:r w:rsidRPr="00566491">
        <w:t xml:space="preserve">), where required education is defined as the mean years of education in a worker’s occupation, as calculated from the 2006 </w:t>
      </w:r>
      <w:r w:rsidR="009E5D67">
        <w:t>census</w:t>
      </w:r>
      <w:r w:rsidRPr="00566491">
        <w:t xml:space="preserve"> data at the </w:t>
      </w:r>
      <w:r w:rsidR="009006C7">
        <w:t>two-digit</w:t>
      </w:r>
      <w:r w:rsidRPr="00566491">
        <w:t xml:space="preserve"> level (a</w:t>
      </w:r>
      <w:r w:rsidR="006169A9">
        <w:t xml:space="preserve">nd reported in </w:t>
      </w:r>
      <w:r w:rsidR="00A54A5D">
        <w:t xml:space="preserve">appendix table </w:t>
      </w:r>
      <w:r w:rsidR="006169A9">
        <w:t>A</w:t>
      </w:r>
      <w:r w:rsidRPr="00566491">
        <w:t>1). That is:</w:t>
      </w:r>
    </w:p>
    <w:p w:rsidR="00FC42FD" w:rsidRDefault="00FC42FD" w:rsidP="00F94158">
      <w:pPr>
        <w:pStyle w:val="Text"/>
        <w:spacing w:before="0" w:line="240" w:lineRule="auto"/>
        <w:ind w:right="0"/>
      </w:pPr>
    </w:p>
    <w:p w:rsidR="00FC42FD" w:rsidRDefault="00DB05C4" w:rsidP="00FC42FD">
      <w:pPr>
        <w:pStyle w:val="Text"/>
        <w:spacing w:before="0"/>
        <w:rPr>
          <w:rFonts w:ascii="Verdana" w:hAnsi="Verdana"/>
          <w:color w:val="000000"/>
        </w:rPr>
      </w:pPr>
      <w:r w:rsidRPr="00C20E1D">
        <w:rPr>
          <w:rFonts w:ascii="Verdana" w:hAnsi="Verdana"/>
          <w:color w:val="000000"/>
          <w:position w:val="-34"/>
        </w:rPr>
        <w:object w:dxaOrig="2320" w:dyaOrig="800">
          <v:shape id="_x0000_i1026" type="#_x0000_t75" style="width:118.9pt;height:31pt" o:ole="">
            <v:imagedata r:id="rId18" o:title=""/>
          </v:shape>
          <o:OLEObject Type="Embed" ProgID="Equation.3" ShapeID="_x0000_i1026" DrawAspect="Content" ObjectID="_1405434543" r:id="rId19"/>
        </w:object>
      </w:r>
    </w:p>
    <w:p w:rsidR="00FC42FD" w:rsidRPr="001115A0" w:rsidRDefault="00FC42FD" w:rsidP="00FC42FD">
      <w:pPr>
        <w:pStyle w:val="Text"/>
        <w:spacing w:before="0"/>
        <w:rPr>
          <w:color w:val="000000"/>
          <w:sz w:val="18"/>
          <w:szCs w:val="18"/>
        </w:rPr>
      </w:pPr>
      <w:r>
        <w:rPr>
          <w:rFonts w:ascii="Verdana" w:hAnsi="Verdana"/>
          <w:color w:val="000000"/>
        </w:rPr>
        <w:tab/>
      </w:r>
      <w:r>
        <w:rPr>
          <w:rFonts w:ascii="Verdana" w:hAnsi="Verdana"/>
          <w:color w:val="000000"/>
        </w:rPr>
        <w:tab/>
      </w:r>
      <w:r>
        <w:rPr>
          <w:rFonts w:ascii="Verdana" w:hAnsi="Verdana"/>
          <w:color w:val="000000"/>
        </w:rPr>
        <w:tab/>
      </w:r>
      <w:r>
        <w:rPr>
          <w:rFonts w:ascii="Verdana" w:hAnsi="Verdana"/>
          <w:color w:val="000000"/>
        </w:rPr>
        <w:tab/>
      </w:r>
      <w:r w:rsidRPr="008B1041">
        <w:rPr>
          <w:color w:val="000000"/>
        </w:rPr>
        <w:tab/>
      </w:r>
      <w:r w:rsidRPr="008B1041">
        <w:rPr>
          <w:color w:val="000000"/>
        </w:rPr>
        <w:tab/>
      </w:r>
      <w:r w:rsidR="001D1931" w:rsidRPr="001115A0">
        <w:rPr>
          <w:color w:val="000000"/>
          <w:sz w:val="18"/>
          <w:szCs w:val="18"/>
        </w:rPr>
        <w:t xml:space="preserve">(Equation </w:t>
      </w:r>
      <w:r w:rsidRPr="001115A0">
        <w:rPr>
          <w:color w:val="000000"/>
          <w:sz w:val="18"/>
          <w:szCs w:val="18"/>
        </w:rPr>
        <w:t>2)</w:t>
      </w:r>
    </w:p>
    <w:p w:rsidR="00FC42FD" w:rsidRDefault="00BB07E4" w:rsidP="00FC42FD">
      <w:pPr>
        <w:pStyle w:val="Text"/>
        <w:spacing w:before="0"/>
        <w:rPr>
          <w:rFonts w:ascii="Verdana" w:hAnsi="Verdana"/>
          <w:color w:val="000000"/>
        </w:rPr>
      </w:pPr>
      <w:r w:rsidRPr="00C20E1D">
        <w:rPr>
          <w:rFonts w:ascii="Verdana" w:hAnsi="Verdana"/>
          <w:color w:val="000000"/>
          <w:position w:val="-34"/>
        </w:rPr>
        <w:object w:dxaOrig="2439" w:dyaOrig="800">
          <v:shape id="_x0000_i1027" type="#_x0000_t75" style="width:119.7pt;height:32.65pt" o:ole="">
            <v:imagedata r:id="rId20" o:title=""/>
          </v:shape>
          <o:OLEObject Type="Embed" ProgID="Equation.3" ShapeID="_x0000_i1027" DrawAspect="Content" ObjectID="_1405434544" r:id="rId21"/>
        </w:object>
      </w:r>
      <w:r w:rsidR="00FC42FD">
        <w:rPr>
          <w:rFonts w:ascii="Verdana" w:hAnsi="Verdana"/>
          <w:color w:val="000000"/>
        </w:rPr>
        <w:tab/>
      </w:r>
    </w:p>
    <w:p w:rsidR="00FC42FD" w:rsidRPr="00F94158" w:rsidRDefault="00FC42FD" w:rsidP="00F94158">
      <w:pPr>
        <w:pStyle w:val="Text"/>
        <w:spacing w:before="0" w:line="240" w:lineRule="auto"/>
        <w:ind w:right="0"/>
      </w:pPr>
    </w:p>
    <w:p w:rsidR="00FC42FD" w:rsidRPr="00F94158" w:rsidRDefault="00FC42FD" w:rsidP="008F0A84">
      <w:pPr>
        <w:pStyle w:val="Text"/>
        <w:spacing w:before="80"/>
        <w:ind w:right="0"/>
      </w:pPr>
      <w:proofErr w:type="gramStart"/>
      <w:r w:rsidRPr="00F94158">
        <w:t>and</w:t>
      </w:r>
      <w:proofErr w:type="gramEnd"/>
      <w:r w:rsidRPr="00F94158">
        <w:t xml:space="preserve"> hence the wage equation is extended to the form of:</w:t>
      </w:r>
    </w:p>
    <w:p w:rsidR="00FC42FD" w:rsidRPr="00F94158" w:rsidRDefault="00FC42FD" w:rsidP="00F94158">
      <w:pPr>
        <w:pStyle w:val="Text"/>
        <w:spacing w:before="0" w:line="240" w:lineRule="auto"/>
        <w:ind w:right="0"/>
      </w:pPr>
    </w:p>
    <w:p w:rsidR="00FC42FD" w:rsidRPr="008B1041" w:rsidRDefault="00FC42FD" w:rsidP="00FC42FD">
      <w:pPr>
        <w:pStyle w:val="Text"/>
        <w:spacing w:before="0"/>
        <w:rPr>
          <w:color w:val="000000"/>
          <w:szCs w:val="22"/>
        </w:rPr>
      </w:pPr>
      <w:r w:rsidRPr="00F37356">
        <w:rPr>
          <w:rFonts w:ascii="Calibri" w:hAnsi="Calibri"/>
          <w:color w:val="000000"/>
          <w:position w:val="-12"/>
          <w:szCs w:val="22"/>
        </w:rPr>
        <w:object w:dxaOrig="4300" w:dyaOrig="380">
          <v:shape id="_x0000_i1028" type="#_x0000_t75" style="width:212.65pt;height:17.6pt" o:ole="">
            <v:imagedata r:id="rId22" o:title=""/>
          </v:shape>
          <o:OLEObject Type="Embed" ProgID="Equation.3" ShapeID="_x0000_i1028" DrawAspect="Content" ObjectID="_1405434545" r:id="rId23"/>
        </w:object>
      </w:r>
      <w:r>
        <w:rPr>
          <w:rFonts w:ascii="Calibri" w:hAnsi="Calibri"/>
          <w:color w:val="000000"/>
          <w:szCs w:val="22"/>
        </w:rPr>
        <w:tab/>
      </w:r>
      <w:r w:rsidRPr="008B1041">
        <w:rPr>
          <w:color w:val="000000"/>
          <w:szCs w:val="22"/>
        </w:rPr>
        <w:tab/>
      </w:r>
      <w:r w:rsidRPr="008B1041">
        <w:rPr>
          <w:color w:val="000000"/>
          <w:szCs w:val="22"/>
        </w:rPr>
        <w:tab/>
      </w:r>
      <w:r w:rsidRPr="001115A0">
        <w:rPr>
          <w:color w:val="000000"/>
          <w:sz w:val="18"/>
          <w:szCs w:val="18"/>
        </w:rPr>
        <w:t>(</w:t>
      </w:r>
      <w:r w:rsidR="001D1931" w:rsidRPr="001115A0">
        <w:rPr>
          <w:color w:val="000000"/>
          <w:sz w:val="18"/>
          <w:szCs w:val="18"/>
        </w:rPr>
        <w:t xml:space="preserve">Equation </w:t>
      </w:r>
      <w:r w:rsidRPr="001115A0">
        <w:rPr>
          <w:color w:val="000000"/>
          <w:sz w:val="18"/>
          <w:szCs w:val="18"/>
        </w:rPr>
        <w:t>3)</w:t>
      </w:r>
    </w:p>
    <w:p w:rsidR="00FC42FD" w:rsidRPr="00F94158" w:rsidRDefault="00FC42FD" w:rsidP="00F94158">
      <w:pPr>
        <w:pStyle w:val="Text"/>
      </w:pPr>
      <w:proofErr w:type="gramStart"/>
      <w:r w:rsidRPr="00566491">
        <w:rPr>
          <w:lang w:eastAsia="en-AU"/>
        </w:rPr>
        <w:t>where</w:t>
      </w:r>
      <w:proofErr w:type="gramEnd"/>
      <w:r>
        <w:t xml:space="preserve"> </w:t>
      </w:r>
      <w:proofErr w:type="spellStart"/>
      <w:r>
        <w:t>γ</w:t>
      </w:r>
      <w:r w:rsidRPr="00D47ED2">
        <w:rPr>
          <w:vertAlign w:val="subscript"/>
        </w:rPr>
        <w:t>R</w:t>
      </w:r>
      <w:proofErr w:type="spellEnd"/>
      <w:r>
        <w:t>,</w:t>
      </w:r>
      <w:r w:rsidRPr="00F37356">
        <w:t xml:space="preserve"> </w:t>
      </w:r>
      <w:proofErr w:type="spellStart"/>
      <w:r>
        <w:t>γ</w:t>
      </w:r>
      <w:r>
        <w:rPr>
          <w:vertAlign w:val="subscript"/>
        </w:rPr>
        <w:t>O</w:t>
      </w:r>
      <w:proofErr w:type="spellEnd"/>
      <w:r>
        <w:t xml:space="preserve"> </w:t>
      </w:r>
      <w:r w:rsidRPr="00566491">
        <w:rPr>
          <w:lang w:eastAsia="en-AU"/>
        </w:rPr>
        <w:t xml:space="preserve">and </w:t>
      </w:r>
      <w:proofErr w:type="spellStart"/>
      <w:r>
        <w:t>γ</w:t>
      </w:r>
      <w:r w:rsidRPr="00D47ED2">
        <w:rPr>
          <w:vertAlign w:val="subscript"/>
        </w:rPr>
        <w:t>U</w:t>
      </w:r>
      <w:proofErr w:type="spellEnd"/>
      <w:r>
        <w:t xml:space="preserve"> </w:t>
      </w:r>
      <w:r w:rsidRPr="00566491">
        <w:rPr>
          <w:lang w:eastAsia="en-AU"/>
        </w:rPr>
        <w:t xml:space="preserve">are the estimated </w:t>
      </w:r>
      <w:r w:rsidR="00FE4C22">
        <w:rPr>
          <w:lang w:eastAsia="en-AU"/>
        </w:rPr>
        <w:t>returns from</w:t>
      </w:r>
      <w:r w:rsidRPr="00566491">
        <w:rPr>
          <w:lang w:eastAsia="en-AU"/>
        </w:rPr>
        <w:t xml:space="preserve"> years of required education, years of over-education and years of under-education, respectively.</w:t>
      </w:r>
      <w:r w:rsidR="00B879F8">
        <w:rPr>
          <w:lang w:eastAsia="en-AU"/>
        </w:rPr>
        <w:t xml:space="preserve"> </w:t>
      </w:r>
      <w:r w:rsidR="00B879F8" w:rsidRPr="00BA6FF1">
        <w:t xml:space="preserve">The potential limitations of the </w:t>
      </w:r>
      <w:proofErr w:type="spellStart"/>
      <w:r w:rsidR="00B879F8" w:rsidRPr="00BA6FF1">
        <w:t>Mincer</w:t>
      </w:r>
      <w:proofErr w:type="spellEnd"/>
      <w:r w:rsidR="00B879F8" w:rsidRPr="00BA6FF1">
        <w:t xml:space="preserve"> model (</w:t>
      </w:r>
      <w:r w:rsidR="001D1931">
        <w:t xml:space="preserve">Equation </w:t>
      </w:r>
      <w:r w:rsidR="00B879F8" w:rsidRPr="00BA6FF1">
        <w:t>1) carry over to this ORU model.</w:t>
      </w:r>
      <w:r w:rsidR="00B879F8">
        <w:rPr>
          <w:rStyle w:val="FootnoteReference"/>
          <w:szCs w:val="19"/>
        </w:rPr>
        <w:footnoteReference w:id="3"/>
      </w:r>
      <w:r w:rsidR="00B879F8" w:rsidRPr="00BA6FF1">
        <w:t xml:space="preserve"> In addition, it is noted that the required level of education for each occupation is assumed to be the same for all workers in the occupation, regardless of their age, birthplace or gender. This assumptio</w:t>
      </w:r>
      <w:r w:rsidR="00A54A5D">
        <w:t>n is standard in the literature</w:t>
      </w:r>
      <w:r w:rsidR="00B879F8" w:rsidRPr="00BA6FF1">
        <w:t xml:space="preserve"> and appears to follow from the research using the job content approach to </w:t>
      </w:r>
      <w:r w:rsidR="00B879F8" w:rsidRPr="00F94158">
        <w:t>assessing the required level of education for each occupation, where a single standard is used.</w:t>
      </w:r>
    </w:p>
    <w:p w:rsidR="00FC42FD" w:rsidRPr="00566491" w:rsidRDefault="00FC42FD" w:rsidP="00F94158">
      <w:pPr>
        <w:pStyle w:val="Text"/>
      </w:pPr>
      <w:r w:rsidRPr="00F94158">
        <w:t>Initially the da</w:t>
      </w:r>
      <w:r w:rsidR="001D1931" w:rsidRPr="00F94158">
        <w:t>ta are treated simply as pooled</w:t>
      </w:r>
      <w:r w:rsidRPr="00F94158">
        <w:t xml:space="preserve"> independent observations</w:t>
      </w:r>
      <w:r w:rsidR="00A54A5D" w:rsidRPr="00F94158">
        <w:t xml:space="preserve"> and take</w:t>
      </w:r>
      <w:r w:rsidRPr="00F94158">
        <w:t xml:space="preserve"> no account of the fact that there are repeated observations on the same workers, other than</w:t>
      </w:r>
      <w:r w:rsidRPr="00566491">
        <w:t xml:space="preserve"> adjustment for the standard errors within ‘clusters’ (individuals)</w:t>
      </w:r>
      <w:r w:rsidR="00740F61">
        <w:t xml:space="preserve">. </w:t>
      </w:r>
      <w:r w:rsidRPr="00566491">
        <w:t xml:space="preserve">Average nominal wages grew quite strongly over the period from 2001 to 2008, and while the dependent variable is real wages, allowance is further made for wave-specific effects that might arise through changes in aggregate labour market conditions and </w:t>
      </w:r>
      <w:r w:rsidRPr="00566491">
        <w:lastRenderedPageBreak/>
        <w:t>trends in real wage growth</w:t>
      </w:r>
      <w:r w:rsidR="00740F61">
        <w:t xml:space="preserve">. </w:t>
      </w:r>
      <w:r w:rsidRPr="00566491">
        <w:t>Virtually identical results are obtained when individual dummy variables are included for each wave and when a continuous wave (or time)</w:t>
      </w:r>
      <w:r w:rsidR="001D1931">
        <w:t xml:space="preserve"> variable is used instead. H</w:t>
      </w:r>
      <w:r w:rsidRPr="00566491">
        <w:t>ence the latter more parsimonious specification is adopted.</w:t>
      </w:r>
    </w:p>
    <w:p w:rsidR="00FC42FD" w:rsidRPr="00566491" w:rsidRDefault="00FC42FD" w:rsidP="00566491">
      <w:pPr>
        <w:pStyle w:val="Text"/>
      </w:pPr>
      <w:r w:rsidRPr="00566491">
        <w:t>The results from the estimation of the standard wage equation with a time trend (</w:t>
      </w:r>
      <w:r w:rsidR="00E706AF">
        <w:t>Equation 1) are presented in t</w:t>
      </w:r>
      <w:r w:rsidRPr="00566491">
        <w:t xml:space="preserve">able </w:t>
      </w:r>
      <w:r w:rsidR="00E706AF">
        <w:t>6</w:t>
      </w:r>
      <w:r w:rsidRPr="00566491">
        <w:t xml:space="preserve"> (Model 1)</w:t>
      </w:r>
      <w:r w:rsidR="00740F61">
        <w:t xml:space="preserve">. </w:t>
      </w:r>
      <w:r w:rsidRPr="00566491">
        <w:t>As the dependent variable is the logarithm of the hourly real wage, the coefficients can be taken as an approximation of the percentage effect on real wages</w:t>
      </w:r>
      <w:r w:rsidR="00740F61">
        <w:t xml:space="preserve">. </w:t>
      </w:r>
      <w:r w:rsidRPr="00566491">
        <w:t>The coefficient of 0.02 on the wave variable implies real wage growth of around 2% per annum over this period</w:t>
      </w:r>
      <w:r w:rsidR="00740F61">
        <w:t xml:space="preserve">. </w:t>
      </w:r>
      <w:r w:rsidRPr="00566491">
        <w:t>Males are estimated to earn 11% higher hourly wages than females</w:t>
      </w:r>
      <w:r w:rsidR="00740F61">
        <w:t xml:space="preserve">. </w:t>
      </w:r>
      <w:r w:rsidRPr="00566491">
        <w:t xml:space="preserve">Wages follow a </w:t>
      </w:r>
      <w:r w:rsidR="008A4FDB" w:rsidRPr="00566491">
        <w:t>parabolic</w:t>
      </w:r>
      <w:r w:rsidRPr="00566491">
        <w:t xml:space="preserve"> or inv</w:t>
      </w:r>
      <w:r w:rsidR="001D1931">
        <w:t>erted-</w:t>
      </w:r>
      <w:r w:rsidR="00E706AF">
        <w:t xml:space="preserve">U </w:t>
      </w:r>
      <w:r w:rsidR="00EC5168">
        <w:t xml:space="preserve">relationship with age. </w:t>
      </w:r>
      <w:r w:rsidRPr="00566491">
        <w:t>The pure age effect reaches a maximum for workers betw</w:t>
      </w:r>
      <w:r w:rsidR="00E706AF">
        <w:t>een the ages of 25 and 34 years;</w:t>
      </w:r>
      <w:r w:rsidRPr="00566491">
        <w:t xml:space="preserve"> however, this must be considered in conjunction with the effect of work experience</w:t>
      </w:r>
      <w:r w:rsidR="00740F61">
        <w:t xml:space="preserve">. </w:t>
      </w:r>
      <w:r w:rsidRPr="00566491">
        <w:t>Wages increase with years of experience in the workforce, but at a declining rate. Taking the effects of age and experience together, the wages of a person who works continually from age 21 would peak in their early 50s. Marri</w:t>
      </w:r>
      <w:r w:rsidR="00E706AF">
        <w:t>ed persons display higher wages,</w:t>
      </w:r>
      <w:r w:rsidRPr="00566491">
        <w:t xml:space="preserve"> while those with a long-term health condition, disability or impairment earn around 4% </w:t>
      </w:r>
      <w:r w:rsidR="004771CC">
        <w:t>less</w:t>
      </w:r>
      <w:r w:rsidRPr="00566491">
        <w:t xml:space="preserve"> per hour.</w:t>
      </w:r>
      <w:r w:rsidRPr="00566491">
        <w:rPr>
          <w:vertAlign w:val="superscript"/>
        </w:rPr>
        <w:footnoteReference w:id="4"/>
      </w:r>
      <w:r w:rsidR="00FE4C22">
        <w:t xml:space="preserve"> </w:t>
      </w:r>
      <w:r w:rsidRPr="00566491">
        <w:t>People who speak a language other than English as their main language at home and rate their English ability as poor or ‘no English at all’ face a wage penalty of around 28%. These results are all broadly consistent with existing estimates of wage determination in Australia.</w:t>
      </w:r>
      <w:r w:rsidRPr="00566491">
        <w:rPr>
          <w:vertAlign w:val="superscript"/>
        </w:rPr>
        <w:footnoteReference w:id="5"/>
      </w:r>
    </w:p>
    <w:p w:rsidR="00FC42FD" w:rsidRPr="00566491" w:rsidRDefault="00FC42FD" w:rsidP="00566491">
      <w:pPr>
        <w:pStyle w:val="Text"/>
      </w:pPr>
      <w:r w:rsidRPr="00566491">
        <w:t>Turning to the main parameter of interest, the coefficient on years of education of 0.07 implies an increase in hourly earnings of 7% per additional year of schooling or post-school education</w:t>
      </w:r>
      <w:r w:rsidR="00740F61">
        <w:t xml:space="preserve">. </w:t>
      </w:r>
      <w:r w:rsidRPr="00566491">
        <w:t>This estimate is comparable with results in Australian studies</w:t>
      </w:r>
      <w:r w:rsidR="00E706AF">
        <w:t>,</w:t>
      </w:r>
      <w:r w:rsidRPr="00566491">
        <w:t xml:space="preserve"> which use hourly wages as the dependent variable or which limit th</w:t>
      </w:r>
      <w:r w:rsidR="00EC5168">
        <w:t>eir focus to full-time workers.</w:t>
      </w:r>
      <w:r w:rsidRPr="00566491">
        <w:t xml:space="preserve"> Studies based on weekly or annual earnings often report a higher return </w:t>
      </w:r>
      <w:r w:rsidR="00E706AF">
        <w:t>from</w:t>
      </w:r>
      <w:r w:rsidRPr="00566491">
        <w:t xml:space="preserve"> schooling, as they also capture labour supply responses that vary by level of education.</w:t>
      </w:r>
    </w:p>
    <w:p w:rsidR="002B019B" w:rsidRDefault="002B019B">
      <w:pPr>
        <w:spacing w:before="0" w:line="240" w:lineRule="auto"/>
        <w:rPr>
          <w:b/>
          <w:sz w:val="17"/>
        </w:rPr>
      </w:pPr>
      <w:bookmarkStart w:id="47" w:name="_Toc303036244"/>
      <w:r>
        <w:br w:type="page"/>
      </w:r>
    </w:p>
    <w:p w:rsidR="00FC42FD" w:rsidRPr="00566491" w:rsidRDefault="00FC42FD" w:rsidP="008F0A84">
      <w:pPr>
        <w:pStyle w:val="tabletitle"/>
      </w:pPr>
      <w:bookmarkStart w:id="48" w:name="_Toc331065268"/>
      <w:r w:rsidRPr="00566491">
        <w:lastRenderedPageBreak/>
        <w:t xml:space="preserve">Table </w:t>
      </w:r>
      <w:r w:rsidR="00E706AF">
        <w:t>6</w:t>
      </w:r>
      <w:r w:rsidRPr="00566491">
        <w:tab/>
        <w:t>Wage e</w:t>
      </w:r>
      <w:r w:rsidR="00E706AF">
        <w:t xml:space="preserve">quation </w:t>
      </w:r>
      <w:r w:rsidR="00E706AF" w:rsidRPr="008F0A84">
        <w:t>estimates</w:t>
      </w:r>
      <w:r w:rsidR="00E706AF">
        <w:t>, HILDA</w:t>
      </w:r>
      <w:r w:rsidR="004A6C61">
        <w:t>,</w:t>
      </w:r>
      <w:r w:rsidR="00E706AF">
        <w:t xml:space="preserve"> 2001—</w:t>
      </w:r>
      <w:r w:rsidRPr="00566491">
        <w:t>08</w:t>
      </w:r>
      <w:bookmarkEnd w:id="47"/>
      <w:bookmarkEnd w:id="48"/>
    </w:p>
    <w:tbl>
      <w:tblPr>
        <w:tblW w:w="8789" w:type="dxa"/>
        <w:tblInd w:w="93" w:type="dxa"/>
        <w:tblLayout w:type="fixed"/>
        <w:tblLook w:val="00A0"/>
      </w:tblPr>
      <w:tblGrid>
        <w:gridCol w:w="2142"/>
        <w:gridCol w:w="830"/>
        <w:gridCol w:w="831"/>
        <w:gridCol w:w="831"/>
        <w:gridCol w:w="831"/>
        <w:gridCol w:w="831"/>
        <w:gridCol w:w="831"/>
        <w:gridCol w:w="831"/>
        <w:gridCol w:w="791"/>
        <w:gridCol w:w="40"/>
      </w:tblGrid>
      <w:tr w:rsidR="008F0A84" w:rsidRPr="00361387" w:rsidTr="008F0A84">
        <w:trPr>
          <w:gridAfter w:val="1"/>
          <w:wAfter w:w="40" w:type="dxa"/>
        </w:trPr>
        <w:tc>
          <w:tcPr>
            <w:tcW w:w="2142" w:type="dxa"/>
            <w:tcBorders>
              <w:top w:val="single" w:sz="4" w:space="0" w:color="auto"/>
            </w:tcBorders>
            <w:noWrap/>
          </w:tcPr>
          <w:p w:rsidR="008F0A84" w:rsidRPr="00520E1F" w:rsidRDefault="007E54E3" w:rsidP="008F0A84">
            <w:pPr>
              <w:pStyle w:val="Tablehead1"/>
              <w:rPr>
                <w:lang w:val="en-US"/>
              </w:rPr>
            </w:pPr>
            <w:r w:rsidRPr="008F0A84">
              <w:t>Variable</w:t>
            </w:r>
          </w:p>
        </w:tc>
        <w:tc>
          <w:tcPr>
            <w:tcW w:w="1661" w:type="dxa"/>
            <w:gridSpan w:val="2"/>
            <w:tcBorders>
              <w:top w:val="single" w:sz="4" w:space="0" w:color="auto"/>
            </w:tcBorders>
            <w:noWrap/>
          </w:tcPr>
          <w:p w:rsidR="008F0A84" w:rsidRDefault="008F0A84" w:rsidP="008F0A84">
            <w:pPr>
              <w:pStyle w:val="Tablehead1"/>
              <w:jc w:val="center"/>
              <w:rPr>
                <w:lang w:val="en-US"/>
              </w:rPr>
            </w:pPr>
            <w:r>
              <w:rPr>
                <w:lang w:val="en-US"/>
              </w:rPr>
              <w:t>Standard wage equation</w:t>
            </w:r>
          </w:p>
        </w:tc>
        <w:tc>
          <w:tcPr>
            <w:tcW w:w="4946" w:type="dxa"/>
            <w:gridSpan w:val="6"/>
            <w:tcBorders>
              <w:top w:val="single" w:sz="4" w:space="0" w:color="auto"/>
            </w:tcBorders>
            <w:noWrap/>
          </w:tcPr>
          <w:p w:rsidR="008F0A84" w:rsidRPr="00520E1F" w:rsidRDefault="008F0A84" w:rsidP="008F0A84">
            <w:pPr>
              <w:pStyle w:val="Tablehead1"/>
              <w:jc w:val="center"/>
              <w:rPr>
                <w:lang w:val="en-US"/>
              </w:rPr>
            </w:pPr>
            <w:r>
              <w:rPr>
                <w:lang w:val="en-US"/>
              </w:rPr>
              <w:t>Over- and under-education models</w:t>
            </w:r>
          </w:p>
        </w:tc>
      </w:tr>
      <w:tr w:rsidR="008F0A84" w:rsidRPr="00361387" w:rsidTr="008F0A84">
        <w:tc>
          <w:tcPr>
            <w:tcW w:w="2142" w:type="dxa"/>
            <w:noWrap/>
          </w:tcPr>
          <w:p w:rsidR="008F0A84" w:rsidRPr="00520E1F" w:rsidRDefault="008F0A84" w:rsidP="008F0A84">
            <w:pPr>
              <w:pStyle w:val="Tablehead2"/>
              <w:rPr>
                <w:lang w:val="en-US"/>
              </w:rPr>
            </w:pPr>
          </w:p>
        </w:tc>
        <w:tc>
          <w:tcPr>
            <w:tcW w:w="1661" w:type="dxa"/>
            <w:gridSpan w:val="2"/>
            <w:noWrap/>
          </w:tcPr>
          <w:p w:rsidR="008F0A84" w:rsidRDefault="007E54E3" w:rsidP="008F0A84">
            <w:pPr>
              <w:pStyle w:val="Tablehead2"/>
              <w:jc w:val="center"/>
              <w:rPr>
                <w:lang w:val="en-US"/>
              </w:rPr>
            </w:pPr>
            <w:r>
              <w:rPr>
                <w:lang w:val="en-US"/>
              </w:rPr>
              <w:br/>
            </w:r>
            <w:r w:rsidR="008F0A84">
              <w:rPr>
                <w:lang w:val="en-US"/>
              </w:rPr>
              <w:t>(Model 1)</w:t>
            </w:r>
          </w:p>
        </w:tc>
        <w:tc>
          <w:tcPr>
            <w:tcW w:w="1662" w:type="dxa"/>
            <w:gridSpan w:val="2"/>
            <w:noWrap/>
          </w:tcPr>
          <w:p w:rsidR="008F0A84" w:rsidRDefault="008F0A84" w:rsidP="008F0A84">
            <w:pPr>
              <w:pStyle w:val="Tablehead2"/>
              <w:jc w:val="center"/>
              <w:rPr>
                <w:lang w:val="en-US"/>
              </w:rPr>
            </w:pPr>
            <w:r>
              <w:rPr>
                <w:lang w:val="en-US"/>
              </w:rPr>
              <w:t>OLS</w:t>
            </w:r>
            <w:r>
              <w:rPr>
                <w:lang w:val="en-US"/>
              </w:rPr>
              <w:br/>
              <w:t>(Model 2)</w:t>
            </w:r>
          </w:p>
        </w:tc>
        <w:tc>
          <w:tcPr>
            <w:tcW w:w="1662" w:type="dxa"/>
            <w:gridSpan w:val="2"/>
            <w:noWrap/>
          </w:tcPr>
          <w:p w:rsidR="008F0A84" w:rsidRPr="00520E1F" w:rsidRDefault="008F0A84" w:rsidP="008F0A84">
            <w:pPr>
              <w:pStyle w:val="Tablehead2"/>
              <w:jc w:val="center"/>
              <w:rPr>
                <w:lang w:val="en-US"/>
              </w:rPr>
            </w:pPr>
            <w:r>
              <w:rPr>
                <w:lang w:val="en-US"/>
              </w:rPr>
              <w:t>Random effects</w:t>
            </w:r>
            <w:r>
              <w:rPr>
                <w:lang w:val="en-US"/>
              </w:rPr>
              <w:br/>
              <w:t>(Model 3)</w:t>
            </w:r>
          </w:p>
        </w:tc>
        <w:tc>
          <w:tcPr>
            <w:tcW w:w="1662" w:type="dxa"/>
            <w:gridSpan w:val="3"/>
            <w:noWrap/>
          </w:tcPr>
          <w:p w:rsidR="008F0A84" w:rsidRPr="00520E1F" w:rsidRDefault="008F0A84" w:rsidP="008F0A84">
            <w:pPr>
              <w:pStyle w:val="Tablehead2"/>
              <w:jc w:val="center"/>
              <w:rPr>
                <w:lang w:val="en-US"/>
              </w:rPr>
            </w:pPr>
            <w:r>
              <w:rPr>
                <w:lang w:val="en-US"/>
              </w:rPr>
              <w:t>Fixed effects</w:t>
            </w:r>
            <w:r>
              <w:rPr>
                <w:lang w:val="en-US"/>
              </w:rPr>
              <w:br/>
              <w:t>(Model 4)</w:t>
            </w:r>
          </w:p>
        </w:tc>
      </w:tr>
      <w:tr w:rsidR="00FC42FD" w:rsidRPr="008F0A84" w:rsidTr="008F0A84">
        <w:tc>
          <w:tcPr>
            <w:tcW w:w="2142" w:type="dxa"/>
            <w:tcBorders>
              <w:bottom w:val="single" w:sz="4" w:space="0" w:color="auto"/>
            </w:tcBorders>
            <w:noWrap/>
          </w:tcPr>
          <w:p w:rsidR="00FC42FD" w:rsidRPr="008F0A84" w:rsidRDefault="00FC42FD" w:rsidP="008F0A84">
            <w:pPr>
              <w:pStyle w:val="Tablehead3"/>
            </w:pPr>
          </w:p>
        </w:tc>
        <w:tc>
          <w:tcPr>
            <w:tcW w:w="830" w:type="dxa"/>
            <w:tcBorders>
              <w:bottom w:val="single" w:sz="4" w:space="0" w:color="auto"/>
            </w:tcBorders>
            <w:noWrap/>
          </w:tcPr>
          <w:p w:rsidR="00FC42FD" w:rsidRPr="008F0A84" w:rsidRDefault="00FC42FD" w:rsidP="00686B71">
            <w:pPr>
              <w:pStyle w:val="Tablehead3"/>
              <w:ind w:right="113"/>
              <w:jc w:val="right"/>
            </w:pPr>
            <w:proofErr w:type="spellStart"/>
            <w:r w:rsidRPr="008F0A84">
              <w:t>Coef</w:t>
            </w:r>
            <w:proofErr w:type="spellEnd"/>
            <w:r w:rsidRPr="008F0A84">
              <w:t>.</w:t>
            </w:r>
          </w:p>
        </w:tc>
        <w:tc>
          <w:tcPr>
            <w:tcW w:w="831" w:type="dxa"/>
            <w:tcBorders>
              <w:bottom w:val="single" w:sz="4" w:space="0" w:color="auto"/>
            </w:tcBorders>
            <w:noWrap/>
          </w:tcPr>
          <w:p w:rsidR="00FC42FD" w:rsidRPr="008F0A84" w:rsidRDefault="00FC42FD" w:rsidP="00686B71">
            <w:pPr>
              <w:pStyle w:val="Tablehead3"/>
              <w:ind w:right="113"/>
              <w:jc w:val="right"/>
            </w:pPr>
            <w:r w:rsidRPr="008F0A84">
              <w:t>Pr&gt;|t|</w:t>
            </w:r>
          </w:p>
        </w:tc>
        <w:tc>
          <w:tcPr>
            <w:tcW w:w="831" w:type="dxa"/>
            <w:tcBorders>
              <w:bottom w:val="single" w:sz="4" w:space="0" w:color="auto"/>
            </w:tcBorders>
            <w:noWrap/>
          </w:tcPr>
          <w:p w:rsidR="00FC42FD" w:rsidRPr="008F0A84" w:rsidRDefault="00FC42FD" w:rsidP="00686B71">
            <w:pPr>
              <w:pStyle w:val="Tablehead3"/>
              <w:ind w:right="113"/>
              <w:jc w:val="right"/>
            </w:pPr>
            <w:proofErr w:type="spellStart"/>
            <w:r w:rsidRPr="008F0A84">
              <w:t>Coef</w:t>
            </w:r>
            <w:proofErr w:type="spellEnd"/>
            <w:r w:rsidRPr="008F0A84">
              <w:t>.</w:t>
            </w:r>
          </w:p>
        </w:tc>
        <w:tc>
          <w:tcPr>
            <w:tcW w:w="831" w:type="dxa"/>
            <w:tcBorders>
              <w:bottom w:val="single" w:sz="4" w:space="0" w:color="auto"/>
            </w:tcBorders>
            <w:noWrap/>
          </w:tcPr>
          <w:p w:rsidR="00FC42FD" w:rsidRPr="008F0A84" w:rsidRDefault="00FC42FD" w:rsidP="00686B71">
            <w:pPr>
              <w:pStyle w:val="Tablehead3"/>
              <w:ind w:right="113"/>
              <w:jc w:val="right"/>
            </w:pPr>
            <w:r w:rsidRPr="008F0A84">
              <w:t>Pr&gt;|t|</w:t>
            </w:r>
          </w:p>
        </w:tc>
        <w:tc>
          <w:tcPr>
            <w:tcW w:w="831" w:type="dxa"/>
            <w:tcBorders>
              <w:bottom w:val="single" w:sz="4" w:space="0" w:color="auto"/>
            </w:tcBorders>
            <w:noWrap/>
          </w:tcPr>
          <w:p w:rsidR="00FC42FD" w:rsidRPr="008F0A84" w:rsidRDefault="00FC42FD" w:rsidP="00686B71">
            <w:pPr>
              <w:pStyle w:val="Tablehead3"/>
              <w:ind w:right="113"/>
              <w:jc w:val="right"/>
            </w:pPr>
            <w:proofErr w:type="spellStart"/>
            <w:r w:rsidRPr="008F0A84">
              <w:t>Coef</w:t>
            </w:r>
            <w:proofErr w:type="spellEnd"/>
            <w:r w:rsidRPr="008F0A84">
              <w:t>.</w:t>
            </w:r>
          </w:p>
        </w:tc>
        <w:tc>
          <w:tcPr>
            <w:tcW w:w="831" w:type="dxa"/>
            <w:tcBorders>
              <w:bottom w:val="single" w:sz="4" w:space="0" w:color="auto"/>
            </w:tcBorders>
            <w:noWrap/>
          </w:tcPr>
          <w:p w:rsidR="00FC42FD" w:rsidRPr="008F0A84" w:rsidRDefault="00FC42FD" w:rsidP="00686B71">
            <w:pPr>
              <w:pStyle w:val="Tablehead3"/>
              <w:ind w:right="113"/>
              <w:jc w:val="right"/>
            </w:pPr>
            <w:r w:rsidRPr="008F0A84">
              <w:t>P&gt;|z|</w:t>
            </w:r>
          </w:p>
        </w:tc>
        <w:tc>
          <w:tcPr>
            <w:tcW w:w="831" w:type="dxa"/>
            <w:tcBorders>
              <w:bottom w:val="single" w:sz="4" w:space="0" w:color="auto"/>
            </w:tcBorders>
            <w:noWrap/>
          </w:tcPr>
          <w:p w:rsidR="00FC42FD" w:rsidRPr="008F0A84" w:rsidRDefault="00FC42FD" w:rsidP="00686B71">
            <w:pPr>
              <w:pStyle w:val="Tablehead3"/>
              <w:ind w:right="113"/>
              <w:jc w:val="right"/>
            </w:pPr>
            <w:proofErr w:type="spellStart"/>
            <w:r w:rsidRPr="008F0A84">
              <w:t>Coef</w:t>
            </w:r>
            <w:proofErr w:type="spellEnd"/>
            <w:r w:rsidRPr="008F0A84">
              <w:t>.</w:t>
            </w:r>
          </w:p>
        </w:tc>
        <w:tc>
          <w:tcPr>
            <w:tcW w:w="831" w:type="dxa"/>
            <w:gridSpan w:val="2"/>
            <w:tcBorders>
              <w:bottom w:val="single" w:sz="4" w:space="0" w:color="auto"/>
            </w:tcBorders>
            <w:noWrap/>
          </w:tcPr>
          <w:p w:rsidR="00FC42FD" w:rsidRPr="008F0A84" w:rsidRDefault="00FC42FD" w:rsidP="00686B71">
            <w:pPr>
              <w:pStyle w:val="Tablehead3"/>
              <w:ind w:right="113"/>
              <w:jc w:val="right"/>
            </w:pPr>
            <w:r w:rsidRPr="008F0A84">
              <w:t>P&gt;|t|</w:t>
            </w:r>
          </w:p>
        </w:tc>
      </w:tr>
      <w:tr w:rsidR="00620CA0" w:rsidRPr="008F0A84" w:rsidTr="008F0A84">
        <w:tc>
          <w:tcPr>
            <w:tcW w:w="2142" w:type="dxa"/>
            <w:tcBorders>
              <w:top w:val="single" w:sz="4" w:space="0" w:color="auto"/>
              <w:bottom w:val="nil"/>
            </w:tcBorders>
            <w:noWrap/>
          </w:tcPr>
          <w:p w:rsidR="00620CA0" w:rsidRPr="008F0A84" w:rsidRDefault="00620CA0" w:rsidP="008F0A84">
            <w:pPr>
              <w:pStyle w:val="Tabletext"/>
            </w:pPr>
            <w:r w:rsidRPr="008F0A84">
              <w:t>Intercept</w:t>
            </w:r>
          </w:p>
        </w:tc>
        <w:tc>
          <w:tcPr>
            <w:tcW w:w="830" w:type="dxa"/>
            <w:tcBorders>
              <w:top w:val="single" w:sz="4" w:space="0" w:color="auto"/>
              <w:bottom w:val="nil"/>
            </w:tcBorders>
            <w:noWrap/>
          </w:tcPr>
          <w:p w:rsidR="00620CA0" w:rsidRPr="008F0A84" w:rsidRDefault="00620CA0" w:rsidP="00686B71">
            <w:pPr>
              <w:pStyle w:val="Tabletext"/>
              <w:ind w:right="113"/>
              <w:jc w:val="right"/>
            </w:pPr>
            <w:r w:rsidRPr="008F0A84">
              <w:t>1.65</w:t>
            </w:r>
          </w:p>
        </w:tc>
        <w:tc>
          <w:tcPr>
            <w:tcW w:w="831" w:type="dxa"/>
            <w:tcBorders>
              <w:top w:val="single" w:sz="4" w:space="0" w:color="auto"/>
              <w:bottom w:val="nil"/>
            </w:tcBorders>
            <w:noWrap/>
          </w:tcPr>
          <w:p w:rsidR="00620CA0" w:rsidRPr="008F0A84" w:rsidRDefault="00620CA0" w:rsidP="00686B71">
            <w:pPr>
              <w:pStyle w:val="Tabletext"/>
              <w:ind w:right="113"/>
              <w:jc w:val="right"/>
            </w:pPr>
            <w:r w:rsidRPr="008F0A84">
              <w:t>0.000</w:t>
            </w:r>
          </w:p>
        </w:tc>
        <w:tc>
          <w:tcPr>
            <w:tcW w:w="831" w:type="dxa"/>
            <w:tcBorders>
              <w:top w:val="single" w:sz="4" w:space="0" w:color="auto"/>
              <w:bottom w:val="nil"/>
            </w:tcBorders>
            <w:noWrap/>
          </w:tcPr>
          <w:p w:rsidR="00620CA0" w:rsidRPr="008F0A84" w:rsidRDefault="00620CA0" w:rsidP="00686B71">
            <w:pPr>
              <w:pStyle w:val="Tabletext"/>
              <w:ind w:right="113"/>
              <w:jc w:val="right"/>
            </w:pPr>
            <w:r w:rsidRPr="008F0A84">
              <w:t>1.09</w:t>
            </w:r>
          </w:p>
        </w:tc>
        <w:tc>
          <w:tcPr>
            <w:tcW w:w="831" w:type="dxa"/>
            <w:tcBorders>
              <w:top w:val="single" w:sz="4" w:space="0" w:color="auto"/>
              <w:bottom w:val="nil"/>
            </w:tcBorders>
            <w:noWrap/>
          </w:tcPr>
          <w:p w:rsidR="00620CA0" w:rsidRPr="008F0A84" w:rsidRDefault="00620CA0" w:rsidP="00686B71">
            <w:pPr>
              <w:pStyle w:val="Tabletext"/>
              <w:ind w:right="113"/>
              <w:jc w:val="right"/>
            </w:pPr>
            <w:r w:rsidRPr="008F0A84">
              <w:t>0.000</w:t>
            </w:r>
          </w:p>
        </w:tc>
        <w:tc>
          <w:tcPr>
            <w:tcW w:w="831" w:type="dxa"/>
            <w:tcBorders>
              <w:top w:val="single" w:sz="4" w:space="0" w:color="auto"/>
              <w:bottom w:val="nil"/>
            </w:tcBorders>
            <w:noWrap/>
          </w:tcPr>
          <w:p w:rsidR="00620CA0" w:rsidRPr="008F0A84" w:rsidRDefault="00620CA0" w:rsidP="00686B71">
            <w:pPr>
              <w:pStyle w:val="Tabletext"/>
              <w:ind w:right="113"/>
              <w:jc w:val="right"/>
            </w:pPr>
            <w:r w:rsidRPr="008F0A84">
              <w:t>1.22</w:t>
            </w:r>
          </w:p>
        </w:tc>
        <w:tc>
          <w:tcPr>
            <w:tcW w:w="831" w:type="dxa"/>
            <w:tcBorders>
              <w:top w:val="single" w:sz="4" w:space="0" w:color="auto"/>
              <w:bottom w:val="nil"/>
            </w:tcBorders>
            <w:noWrap/>
          </w:tcPr>
          <w:p w:rsidR="00620CA0" w:rsidRPr="008F0A84" w:rsidRDefault="00620CA0" w:rsidP="00686B71">
            <w:pPr>
              <w:pStyle w:val="Tabletext"/>
              <w:ind w:right="113"/>
              <w:jc w:val="right"/>
            </w:pPr>
            <w:r w:rsidRPr="008F0A84">
              <w:t>0.000</w:t>
            </w:r>
          </w:p>
        </w:tc>
        <w:tc>
          <w:tcPr>
            <w:tcW w:w="831" w:type="dxa"/>
            <w:tcBorders>
              <w:top w:val="single" w:sz="4" w:space="0" w:color="auto"/>
              <w:bottom w:val="nil"/>
            </w:tcBorders>
            <w:noWrap/>
          </w:tcPr>
          <w:p w:rsidR="00620CA0" w:rsidRPr="008F0A84" w:rsidRDefault="00620CA0" w:rsidP="00686B71">
            <w:pPr>
              <w:pStyle w:val="Tabletext"/>
              <w:ind w:right="113"/>
              <w:jc w:val="right"/>
            </w:pPr>
            <w:r w:rsidRPr="008F0A84">
              <w:t>1.32</w:t>
            </w:r>
          </w:p>
        </w:tc>
        <w:tc>
          <w:tcPr>
            <w:tcW w:w="831" w:type="dxa"/>
            <w:gridSpan w:val="2"/>
            <w:tcBorders>
              <w:top w:val="single" w:sz="4" w:space="0" w:color="auto"/>
              <w:bottom w:val="nil"/>
            </w:tcBorders>
            <w:noWrap/>
          </w:tcPr>
          <w:p w:rsidR="00620CA0" w:rsidRPr="008F0A84" w:rsidRDefault="00620CA0" w:rsidP="00686B71">
            <w:pPr>
              <w:pStyle w:val="Tabletext"/>
              <w:ind w:right="113"/>
              <w:jc w:val="right"/>
            </w:pPr>
            <w:r w:rsidRPr="008F0A84">
              <w:t>0.000</w:t>
            </w:r>
          </w:p>
        </w:tc>
      </w:tr>
      <w:tr w:rsidR="00620CA0" w:rsidRPr="008F0A84" w:rsidTr="008F0A84">
        <w:tc>
          <w:tcPr>
            <w:tcW w:w="2142" w:type="dxa"/>
            <w:tcBorders>
              <w:top w:val="nil"/>
              <w:bottom w:val="nil"/>
            </w:tcBorders>
            <w:noWrap/>
          </w:tcPr>
          <w:p w:rsidR="00620CA0" w:rsidRPr="008F0A84" w:rsidRDefault="00D650BF" w:rsidP="008F0A84">
            <w:pPr>
              <w:pStyle w:val="Tabletext"/>
            </w:pPr>
            <w:r w:rsidRPr="008F0A84">
              <w:t>W</w:t>
            </w:r>
            <w:r w:rsidR="00620CA0" w:rsidRPr="008F0A84">
              <w:t>ave</w:t>
            </w:r>
          </w:p>
        </w:tc>
        <w:tc>
          <w:tcPr>
            <w:tcW w:w="830" w:type="dxa"/>
            <w:tcBorders>
              <w:top w:val="nil"/>
              <w:bottom w:val="nil"/>
            </w:tcBorders>
            <w:noWrap/>
          </w:tcPr>
          <w:p w:rsidR="00620CA0" w:rsidRPr="008F0A84" w:rsidRDefault="00620CA0" w:rsidP="00686B71">
            <w:pPr>
              <w:pStyle w:val="Tabletext"/>
              <w:ind w:right="113"/>
              <w:jc w:val="right"/>
            </w:pPr>
            <w:r w:rsidRPr="008F0A84">
              <w:t>0.02</w:t>
            </w:r>
          </w:p>
        </w:tc>
        <w:tc>
          <w:tcPr>
            <w:tcW w:w="831" w:type="dxa"/>
            <w:tcBorders>
              <w:top w:val="nil"/>
              <w:bottom w:val="nil"/>
            </w:tcBorders>
            <w:noWrap/>
          </w:tcPr>
          <w:p w:rsidR="00620CA0" w:rsidRPr="008F0A84" w:rsidRDefault="00620CA0" w:rsidP="00686B71">
            <w:pPr>
              <w:pStyle w:val="Tabletext"/>
              <w:ind w:right="113"/>
              <w:jc w:val="right"/>
            </w:pPr>
            <w:r w:rsidRPr="008F0A84">
              <w:t>0.000</w:t>
            </w:r>
          </w:p>
        </w:tc>
        <w:tc>
          <w:tcPr>
            <w:tcW w:w="831" w:type="dxa"/>
            <w:tcBorders>
              <w:top w:val="nil"/>
              <w:bottom w:val="nil"/>
            </w:tcBorders>
            <w:noWrap/>
          </w:tcPr>
          <w:p w:rsidR="00620CA0" w:rsidRPr="008F0A84" w:rsidRDefault="00620CA0" w:rsidP="00686B71">
            <w:pPr>
              <w:pStyle w:val="Tabletext"/>
              <w:ind w:right="113"/>
              <w:jc w:val="right"/>
            </w:pPr>
            <w:r w:rsidRPr="008F0A84">
              <w:t>0.02</w:t>
            </w:r>
          </w:p>
        </w:tc>
        <w:tc>
          <w:tcPr>
            <w:tcW w:w="831" w:type="dxa"/>
            <w:tcBorders>
              <w:top w:val="nil"/>
              <w:bottom w:val="nil"/>
            </w:tcBorders>
            <w:noWrap/>
          </w:tcPr>
          <w:p w:rsidR="00620CA0" w:rsidRPr="008F0A84" w:rsidRDefault="00620CA0" w:rsidP="00686B71">
            <w:pPr>
              <w:pStyle w:val="Tabletext"/>
              <w:ind w:right="113"/>
              <w:jc w:val="right"/>
            </w:pPr>
            <w:r w:rsidRPr="008F0A84">
              <w:t>0.000</w:t>
            </w:r>
          </w:p>
        </w:tc>
        <w:tc>
          <w:tcPr>
            <w:tcW w:w="831" w:type="dxa"/>
            <w:tcBorders>
              <w:top w:val="nil"/>
              <w:bottom w:val="nil"/>
            </w:tcBorders>
            <w:noWrap/>
          </w:tcPr>
          <w:p w:rsidR="00620CA0" w:rsidRPr="008F0A84" w:rsidRDefault="00620CA0" w:rsidP="00686B71">
            <w:pPr>
              <w:pStyle w:val="Tabletext"/>
              <w:ind w:right="113"/>
              <w:jc w:val="right"/>
            </w:pPr>
            <w:r w:rsidRPr="008F0A84">
              <w:t>0.02</w:t>
            </w:r>
          </w:p>
        </w:tc>
        <w:tc>
          <w:tcPr>
            <w:tcW w:w="831" w:type="dxa"/>
            <w:tcBorders>
              <w:top w:val="nil"/>
              <w:bottom w:val="nil"/>
            </w:tcBorders>
            <w:noWrap/>
          </w:tcPr>
          <w:p w:rsidR="00620CA0" w:rsidRPr="008F0A84" w:rsidRDefault="00620CA0" w:rsidP="00686B71">
            <w:pPr>
              <w:pStyle w:val="Tabletext"/>
              <w:ind w:right="113"/>
              <w:jc w:val="right"/>
            </w:pPr>
            <w:r w:rsidRPr="008F0A84">
              <w:t>0.000</w:t>
            </w:r>
          </w:p>
        </w:tc>
        <w:tc>
          <w:tcPr>
            <w:tcW w:w="831" w:type="dxa"/>
            <w:tcBorders>
              <w:top w:val="nil"/>
              <w:bottom w:val="nil"/>
            </w:tcBorders>
            <w:noWrap/>
          </w:tcPr>
          <w:p w:rsidR="00620CA0" w:rsidRPr="008F0A84" w:rsidRDefault="00620CA0" w:rsidP="00686B71">
            <w:pPr>
              <w:pStyle w:val="Tabletext"/>
              <w:ind w:right="113"/>
              <w:jc w:val="right"/>
            </w:pPr>
            <w:r w:rsidRPr="008F0A84">
              <w:t>0.00</w:t>
            </w:r>
          </w:p>
        </w:tc>
        <w:tc>
          <w:tcPr>
            <w:tcW w:w="831" w:type="dxa"/>
            <w:gridSpan w:val="2"/>
            <w:tcBorders>
              <w:top w:val="nil"/>
              <w:bottom w:val="nil"/>
            </w:tcBorders>
            <w:noWrap/>
          </w:tcPr>
          <w:p w:rsidR="00620CA0" w:rsidRPr="008F0A84" w:rsidRDefault="00620CA0" w:rsidP="00686B71">
            <w:pPr>
              <w:pStyle w:val="Tabletext"/>
              <w:ind w:right="113"/>
              <w:jc w:val="right"/>
            </w:pPr>
            <w:r w:rsidRPr="008F0A84">
              <w:t>0.879</w:t>
            </w:r>
          </w:p>
        </w:tc>
      </w:tr>
      <w:tr w:rsidR="00620CA0" w:rsidRPr="008F0A84" w:rsidTr="008F0A84">
        <w:tc>
          <w:tcPr>
            <w:tcW w:w="2142" w:type="dxa"/>
            <w:tcBorders>
              <w:top w:val="nil"/>
              <w:bottom w:val="nil"/>
            </w:tcBorders>
            <w:noWrap/>
          </w:tcPr>
          <w:p w:rsidR="00620CA0" w:rsidRPr="008F0A84" w:rsidRDefault="00D650BF" w:rsidP="008F0A84">
            <w:pPr>
              <w:pStyle w:val="Tabletext"/>
            </w:pPr>
            <w:r w:rsidRPr="008F0A84">
              <w:t>M</w:t>
            </w:r>
            <w:r w:rsidR="00620CA0" w:rsidRPr="008F0A84">
              <w:t>ale</w:t>
            </w:r>
          </w:p>
        </w:tc>
        <w:tc>
          <w:tcPr>
            <w:tcW w:w="830" w:type="dxa"/>
            <w:tcBorders>
              <w:top w:val="nil"/>
              <w:bottom w:val="nil"/>
            </w:tcBorders>
            <w:noWrap/>
          </w:tcPr>
          <w:p w:rsidR="00620CA0" w:rsidRPr="008F0A84" w:rsidRDefault="00620CA0" w:rsidP="00686B71">
            <w:pPr>
              <w:pStyle w:val="Tabletext"/>
              <w:ind w:right="113"/>
              <w:jc w:val="right"/>
            </w:pPr>
            <w:r w:rsidRPr="008F0A84">
              <w:t>0.11</w:t>
            </w:r>
          </w:p>
        </w:tc>
        <w:tc>
          <w:tcPr>
            <w:tcW w:w="831" w:type="dxa"/>
            <w:tcBorders>
              <w:top w:val="nil"/>
              <w:bottom w:val="nil"/>
            </w:tcBorders>
            <w:noWrap/>
          </w:tcPr>
          <w:p w:rsidR="00620CA0" w:rsidRPr="008F0A84" w:rsidRDefault="00620CA0" w:rsidP="00686B71">
            <w:pPr>
              <w:pStyle w:val="Tabletext"/>
              <w:ind w:right="113"/>
              <w:jc w:val="right"/>
            </w:pPr>
            <w:r w:rsidRPr="008F0A84">
              <w:t>0.000</w:t>
            </w:r>
          </w:p>
        </w:tc>
        <w:tc>
          <w:tcPr>
            <w:tcW w:w="831" w:type="dxa"/>
            <w:tcBorders>
              <w:top w:val="nil"/>
              <w:bottom w:val="nil"/>
            </w:tcBorders>
            <w:noWrap/>
          </w:tcPr>
          <w:p w:rsidR="00620CA0" w:rsidRPr="008F0A84" w:rsidRDefault="00620CA0" w:rsidP="00686B71">
            <w:pPr>
              <w:pStyle w:val="Tabletext"/>
              <w:ind w:right="113"/>
              <w:jc w:val="right"/>
            </w:pPr>
            <w:r w:rsidRPr="008F0A84">
              <w:t>0.14</w:t>
            </w:r>
          </w:p>
        </w:tc>
        <w:tc>
          <w:tcPr>
            <w:tcW w:w="831" w:type="dxa"/>
            <w:tcBorders>
              <w:top w:val="nil"/>
              <w:bottom w:val="nil"/>
            </w:tcBorders>
            <w:noWrap/>
          </w:tcPr>
          <w:p w:rsidR="00620CA0" w:rsidRPr="008F0A84" w:rsidRDefault="00620CA0" w:rsidP="00686B71">
            <w:pPr>
              <w:pStyle w:val="Tabletext"/>
              <w:ind w:right="113"/>
              <w:jc w:val="right"/>
            </w:pPr>
            <w:r w:rsidRPr="008F0A84">
              <w:t>0.000</w:t>
            </w:r>
          </w:p>
        </w:tc>
        <w:tc>
          <w:tcPr>
            <w:tcW w:w="831" w:type="dxa"/>
            <w:tcBorders>
              <w:top w:val="nil"/>
              <w:bottom w:val="nil"/>
            </w:tcBorders>
            <w:noWrap/>
          </w:tcPr>
          <w:p w:rsidR="00620CA0" w:rsidRPr="008F0A84" w:rsidRDefault="00620CA0" w:rsidP="00686B71">
            <w:pPr>
              <w:pStyle w:val="Tabletext"/>
              <w:ind w:right="113"/>
              <w:jc w:val="right"/>
            </w:pPr>
            <w:r w:rsidRPr="008F0A84">
              <w:t>0.14</w:t>
            </w:r>
          </w:p>
        </w:tc>
        <w:tc>
          <w:tcPr>
            <w:tcW w:w="831" w:type="dxa"/>
            <w:tcBorders>
              <w:top w:val="nil"/>
              <w:bottom w:val="nil"/>
            </w:tcBorders>
            <w:noWrap/>
          </w:tcPr>
          <w:p w:rsidR="00620CA0" w:rsidRPr="008F0A84" w:rsidRDefault="00620CA0" w:rsidP="00686B71">
            <w:pPr>
              <w:pStyle w:val="Tabletext"/>
              <w:ind w:right="113"/>
              <w:jc w:val="right"/>
            </w:pPr>
            <w:r w:rsidRPr="008F0A84">
              <w:t>0.000</w:t>
            </w:r>
          </w:p>
        </w:tc>
        <w:tc>
          <w:tcPr>
            <w:tcW w:w="831" w:type="dxa"/>
            <w:tcBorders>
              <w:top w:val="nil"/>
              <w:bottom w:val="nil"/>
            </w:tcBorders>
            <w:noWrap/>
          </w:tcPr>
          <w:p w:rsidR="00620CA0" w:rsidRPr="008F0A84" w:rsidRDefault="00620CA0" w:rsidP="00686B71">
            <w:pPr>
              <w:pStyle w:val="Tabletext"/>
              <w:ind w:right="113"/>
              <w:jc w:val="right"/>
            </w:pPr>
          </w:p>
        </w:tc>
        <w:tc>
          <w:tcPr>
            <w:tcW w:w="831" w:type="dxa"/>
            <w:gridSpan w:val="2"/>
            <w:tcBorders>
              <w:top w:val="nil"/>
              <w:bottom w:val="nil"/>
            </w:tcBorders>
            <w:noWrap/>
          </w:tcPr>
          <w:p w:rsidR="00620CA0" w:rsidRPr="008F0A84" w:rsidRDefault="00620CA0" w:rsidP="00686B71">
            <w:pPr>
              <w:pStyle w:val="Tabletext"/>
              <w:ind w:right="113"/>
              <w:jc w:val="right"/>
            </w:pPr>
          </w:p>
        </w:tc>
      </w:tr>
      <w:tr w:rsidR="00620CA0" w:rsidRPr="008F0A84" w:rsidTr="008F0A84">
        <w:tc>
          <w:tcPr>
            <w:tcW w:w="2142" w:type="dxa"/>
            <w:tcBorders>
              <w:top w:val="nil"/>
              <w:bottom w:val="nil"/>
            </w:tcBorders>
            <w:noWrap/>
          </w:tcPr>
          <w:p w:rsidR="00620CA0" w:rsidRPr="008F0A84" w:rsidRDefault="00620CA0" w:rsidP="008F0A84">
            <w:pPr>
              <w:pStyle w:val="Tabletext"/>
            </w:pPr>
            <w:r w:rsidRPr="008F0A84">
              <w:t>Age (yrs):</w:t>
            </w:r>
          </w:p>
          <w:p w:rsidR="00620CA0" w:rsidRPr="008F0A84" w:rsidRDefault="00E706AF" w:rsidP="008F0A84">
            <w:pPr>
              <w:pStyle w:val="Tabletext"/>
              <w:ind w:left="170"/>
            </w:pPr>
            <w:r w:rsidRPr="008F0A84">
              <w:t>15–</w:t>
            </w:r>
            <w:r w:rsidR="00620CA0" w:rsidRPr="008F0A84">
              <w:t>19</w:t>
            </w:r>
          </w:p>
        </w:tc>
        <w:tc>
          <w:tcPr>
            <w:tcW w:w="830" w:type="dxa"/>
            <w:tcBorders>
              <w:top w:val="nil"/>
              <w:bottom w:val="nil"/>
            </w:tcBorders>
            <w:noWrap/>
          </w:tcPr>
          <w:p w:rsidR="008F0A84" w:rsidRDefault="008F0A84" w:rsidP="00686B71">
            <w:pPr>
              <w:pStyle w:val="Tabletext"/>
              <w:ind w:right="113"/>
              <w:jc w:val="right"/>
            </w:pPr>
          </w:p>
          <w:p w:rsidR="00620CA0" w:rsidRPr="008F0A84" w:rsidRDefault="00620CA0" w:rsidP="00686B71">
            <w:pPr>
              <w:pStyle w:val="Tabletext"/>
              <w:ind w:right="113"/>
              <w:jc w:val="right"/>
            </w:pPr>
            <w:r w:rsidRPr="008F0A84">
              <w:t>-0.23</w:t>
            </w:r>
          </w:p>
        </w:tc>
        <w:tc>
          <w:tcPr>
            <w:tcW w:w="831" w:type="dxa"/>
            <w:tcBorders>
              <w:top w:val="nil"/>
              <w:bottom w:val="nil"/>
            </w:tcBorders>
            <w:noWrap/>
          </w:tcPr>
          <w:p w:rsidR="008F0A84" w:rsidRDefault="008F0A84" w:rsidP="00686B71">
            <w:pPr>
              <w:pStyle w:val="Tabletext"/>
              <w:ind w:right="113"/>
              <w:jc w:val="right"/>
            </w:pPr>
          </w:p>
          <w:p w:rsidR="00620CA0" w:rsidRPr="008F0A84" w:rsidRDefault="00620CA0" w:rsidP="00686B71">
            <w:pPr>
              <w:pStyle w:val="Tabletext"/>
              <w:ind w:right="113"/>
              <w:jc w:val="right"/>
            </w:pPr>
            <w:r w:rsidRPr="008F0A84">
              <w:t>0.000</w:t>
            </w:r>
          </w:p>
        </w:tc>
        <w:tc>
          <w:tcPr>
            <w:tcW w:w="831" w:type="dxa"/>
            <w:tcBorders>
              <w:top w:val="nil"/>
              <w:bottom w:val="nil"/>
            </w:tcBorders>
            <w:noWrap/>
          </w:tcPr>
          <w:p w:rsidR="008F0A84" w:rsidRDefault="008F0A84" w:rsidP="00686B71">
            <w:pPr>
              <w:pStyle w:val="Tabletext"/>
              <w:ind w:right="113"/>
              <w:jc w:val="right"/>
            </w:pPr>
          </w:p>
          <w:p w:rsidR="00620CA0" w:rsidRPr="008F0A84" w:rsidRDefault="00620CA0" w:rsidP="00686B71">
            <w:pPr>
              <w:pStyle w:val="Tabletext"/>
              <w:ind w:right="113"/>
              <w:jc w:val="right"/>
            </w:pPr>
            <w:r w:rsidRPr="008F0A84">
              <w:t>-0.20</w:t>
            </w:r>
          </w:p>
        </w:tc>
        <w:tc>
          <w:tcPr>
            <w:tcW w:w="831" w:type="dxa"/>
            <w:tcBorders>
              <w:top w:val="nil"/>
              <w:bottom w:val="nil"/>
            </w:tcBorders>
            <w:noWrap/>
          </w:tcPr>
          <w:p w:rsidR="008F0A84" w:rsidRDefault="008F0A84" w:rsidP="00686B71">
            <w:pPr>
              <w:pStyle w:val="Tabletext"/>
              <w:ind w:right="113"/>
              <w:jc w:val="right"/>
            </w:pPr>
          </w:p>
          <w:p w:rsidR="00620CA0" w:rsidRPr="008F0A84" w:rsidRDefault="00620CA0" w:rsidP="00686B71">
            <w:pPr>
              <w:pStyle w:val="Tabletext"/>
              <w:ind w:right="113"/>
              <w:jc w:val="right"/>
            </w:pPr>
            <w:r w:rsidRPr="008F0A84">
              <w:t>0.000</w:t>
            </w:r>
          </w:p>
        </w:tc>
        <w:tc>
          <w:tcPr>
            <w:tcW w:w="831" w:type="dxa"/>
            <w:tcBorders>
              <w:top w:val="nil"/>
              <w:bottom w:val="nil"/>
            </w:tcBorders>
            <w:noWrap/>
          </w:tcPr>
          <w:p w:rsidR="008F0A84" w:rsidRDefault="008F0A84" w:rsidP="00686B71">
            <w:pPr>
              <w:pStyle w:val="Tabletext"/>
              <w:ind w:right="113"/>
              <w:jc w:val="right"/>
            </w:pPr>
          </w:p>
          <w:p w:rsidR="00620CA0" w:rsidRPr="008F0A84" w:rsidRDefault="00620CA0" w:rsidP="00686B71">
            <w:pPr>
              <w:pStyle w:val="Tabletext"/>
              <w:ind w:right="113"/>
              <w:jc w:val="right"/>
            </w:pPr>
            <w:r w:rsidRPr="008F0A84">
              <w:t>-0.19</w:t>
            </w:r>
          </w:p>
        </w:tc>
        <w:tc>
          <w:tcPr>
            <w:tcW w:w="831" w:type="dxa"/>
            <w:tcBorders>
              <w:top w:val="nil"/>
              <w:bottom w:val="nil"/>
            </w:tcBorders>
            <w:noWrap/>
          </w:tcPr>
          <w:p w:rsidR="008F0A84" w:rsidRDefault="008F0A84" w:rsidP="00686B71">
            <w:pPr>
              <w:pStyle w:val="Tabletext"/>
              <w:ind w:right="113"/>
              <w:jc w:val="right"/>
            </w:pPr>
          </w:p>
          <w:p w:rsidR="00620CA0" w:rsidRPr="008F0A84" w:rsidRDefault="00620CA0" w:rsidP="00686B71">
            <w:pPr>
              <w:pStyle w:val="Tabletext"/>
              <w:ind w:right="113"/>
              <w:jc w:val="right"/>
            </w:pPr>
            <w:r w:rsidRPr="008F0A84">
              <w:t>0.000</w:t>
            </w:r>
          </w:p>
        </w:tc>
        <w:tc>
          <w:tcPr>
            <w:tcW w:w="831" w:type="dxa"/>
            <w:tcBorders>
              <w:top w:val="nil"/>
              <w:bottom w:val="nil"/>
            </w:tcBorders>
            <w:noWrap/>
          </w:tcPr>
          <w:p w:rsidR="00620CA0" w:rsidRPr="008F0A84" w:rsidRDefault="00620CA0" w:rsidP="00686B71">
            <w:pPr>
              <w:pStyle w:val="Tabletext"/>
              <w:ind w:right="113"/>
              <w:jc w:val="right"/>
            </w:pPr>
          </w:p>
        </w:tc>
        <w:tc>
          <w:tcPr>
            <w:tcW w:w="831" w:type="dxa"/>
            <w:gridSpan w:val="2"/>
            <w:tcBorders>
              <w:top w:val="nil"/>
              <w:bottom w:val="nil"/>
            </w:tcBorders>
            <w:noWrap/>
          </w:tcPr>
          <w:p w:rsidR="00620CA0" w:rsidRPr="008F0A84" w:rsidRDefault="00620CA0" w:rsidP="00686B71">
            <w:pPr>
              <w:pStyle w:val="Tabletext"/>
              <w:ind w:right="113"/>
              <w:jc w:val="right"/>
            </w:pPr>
          </w:p>
        </w:tc>
      </w:tr>
      <w:tr w:rsidR="00620CA0" w:rsidRPr="008F0A84" w:rsidTr="008F0A84">
        <w:tc>
          <w:tcPr>
            <w:tcW w:w="2142" w:type="dxa"/>
            <w:tcBorders>
              <w:top w:val="nil"/>
              <w:bottom w:val="nil"/>
            </w:tcBorders>
            <w:noWrap/>
          </w:tcPr>
          <w:p w:rsidR="00620CA0" w:rsidRPr="008F0A84" w:rsidRDefault="00620CA0" w:rsidP="008F0A84">
            <w:pPr>
              <w:pStyle w:val="Tabletext"/>
              <w:ind w:left="170"/>
            </w:pPr>
            <w:r w:rsidRPr="008F0A84">
              <w:t>20</w:t>
            </w:r>
            <w:r w:rsidR="00E706AF" w:rsidRPr="008F0A84">
              <w:t>–</w:t>
            </w:r>
            <w:r w:rsidRPr="008F0A84">
              <w:t>24</w:t>
            </w:r>
          </w:p>
        </w:tc>
        <w:tc>
          <w:tcPr>
            <w:tcW w:w="830" w:type="dxa"/>
            <w:tcBorders>
              <w:top w:val="nil"/>
              <w:bottom w:val="nil"/>
            </w:tcBorders>
            <w:noWrap/>
          </w:tcPr>
          <w:p w:rsidR="00620CA0" w:rsidRPr="008F0A84" w:rsidRDefault="00620CA0" w:rsidP="00686B71">
            <w:pPr>
              <w:pStyle w:val="Tabletext"/>
              <w:ind w:right="113"/>
              <w:jc w:val="right"/>
            </w:pPr>
            <w:r w:rsidRPr="008F0A84">
              <w:t>-0.02</w:t>
            </w:r>
          </w:p>
        </w:tc>
        <w:tc>
          <w:tcPr>
            <w:tcW w:w="831" w:type="dxa"/>
            <w:tcBorders>
              <w:top w:val="nil"/>
              <w:bottom w:val="nil"/>
            </w:tcBorders>
            <w:noWrap/>
          </w:tcPr>
          <w:p w:rsidR="00620CA0" w:rsidRPr="008F0A84" w:rsidRDefault="00620CA0" w:rsidP="00686B71">
            <w:pPr>
              <w:pStyle w:val="Tabletext"/>
              <w:ind w:right="113"/>
              <w:jc w:val="right"/>
            </w:pPr>
            <w:r w:rsidRPr="008F0A84">
              <w:t>0.167</w:t>
            </w:r>
          </w:p>
        </w:tc>
        <w:tc>
          <w:tcPr>
            <w:tcW w:w="831" w:type="dxa"/>
            <w:tcBorders>
              <w:top w:val="nil"/>
              <w:bottom w:val="nil"/>
            </w:tcBorders>
            <w:noWrap/>
          </w:tcPr>
          <w:p w:rsidR="00620CA0" w:rsidRPr="008F0A84" w:rsidRDefault="00620CA0" w:rsidP="00686B71">
            <w:pPr>
              <w:pStyle w:val="Tabletext"/>
              <w:ind w:right="113"/>
              <w:jc w:val="right"/>
            </w:pPr>
            <w:r w:rsidRPr="008F0A84">
              <w:t>0.00</w:t>
            </w:r>
          </w:p>
        </w:tc>
        <w:tc>
          <w:tcPr>
            <w:tcW w:w="831" w:type="dxa"/>
            <w:tcBorders>
              <w:top w:val="nil"/>
              <w:bottom w:val="nil"/>
            </w:tcBorders>
            <w:noWrap/>
          </w:tcPr>
          <w:p w:rsidR="00620CA0" w:rsidRPr="008F0A84" w:rsidRDefault="00620CA0" w:rsidP="00686B71">
            <w:pPr>
              <w:pStyle w:val="Tabletext"/>
              <w:ind w:right="113"/>
              <w:jc w:val="right"/>
            </w:pPr>
            <w:r w:rsidRPr="008F0A84">
              <w:t>0.877</w:t>
            </w:r>
          </w:p>
        </w:tc>
        <w:tc>
          <w:tcPr>
            <w:tcW w:w="831" w:type="dxa"/>
            <w:tcBorders>
              <w:top w:val="nil"/>
              <w:bottom w:val="nil"/>
            </w:tcBorders>
            <w:noWrap/>
          </w:tcPr>
          <w:p w:rsidR="00620CA0" w:rsidRPr="008F0A84" w:rsidRDefault="00620CA0" w:rsidP="00686B71">
            <w:pPr>
              <w:pStyle w:val="Tabletext"/>
              <w:ind w:right="113"/>
              <w:jc w:val="right"/>
            </w:pPr>
            <w:r w:rsidRPr="008F0A84">
              <w:t>0.01</w:t>
            </w:r>
          </w:p>
        </w:tc>
        <w:tc>
          <w:tcPr>
            <w:tcW w:w="831" w:type="dxa"/>
            <w:tcBorders>
              <w:top w:val="nil"/>
              <w:bottom w:val="nil"/>
            </w:tcBorders>
            <w:noWrap/>
          </w:tcPr>
          <w:p w:rsidR="00620CA0" w:rsidRPr="008F0A84" w:rsidRDefault="00620CA0" w:rsidP="00686B71">
            <w:pPr>
              <w:pStyle w:val="Tabletext"/>
              <w:ind w:right="113"/>
              <w:jc w:val="right"/>
            </w:pPr>
            <w:r w:rsidRPr="008F0A84">
              <w:t>0.579</w:t>
            </w:r>
          </w:p>
        </w:tc>
        <w:tc>
          <w:tcPr>
            <w:tcW w:w="831" w:type="dxa"/>
            <w:tcBorders>
              <w:top w:val="nil"/>
              <w:bottom w:val="nil"/>
            </w:tcBorders>
            <w:noWrap/>
          </w:tcPr>
          <w:p w:rsidR="00620CA0" w:rsidRPr="008F0A84" w:rsidRDefault="00620CA0" w:rsidP="00686B71">
            <w:pPr>
              <w:pStyle w:val="Tabletext"/>
              <w:ind w:right="113"/>
              <w:jc w:val="right"/>
            </w:pPr>
          </w:p>
        </w:tc>
        <w:tc>
          <w:tcPr>
            <w:tcW w:w="831" w:type="dxa"/>
            <w:gridSpan w:val="2"/>
            <w:tcBorders>
              <w:top w:val="nil"/>
              <w:bottom w:val="nil"/>
            </w:tcBorders>
            <w:noWrap/>
          </w:tcPr>
          <w:p w:rsidR="00620CA0" w:rsidRPr="008F0A84" w:rsidRDefault="00620CA0" w:rsidP="00686B71">
            <w:pPr>
              <w:pStyle w:val="Tabletext"/>
              <w:ind w:right="113"/>
              <w:jc w:val="right"/>
            </w:pPr>
          </w:p>
        </w:tc>
      </w:tr>
      <w:tr w:rsidR="00620CA0" w:rsidRPr="008F0A84" w:rsidTr="008F0A84">
        <w:tc>
          <w:tcPr>
            <w:tcW w:w="2142" w:type="dxa"/>
            <w:tcBorders>
              <w:top w:val="nil"/>
              <w:bottom w:val="nil"/>
            </w:tcBorders>
            <w:noWrap/>
          </w:tcPr>
          <w:p w:rsidR="00620CA0" w:rsidRPr="008F0A84" w:rsidRDefault="00E706AF" w:rsidP="008F0A84">
            <w:pPr>
              <w:pStyle w:val="Tabletext"/>
              <w:ind w:left="170"/>
            </w:pPr>
            <w:r w:rsidRPr="008F0A84">
              <w:t>25–</w:t>
            </w:r>
            <w:r w:rsidR="00620CA0" w:rsidRPr="008F0A84">
              <w:t>34</w:t>
            </w:r>
          </w:p>
        </w:tc>
        <w:tc>
          <w:tcPr>
            <w:tcW w:w="830" w:type="dxa"/>
            <w:tcBorders>
              <w:top w:val="nil"/>
              <w:bottom w:val="nil"/>
            </w:tcBorders>
            <w:noWrap/>
          </w:tcPr>
          <w:p w:rsidR="00620CA0" w:rsidRPr="008F0A84" w:rsidRDefault="00620CA0" w:rsidP="00686B71">
            <w:pPr>
              <w:pStyle w:val="Tabletext"/>
              <w:ind w:right="113"/>
              <w:jc w:val="right"/>
            </w:pPr>
            <w:r w:rsidRPr="008F0A84">
              <w:t>0.03</w:t>
            </w:r>
          </w:p>
        </w:tc>
        <w:tc>
          <w:tcPr>
            <w:tcW w:w="831" w:type="dxa"/>
            <w:tcBorders>
              <w:top w:val="nil"/>
              <w:bottom w:val="nil"/>
            </w:tcBorders>
            <w:noWrap/>
          </w:tcPr>
          <w:p w:rsidR="00620CA0" w:rsidRPr="008F0A84" w:rsidRDefault="00620CA0" w:rsidP="00686B71">
            <w:pPr>
              <w:pStyle w:val="Tabletext"/>
              <w:ind w:right="113"/>
              <w:jc w:val="right"/>
            </w:pPr>
            <w:r w:rsidRPr="008F0A84">
              <w:t>0.006</w:t>
            </w:r>
          </w:p>
        </w:tc>
        <w:tc>
          <w:tcPr>
            <w:tcW w:w="831" w:type="dxa"/>
            <w:tcBorders>
              <w:top w:val="nil"/>
              <w:bottom w:val="nil"/>
            </w:tcBorders>
            <w:noWrap/>
          </w:tcPr>
          <w:p w:rsidR="00620CA0" w:rsidRPr="008F0A84" w:rsidRDefault="00620CA0" w:rsidP="00686B71">
            <w:pPr>
              <w:pStyle w:val="Tabletext"/>
              <w:ind w:right="113"/>
              <w:jc w:val="right"/>
            </w:pPr>
            <w:r w:rsidRPr="008F0A84">
              <w:t>0.04</w:t>
            </w:r>
          </w:p>
        </w:tc>
        <w:tc>
          <w:tcPr>
            <w:tcW w:w="831" w:type="dxa"/>
            <w:tcBorders>
              <w:top w:val="nil"/>
              <w:bottom w:val="nil"/>
            </w:tcBorders>
            <w:noWrap/>
          </w:tcPr>
          <w:p w:rsidR="00620CA0" w:rsidRPr="008F0A84" w:rsidRDefault="00620CA0" w:rsidP="00686B71">
            <w:pPr>
              <w:pStyle w:val="Tabletext"/>
              <w:ind w:right="113"/>
              <w:jc w:val="right"/>
            </w:pPr>
            <w:r w:rsidRPr="008F0A84">
              <w:t>0.000</w:t>
            </w:r>
          </w:p>
        </w:tc>
        <w:tc>
          <w:tcPr>
            <w:tcW w:w="831" w:type="dxa"/>
            <w:tcBorders>
              <w:top w:val="nil"/>
              <w:bottom w:val="nil"/>
            </w:tcBorders>
            <w:noWrap/>
          </w:tcPr>
          <w:p w:rsidR="00620CA0" w:rsidRPr="008F0A84" w:rsidRDefault="00620CA0" w:rsidP="00686B71">
            <w:pPr>
              <w:pStyle w:val="Tabletext"/>
              <w:ind w:right="113"/>
              <w:jc w:val="right"/>
            </w:pPr>
            <w:r w:rsidRPr="008F0A84">
              <w:t>0.03</w:t>
            </w:r>
          </w:p>
        </w:tc>
        <w:tc>
          <w:tcPr>
            <w:tcW w:w="831" w:type="dxa"/>
            <w:tcBorders>
              <w:top w:val="nil"/>
              <w:bottom w:val="nil"/>
            </w:tcBorders>
            <w:noWrap/>
          </w:tcPr>
          <w:p w:rsidR="00620CA0" w:rsidRPr="008F0A84" w:rsidRDefault="00620CA0" w:rsidP="00686B71">
            <w:pPr>
              <w:pStyle w:val="Tabletext"/>
              <w:ind w:right="113"/>
              <w:jc w:val="right"/>
            </w:pPr>
            <w:r w:rsidRPr="008F0A84">
              <w:t>0.000</w:t>
            </w:r>
          </w:p>
        </w:tc>
        <w:tc>
          <w:tcPr>
            <w:tcW w:w="831" w:type="dxa"/>
            <w:tcBorders>
              <w:top w:val="nil"/>
              <w:bottom w:val="nil"/>
            </w:tcBorders>
            <w:noWrap/>
          </w:tcPr>
          <w:p w:rsidR="00620CA0" w:rsidRPr="008F0A84" w:rsidRDefault="00620CA0" w:rsidP="00686B71">
            <w:pPr>
              <w:pStyle w:val="Tabletext"/>
              <w:ind w:right="113"/>
              <w:jc w:val="right"/>
            </w:pPr>
          </w:p>
        </w:tc>
        <w:tc>
          <w:tcPr>
            <w:tcW w:w="831" w:type="dxa"/>
            <w:gridSpan w:val="2"/>
            <w:tcBorders>
              <w:top w:val="nil"/>
              <w:bottom w:val="nil"/>
            </w:tcBorders>
            <w:noWrap/>
          </w:tcPr>
          <w:p w:rsidR="00620CA0" w:rsidRPr="008F0A84" w:rsidRDefault="00620CA0" w:rsidP="00686B71">
            <w:pPr>
              <w:pStyle w:val="Tabletext"/>
              <w:ind w:right="113"/>
              <w:jc w:val="right"/>
            </w:pPr>
          </w:p>
        </w:tc>
      </w:tr>
      <w:tr w:rsidR="00E60BAC" w:rsidRPr="008F0A84" w:rsidTr="008F0A84">
        <w:tc>
          <w:tcPr>
            <w:tcW w:w="2142" w:type="dxa"/>
            <w:tcBorders>
              <w:top w:val="nil"/>
              <w:bottom w:val="nil"/>
            </w:tcBorders>
            <w:noWrap/>
          </w:tcPr>
          <w:p w:rsidR="00E60BAC" w:rsidRPr="008F0A84" w:rsidRDefault="00E706AF" w:rsidP="008F0A84">
            <w:pPr>
              <w:pStyle w:val="Tabletext"/>
              <w:ind w:left="170"/>
            </w:pPr>
            <w:r w:rsidRPr="008F0A84">
              <w:t>35–</w:t>
            </w:r>
            <w:r w:rsidR="00E60BAC" w:rsidRPr="008F0A84">
              <w:t>44</w:t>
            </w:r>
          </w:p>
        </w:tc>
        <w:tc>
          <w:tcPr>
            <w:tcW w:w="830" w:type="dxa"/>
            <w:tcBorders>
              <w:top w:val="nil"/>
              <w:bottom w:val="nil"/>
            </w:tcBorders>
            <w:noWrap/>
          </w:tcPr>
          <w:p w:rsidR="00E60BAC" w:rsidRPr="008F0A84" w:rsidRDefault="00E60BAC" w:rsidP="00686B71">
            <w:pPr>
              <w:pStyle w:val="Tabletext"/>
              <w:jc w:val="center"/>
            </w:pPr>
            <w:r w:rsidRPr="008F0A84">
              <w:t>—</w:t>
            </w:r>
          </w:p>
        </w:tc>
        <w:tc>
          <w:tcPr>
            <w:tcW w:w="831" w:type="dxa"/>
            <w:tcBorders>
              <w:top w:val="nil"/>
              <w:bottom w:val="nil"/>
            </w:tcBorders>
            <w:noWrap/>
          </w:tcPr>
          <w:p w:rsidR="00E60BAC" w:rsidRPr="008F0A84" w:rsidRDefault="00E60BAC" w:rsidP="00686B71">
            <w:pPr>
              <w:pStyle w:val="Tabletext"/>
              <w:jc w:val="center"/>
            </w:pPr>
          </w:p>
        </w:tc>
        <w:tc>
          <w:tcPr>
            <w:tcW w:w="831" w:type="dxa"/>
            <w:tcBorders>
              <w:top w:val="nil"/>
              <w:bottom w:val="nil"/>
            </w:tcBorders>
            <w:noWrap/>
          </w:tcPr>
          <w:p w:rsidR="00E60BAC" w:rsidRPr="008F0A84" w:rsidRDefault="00E60BAC" w:rsidP="00686B71">
            <w:pPr>
              <w:pStyle w:val="Tabletext"/>
              <w:jc w:val="center"/>
            </w:pPr>
            <w:r w:rsidRPr="008F0A84">
              <w:t>—</w:t>
            </w:r>
          </w:p>
        </w:tc>
        <w:tc>
          <w:tcPr>
            <w:tcW w:w="831" w:type="dxa"/>
            <w:tcBorders>
              <w:top w:val="nil"/>
              <w:bottom w:val="nil"/>
            </w:tcBorders>
            <w:noWrap/>
          </w:tcPr>
          <w:p w:rsidR="00E60BAC" w:rsidRPr="008F0A84" w:rsidRDefault="00E60BAC" w:rsidP="00686B71">
            <w:pPr>
              <w:pStyle w:val="Tabletext"/>
              <w:jc w:val="center"/>
            </w:pPr>
          </w:p>
        </w:tc>
        <w:tc>
          <w:tcPr>
            <w:tcW w:w="831" w:type="dxa"/>
            <w:tcBorders>
              <w:top w:val="nil"/>
              <w:bottom w:val="nil"/>
            </w:tcBorders>
            <w:noWrap/>
          </w:tcPr>
          <w:p w:rsidR="00E60BAC" w:rsidRPr="008F0A84" w:rsidRDefault="00E60BAC" w:rsidP="00686B71">
            <w:pPr>
              <w:pStyle w:val="Tabletext"/>
              <w:jc w:val="center"/>
            </w:pPr>
            <w:r w:rsidRPr="008F0A84">
              <w:t>—</w:t>
            </w:r>
          </w:p>
        </w:tc>
        <w:tc>
          <w:tcPr>
            <w:tcW w:w="831" w:type="dxa"/>
            <w:tcBorders>
              <w:top w:val="nil"/>
              <w:bottom w:val="nil"/>
            </w:tcBorders>
            <w:noWrap/>
          </w:tcPr>
          <w:p w:rsidR="00E60BAC" w:rsidRPr="008F0A84" w:rsidRDefault="00E60BAC" w:rsidP="00686B71">
            <w:pPr>
              <w:pStyle w:val="Tabletext"/>
              <w:jc w:val="center"/>
            </w:pPr>
          </w:p>
        </w:tc>
        <w:tc>
          <w:tcPr>
            <w:tcW w:w="831" w:type="dxa"/>
            <w:tcBorders>
              <w:top w:val="nil"/>
              <w:bottom w:val="nil"/>
            </w:tcBorders>
            <w:noWrap/>
          </w:tcPr>
          <w:p w:rsidR="00E60BAC" w:rsidRPr="008F0A84" w:rsidRDefault="00E60BAC" w:rsidP="00686B71">
            <w:pPr>
              <w:pStyle w:val="Tabletext"/>
              <w:jc w:val="center"/>
            </w:pPr>
          </w:p>
        </w:tc>
        <w:tc>
          <w:tcPr>
            <w:tcW w:w="831" w:type="dxa"/>
            <w:gridSpan w:val="2"/>
            <w:tcBorders>
              <w:top w:val="nil"/>
              <w:bottom w:val="nil"/>
            </w:tcBorders>
            <w:noWrap/>
          </w:tcPr>
          <w:p w:rsidR="00E60BAC" w:rsidRPr="008F0A84" w:rsidRDefault="00E60BAC" w:rsidP="00686B71">
            <w:pPr>
              <w:pStyle w:val="Tabletext"/>
              <w:jc w:val="center"/>
            </w:pPr>
          </w:p>
        </w:tc>
      </w:tr>
      <w:tr w:rsidR="00E60BAC" w:rsidRPr="008F0A84" w:rsidTr="008F0A84">
        <w:tc>
          <w:tcPr>
            <w:tcW w:w="2142" w:type="dxa"/>
            <w:tcBorders>
              <w:top w:val="nil"/>
              <w:bottom w:val="nil"/>
            </w:tcBorders>
            <w:noWrap/>
          </w:tcPr>
          <w:p w:rsidR="00E60BAC" w:rsidRPr="008F0A84" w:rsidRDefault="00E706AF" w:rsidP="008F0A84">
            <w:pPr>
              <w:pStyle w:val="Tabletext"/>
              <w:ind w:left="170"/>
            </w:pPr>
            <w:r w:rsidRPr="008F0A84">
              <w:t>45–</w:t>
            </w:r>
            <w:r w:rsidR="00E60BAC" w:rsidRPr="008F0A84">
              <w:t>54</w:t>
            </w:r>
          </w:p>
        </w:tc>
        <w:tc>
          <w:tcPr>
            <w:tcW w:w="830" w:type="dxa"/>
            <w:tcBorders>
              <w:top w:val="nil"/>
              <w:bottom w:val="nil"/>
            </w:tcBorders>
            <w:noWrap/>
          </w:tcPr>
          <w:p w:rsidR="00E60BAC" w:rsidRPr="008F0A84" w:rsidRDefault="00E60BAC" w:rsidP="00686B71">
            <w:pPr>
              <w:pStyle w:val="Tabletext"/>
              <w:ind w:right="113"/>
              <w:jc w:val="right"/>
            </w:pPr>
            <w:r w:rsidRPr="008F0A84">
              <w:t>-0.06</w:t>
            </w:r>
          </w:p>
        </w:tc>
        <w:tc>
          <w:tcPr>
            <w:tcW w:w="831" w:type="dxa"/>
            <w:tcBorders>
              <w:top w:val="nil"/>
              <w:bottom w:val="nil"/>
            </w:tcBorders>
            <w:noWrap/>
          </w:tcPr>
          <w:p w:rsidR="00E60BAC" w:rsidRPr="008F0A84" w:rsidRDefault="00E60BAC" w:rsidP="00686B71">
            <w:pPr>
              <w:pStyle w:val="Tabletext"/>
              <w:ind w:right="113"/>
              <w:jc w:val="right"/>
            </w:pPr>
            <w:r w:rsidRPr="008F0A84">
              <w:t>0.000</w:t>
            </w:r>
          </w:p>
        </w:tc>
        <w:tc>
          <w:tcPr>
            <w:tcW w:w="831" w:type="dxa"/>
            <w:tcBorders>
              <w:top w:val="nil"/>
              <w:bottom w:val="nil"/>
            </w:tcBorders>
            <w:noWrap/>
          </w:tcPr>
          <w:p w:rsidR="00E60BAC" w:rsidRPr="008F0A84" w:rsidRDefault="00E60BAC" w:rsidP="00686B71">
            <w:pPr>
              <w:pStyle w:val="Tabletext"/>
              <w:ind w:right="113"/>
              <w:jc w:val="right"/>
            </w:pPr>
            <w:r w:rsidRPr="008F0A84">
              <w:t>-0.07</w:t>
            </w:r>
          </w:p>
        </w:tc>
        <w:tc>
          <w:tcPr>
            <w:tcW w:w="831" w:type="dxa"/>
            <w:tcBorders>
              <w:top w:val="nil"/>
              <w:bottom w:val="nil"/>
            </w:tcBorders>
            <w:noWrap/>
          </w:tcPr>
          <w:p w:rsidR="00E60BAC" w:rsidRPr="008F0A84" w:rsidRDefault="00E60BAC" w:rsidP="00686B71">
            <w:pPr>
              <w:pStyle w:val="Tabletext"/>
              <w:ind w:right="113"/>
              <w:jc w:val="right"/>
            </w:pPr>
            <w:r w:rsidRPr="008F0A84">
              <w:t>0.000</w:t>
            </w:r>
          </w:p>
        </w:tc>
        <w:tc>
          <w:tcPr>
            <w:tcW w:w="831" w:type="dxa"/>
            <w:tcBorders>
              <w:top w:val="nil"/>
              <w:bottom w:val="nil"/>
            </w:tcBorders>
            <w:noWrap/>
          </w:tcPr>
          <w:p w:rsidR="00E60BAC" w:rsidRPr="008F0A84" w:rsidRDefault="00E60BAC" w:rsidP="00686B71">
            <w:pPr>
              <w:pStyle w:val="Tabletext"/>
              <w:ind w:right="113"/>
              <w:jc w:val="right"/>
            </w:pPr>
            <w:r w:rsidRPr="008F0A84">
              <w:t>-0.04</w:t>
            </w:r>
          </w:p>
        </w:tc>
        <w:tc>
          <w:tcPr>
            <w:tcW w:w="831" w:type="dxa"/>
            <w:tcBorders>
              <w:top w:val="nil"/>
              <w:bottom w:val="nil"/>
            </w:tcBorders>
            <w:noWrap/>
          </w:tcPr>
          <w:p w:rsidR="00E60BAC" w:rsidRPr="008F0A84" w:rsidRDefault="00E60BAC" w:rsidP="00686B71">
            <w:pPr>
              <w:pStyle w:val="Tabletext"/>
              <w:ind w:right="113"/>
              <w:jc w:val="right"/>
            </w:pPr>
            <w:r w:rsidRPr="008F0A84">
              <w:t>0.000</w:t>
            </w:r>
          </w:p>
        </w:tc>
        <w:tc>
          <w:tcPr>
            <w:tcW w:w="831" w:type="dxa"/>
            <w:tcBorders>
              <w:top w:val="nil"/>
              <w:bottom w:val="nil"/>
            </w:tcBorders>
            <w:noWrap/>
          </w:tcPr>
          <w:p w:rsidR="00E60BAC" w:rsidRPr="008F0A84" w:rsidRDefault="00E60BAC" w:rsidP="00686B71">
            <w:pPr>
              <w:pStyle w:val="Tabletext"/>
              <w:ind w:right="113"/>
              <w:jc w:val="right"/>
            </w:pPr>
          </w:p>
        </w:tc>
        <w:tc>
          <w:tcPr>
            <w:tcW w:w="831" w:type="dxa"/>
            <w:gridSpan w:val="2"/>
            <w:tcBorders>
              <w:top w:val="nil"/>
              <w:bottom w:val="nil"/>
            </w:tcBorders>
            <w:noWrap/>
          </w:tcPr>
          <w:p w:rsidR="00E60BAC" w:rsidRPr="008F0A84" w:rsidRDefault="00E60BAC" w:rsidP="00686B71">
            <w:pPr>
              <w:pStyle w:val="Tabletext"/>
              <w:ind w:right="113"/>
              <w:jc w:val="right"/>
            </w:pPr>
          </w:p>
        </w:tc>
      </w:tr>
      <w:tr w:rsidR="00E60BAC" w:rsidRPr="008F0A84" w:rsidTr="008F0A84">
        <w:tc>
          <w:tcPr>
            <w:tcW w:w="2142" w:type="dxa"/>
            <w:tcBorders>
              <w:top w:val="nil"/>
              <w:bottom w:val="nil"/>
            </w:tcBorders>
            <w:noWrap/>
          </w:tcPr>
          <w:p w:rsidR="00E60BAC" w:rsidRPr="008F0A84" w:rsidRDefault="00E706AF" w:rsidP="008F0A84">
            <w:pPr>
              <w:pStyle w:val="Tabletext"/>
              <w:ind w:left="170"/>
            </w:pPr>
            <w:r w:rsidRPr="008F0A84">
              <w:t>55–</w:t>
            </w:r>
            <w:r w:rsidR="00E60BAC" w:rsidRPr="008F0A84">
              <w:t>64</w:t>
            </w:r>
          </w:p>
        </w:tc>
        <w:tc>
          <w:tcPr>
            <w:tcW w:w="830" w:type="dxa"/>
            <w:tcBorders>
              <w:top w:val="nil"/>
              <w:bottom w:val="nil"/>
            </w:tcBorders>
            <w:noWrap/>
          </w:tcPr>
          <w:p w:rsidR="00E60BAC" w:rsidRPr="008F0A84" w:rsidRDefault="00E60BAC" w:rsidP="00686B71">
            <w:pPr>
              <w:pStyle w:val="Tabletext"/>
              <w:ind w:right="113"/>
              <w:jc w:val="right"/>
            </w:pPr>
            <w:r w:rsidRPr="008F0A84">
              <w:t>-0.08</w:t>
            </w:r>
          </w:p>
        </w:tc>
        <w:tc>
          <w:tcPr>
            <w:tcW w:w="831" w:type="dxa"/>
            <w:tcBorders>
              <w:top w:val="nil"/>
              <w:bottom w:val="nil"/>
            </w:tcBorders>
            <w:noWrap/>
          </w:tcPr>
          <w:p w:rsidR="00E60BAC" w:rsidRPr="008F0A84" w:rsidRDefault="00E60BAC" w:rsidP="00686B71">
            <w:pPr>
              <w:pStyle w:val="Tabletext"/>
              <w:ind w:right="113"/>
              <w:jc w:val="right"/>
            </w:pPr>
            <w:r w:rsidRPr="008F0A84">
              <w:t>0.000</w:t>
            </w:r>
          </w:p>
        </w:tc>
        <w:tc>
          <w:tcPr>
            <w:tcW w:w="831" w:type="dxa"/>
            <w:tcBorders>
              <w:top w:val="nil"/>
              <w:bottom w:val="nil"/>
            </w:tcBorders>
            <w:noWrap/>
          </w:tcPr>
          <w:p w:rsidR="00E60BAC" w:rsidRPr="008F0A84" w:rsidRDefault="00E60BAC" w:rsidP="00686B71">
            <w:pPr>
              <w:pStyle w:val="Tabletext"/>
              <w:ind w:right="113"/>
              <w:jc w:val="right"/>
            </w:pPr>
            <w:r w:rsidRPr="008F0A84">
              <w:t>-0.09</w:t>
            </w:r>
          </w:p>
        </w:tc>
        <w:tc>
          <w:tcPr>
            <w:tcW w:w="831" w:type="dxa"/>
            <w:tcBorders>
              <w:top w:val="nil"/>
              <w:bottom w:val="nil"/>
            </w:tcBorders>
            <w:noWrap/>
          </w:tcPr>
          <w:p w:rsidR="00E60BAC" w:rsidRPr="008F0A84" w:rsidRDefault="00E60BAC" w:rsidP="00686B71">
            <w:pPr>
              <w:pStyle w:val="Tabletext"/>
              <w:ind w:right="113"/>
              <w:jc w:val="right"/>
            </w:pPr>
            <w:r w:rsidRPr="008F0A84">
              <w:t>0.000</w:t>
            </w:r>
          </w:p>
        </w:tc>
        <w:tc>
          <w:tcPr>
            <w:tcW w:w="831" w:type="dxa"/>
            <w:tcBorders>
              <w:top w:val="nil"/>
              <w:bottom w:val="nil"/>
            </w:tcBorders>
            <w:noWrap/>
          </w:tcPr>
          <w:p w:rsidR="00E60BAC" w:rsidRPr="008F0A84" w:rsidRDefault="00E60BAC" w:rsidP="00686B71">
            <w:pPr>
              <w:pStyle w:val="Tabletext"/>
              <w:ind w:right="113"/>
              <w:jc w:val="right"/>
            </w:pPr>
            <w:r w:rsidRPr="008F0A84">
              <w:t>-0.06</w:t>
            </w:r>
          </w:p>
        </w:tc>
        <w:tc>
          <w:tcPr>
            <w:tcW w:w="831" w:type="dxa"/>
            <w:tcBorders>
              <w:top w:val="nil"/>
              <w:bottom w:val="nil"/>
            </w:tcBorders>
            <w:noWrap/>
          </w:tcPr>
          <w:p w:rsidR="00E60BAC" w:rsidRPr="008F0A84" w:rsidRDefault="00E60BAC" w:rsidP="00686B71">
            <w:pPr>
              <w:pStyle w:val="Tabletext"/>
              <w:ind w:right="113"/>
              <w:jc w:val="right"/>
            </w:pPr>
            <w:r w:rsidRPr="008F0A84">
              <w:t>0.000</w:t>
            </w:r>
          </w:p>
        </w:tc>
        <w:tc>
          <w:tcPr>
            <w:tcW w:w="831" w:type="dxa"/>
            <w:tcBorders>
              <w:top w:val="nil"/>
              <w:bottom w:val="nil"/>
            </w:tcBorders>
            <w:noWrap/>
          </w:tcPr>
          <w:p w:rsidR="00E60BAC" w:rsidRPr="008F0A84" w:rsidRDefault="00E60BAC" w:rsidP="00686B71">
            <w:pPr>
              <w:pStyle w:val="Tabletext"/>
              <w:ind w:right="113"/>
              <w:jc w:val="right"/>
            </w:pPr>
          </w:p>
        </w:tc>
        <w:tc>
          <w:tcPr>
            <w:tcW w:w="831" w:type="dxa"/>
            <w:gridSpan w:val="2"/>
            <w:tcBorders>
              <w:top w:val="nil"/>
              <w:bottom w:val="nil"/>
            </w:tcBorders>
            <w:noWrap/>
          </w:tcPr>
          <w:p w:rsidR="00E60BAC" w:rsidRPr="008F0A84" w:rsidRDefault="00E60BAC" w:rsidP="00686B71">
            <w:pPr>
              <w:pStyle w:val="Tabletext"/>
              <w:ind w:right="113"/>
              <w:jc w:val="right"/>
            </w:pPr>
          </w:p>
        </w:tc>
      </w:tr>
      <w:tr w:rsidR="00E60BAC" w:rsidRPr="008F0A84" w:rsidTr="008F0A84">
        <w:tc>
          <w:tcPr>
            <w:tcW w:w="2142" w:type="dxa"/>
            <w:tcBorders>
              <w:top w:val="nil"/>
              <w:bottom w:val="nil"/>
            </w:tcBorders>
            <w:noWrap/>
          </w:tcPr>
          <w:p w:rsidR="00E60BAC" w:rsidRPr="008F0A84" w:rsidRDefault="00E60BAC" w:rsidP="008F0A84">
            <w:pPr>
              <w:pStyle w:val="Tabletext"/>
            </w:pPr>
            <w:r w:rsidRPr="008F0A84">
              <w:t>Marital status:</w:t>
            </w:r>
          </w:p>
          <w:p w:rsidR="00E60BAC" w:rsidRPr="008F0A84" w:rsidRDefault="00E60BAC" w:rsidP="008F0A84">
            <w:pPr>
              <w:pStyle w:val="Tabletext"/>
              <w:ind w:left="170"/>
            </w:pPr>
            <w:r w:rsidRPr="008F0A84">
              <w:t>Married</w:t>
            </w:r>
          </w:p>
        </w:tc>
        <w:tc>
          <w:tcPr>
            <w:tcW w:w="830" w:type="dxa"/>
            <w:tcBorders>
              <w:top w:val="nil"/>
              <w:bottom w:val="nil"/>
            </w:tcBorders>
            <w:noWrap/>
          </w:tcPr>
          <w:p w:rsidR="00686B71" w:rsidRDefault="00686B71" w:rsidP="00686B71">
            <w:pPr>
              <w:pStyle w:val="Tabletext"/>
              <w:jc w:val="center"/>
            </w:pPr>
          </w:p>
          <w:p w:rsidR="00E60BAC" w:rsidRPr="008F0A84" w:rsidRDefault="00E60BAC" w:rsidP="00686B71">
            <w:pPr>
              <w:pStyle w:val="Tabletext"/>
              <w:jc w:val="center"/>
            </w:pPr>
            <w:r w:rsidRPr="008F0A84">
              <w:t>—</w:t>
            </w:r>
          </w:p>
        </w:tc>
        <w:tc>
          <w:tcPr>
            <w:tcW w:w="831" w:type="dxa"/>
            <w:tcBorders>
              <w:top w:val="nil"/>
              <w:bottom w:val="nil"/>
            </w:tcBorders>
            <w:noWrap/>
          </w:tcPr>
          <w:p w:rsidR="00E60BAC" w:rsidRPr="008F0A84" w:rsidRDefault="00E60BAC" w:rsidP="00686B71">
            <w:pPr>
              <w:pStyle w:val="Tabletext"/>
              <w:jc w:val="center"/>
            </w:pPr>
          </w:p>
        </w:tc>
        <w:tc>
          <w:tcPr>
            <w:tcW w:w="831" w:type="dxa"/>
            <w:tcBorders>
              <w:top w:val="nil"/>
              <w:bottom w:val="nil"/>
            </w:tcBorders>
            <w:noWrap/>
          </w:tcPr>
          <w:p w:rsidR="00686B71" w:rsidRDefault="00686B71" w:rsidP="00686B71">
            <w:pPr>
              <w:pStyle w:val="Tabletext"/>
              <w:jc w:val="center"/>
            </w:pPr>
          </w:p>
          <w:p w:rsidR="00E60BAC" w:rsidRPr="008F0A84" w:rsidRDefault="00E60BAC" w:rsidP="00686B71">
            <w:pPr>
              <w:pStyle w:val="Tabletext"/>
              <w:jc w:val="center"/>
            </w:pPr>
            <w:r w:rsidRPr="008F0A84">
              <w:t>—</w:t>
            </w:r>
          </w:p>
        </w:tc>
        <w:tc>
          <w:tcPr>
            <w:tcW w:w="831" w:type="dxa"/>
            <w:tcBorders>
              <w:top w:val="nil"/>
              <w:bottom w:val="nil"/>
            </w:tcBorders>
            <w:noWrap/>
          </w:tcPr>
          <w:p w:rsidR="00E60BAC" w:rsidRPr="008F0A84" w:rsidRDefault="00E60BAC" w:rsidP="00686B71">
            <w:pPr>
              <w:pStyle w:val="Tabletext"/>
              <w:jc w:val="center"/>
            </w:pPr>
          </w:p>
        </w:tc>
        <w:tc>
          <w:tcPr>
            <w:tcW w:w="831" w:type="dxa"/>
            <w:tcBorders>
              <w:top w:val="nil"/>
              <w:bottom w:val="nil"/>
            </w:tcBorders>
            <w:noWrap/>
          </w:tcPr>
          <w:p w:rsidR="00686B71" w:rsidRDefault="00686B71" w:rsidP="00686B71">
            <w:pPr>
              <w:pStyle w:val="Tabletext"/>
              <w:jc w:val="center"/>
            </w:pPr>
          </w:p>
          <w:p w:rsidR="00E60BAC" w:rsidRPr="008F0A84" w:rsidRDefault="00E60BAC" w:rsidP="00686B71">
            <w:pPr>
              <w:pStyle w:val="Tabletext"/>
              <w:jc w:val="center"/>
            </w:pPr>
            <w:r w:rsidRPr="008F0A84">
              <w:t>—</w:t>
            </w:r>
          </w:p>
        </w:tc>
        <w:tc>
          <w:tcPr>
            <w:tcW w:w="831" w:type="dxa"/>
            <w:tcBorders>
              <w:top w:val="nil"/>
              <w:bottom w:val="nil"/>
            </w:tcBorders>
            <w:noWrap/>
          </w:tcPr>
          <w:p w:rsidR="00E60BAC" w:rsidRPr="008F0A84" w:rsidRDefault="00E60BAC" w:rsidP="00686B71">
            <w:pPr>
              <w:pStyle w:val="Tabletext"/>
              <w:jc w:val="center"/>
            </w:pPr>
          </w:p>
        </w:tc>
        <w:tc>
          <w:tcPr>
            <w:tcW w:w="831" w:type="dxa"/>
            <w:tcBorders>
              <w:top w:val="nil"/>
              <w:bottom w:val="nil"/>
            </w:tcBorders>
            <w:noWrap/>
          </w:tcPr>
          <w:p w:rsidR="00686B71" w:rsidRDefault="00686B71" w:rsidP="00686B71">
            <w:pPr>
              <w:pStyle w:val="Tabletext"/>
              <w:jc w:val="center"/>
            </w:pPr>
          </w:p>
          <w:p w:rsidR="00E60BAC" w:rsidRPr="008F0A84" w:rsidRDefault="00E60BAC" w:rsidP="00686B71">
            <w:pPr>
              <w:pStyle w:val="Tabletext"/>
              <w:jc w:val="center"/>
            </w:pPr>
            <w:r w:rsidRPr="008F0A84">
              <w:t>—</w:t>
            </w:r>
          </w:p>
        </w:tc>
        <w:tc>
          <w:tcPr>
            <w:tcW w:w="831" w:type="dxa"/>
            <w:gridSpan w:val="2"/>
            <w:tcBorders>
              <w:top w:val="nil"/>
              <w:bottom w:val="nil"/>
            </w:tcBorders>
            <w:noWrap/>
          </w:tcPr>
          <w:p w:rsidR="00E60BAC" w:rsidRPr="008F0A84" w:rsidRDefault="00E60BAC" w:rsidP="00686B71">
            <w:pPr>
              <w:pStyle w:val="Tabletext"/>
              <w:jc w:val="center"/>
            </w:pPr>
          </w:p>
        </w:tc>
      </w:tr>
      <w:tr w:rsidR="00E60BAC" w:rsidRPr="008F0A84" w:rsidTr="008F0A84">
        <w:tc>
          <w:tcPr>
            <w:tcW w:w="2142" w:type="dxa"/>
            <w:tcBorders>
              <w:top w:val="nil"/>
              <w:bottom w:val="nil"/>
            </w:tcBorders>
            <w:noWrap/>
          </w:tcPr>
          <w:p w:rsidR="00E60BAC" w:rsidRPr="008F0A84" w:rsidRDefault="00E60BAC" w:rsidP="008F0A84">
            <w:pPr>
              <w:pStyle w:val="Tabletext"/>
              <w:ind w:left="170"/>
            </w:pPr>
            <w:r w:rsidRPr="008F0A84">
              <w:t>Never married</w:t>
            </w:r>
          </w:p>
        </w:tc>
        <w:tc>
          <w:tcPr>
            <w:tcW w:w="830" w:type="dxa"/>
            <w:tcBorders>
              <w:top w:val="nil"/>
              <w:bottom w:val="nil"/>
            </w:tcBorders>
            <w:noWrap/>
          </w:tcPr>
          <w:p w:rsidR="00E60BAC" w:rsidRPr="008F0A84" w:rsidRDefault="00E60BAC" w:rsidP="00686B71">
            <w:pPr>
              <w:pStyle w:val="Tabletext"/>
              <w:ind w:right="113"/>
              <w:jc w:val="right"/>
            </w:pPr>
            <w:r w:rsidRPr="008F0A84">
              <w:t>-0.10</w:t>
            </w:r>
          </w:p>
        </w:tc>
        <w:tc>
          <w:tcPr>
            <w:tcW w:w="831" w:type="dxa"/>
            <w:tcBorders>
              <w:top w:val="nil"/>
              <w:bottom w:val="nil"/>
            </w:tcBorders>
            <w:noWrap/>
          </w:tcPr>
          <w:p w:rsidR="00E60BAC" w:rsidRPr="008F0A84" w:rsidRDefault="00E60BAC" w:rsidP="00686B71">
            <w:pPr>
              <w:pStyle w:val="Tabletext"/>
              <w:ind w:right="113"/>
              <w:jc w:val="right"/>
            </w:pPr>
            <w:r w:rsidRPr="008F0A84">
              <w:t>0.000</w:t>
            </w:r>
          </w:p>
        </w:tc>
        <w:tc>
          <w:tcPr>
            <w:tcW w:w="831" w:type="dxa"/>
            <w:tcBorders>
              <w:top w:val="nil"/>
              <w:bottom w:val="nil"/>
            </w:tcBorders>
            <w:noWrap/>
          </w:tcPr>
          <w:p w:rsidR="00E60BAC" w:rsidRPr="008F0A84" w:rsidRDefault="00E60BAC" w:rsidP="00686B71">
            <w:pPr>
              <w:pStyle w:val="Tabletext"/>
              <w:ind w:right="113"/>
              <w:jc w:val="right"/>
            </w:pPr>
            <w:r w:rsidRPr="008F0A84">
              <w:t>-0.09</w:t>
            </w:r>
          </w:p>
        </w:tc>
        <w:tc>
          <w:tcPr>
            <w:tcW w:w="831" w:type="dxa"/>
            <w:tcBorders>
              <w:top w:val="nil"/>
              <w:bottom w:val="nil"/>
            </w:tcBorders>
            <w:noWrap/>
          </w:tcPr>
          <w:p w:rsidR="00E60BAC" w:rsidRPr="008F0A84" w:rsidRDefault="00E60BAC" w:rsidP="00686B71">
            <w:pPr>
              <w:pStyle w:val="Tabletext"/>
              <w:ind w:right="113"/>
              <w:jc w:val="right"/>
            </w:pPr>
            <w:r w:rsidRPr="008F0A84">
              <w:t>0.000</w:t>
            </w:r>
          </w:p>
        </w:tc>
        <w:tc>
          <w:tcPr>
            <w:tcW w:w="831" w:type="dxa"/>
            <w:tcBorders>
              <w:top w:val="nil"/>
              <w:bottom w:val="nil"/>
            </w:tcBorders>
            <w:noWrap/>
          </w:tcPr>
          <w:p w:rsidR="00E60BAC" w:rsidRPr="008F0A84" w:rsidRDefault="00E60BAC" w:rsidP="00686B71">
            <w:pPr>
              <w:pStyle w:val="Tabletext"/>
              <w:ind w:right="113"/>
              <w:jc w:val="right"/>
            </w:pPr>
            <w:r w:rsidRPr="008F0A84">
              <w:t>-0.07</w:t>
            </w:r>
          </w:p>
        </w:tc>
        <w:tc>
          <w:tcPr>
            <w:tcW w:w="831" w:type="dxa"/>
            <w:tcBorders>
              <w:top w:val="nil"/>
              <w:bottom w:val="nil"/>
            </w:tcBorders>
            <w:noWrap/>
          </w:tcPr>
          <w:p w:rsidR="00E60BAC" w:rsidRPr="008F0A84" w:rsidRDefault="00E60BAC" w:rsidP="00686B71">
            <w:pPr>
              <w:pStyle w:val="Tabletext"/>
              <w:ind w:right="113"/>
              <w:jc w:val="right"/>
            </w:pPr>
            <w:r w:rsidRPr="008F0A84">
              <w:t>0.000</w:t>
            </w:r>
          </w:p>
        </w:tc>
        <w:tc>
          <w:tcPr>
            <w:tcW w:w="831" w:type="dxa"/>
            <w:tcBorders>
              <w:top w:val="nil"/>
              <w:bottom w:val="nil"/>
            </w:tcBorders>
            <w:noWrap/>
          </w:tcPr>
          <w:p w:rsidR="00E60BAC" w:rsidRPr="008F0A84" w:rsidRDefault="00E60BAC" w:rsidP="00686B71">
            <w:pPr>
              <w:pStyle w:val="Tabletext"/>
              <w:ind w:right="113"/>
              <w:jc w:val="right"/>
            </w:pPr>
            <w:r w:rsidRPr="008F0A84">
              <w:t>-0.06</w:t>
            </w:r>
          </w:p>
        </w:tc>
        <w:tc>
          <w:tcPr>
            <w:tcW w:w="831" w:type="dxa"/>
            <w:gridSpan w:val="2"/>
            <w:tcBorders>
              <w:top w:val="nil"/>
              <w:bottom w:val="nil"/>
            </w:tcBorders>
            <w:noWrap/>
          </w:tcPr>
          <w:p w:rsidR="00E60BAC" w:rsidRPr="008F0A84" w:rsidRDefault="00E60BAC" w:rsidP="00686B71">
            <w:pPr>
              <w:pStyle w:val="Tabletext"/>
              <w:ind w:right="113"/>
              <w:jc w:val="right"/>
            </w:pPr>
            <w:r w:rsidRPr="008F0A84">
              <w:t>0.000</w:t>
            </w:r>
          </w:p>
        </w:tc>
      </w:tr>
      <w:tr w:rsidR="00E60BAC" w:rsidRPr="008F0A84" w:rsidTr="008F0A84">
        <w:tc>
          <w:tcPr>
            <w:tcW w:w="2142" w:type="dxa"/>
            <w:tcBorders>
              <w:top w:val="nil"/>
              <w:bottom w:val="nil"/>
            </w:tcBorders>
            <w:noWrap/>
          </w:tcPr>
          <w:p w:rsidR="00E60BAC" w:rsidRPr="008F0A84" w:rsidRDefault="00E60BAC" w:rsidP="008F0A84">
            <w:pPr>
              <w:pStyle w:val="Tabletext"/>
              <w:ind w:left="170"/>
            </w:pPr>
            <w:r w:rsidRPr="008F0A84">
              <w:t>Separated</w:t>
            </w:r>
          </w:p>
        </w:tc>
        <w:tc>
          <w:tcPr>
            <w:tcW w:w="830" w:type="dxa"/>
            <w:tcBorders>
              <w:top w:val="nil"/>
              <w:bottom w:val="nil"/>
            </w:tcBorders>
            <w:noWrap/>
          </w:tcPr>
          <w:p w:rsidR="00E60BAC" w:rsidRPr="008F0A84" w:rsidRDefault="00E60BAC" w:rsidP="00686B71">
            <w:pPr>
              <w:pStyle w:val="Tabletext"/>
              <w:ind w:right="113"/>
              <w:jc w:val="right"/>
            </w:pPr>
            <w:r w:rsidRPr="008F0A84">
              <w:t>-0.04</w:t>
            </w:r>
          </w:p>
        </w:tc>
        <w:tc>
          <w:tcPr>
            <w:tcW w:w="831" w:type="dxa"/>
            <w:tcBorders>
              <w:top w:val="nil"/>
              <w:bottom w:val="nil"/>
            </w:tcBorders>
            <w:noWrap/>
          </w:tcPr>
          <w:p w:rsidR="00E60BAC" w:rsidRPr="008F0A84" w:rsidRDefault="00E60BAC" w:rsidP="00686B71">
            <w:pPr>
              <w:pStyle w:val="Tabletext"/>
              <w:ind w:right="113"/>
              <w:jc w:val="right"/>
            </w:pPr>
            <w:r w:rsidRPr="008F0A84">
              <w:t>0.000</w:t>
            </w:r>
          </w:p>
        </w:tc>
        <w:tc>
          <w:tcPr>
            <w:tcW w:w="831" w:type="dxa"/>
            <w:tcBorders>
              <w:top w:val="nil"/>
              <w:bottom w:val="nil"/>
            </w:tcBorders>
            <w:noWrap/>
          </w:tcPr>
          <w:p w:rsidR="00E60BAC" w:rsidRPr="008F0A84" w:rsidRDefault="00E60BAC" w:rsidP="00686B71">
            <w:pPr>
              <w:pStyle w:val="Tabletext"/>
              <w:ind w:right="113"/>
              <w:jc w:val="right"/>
            </w:pPr>
            <w:r w:rsidRPr="008F0A84">
              <w:t>-0.03</w:t>
            </w:r>
          </w:p>
        </w:tc>
        <w:tc>
          <w:tcPr>
            <w:tcW w:w="831" w:type="dxa"/>
            <w:tcBorders>
              <w:top w:val="nil"/>
              <w:bottom w:val="nil"/>
            </w:tcBorders>
            <w:noWrap/>
          </w:tcPr>
          <w:p w:rsidR="00E60BAC" w:rsidRPr="008F0A84" w:rsidRDefault="00E60BAC" w:rsidP="00686B71">
            <w:pPr>
              <w:pStyle w:val="Tabletext"/>
              <w:ind w:right="113"/>
              <w:jc w:val="right"/>
            </w:pPr>
            <w:r w:rsidRPr="008F0A84">
              <w:t>0.000</w:t>
            </w:r>
          </w:p>
        </w:tc>
        <w:tc>
          <w:tcPr>
            <w:tcW w:w="831" w:type="dxa"/>
            <w:tcBorders>
              <w:top w:val="nil"/>
              <w:bottom w:val="nil"/>
            </w:tcBorders>
            <w:noWrap/>
          </w:tcPr>
          <w:p w:rsidR="00E60BAC" w:rsidRPr="008F0A84" w:rsidRDefault="00E60BAC" w:rsidP="00686B71">
            <w:pPr>
              <w:pStyle w:val="Tabletext"/>
              <w:ind w:right="113"/>
              <w:jc w:val="right"/>
            </w:pPr>
            <w:r w:rsidRPr="008F0A84">
              <w:t>-0.02</w:t>
            </w:r>
          </w:p>
        </w:tc>
        <w:tc>
          <w:tcPr>
            <w:tcW w:w="831" w:type="dxa"/>
            <w:tcBorders>
              <w:top w:val="nil"/>
              <w:bottom w:val="nil"/>
            </w:tcBorders>
            <w:noWrap/>
          </w:tcPr>
          <w:p w:rsidR="00E60BAC" w:rsidRPr="008F0A84" w:rsidRDefault="00E60BAC" w:rsidP="00686B71">
            <w:pPr>
              <w:pStyle w:val="Tabletext"/>
              <w:ind w:right="113"/>
              <w:jc w:val="right"/>
            </w:pPr>
            <w:r w:rsidRPr="008F0A84">
              <w:t>0.009</w:t>
            </w:r>
          </w:p>
        </w:tc>
        <w:tc>
          <w:tcPr>
            <w:tcW w:w="831" w:type="dxa"/>
            <w:tcBorders>
              <w:top w:val="nil"/>
              <w:bottom w:val="nil"/>
            </w:tcBorders>
            <w:noWrap/>
          </w:tcPr>
          <w:p w:rsidR="00E60BAC" w:rsidRPr="008F0A84" w:rsidRDefault="00E60BAC" w:rsidP="00686B71">
            <w:pPr>
              <w:pStyle w:val="Tabletext"/>
              <w:ind w:right="113"/>
              <w:jc w:val="right"/>
            </w:pPr>
            <w:r w:rsidRPr="008F0A84">
              <w:t>0.00</w:t>
            </w:r>
          </w:p>
        </w:tc>
        <w:tc>
          <w:tcPr>
            <w:tcW w:w="831" w:type="dxa"/>
            <w:gridSpan w:val="2"/>
            <w:tcBorders>
              <w:top w:val="nil"/>
              <w:bottom w:val="nil"/>
            </w:tcBorders>
            <w:noWrap/>
          </w:tcPr>
          <w:p w:rsidR="00E60BAC" w:rsidRPr="008F0A84" w:rsidRDefault="00E60BAC" w:rsidP="00686B71">
            <w:pPr>
              <w:pStyle w:val="Tabletext"/>
              <w:ind w:right="113"/>
              <w:jc w:val="right"/>
            </w:pPr>
            <w:r w:rsidRPr="008F0A84">
              <w:t>0.886</w:t>
            </w:r>
          </w:p>
        </w:tc>
      </w:tr>
      <w:tr w:rsidR="00E60BAC" w:rsidRPr="008F0A84" w:rsidTr="008F0A84">
        <w:tc>
          <w:tcPr>
            <w:tcW w:w="2142" w:type="dxa"/>
            <w:tcBorders>
              <w:top w:val="nil"/>
              <w:bottom w:val="nil"/>
            </w:tcBorders>
            <w:noWrap/>
          </w:tcPr>
          <w:p w:rsidR="00E60BAC" w:rsidRPr="008F0A84" w:rsidRDefault="00E60BAC" w:rsidP="008F0A84">
            <w:pPr>
              <w:pStyle w:val="Tabletext"/>
              <w:ind w:left="170"/>
            </w:pPr>
            <w:r w:rsidRPr="008F0A84">
              <w:t>Widow</w:t>
            </w:r>
          </w:p>
        </w:tc>
        <w:tc>
          <w:tcPr>
            <w:tcW w:w="830" w:type="dxa"/>
            <w:tcBorders>
              <w:top w:val="nil"/>
              <w:bottom w:val="nil"/>
            </w:tcBorders>
            <w:noWrap/>
          </w:tcPr>
          <w:p w:rsidR="00E60BAC" w:rsidRPr="008F0A84" w:rsidRDefault="00E60BAC" w:rsidP="00686B71">
            <w:pPr>
              <w:pStyle w:val="Tabletext"/>
              <w:ind w:right="113"/>
              <w:jc w:val="right"/>
            </w:pPr>
            <w:r w:rsidRPr="008F0A84">
              <w:t>-0.05</w:t>
            </w:r>
          </w:p>
        </w:tc>
        <w:tc>
          <w:tcPr>
            <w:tcW w:w="831" w:type="dxa"/>
            <w:tcBorders>
              <w:top w:val="nil"/>
              <w:bottom w:val="nil"/>
            </w:tcBorders>
            <w:noWrap/>
          </w:tcPr>
          <w:p w:rsidR="00E60BAC" w:rsidRPr="008F0A84" w:rsidRDefault="00E60BAC" w:rsidP="00686B71">
            <w:pPr>
              <w:pStyle w:val="Tabletext"/>
              <w:ind w:right="113"/>
              <w:jc w:val="right"/>
            </w:pPr>
            <w:r w:rsidRPr="008F0A84">
              <w:t>0.001</w:t>
            </w:r>
          </w:p>
        </w:tc>
        <w:tc>
          <w:tcPr>
            <w:tcW w:w="831" w:type="dxa"/>
            <w:tcBorders>
              <w:top w:val="nil"/>
              <w:bottom w:val="nil"/>
            </w:tcBorders>
            <w:noWrap/>
          </w:tcPr>
          <w:p w:rsidR="00E60BAC" w:rsidRPr="008F0A84" w:rsidRDefault="00E60BAC" w:rsidP="00686B71">
            <w:pPr>
              <w:pStyle w:val="Tabletext"/>
              <w:ind w:right="113"/>
              <w:jc w:val="right"/>
            </w:pPr>
            <w:r w:rsidRPr="008F0A84">
              <w:t>-0.05</w:t>
            </w:r>
          </w:p>
        </w:tc>
        <w:tc>
          <w:tcPr>
            <w:tcW w:w="831" w:type="dxa"/>
            <w:tcBorders>
              <w:top w:val="nil"/>
              <w:bottom w:val="nil"/>
            </w:tcBorders>
            <w:noWrap/>
          </w:tcPr>
          <w:p w:rsidR="00E60BAC" w:rsidRPr="008F0A84" w:rsidRDefault="00E60BAC" w:rsidP="00686B71">
            <w:pPr>
              <w:pStyle w:val="Tabletext"/>
              <w:ind w:right="113"/>
              <w:jc w:val="right"/>
            </w:pPr>
            <w:r w:rsidRPr="008F0A84">
              <w:t>0.001</w:t>
            </w:r>
          </w:p>
        </w:tc>
        <w:tc>
          <w:tcPr>
            <w:tcW w:w="831" w:type="dxa"/>
            <w:tcBorders>
              <w:top w:val="nil"/>
              <w:bottom w:val="nil"/>
            </w:tcBorders>
            <w:noWrap/>
          </w:tcPr>
          <w:p w:rsidR="00E60BAC" w:rsidRPr="008F0A84" w:rsidRDefault="00E60BAC" w:rsidP="00686B71">
            <w:pPr>
              <w:pStyle w:val="Tabletext"/>
              <w:ind w:right="113"/>
              <w:jc w:val="right"/>
            </w:pPr>
            <w:r w:rsidRPr="008F0A84">
              <w:t>-0.04</w:t>
            </w:r>
          </w:p>
        </w:tc>
        <w:tc>
          <w:tcPr>
            <w:tcW w:w="831" w:type="dxa"/>
            <w:tcBorders>
              <w:top w:val="nil"/>
              <w:bottom w:val="nil"/>
            </w:tcBorders>
            <w:noWrap/>
          </w:tcPr>
          <w:p w:rsidR="00E60BAC" w:rsidRPr="008F0A84" w:rsidRDefault="00E60BAC" w:rsidP="00686B71">
            <w:pPr>
              <w:pStyle w:val="Tabletext"/>
              <w:ind w:right="113"/>
              <w:jc w:val="right"/>
            </w:pPr>
            <w:r w:rsidRPr="008F0A84">
              <w:t>0.000</w:t>
            </w:r>
          </w:p>
        </w:tc>
        <w:tc>
          <w:tcPr>
            <w:tcW w:w="831" w:type="dxa"/>
            <w:tcBorders>
              <w:top w:val="nil"/>
              <w:bottom w:val="nil"/>
            </w:tcBorders>
            <w:noWrap/>
          </w:tcPr>
          <w:p w:rsidR="00E60BAC" w:rsidRPr="008F0A84" w:rsidRDefault="00E60BAC" w:rsidP="00686B71">
            <w:pPr>
              <w:pStyle w:val="Tabletext"/>
              <w:ind w:right="113"/>
              <w:jc w:val="right"/>
            </w:pPr>
            <w:r w:rsidRPr="008F0A84">
              <w:t>-0.02</w:t>
            </w:r>
          </w:p>
        </w:tc>
        <w:tc>
          <w:tcPr>
            <w:tcW w:w="831" w:type="dxa"/>
            <w:gridSpan w:val="2"/>
            <w:tcBorders>
              <w:top w:val="nil"/>
              <w:bottom w:val="nil"/>
            </w:tcBorders>
            <w:noWrap/>
          </w:tcPr>
          <w:p w:rsidR="00E60BAC" w:rsidRPr="008F0A84" w:rsidRDefault="00E60BAC" w:rsidP="00686B71">
            <w:pPr>
              <w:pStyle w:val="Tabletext"/>
              <w:ind w:right="113"/>
              <w:jc w:val="right"/>
            </w:pPr>
            <w:r w:rsidRPr="008F0A84">
              <w:t>0.176</w:t>
            </w:r>
          </w:p>
        </w:tc>
      </w:tr>
      <w:tr w:rsidR="00E60BAC" w:rsidRPr="008F0A84" w:rsidTr="008F0A84">
        <w:tc>
          <w:tcPr>
            <w:tcW w:w="2142" w:type="dxa"/>
            <w:tcBorders>
              <w:top w:val="nil"/>
              <w:bottom w:val="nil"/>
            </w:tcBorders>
            <w:noWrap/>
          </w:tcPr>
          <w:p w:rsidR="00E60BAC" w:rsidRPr="008F0A84" w:rsidRDefault="00E60BAC" w:rsidP="008F0A84">
            <w:pPr>
              <w:pStyle w:val="Tabletext"/>
            </w:pPr>
            <w:r w:rsidRPr="008F0A84">
              <w:t>Has disability</w:t>
            </w:r>
          </w:p>
        </w:tc>
        <w:tc>
          <w:tcPr>
            <w:tcW w:w="830" w:type="dxa"/>
            <w:tcBorders>
              <w:top w:val="nil"/>
              <w:bottom w:val="nil"/>
            </w:tcBorders>
            <w:noWrap/>
          </w:tcPr>
          <w:p w:rsidR="00E60BAC" w:rsidRPr="008F0A84" w:rsidRDefault="00E60BAC" w:rsidP="00686B71">
            <w:pPr>
              <w:pStyle w:val="Tabletext"/>
              <w:ind w:right="113"/>
              <w:jc w:val="right"/>
            </w:pPr>
            <w:r w:rsidRPr="008F0A84">
              <w:t>-0.04</w:t>
            </w:r>
          </w:p>
        </w:tc>
        <w:tc>
          <w:tcPr>
            <w:tcW w:w="831" w:type="dxa"/>
            <w:tcBorders>
              <w:top w:val="nil"/>
              <w:bottom w:val="nil"/>
            </w:tcBorders>
            <w:noWrap/>
          </w:tcPr>
          <w:p w:rsidR="00E60BAC" w:rsidRPr="008F0A84" w:rsidRDefault="00E60BAC" w:rsidP="00686B71">
            <w:pPr>
              <w:pStyle w:val="Tabletext"/>
              <w:ind w:right="113"/>
              <w:jc w:val="right"/>
            </w:pPr>
            <w:r w:rsidRPr="008F0A84">
              <w:t>0.000</w:t>
            </w:r>
          </w:p>
        </w:tc>
        <w:tc>
          <w:tcPr>
            <w:tcW w:w="831" w:type="dxa"/>
            <w:tcBorders>
              <w:top w:val="nil"/>
              <w:bottom w:val="nil"/>
            </w:tcBorders>
            <w:noWrap/>
          </w:tcPr>
          <w:p w:rsidR="00E60BAC" w:rsidRPr="008F0A84" w:rsidRDefault="00E60BAC" w:rsidP="00686B71">
            <w:pPr>
              <w:pStyle w:val="Tabletext"/>
              <w:ind w:right="113"/>
              <w:jc w:val="right"/>
            </w:pPr>
            <w:r w:rsidRPr="008F0A84">
              <w:t>-0.03</w:t>
            </w:r>
          </w:p>
        </w:tc>
        <w:tc>
          <w:tcPr>
            <w:tcW w:w="831" w:type="dxa"/>
            <w:tcBorders>
              <w:top w:val="nil"/>
              <w:bottom w:val="nil"/>
            </w:tcBorders>
            <w:noWrap/>
          </w:tcPr>
          <w:p w:rsidR="00E60BAC" w:rsidRPr="008F0A84" w:rsidRDefault="00E60BAC" w:rsidP="00686B71">
            <w:pPr>
              <w:pStyle w:val="Tabletext"/>
              <w:ind w:right="113"/>
              <w:jc w:val="right"/>
            </w:pPr>
            <w:r w:rsidRPr="008F0A84">
              <w:t>0.000</w:t>
            </w:r>
          </w:p>
        </w:tc>
        <w:tc>
          <w:tcPr>
            <w:tcW w:w="831" w:type="dxa"/>
            <w:tcBorders>
              <w:top w:val="nil"/>
              <w:bottom w:val="nil"/>
            </w:tcBorders>
            <w:noWrap/>
          </w:tcPr>
          <w:p w:rsidR="00E60BAC" w:rsidRPr="008F0A84" w:rsidRDefault="00E60BAC" w:rsidP="00686B71">
            <w:pPr>
              <w:pStyle w:val="Tabletext"/>
              <w:ind w:right="113"/>
              <w:jc w:val="right"/>
            </w:pPr>
            <w:r w:rsidRPr="008F0A84">
              <w:t>-0.01</w:t>
            </w:r>
          </w:p>
        </w:tc>
        <w:tc>
          <w:tcPr>
            <w:tcW w:w="831" w:type="dxa"/>
            <w:tcBorders>
              <w:top w:val="nil"/>
              <w:bottom w:val="nil"/>
            </w:tcBorders>
            <w:noWrap/>
          </w:tcPr>
          <w:p w:rsidR="00E60BAC" w:rsidRPr="008F0A84" w:rsidRDefault="00E60BAC" w:rsidP="00686B71">
            <w:pPr>
              <w:pStyle w:val="Tabletext"/>
              <w:ind w:right="113"/>
              <w:jc w:val="right"/>
            </w:pPr>
            <w:r w:rsidRPr="008F0A84">
              <w:t>0.065</w:t>
            </w:r>
          </w:p>
        </w:tc>
        <w:tc>
          <w:tcPr>
            <w:tcW w:w="831" w:type="dxa"/>
            <w:tcBorders>
              <w:top w:val="nil"/>
              <w:bottom w:val="nil"/>
            </w:tcBorders>
            <w:noWrap/>
          </w:tcPr>
          <w:p w:rsidR="00E60BAC" w:rsidRPr="008F0A84" w:rsidRDefault="00E60BAC" w:rsidP="00686B71">
            <w:pPr>
              <w:pStyle w:val="Tabletext"/>
              <w:ind w:right="113"/>
              <w:jc w:val="right"/>
            </w:pPr>
            <w:r w:rsidRPr="008F0A84">
              <w:t>0.00</w:t>
            </w:r>
          </w:p>
        </w:tc>
        <w:tc>
          <w:tcPr>
            <w:tcW w:w="831" w:type="dxa"/>
            <w:gridSpan w:val="2"/>
            <w:tcBorders>
              <w:top w:val="nil"/>
              <w:bottom w:val="nil"/>
            </w:tcBorders>
            <w:noWrap/>
          </w:tcPr>
          <w:p w:rsidR="00E60BAC" w:rsidRPr="008F0A84" w:rsidRDefault="00E60BAC" w:rsidP="00686B71">
            <w:pPr>
              <w:pStyle w:val="Tabletext"/>
              <w:ind w:right="113"/>
              <w:jc w:val="right"/>
            </w:pPr>
            <w:r w:rsidRPr="008F0A84">
              <w:t>0.854</w:t>
            </w:r>
          </w:p>
        </w:tc>
      </w:tr>
      <w:tr w:rsidR="00E60BAC" w:rsidRPr="008F0A84" w:rsidTr="008F0A84">
        <w:tc>
          <w:tcPr>
            <w:tcW w:w="2142" w:type="dxa"/>
            <w:tcBorders>
              <w:top w:val="nil"/>
              <w:bottom w:val="nil"/>
            </w:tcBorders>
            <w:noWrap/>
          </w:tcPr>
          <w:p w:rsidR="00E60BAC" w:rsidRPr="008F0A84" w:rsidRDefault="00E60BAC" w:rsidP="008F0A84">
            <w:pPr>
              <w:pStyle w:val="Tabletext"/>
            </w:pPr>
            <w:r w:rsidRPr="008F0A84">
              <w:t>Job is part-time</w:t>
            </w:r>
          </w:p>
        </w:tc>
        <w:tc>
          <w:tcPr>
            <w:tcW w:w="830" w:type="dxa"/>
            <w:tcBorders>
              <w:top w:val="nil"/>
              <w:bottom w:val="nil"/>
            </w:tcBorders>
            <w:noWrap/>
          </w:tcPr>
          <w:p w:rsidR="00E60BAC" w:rsidRPr="008F0A84" w:rsidRDefault="00E60BAC" w:rsidP="00686B71">
            <w:pPr>
              <w:pStyle w:val="Tabletext"/>
              <w:ind w:right="113"/>
              <w:jc w:val="right"/>
            </w:pPr>
            <w:r w:rsidRPr="008F0A84">
              <w:t>-0.01</w:t>
            </w:r>
          </w:p>
        </w:tc>
        <w:tc>
          <w:tcPr>
            <w:tcW w:w="831" w:type="dxa"/>
            <w:tcBorders>
              <w:top w:val="nil"/>
              <w:bottom w:val="nil"/>
            </w:tcBorders>
            <w:noWrap/>
          </w:tcPr>
          <w:p w:rsidR="00E60BAC" w:rsidRPr="008F0A84" w:rsidRDefault="00E60BAC" w:rsidP="00686B71">
            <w:pPr>
              <w:pStyle w:val="Tabletext"/>
              <w:ind w:right="113"/>
              <w:jc w:val="right"/>
            </w:pPr>
            <w:r w:rsidRPr="008F0A84">
              <w:t>0.136</w:t>
            </w:r>
          </w:p>
        </w:tc>
        <w:tc>
          <w:tcPr>
            <w:tcW w:w="831" w:type="dxa"/>
            <w:tcBorders>
              <w:top w:val="nil"/>
              <w:bottom w:val="nil"/>
            </w:tcBorders>
            <w:noWrap/>
          </w:tcPr>
          <w:p w:rsidR="00E60BAC" w:rsidRPr="008F0A84" w:rsidRDefault="00E60BAC" w:rsidP="00686B71">
            <w:pPr>
              <w:pStyle w:val="Tabletext"/>
              <w:ind w:right="113"/>
              <w:jc w:val="right"/>
            </w:pPr>
            <w:r w:rsidRPr="008F0A84">
              <w:t>0.01</w:t>
            </w:r>
          </w:p>
        </w:tc>
        <w:tc>
          <w:tcPr>
            <w:tcW w:w="831" w:type="dxa"/>
            <w:tcBorders>
              <w:top w:val="nil"/>
              <w:bottom w:val="nil"/>
            </w:tcBorders>
            <w:noWrap/>
          </w:tcPr>
          <w:p w:rsidR="00E60BAC" w:rsidRPr="008F0A84" w:rsidRDefault="00E60BAC" w:rsidP="00686B71">
            <w:pPr>
              <w:pStyle w:val="Tabletext"/>
              <w:ind w:right="113"/>
              <w:jc w:val="right"/>
            </w:pPr>
            <w:r w:rsidRPr="008F0A84">
              <w:t>0.369</w:t>
            </w:r>
          </w:p>
        </w:tc>
        <w:tc>
          <w:tcPr>
            <w:tcW w:w="831" w:type="dxa"/>
            <w:tcBorders>
              <w:top w:val="nil"/>
              <w:bottom w:val="nil"/>
            </w:tcBorders>
            <w:noWrap/>
          </w:tcPr>
          <w:p w:rsidR="00E60BAC" w:rsidRPr="008F0A84" w:rsidRDefault="00E60BAC" w:rsidP="00686B71">
            <w:pPr>
              <w:pStyle w:val="Tabletext"/>
              <w:ind w:right="113"/>
              <w:jc w:val="right"/>
            </w:pPr>
            <w:r w:rsidRPr="008F0A84">
              <w:t>0.08</w:t>
            </w:r>
          </w:p>
        </w:tc>
        <w:tc>
          <w:tcPr>
            <w:tcW w:w="831" w:type="dxa"/>
            <w:tcBorders>
              <w:top w:val="nil"/>
              <w:bottom w:val="nil"/>
            </w:tcBorders>
            <w:noWrap/>
          </w:tcPr>
          <w:p w:rsidR="00E60BAC" w:rsidRPr="008F0A84" w:rsidRDefault="00E60BAC" w:rsidP="00686B71">
            <w:pPr>
              <w:pStyle w:val="Tabletext"/>
              <w:ind w:right="113"/>
              <w:jc w:val="right"/>
            </w:pPr>
            <w:r w:rsidRPr="008F0A84">
              <w:t>0.000</w:t>
            </w:r>
          </w:p>
        </w:tc>
        <w:tc>
          <w:tcPr>
            <w:tcW w:w="831" w:type="dxa"/>
            <w:tcBorders>
              <w:top w:val="nil"/>
              <w:bottom w:val="nil"/>
            </w:tcBorders>
            <w:noWrap/>
          </w:tcPr>
          <w:p w:rsidR="00E60BAC" w:rsidRPr="008F0A84" w:rsidRDefault="00E60BAC" w:rsidP="00686B71">
            <w:pPr>
              <w:pStyle w:val="Tabletext"/>
              <w:ind w:right="113"/>
              <w:jc w:val="right"/>
            </w:pPr>
            <w:r w:rsidRPr="008F0A84">
              <w:t>0.11</w:t>
            </w:r>
          </w:p>
        </w:tc>
        <w:tc>
          <w:tcPr>
            <w:tcW w:w="831" w:type="dxa"/>
            <w:gridSpan w:val="2"/>
            <w:tcBorders>
              <w:top w:val="nil"/>
              <w:bottom w:val="nil"/>
            </w:tcBorders>
            <w:noWrap/>
          </w:tcPr>
          <w:p w:rsidR="00E60BAC" w:rsidRPr="008F0A84" w:rsidRDefault="00E60BAC" w:rsidP="00686B71">
            <w:pPr>
              <w:pStyle w:val="Tabletext"/>
              <w:ind w:right="113"/>
              <w:jc w:val="right"/>
            </w:pPr>
            <w:r w:rsidRPr="008F0A84">
              <w:t>0.000</w:t>
            </w:r>
          </w:p>
        </w:tc>
      </w:tr>
      <w:tr w:rsidR="00E60BAC" w:rsidRPr="008F0A84" w:rsidTr="008F0A84">
        <w:tc>
          <w:tcPr>
            <w:tcW w:w="2142" w:type="dxa"/>
            <w:tcBorders>
              <w:top w:val="nil"/>
              <w:bottom w:val="nil"/>
            </w:tcBorders>
            <w:noWrap/>
          </w:tcPr>
          <w:p w:rsidR="00E60BAC" w:rsidRPr="008F0A84" w:rsidRDefault="00E60BAC" w:rsidP="008F0A84">
            <w:pPr>
              <w:pStyle w:val="Tabletext"/>
            </w:pPr>
            <w:r w:rsidRPr="008F0A84">
              <w:t>English ability:</w:t>
            </w:r>
          </w:p>
          <w:p w:rsidR="00E60BAC" w:rsidRPr="008F0A84" w:rsidRDefault="00E60BAC" w:rsidP="008F0A84">
            <w:pPr>
              <w:pStyle w:val="Tabletext"/>
              <w:ind w:left="170"/>
            </w:pPr>
            <w:r w:rsidRPr="008F0A84">
              <w:t>1st language</w:t>
            </w:r>
          </w:p>
        </w:tc>
        <w:tc>
          <w:tcPr>
            <w:tcW w:w="830" w:type="dxa"/>
            <w:tcBorders>
              <w:top w:val="nil"/>
              <w:bottom w:val="nil"/>
            </w:tcBorders>
            <w:noWrap/>
          </w:tcPr>
          <w:p w:rsidR="00686B71" w:rsidRDefault="00686B71" w:rsidP="00686B71">
            <w:pPr>
              <w:pStyle w:val="Tabletext"/>
              <w:jc w:val="center"/>
            </w:pPr>
          </w:p>
          <w:p w:rsidR="00E60BAC" w:rsidRPr="008F0A84" w:rsidRDefault="00E60BAC" w:rsidP="00686B71">
            <w:pPr>
              <w:pStyle w:val="Tabletext"/>
              <w:jc w:val="center"/>
            </w:pPr>
            <w:r w:rsidRPr="008F0A84">
              <w:t>—</w:t>
            </w:r>
          </w:p>
        </w:tc>
        <w:tc>
          <w:tcPr>
            <w:tcW w:w="831" w:type="dxa"/>
            <w:tcBorders>
              <w:top w:val="nil"/>
              <w:bottom w:val="nil"/>
            </w:tcBorders>
            <w:noWrap/>
          </w:tcPr>
          <w:p w:rsidR="00E60BAC" w:rsidRPr="008F0A84" w:rsidRDefault="00E60BAC" w:rsidP="00686B71">
            <w:pPr>
              <w:pStyle w:val="Tabletext"/>
              <w:jc w:val="center"/>
            </w:pPr>
          </w:p>
        </w:tc>
        <w:tc>
          <w:tcPr>
            <w:tcW w:w="831" w:type="dxa"/>
            <w:tcBorders>
              <w:top w:val="nil"/>
              <w:bottom w:val="nil"/>
            </w:tcBorders>
            <w:noWrap/>
          </w:tcPr>
          <w:p w:rsidR="00686B71" w:rsidRDefault="00686B71" w:rsidP="00686B71">
            <w:pPr>
              <w:pStyle w:val="Tabletext"/>
              <w:jc w:val="center"/>
            </w:pPr>
          </w:p>
          <w:p w:rsidR="00E60BAC" w:rsidRPr="008F0A84" w:rsidRDefault="00E60BAC" w:rsidP="00686B71">
            <w:pPr>
              <w:pStyle w:val="Tabletext"/>
              <w:jc w:val="center"/>
            </w:pPr>
            <w:r w:rsidRPr="008F0A84">
              <w:t>—</w:t>
            </w:r>
          </w:p>
        </w:tc>
        <w:tc>
          <w:tcPr>
            <w:tcW w:w="831" w:type="dxa"/>
            <w:tcBorders>
              <w:top w:val="nil"/>
              <w:bottom w:val="nil"/>
            </w:tcBorders>
            <w:noWrap/>
          </w:tcPr>
          <w:p w:rsidR="00E60BAC" w:rsidRPr="008F0A84" w:rsidRDefault="00E60BAC" w:rsidP="00686B71">
            <w:pPr>
              <w:pStyle w:val="Tabletext"/>
              <w:jc w:val="center"/>
            </w:pPr>
          </w:p>
        </w:tc>
        <w:tc>
          <w:tcPr>
            <w:tcW w:w="831" w:type="dxa"/>
            <w:tcBorders>
              <w:top w:val="nil"/>
              <w:bottom w:val="nil"/>
            </w:tcBorders>
            <w:noWrap/>
          </w:tcPr>
          <w:p w:rsidR="00686B71" w:rsidRDefault="00686B71" w:rsidP="00686B71">
            <w:pPr>
              <w:pStyle w:val="Tabletext"/>
              <w:jc w:val="center"/>
            </w:pPr>
          </w:p>
          <w:p w:rsidR="00E60BAC" w:rsidRPr="008F0A84" w:rsidRDefault="00E60BAC" w:rsidP="00686B71">
            <w:pPr>
              <w:pStyle w:val="Tabletext"/>
              <w:jc w:val="center"/>
            </w:pPr>
            <w:r w:rsidRPr="008F0A84">
              <w:t>—</w:t>
            </w:r>
          </w:p>
        </w:tc>
        <w:tc>
          <w:tcPr>
            <w:tcW w:w="831" w:type="dxa"/>
            <w:tcBorders>
              <w:top w:val="nil"/>
              <w:bottom w:val="nil"/>
            </w:tcBorders>
            <w:noWrap/>
          </w:tcPr>
          <w:p w:rsidR="00E60BAC" w:rsidRPr="008F0A84" w:rsidRDefault="00E60BAC" w:rsidP="00686B71">
            <w:pPr>
              <w:pStyle w:val="Tabletext"/>
              <w:jc w:val="center"/>
            </w:pPr>
          </w:p>
        </w:tc>
        <w:tc>
          <w:tcPr>
            <w:tcW w:w="831" w:type="dxa"/>
            <w:tcBorders>
              <w:top w:val="nil"/>
              <w:bottom w:val="nil"/>
            </w:tcBorders>
            <w:noWrap/>
          </w:tcPr>
          <w:p w:rsidR="00686B71" w:rsidRDefault="00686B71" w:rsidP="00686B71">
            <w:pPr>
              <w:pStyle w:val="Tabletext"/>
              <w:jc w:val="center"/>
            </w:pPr>
          </w:p>
          <w:p w:rsidR="00E60BAC" w:rsidRPr="008F0A84" w:rsidRDefault="00E60BAC" w:rsidP="00686B71">
            <w:pPr>
              <w:pStyle w:val="Tabletext"/>
              <w:jc w:val="center"/>
            </w:pPr>
            <w:r w:rsidRPr="008F0A84">
              <w:t>—</w:t>
            </w:r>
          </w:p>
        </w:tc>
        <w:tc>
          <w:tcPr>
            <w:tcW w:w="831" w:type="dxa"/>
            <w:gridSpan w:val="2"/>
            <w:tcBorders>
              <w:top w:val="nil"/>
              <w:bottom w:val="nil"/>
            </w:tcBorders>
            <w:noWrap/>
          </w:tcPr>
          <w:p w:rsidR="00E60BAC" w:rsidRPr="008F0A84" w:rsidRDefault="00E60BAC" w:rsidP="00686B71">
            <w:pPr>
              <w:pStyle w:val="Tabletext"/>
              <w:jc w:val="center"/>
            </w:pPr>
          </w:p>
        </w:tc>
      </w:tr>
      <w:tr w:rsidR="00E60BAC" w:rsidRPr="008F0A84" w:rsidTr="008F0A84">
        <w:tc>
          <w:tcPr>
            <w:tcW w:w="2142" w:type="dxa"/>
            <w:tcBorders>
              <w:top w:val="nil"/>
              <w:bottom w:val="nil"/>
            </w:tcBorders>
            <w:noWrap/>
          </w:tcPr>
          <w:p w:rsidR="00E60BAC" w:rsidRPr="008F0A84" w:rsidRDefault="00E60BAC" w:rsidP="008F0A84">
            <w:pPr>
              <w:pStyle w:val="Tabletext"/>
              <w:ind w:left="170"/>
            </w:pPr>
            <w:r w:rsidRPr="008F0A84">
              <w:t>2nd language &amp;:</w:t>
            </w:r>
          </w:p>
          <w:p w:rsidR="00E60BAC" w:rsidRPr="008F0A84" w:rsidRDefault="00E60BAC" w:rsidP="008F0A84">
            <w:pPr>
              <w:pStyle w:val="Tabletext"/>
              <w:ind w:left="284"/>
            </w:pPr>
            <w:r w:rsidRPr="008F0A84">
              <w:t>English good/v. good</w:t>
            </w:r>
          </w:p>
        </w:tc>
        <w:tc>
          <w:tcPr>
            <w:tcW w:w="830" w:type="dxa"/>
            <w:tcBorders>
              <w:top w:val="nil"/>
              <w:bottom w:val="nil"/>
            </w:tcBorders>
            <w:noWrap/>
          </w:tcPr>
          <w:p w:rsidR="00686B71" w:rsidRDefault="00686B71" w:rsidP="00686B71">
            <w:pPr>
              <w:pStyle w:val="Tabletext"/>
              <w:ind w:right="113"/>
              <w:jc w:val="right"/>
            </w:pPr>
          </w:p>
          <w:p w:rsidR="00E60BAC" w:rsidRPr="008F0A84" w:rsidRDefault="00E60BAC" w:rsidP="00686B71">
            <w:pPr>
              <w:pStyle w:val="Tabletext"/>
              <w:ind w:right="113"/>
              <w:jc w:val="right"/>
            </w:pPr>
            <w:r w:rsidRPr="008F0A84">
              <w:t>-0.03</w:t>
            </w:r>
          </w:p>
        </w:tc>
        <w:tc>
          <w:tcPr>
            <w:tcW w:w="831" w:type="dxa"/>
            <w:tcBorders>
              <w:top w:val="nil"/>
              <w:bottom w:val="nil"/>
            </w:tcBorders>
            <w:noWrap/>
          </w:tcPr>
          <w:p w:rsidR="00686B71" w:rsidRDefault="00686B71" w:rsidP="00686B71">
            <w:pPr>
              <w:pStyle w:val="Tabletext"/>
              <w:ind w:right="113"/>
              <w:jc w:val="right"/>
            </w:pPr>
          </w:p>
          <w:p w:rsidR="00E60BAC" w:rsidRPr="008F0A84" w:rsidRDefault="00E60BAC" w:rsidP="00686B71">
            <w:pPr>
              <w:pStyle w:val="Tabletext"/>
              <w:ind w:right="113"/>
              <w:jc w:val="right"/>
            </w:pPr>
            <w:r w:rsidRPr="008F0A84">
              <w:t>0.003</w:t>
            </w:r>
          </w:p>
        </w:tc>
        <w:tc>
          <w:tcPr>
            <w:tcW w:w="831" w:type="dxa"/>
            <w:tcBorders>
              <w:top w:val="nil"/>
              <w:bottom w:val="nil"/>
            </w:tcBorders>
            <w:noWrap/>
          </w:tcPr>
          <w:p w:rsidR="00686B71" w:rsidRDefault="00686B71" w:rsidP="00686B71">
            <w:pPr>
              <w:pStyle w:val="Tabletext"/>
              <w:ind w:right="113"/>
              <w:jc w:val="right"/>
            </w:pPr>
          </w:p>
          <w:p w:rsidR="00E60BAC" w:rsidRPr="008F0A84" w:rsidRDefault="00E60BAC" w:rsidP="00686B71">
            <w:pPr>
              <w:pStyle w:val="Tabletext"/>
              <w:ind w:right="113"/>
              <w:jc w:val="right"/>
            </w:pPr>
            <w:r w:rsidRPr="008F0A84">
              <w:t>-0.02</w:t>
            </w:r>
          </w:p>
        </w:tc>
        <w:tc>
          <w:tcPr>
            <w:tcW w:w="831" w:type="dxa"/>
            <w:tcBorders>
              <w:top w:val="nil"/>
              <w:bottom w:val="nil"/>
            </w:tcBorders>
            <w:noWrap/>
          </w:tcPr>
          <w:p w:rsidR="00686B71" w:rsidRDefault="00686B71" w:rsidP="00686B71">
            <w:pPr>
              <w:pStyle w:val="Tabletext"/>
              <w:ind w:right="113"/>
              <w:jc w:val="right"/>
            </w:pPr>
          </w:p>
          <w:p w:rsidR="00E60BAC" w:rsidRPr="008F0A84" w:rsidRDefault="00E60BAC" w:rsidP="00686B71">
            <w:pPr>
              <w:pStyle w:val="Tabletext"/>
              <w:ind w:right="113"/>
              <w:jc w:val="right"/>
            </w:pPr>
            <w:r w:rsidRPr="008F0A84">
              <w:t>0.143</w:t>
            </w:r>
          </w:p>
        </w:tc>
        <w:tc>
          <w:tcPr>
            <w:tcW w:w="831" w:type="dxa"/>
            <w:tcBorders>
              <w:top w:val="nil"/>
              <w:bottom w:val="nil"/>
            </w:tcBorders>
            <w:noWrap/>
          </w:tcPr>
          <w:p w:rsidR="00686B71" w:rsidRDefault="00686B71" w:rsidP="00686B71">
            <w:pPr>
              <w:pStyle w:val="Tabletext"/>
              <w:ind w:right="113"/>
              <w:jc w:val="right"/>
            </w:pPr>
          </w:p>
          <w:p w:rsidR="00E60BAC" w:rsidRPr="008F0A84" w:rsidRDefault="00E60BAC" w:rsidP="00686B71">
            <w:pPr>
              <w:pStyle w:val="Tabletext"/>
              <w:ind w:right="113"/>
              <w:jc w:val="right"/>
            </w:pPr>
            <w:r w:rsidRPr="008F0A84">
              <w:t>-0.02</w:t>
            </w:r>
          </w:p>
        </w:tc>
        <w:tc>
          <w:tcPr>
            <w:tcW w:w="831" w:type="dxa"/>
            <w:tcBorders>
              <w:top w:val="nil"/>
              <w:bottom w:val="nil"/>
            </w:tcBorders>
            <w:noWrap/>
          </w:tcPr>
          <w:p w:rsidR="00686B71" w:rsidRDefault="00686B71" w:rsidP="00686B71">
            <w:pPr>
              <w:pStyle w:val="Tabletext"/>
              <w:ind w:right="113"/>
              <w:jc w:val="right"/>
            </w:pPr>
          </w:p>
          <w:p w:rsidR="00E60BAC" w:rsidRPr="008F0A84" w:rsidRDefault="00E60BAC" w:rsidP="00686B71">
            <w:pPr>
              <w:pStyle w:val="Tabletext"/>
              <w:ind w:right="113"/>
              <w:jc w:val="right"/>
            </w:pPr>
            <w:r w:rsidRPr="008F0A84">
              <w:t>0.057</w:t>
            </w:r>
          </w:p>
        </w:tc>
        <w:tc>
          <w:tcPr>
            <w:tcW w:w="831" w:type="dxa"/>
            <w:tcBorders>
              <w:top w:val="nil"/>
              <w:bottom w:val="nil"/>
            </w:tcBorders>
            <w:noWrap/>
          </w:tcPr>
          <w:p w:rsidR="00686B71" w:rsidRDefault="00686B71" w:rsidP="00686B71">
            <w:pPr>
              <w:pStyle w:val="Tabletext"/>
              <w:ind w:right="113"/>
              <w:jc w:val="right"/>
            </w:pPr>
          </w:p>
          <w:p w:rsidR="00E60BAC" w:rsidRPr="008F0A84" w:rsidRDefault="00E60BAC" w:rsidP="00686B71">
            <w:pPr>
              <w:pStyle w:val="Tabletext"/>
              <w:ind w:right="113"/>
              <w:jc w:val="right"/>
            </w:pPr>
            <w:r w:rsidRPr="008F0A84">
              <w:t>-0.01</w:t>
            </w:r>
          </w:p>
        </w:tc>
        <w:tc>
          <w:tcPr>
            <w:tcW w:w="831" w:type="dxa"/>
            <w:gridSpan w:val="2"/>
            <w:tcBorders>
              <w:top w:val="nil"/>
              <w:bottom w:val="nil"/>
            </w:tcBorders>
            <w:noWrap/>
          </w:tcPr>
          <w:p w:rsidR="00686B71" w:rsidRDefault="00686B71" w:rsidP="00686B71">
            <w:pPr>
              <w:pStyle w:val="Tabletext"/>
              <w:ind w:right="113"/>
              <w:jc w:val="right"/>
            </w:pPr>
          </w:p>
          <w:p w:rsidR="00E60BAC" w:rsidRPr="008F0A84" w:rsidRDefault="00E60BAC" w:rsidP="00686B71">
            <w:pPr>
              <w:pStyle w:val="Tabletext"/>
              <w:ind w:right="113"/>
              <w:jc w:val="right"/>
            </w:pPr>
            <w:r w:rsidRPr="008F0A84">
              <w:t>0.470</w:t>
            </w:r>
          </w:p>
        </w:tc>
      </w:tr>
      <w:tr w:rsidR="00E60BAC" w:rsidRPr="008F0A84" w:rsidTr="008F0A84">
        <w:tc>
          <w:tcPr>
            <w:tcW w:w="2142" w:type="dxa"/>
            <w:tcBorders>
              <w:top w:val="nil"/>
              <w:bottom w:val="nil"/>
            </w:tcBorders>
            <w:noWrap/>
          </w:tcPr>
          <w:p w:rsidR="00E60BAC" w:rsidRPr="008F0A84" w:rsidRDefault="00E60BAC" w:rsidP="008F0A84">
            <w:pPr>
              <w:pStyle w:val="Tabletext"/>
              <w:ind w:left="284"/>
            </w:pPr>
            <w:r w:rsidRPr="008F0A84">
              <w:t>English poor/none</w:t>
            </w:r>
          </w:p>
        </w:tc>
        <w:tc>
          <w:tcPr>
            <w:tcW w:w="830" w:type="dxa"/>
            <w:tcBorders>
              <w:top w:val="nil"/>
              <w:bottom w:val="nil"/>
            </w:tcBorders>
            <w:noWrap/>
          </w:tcPr>
          <w:p w:rsidR="00E60BAC" w:rsidRPr="008F0A84" w:rsidRDefault="00E60BAC" w:rsidP="00686B71">
            <w:pPr>
              <w:pStyle w:val="Tabletext"/>
              <w:ind w:right="113"/>
              <w:jc w:val="right"/>
            </w:pPr>
            <w:r w:rsidRPr="008F0A84">
              <w:t>-0.28</w:t>
            </w:r>
          </w:p>
        </w:tc>
        <w:tc>
          <w:tcPr>
            <w:tcW w:w="831" w:type="dxa"/>
            <w:tcBorders>
              <w:top w:val="nil"/>
              <w:bottom w:val="nil"/>
            </w:tcBorders>
            <w:noWrap/>
          </w:tcPr>
          <w:p w:rsidR="00E60BAC" w:rsidRPr="008F0A84" w:rsidRDefault="00E60BAC" w:rsidP="00686B71">
            <w:pPr>
              <w:pStyle w:val="Tabletext"/>
              <w:ind w:right="113"/>
              <w:jc w:val="right"/>
            </w:pPr>
            <w:r w:rsidRPr="008F0A84">
              <w:t>0.000</w:t>
            </w:r>
          </w:p>
        </w:tc>
        <w:tc>
          <w:tcPr>
            <w:tcW w:w="831" w:type="dxa"/>
            <w:tcBorders>
              <w:top w:val="nil"/>
              <w:bottom w:val="nil"/>
            </w:tcBorders>
            <w:noWrap/>
          </w:tcPr>
          <w:p w:rsidR="00E60BAC" w:rsidRPr="008F0A84" w:rsidRDefault="00E60BAC" w:rsidP="00686B71">
            <w:pPr>
              <w:pStyle w:val="Tabletext"/>
              <w:ind w:right="113"/>
              <w:jc w:val="right"/>
            </w:pPr>
            <w:r w:rsidRPr="008F0A84">
              <w:t>-0.21</w:t>
            </w:r>
          </w:p>
        </w:tc>
        <w:tc>
          <w:tcPr>
            <w:tcW w:w="831" w:type="dxa"/>
            <w:tcBorders>
              <w:top w:val="nil"/>
              <w:bottom w:val="nil"/>
            </w:tcBorders>
            <w:noWrap/>
          </w:tcPr>
          <w:p w:rsidR="00E60BAC" w:rsidRPr="008F0A84" w:rsidRDefault="00E60BAC" w:rsidP="00686B71">
            <w:pPr>
              <w:pStyle w:val="Tabletext"/>
              <w:ind w:right="113"/>
              <w:jc w:val="right"/>
            </w:pPr>
            <w:r w:rsidRPr="008F0A84">
              <w:t>0.000</w:t>
            </w:r>
          </w:p>
        </w:tc>
        <w:tc>
          <w:tcPr>
            <w:tcW w:w="831" w:type="dxa"/>
            <w:tcBorders>
              <w:top w:val="nil"/>
              <w:bottom w:val="nil"/>
            </w:tcBorders>
            <w:noWrap/>
          </w:tcPr>
          <w:p w:rsidR="00E60BAC" w:rsidRPr="008F0A84" w:rsidRDefault="00E60BAC" w:rsidP="00686B71">
            <w:pPr>
              <w:pStyle w:val="Tabletext"/>
              <w:ind w:right="113"/>
              <w:jc w:val="right"/>
            </w:pPr>
            <w:r w:rsidRPr="008F0A84">
              <w:t>-0.17</w:t>
            </w:r>
          </w:p>
        </w:tc>
        <w:tc>
          <w:tcPr>
            <w:tcW w:w="831" w:type="dxa"/>
            <w:tcBorders>
              <w:top w:val="nil"/>
              <w:bottom w:val="nil"/>
            </w:tcBorders>
            <w:noWrap/>
          </w:tcPr>
          <w:p w:rsidR="00E60BAC" w:rsidRPr="008F0A84" w:rsidRDefault="00E60BAC" w:rsidP="00686B71">
            <w:pPr>
              <w:pStyle w:val="Tabletext"/>
              <w:ind w:right="113"/>
              <w:jc w:val="right"/>
            </w:pPr>
            <w:r w:rsidRPr="008F0A84">
              <w:t>0.000</w:t>
            </w:r>
          </w:p>
        </w:tc>
        <w:tc>
          <w:tcPr>
            <w:tcW w:w="831" w:type="dxa"/>
            <w:tcBorders>
              <w:top w:val="nil"/>
              <w:bottom w:val="nil"/>
            </w:tcBorders>
            <w:noWrap/>
          </w:tcPr>
          <w:p w:rsidR="00E60BAC" w:rsidRPr="008F0A84" w:rsidRDefault="00E60BAC" w:rsidP="00686B71">
            <w:pPr>
              <w:pStyle w:val="Tabletext"/>
              <w:ind w:right="113"/>
              <w:jc w:val="right"/>
            </w:pPr>
            <w:r w:rsidRPr="008F0A84">
              <w:t>-0.10</w:t>
            </w:r>
          </w:p>
        </w:tc>
        <w:tc>
          <w:tcPr>
            <w:tcW w:w="831" w:type="dxa"/>
            <w:gridSpan w:val="2"/>
            <w:tcBorders>
              <w:top w:val="nil"/>
              <w:bottom w:val="nil"/>
            </w:tcBorders>
            <w:noWrap/>
          </w:tcPr>
          <w:p w:rsidR="00E60BAC" w:rsidRPr="008F0A84" w:rsidRDefault="00E60BAC" w:rsidP="00686B71">
            <w:pPr>
              <w:pStyle w:val="Tabletext"/>
              <w:ind w:right="113"/>
              <w:jc w:val="right"/>
            </w:pPr>
            <w:r w:rsidRPr="008F0A84">
              <w:t>0.048</w:t>
            </w:r>
          </w:p>
        </w:tc>
      </w:tr>
      <w:tr w:rsidR="00E60BAC" w:rsidRPr="008F0A84" w:rsidTr="008F0A84">
        <w:tc>
          <w:tcPr>
            <w:tcW w:w="2142" w:type="dxa"/>
            <w:tcBorders>
              <w:top w:val="nil"/>
              <w:bottom w:val="nil"/>
            </w:tcBorders>
            <w:noWrap/>
          </w:tcPr>
          <w:p w:rsidR="00E60BAC" w:rsidRPr="008F0A84" w:rsidRDefault="00E60BAC" w:rsidP="008F0A84">
            <w:pPr>
              <w:pStyle w:val="Tabletext"/>
            </w:pPr>
            <w:r w:rsidRPr="008F0A84">
              <w:t>Work experience (yrs)</w:t>
            </w:r>
          </w:p>
        </w:tc>
        <w:tc>
          <w:tcPr>
            <w:tcW w:w="830" w:type="dxa"/>
            <w:tcBorders>
              <w:top w:val="nil"/>
              <w:bottom w:val="nil"/>
            </w:tcBorders>
            <w:noWrap/>
          </w:tcPr>
          <w:p w:rsidR="00E60BAC" w:rsidRPr="008F0A84" w:rsidRDefault="00E60BAC" w:rsidP="00686B71">
            <w:pPr>
              <w:pStyle w:val="Tabletext"/>
              <w:ind w:right="113"/>
              <w:jc w:val="right"/>
            </w:pPr>
            <w:r w:rsidRPr="008F0A84">
              <w:t>0.02</w:t>
            </w:r>
          </w:p>
        </w:tc>
        <w:tc>
          <w:tcPr>
            <w:tcW w:w="831" w:type="dxa"/>
            <w:tcBorders>
              <w:top w:val="nil"/>
              <w:bottom w:val="nil"/>
            </w:tcBorders>
            <w:noWrap/>
          </w:tcPr>
          <w:p w:rsidR="00E60BAC" w:rsidRPr="008F0A84" w:rsidRDefault="00E60BAC" w:rsidP="00686B71">
            <w:pPr>
              <w:pStyle w:val="Tabletext"/>
              <w:ind w:right="113"/>
              <w:jc w:val="right"/>
            </w:pPr>
            <w:r w:rsidRPr="008F0A84">
              <w:t>0.000</w:t>
            </w:r>
          </w:p>
        </w:tc>
        <w:tc>
          <w:tcPr>
            <w:tcW w:w="831" w:type="dxa"/>
            <w:tcBorders>
              <w:top w:val="nil"/>
              <w:bottom w:val="nil"/>
            </w:tcBorders>
            <w:noWrap/>
          </w:tcPr>
          <w:p w:rsidR="00E60BAC" w:rsidRPr="008F0A84" w:rsidRDefault="00E60BAC" w:rsidP="00686B71">
            <w:pPr>
              <w:pStyle w:val="Tabletext"/>
              <w:ind w:right="113"/>
              <w:jc w:val="right"/>
            </w:pPr>
            <w:r w:rsidRPr="008F0A84">
              <w:t>0.02</w:t>
            </w:r>
          </w:p>
        </w:tc>
        <w:tc>
          <w:tcPr>
            <w:tcW w:w="831" w:type="dxa"/>
            <w:tcBorders>
              <w:top w:val="nil"/>
              <w:bottom w:val="nil"/>
            </w:tcBorders>
            <w:noWrap/>
          </w:tcPr>
          <w:p w:rsidR="00E60BAC" w:rsidRPr="008F0A84" w:rsidRDefault="00E60BAC" w:rsidP="00686B71">
            <w:pPr>
              <w:pStyle w:val="Tabletext"/>
              <w:ind w:right="113"/>
              <w:jc w:val="right"/>
            </w:pPr>
            <w:r w:rsidRPr="008F0A84">
              <w:t>0.000</w:t>
            </w:r>
          </w:p>
        </w:tc>
        <w:tc>
          <w:tcPr>
            <w:tcW w:w="831" w:type="dxa"/>
            <w:tcBorders>
              <w:top w:val="nil"/>
              <w:bottom w:val="nil"/>
            </w:tcBorders>
            <w:noWrap/>
          </w:tcPr>
          <w:p w:rsidR="00E60BAC" w:rsidRPr="008F0A84" w:rsidRDefault="00E60BAC" w:rsidP="00686B71">
            <w:pPr>
              <w:pStyle w:val="Tabletext"/>
              <w:ind w:right="113"/>
              <w:jc w:val="right"/>
            </w:pPr>
            <w:r w:rsidRPr="008F0A84">
              <w:t>0.03</w:t>
            </w:r>
          </w:p>
        </w:tc>
        <w:tc>
          <w:tcPr>
            <w:tcW w:w="831" w:type="dxa"/>
            <w:tcBorders>
              <w:top w:val="nil"/>
              <w:bottom w:val="nil"/>
            </w:tcBorders>
            <w:noWrap/>
          </w:tcPr>
          <w:p w:rsidR="00E60BAC" w:rsidRPr="008F0A84" w:rsidRDefault="00E60BAC" w:rsidP="00686B71">
            <w:pPr>
              <w:pStyle w:val="Tabletext"/>
              <w:ind w:right="113"/>
              <w:jc w:val="right"/>
            </w:pPr>
            <w:r w:rsidRPr="008F0A84">
              <w:t>0.000</w:t>
            </w:r>
          </w:p>
        </w:tc>
        <w:tc>
          <w:tcPr>
            <w:tcW w:w="831" w:type="dxa"/>
            <w:tcBorders>
              <w:top w:val="nil"/>
              <w:bottom w:val="nil"/>
            </w:tcBorders>
            <w:noWrap/>
          </w:tcPr>
          <w:p w:rsidR="00E60BAC" w:rsidRPr="008F0A84" w:rsidRDefault="00E60BAC" w:rsidP="00686B71">
            <w:pPr>
              <w:pStyle w:val="Tabletext"/>
              <w:ind w:right="113"/>
              <w:jc w:val="right"/>
            </w:pPr>
            <w:r w:rsidRPr="008F0A84">
              <w:t>0.07</w:t>
            </w:r>
          </w:p>
        </w:tc>
        <w:tc>
          <w:tcPr>
            <w:tcW w:w="831" w:type="dxa"/>
            <w:gridSpan w:val="2"/>
            <w:tcBorders>
              <w:top w:val="nil"/>
              <w:bottom w:val="nil"/>
            </w:tcBorders>
            <w:noWrap/>
          </w:tcPr>
          <w:p w:rsidR="00E60BAC" w:rsidRPr="008F0A84" w:rsidRDefault="00E60BAC" w:rsidP="00686B71">
            <w:pPr>
              <w:pStyle w:val="Tabletext"/>
              <w:ind w:right="113"/>
              <w:jc w:val="right"/>
            </w:pPr>
            <w:r w:rsidRPr="008F0A84">
              <w:t>0.000</w:t>
            </w:r>
          </w:p>
        </w:tc>
      </w:tr>
      <w:tr w:rsidR="00E60BAC" w:rsidRPr="008F0A84" w:rsidTr="008F0A84">
        <w:tc>
          <w:tcPr>
            <w:tcW w:w="2142" w:type="dxa"/>
            <w:tcBorders>
              <w:top w:val="nil"/>
              <w:bottom w:val="nil"/>
            </w:tcBorders>
            <w:noWrap/>
          </w:tcPr>
          <w:p w:rsidR="00E60BAC" w:rsidRPr="008F0A84" w:rsidRDefault="00E60BAC" w:rsidP="008F0A84">
            <w:pPr>
              <w:pStyle w:val="Tabletext"/>
            </w:pPr>
            <w:r w:rsidRPr="008F0A84">
              <w:t>Work exp</w:t>
            </w:r>
            <w:r w:rsidR="003D23D9" w:rsidRPr="008F0A84">
              <w:t>.</w:t>
            </w:r>
            <w:r w:rsidRPr="008F0A84">
              <w:t xml:space="preserve"> squared/1000</w:t>
            </w:r>
          </w:p>
        </w:tc>
        <w:tc>
          <w:tcPr>
            <w:tcW w:w="830" w:type="dxa"/>
            <w:tcBorders>
              <w:top w:val="nil"/>
              <w:bottom w:val="nil"/>
            </w:tcBorders>
            <w:noWrap/>
          </w:tcPr>
          <w:p w:rsidR="00E60BAC" w:rsidRPr="008F0A84" w:rsidRDefault="00E60BAC" w:rsidP="00686B71">
            <w:pPr>
              <w:pStyle w:val="Tabletext"/>
              <w:ind w:right="113"/>
              <w:jc w:val="right"/>
            </w:pPr>
            <w:r w:rsidRPr="008F0A84">
              <w:t>-0.26</w:t>
            </w:r>
          </w:p>
        </w:tc>
        <w:tc>
          <w:tcPr>
            <w:tcW w:w="831" w:type="dxa"/>
            <w:tcBorders>
              <w:top w:val="nil"/>
              <w:bottom w:val="nil"/>
            </w:tcBorders>
            <w:noWrap/>
          </w:tcPr>
          <w:p w:rsidR="00E60BAC" w:rsidRPr="008F0A84" w:rsidRDefault="00E60BAC" w:rsidP="00686B71">
            <w:pPr>
              <w:pStyle w:val="Tabletext"/>
              <w:ind w:right="113"/>
              <w:jc w:val="right"/>
            </w:pPr>
            <w:r w:rsidRPr="008F0A84">
              <w:t>0.000</w:t>
            </w:r>
          </w:p>
        </w:tc>
        <w:tc>
          <w:tcPr>
            <w:tcW w:w="831" w:type="dxa"/>
            <w:tcBorders>
              <w:top w:val="nil"/>
              <w:bottom w:val="nil"/>
            </w:tcBorders>
            <w:noWrap/>
          </w:tcPr>
          <w:p w:rsidR="00E60BAC" w:rsidRPr="008F0A84" w:rsidRDefault="00E60BAC" w:rsidP="00686B71">
            <w:pPr>
              <w:pStyle w:val="Tabletext"/>
              <w:ind w:right="113"/>
              <w:jc w:val="right"/>
            </w:pPr>
            <w:r w:rsidRPr="008F0A84">
              <w:t>-0.26</w:t>
            </w:r>
          </w:p>
        </w:tc>
        <w:tc>
          <w:tcPr>
            <w:tcW w:w="831" w:type="dxa"/>
            <w:tcBorders>
              <w:top w:val="nil"/>
              <w:bottom w:val="nil"/>
            </w:tcBorders>
            <w:noWrap/>
          </w:tcPr>
          <w:p w:rsidR="00E60BAC" w:rsidRPr="008F0A84" w:rsidRDefault="00E60BAC" w:rsidP="00686B71">
            <w:pPr>
              <w:pStyle w:val="Tabletext"/>
              <w:ind w:right="113"/>
              <w:jc w:val="right"/>
            </w:pPr>
            <w:r w:rsidRPr="008F0A84">
              <w:t>0.000</w:t>
            </w:r>
          </w:p>
        </w:tc>
        <w:tc>
          <w:tcPr>
            <w:tcW w:w="831" w:type="dxa"/>
            <w:tcBorders>
              <w:top w:val="nil"/>
              <w:bottom w:val="nil"/>
            </w:tcBorders>
            <w:noWrap/>
          </w:tcPr>
          <w:p w:rsidR="00E60BAC" w:rsidRPr="008F0A84" w:rsidRDefault="00E60BAC" w:rsidP="00686B71">
            <w:pPr>
              <w:pStyle w:val="Tabletext"/>
              <w:ind w:right="113"/>
              <w:jc w:val="right"/>
            </w:pPr>
            <w:r w:rsidRPr="008F0A84">
              <w:t>-0.39</w:t>
            </w:r>
          </w:p>
        </w:tc>
        <w:tc>
          <w:tcPr>
            <w:tcW w:w="831" w:type="dxa"/>
            <w:tcBorders>
              <w:top w:val="nil"/>
              <w:bottom w:val="nil"/>
            </w:tcBorders>
            <w:noWrap/>
          </w:tcPr>
          <w:p w:rsidR="00E60BAC" w:rsidRPr="008F0A84" w:rsidRDefault="00E60BAC" w:rsidP="00686B71">
            <w:pPr>
              <w:pStyle w:val="Tabletext"/>
              <w:ind w:right="113"/>
              <w:jc w:val="right"/>
            </w:pPr>
            <w:r w:rsidRPr="008F0A84">
              <w:t>0.000</w:t>
            </w:r>
          </w:p>
        </w:tc>
        <w:tc>
          <w:tcPr>
            <w:tcW w:w="831" w:type="dxa"/>
            <w:tcBorders>
              <w:top w:val="nil"/>
              <w:bottom w:val="nil"/>
            </w:tcBorders>
            <w:noWrap/>
          </w:tcPr>
          <w:p w:rsidR="00E60BAC" w:rsidRPr="008F0A84" w:rsidRDefault="00E60BAC" w:rsidP="00686B71">
            <w:pPr>
              <w:pStyle w:val="Tabletext"/>
              <w:ind w:right="113"/>
              <w:jc w:val="right"/>
            </w:pPr>
            <w:r w:rsidRPr="008F0A84">
              <w:t>-0.79</w:t>
            </w:r>
          </w:p>
        </w:tc>
        <w:tc>
          <w:tcPr>
            <w:tcW w:w="831" w:type="dxa"/>
            <w:gridSpan w:val="2"/>
            <w:tcBorders>
              <w:top w:val="nil"/>
              <w:bottom w:val="nil"/>
            </w:tcBorders>
            <w:noWrap/>
          </w:tcPr>
          <w:p w:rsidR="00E60BAC" w:rsidRPr="008F0A84" w:rsidRDefault="00E60BAC" w:rsidP="00686B71">
            <w:pPr>
              <w:pStyle w:val="Tabletext"/>
              <w:ind w:right="113"/>
              <w:jc w:val="right"/>
            </w:pPr>
            <w:r w:rsidRPr="008F0A84">
              <w:t>0.000</w:t>
            </w:r>
          </w:p>
        </w:tc>
      </w:tr>
      <w:tr w:rsidR="00E60BAC" w:rsidRPr="008F0A84" w:rsidTr="008F0A84">
        <w:tc>
          <w:tcPr>
            <w:tcW w:w="2142" w:type="dxa"/>
            <w:tcBorders>
              <w:top w:val="nil"/>
              <w:bottom w:val="nil"/>
            </w:tcBorders>
            <w:noWrap/>
          </w:tcPr>
          <w:p w:rsidR="00E60BAC" w:rsidRPr="008F0A84" w:rsidRDefault="00E60BAC" w:rsidP="008F0A84">
            <w:pPr>
              <w:pStyle w:val="Tabletext"/>
            </w:pPr>
            <w:r w:rsidRPr="008F0A84">
              <w:t>Years of education</w:t>
            </w:r>
          </w:p>
          <w:p w:rsidR="00E60BAC" w:rsidRPr="008F0A84" w:rsidRDefault="00E60BAC" w:rsidP="008F0A84">
            <w:pPr>
              <w:pStyle w:val="Tabletext"/>
              <w:ind w:left="170"/>
            </w:pPr>
            <w:r w:rsidRPr="008F0A84">
              <w:t>Actual</w:t>
            </w:r>
          </w:p>
        </w:tc>
        <w:tc>
          <w:tcPr>
            <w:tcW w:w="830" w:type="dxa"/>
            <w:tcBorders>
              <w:top w:val="nil"/>
              <w:bottom w:val="nil"/>
            </w:tcBorders>
            <w:noWrap/>
          </w:tcPr>
          <w:p w:rsidR="00686B71" w:rsidRDefault="00686B71" w:rsidP="00686B71">
            <w:pPr>
              <w:pStyle w:val="Tabletext"/>
              <w:ind w:right="113"/>
              <w:jc w:val="right"/>
            </w:pPr>
          </w:p>
          <w:p w:rsidR="00E60BAC" w:rsidRPr="008F0A84" w:rsidRDefault="00E60BAC" w:rsidP="00686B71">
            <w:pPr>
              <w:pStyle w:val="Tabletext"/>
              <w:ind w:right="113"/>
              <w:jc w:val="right"/>
            </w:pPr>
            <w:r w:rsidRPr="008F0A84">
              <w:t>0.07</w:t>
            </w:r>
          </w:p>
        </w:tc>
        <w:tc>
          <w:tcPr>
            <w:tcW w:w="831" w:type="dxa"/>
            <w:tcBorders>
              <w:top w:val="nil"/>
              <w:bottom w:val="nil"/>
            </w:tcBorders>
            <w:noWrap/>
          </w:tcPr>
          <w:p w:rsidR="00686B71" w:rsidRDefault="00686B71" w:rsidP="00686B71">
            <w:pPr>
              <w:pStyle w:val="Tabletext"/>
              <w:ind w:right="113"/>
              <w:jc w:val="right"/>
            </w:pPr>
          </w:p>
          <w:p w:rsidR="00E60BAC" w:rsidRPr="008F0A84" w:rsidRDefault="00E60BAC" w:rsidP="00686B71">
            <w:pPr>
              <w:pStyle w:val="Tabletext"/>
              <w:ind w:right="113"/>
              <w:jc w:val="right"/>
            </w:pPr>
            <w:r w:rsidRPr="008F0A84">
              <w:t>0.000</w:t>
            </w:r>
          </w:p>
        </w:tc>
        <w:tc>
          <w:tcPr>
            <w:tcW w:w="831" w:type="dxa"/>
            <w:tcBorders>
              <w:top w:val="nil"/>
              <w:bottom w:val="nil"/>
            </w:tcBorders>
            <w:noWrap/>
          </w:tcPr>
          <w:p w:rsidR="00E60BAC" w:rsidRPr="008F0A84" w:rsidRDefault="00E60BAC" w:rsidP="00686B71">
            <w:pPr>
              <w:pStyle w:val="Tabletext"/>
              <w:ind w:right="113"/>
              <w:jc w:val="right"/>
            </w:pPr>
          </w:p>
        </w:tc>
        <w:tc>
          <w:tcPr>
            <w:tcW w:w="831" w:type="dxa"/>
            <w:tcBorders>
              <w:top w:val="nil"/>
              <w:bottom w:val="nil"/>
            </w:tcBorders>
            <w:noWrap/>
          </w:tcPr>
          <w:p w:rsidR="00E60BAC" w:rsidRPr="008F0A84" w:rsidRDefault="00E60BAC" w:rsidP="00686B71">
            <w:pPr>
              <w:pStyle w:val="Tabletext"/>
              <w:ind w:right="113"/>
              <w:jc w:val="right"/>
            </w:pPr>
          </w:p>
        </w:tc>
        <w:tc>
          <w:tcPr>
            <w:tcW w:w="831" w:type="dxa"/>
            <w:tcBorders>
              <w:top w:val="nil"/>
              <w:bottom w:val="nil"/>
            </w:tcBorders>
            <w:noWrap/>
          </w:tcPr>
          <w:p w:rsidR="00E60BAC" w:rsidRPr="008F0A84" w:rsidRDefault="00E60BAC" w:rsidP="00686B71">
            <w:pPr>
              <w:pStyle w:val="Tabletext"/>
              <w:ind w:right="113"/>
              <w:jc w:val="right"/>
            </w:pPr>
          </w:p>
        </w:tc>
        <w:tc>
          <w:tcPr>
            <w:tcW w:w="831" w:type="dxa"/>
            <w:tcBorders>
              <w:top w:val="nil"/>
              <w:bottom w:val="nil"/>
            </w:tcBorders>
            <w:noWrap/>
          </w:tcPr>
          <w:p w:rsidR="00E60BAC" w:rsidRPr="008F0A84" w:rsidRDefault="00E60BAC" w:rsidP="00686B71">
            <w:pPr>
              <w:pStyle w:val="Tabletext"/>
              <w:ind w:right="113"/>
              <w:jc w:val="right"/>
            </w:pPr>
          </w:p>
        </w:tc>
        <w:tc>
          <w:tcPr>
            <w:tcW w:w="831" w:type="dxa"/>
            <w:tcBorders>
              <w:top w:val="nil"/>
              <w:bottom w:val="nil"/>
            </w:tcBorders>
            <w:noWrap/>
          </w:tcPr>
          <w:p w:rsidR="00E60BAC" w:rsidRPr="008F0A84" w:rsidRDefault="00E60BAC" w:rsidP="00686B71">
            <w:pPr>
              <w:pStyle w:val="Tabletext"/>
              <w:ind w:right="113"/>
              <w:jc w:val="right"/>
            </w:pPr>
          </w:p>
        </w:tc>
        <w:tc>
          <w:tcPr>
            <w:tcW w:w="831" w:type="dxa"/>
            <w:gridSpan w:val="2"/>
            <w:tcBorders>
              <w:top w:val="nil"/>
              <w:bottom w:val="nil"/>
            </w:tcBorders>
            <w:noWrap/>
          </w:tcPr>
          <w:p w:rsidR="00E60BAC" w:rsidRPr="008F0A84" w:rsidRDefault="00E60BAC" w:rsidP="00686B71">
            <w:pPr>
              <w:pStyle w:val="Tabletext"/>
              <w:ind w:right="113"/>
              <w:jc w:val="right"/>
            </w:pPr>
          </w:p>
        </w:tc>
      </w:tr>
      <w:tr w:rsidR="00E60BAC" w:rsidRPr="008F0A84" w:rsidTr="008F0A84">
        <w:tc>
          <w:tcPr>
            <w:tcW w:w="2142" w:type="dxa"/>
            <w:tcBorders>
              <w:top w:val="nil"/>
              <w:bottom w:val="nil"/>
            </w:tcBorders>
            <w:noWrap/>
          </w:tcPr>
          <w:p w:rsidR="00E60BAC" w:rsidRPr="008F0A84" w:rsidRDefault="00E60BAC" w:rsidP="008F0A84">
            <w:pPr>
              <w:pStyle w:val="Tabletext"/>
              <w:ind w:left="170"/>
            </w:pPr>
            <w:r w:rsidRPr="008F0A84">
              <w:t xml:space="preserve">Required </w:t>
            </w:r>
          </w:p>
        </w:tc>
        <w:tc>
          <w:tcPr>
            <w:tcW w:w="830" w:type="dxa"/>
            <w:tcBorders>
              <w:top w:val="nil"/>
              <w:bottom w:val="nil"/>
            </w:tcBorders>
            <w:noWrap/>
          </w:tcPr>
          <w:p w:rsidR="00E60BAC" w:rsidRPr="008F0A84" w:rsidRDefault="00E60BAC" w:rsidP="00686B71">
            <w:pPr>
              <w:pStyle w:val="Tabletext"/>
              <w:ind w:right="113"/>
              <w:jc w:val="right"/>
            </w:pPr>
          </w:p>
        </w:tc>
        <w:tc>
          <w:tcPr>
            <w:tcW w:w="831" w:type="dxa"/>
            <w:tcBorders>
              <w:top w:val="nil"/>
              <w:bottom w:val="nil"/>
            </w:tcBorders>
            <w:noWrap/>
          </w:tcPr>
          <w:p w:rsidR="00E60BAC" w:rsidRPr="008F0A84" w:rsidRDefault="00E60BAC" w:rsidP="00686B71">
            <w:pPr>
              <w:pStyle w:val="Tabletext"/>
              <w:ind w:right="113"/>
              <w:jc w:val="right"/>
            </w:pPr>
          </w:p>
        </w:tc>
        <w:tc>
          <w:tcPr>
            <w:tcW w:w="831" w:type="dxa"/>
            <w:tcBorders>
              <w:top w:val="nil"/>
              <w:bottom w:val="nil"/>
            </w:tcBorders>
            <w:noWrap/>
          </w:tcPr>
          <w:p w:rsidR="00E60BAC" w:rsidRPr="008F0A84" w:rsidRDefault="00E60BAC" w:rsidP="00686B71">
            <w:pPr>
              <w:pStyle w:val="Tabletext"/>
              <w:ind w:right="113"/>
              <w:jc w:val="right"/>
            </w:pPr>
            <w:r w:rsidRPr="008F0A84">
              <w:t>0.12</w:t>
            </w:r>
          </w:p>
        </w:tc>
        <w:tc>
          <w:tcPr>
            <w:tcW w:w="831" w:type="dxa"/>
            <w:tcBorders>
              <w:top w:val="nil"/>
              <w:bottom w:val="nil"/>
            </w:tcBorders>
            <w:noWrap/>
          </w:tcPr>
          <w:p w:rsidR="00E60BAC" w:rsidRPr="008F0A84" w:rsidRDefault="00E60BAC" w:rsidP="00686B71">
            <w:pPr>
              <w:pStyle w:val="Tabletext"/>
              <w:ind w:right="113"/>
              <w:jc w:val="right"/>
            </w:pPr>
            <w:r w:rsidRPr="008F0A84">
              <w:t>0.000</w:t>
            </w:r>
          </w:p>
        </w:tc>
        <w:tc>
          <w:tcPr>
            <w:tcW w:w="831" w:type="dxa"/>
            <w:tcBorders>
              <w:top w:val="nil"/>
              <w:bottom w:val="nil"/>
            </w:tcBorders>
            <w:noWrap/>
          </w:tcPr>
          <w:p w:rsidR="00E60BAC" w:rsidRPr="008F0A84" w:rsidRDefault="00E60BAC" w:rsidP="00686B71">
            <w:pPr>
              <w:pStyle w:val="Tabletext"/>
              <w:ind w:right="113"/>
              <w:jc w:val="right"/>
            </w:pPr>
            <w:r w:rsidRPr="008F0A84">
              <w:t>0.10</w:t>
            </w:r>
          </w:p>
        </w:tc>
        <w:tc>
          <w:tcPr>
            <w:tcW w:w="831" w:type="dxa"/>
            <w:tcBorders>
              <w:top w:val="nil"/>
              <w:bottom w:val="nil"/>
            </w:tcBorders>
            <w:noWrap/>
          </w:tcPr>
          <w:p w:rsidR="00E60BAC" w:rsidRPr="008F0A84" w:rsidRDefault="00E60BAC" w:rsidP="00686B71">
            <w:pPr>
              <w:pStyle w:val="Tabletext"/>
              <w:ind w:right="113"/>
              <w:jc w:val="right"/>
            </w:pPr>
            <w:r w:rsidRPr="008F0A84">
              <w:t>0.000</w:t>
            </w:r>
          </w:p>
        </w:tc>
        <w:tc>
          <w:tcPr>
            <w:tcW w:w="831" w:type="dxa"/>
            <w:tcBorders>
              <w:top w:val="nil"/>
              <w:bottom w:val="nil"/>
            </w:tcBorders>
            <w:noWrap/>
          </w:tcPr>
          <w:p w:rsidR="00E60BAC" w:rsidRPr="008F0A84" w:rsidRDefault="00E60BAC" w:rsidP="00686B71">
            <w:pPr>
              <w:pStyle w:val="Tabletext"/>
              <w:ind w:right="113"/>
              <w:jc w:val="right"/>
            </w:pPr>
            <w:r w:rsidRPr="008F0A84">
              <w:t>0.06</w:t>
            </w:r>
          </w:p>
        </w:tc>
        <w:tc>
          <w:tcPr>
            <w:tcW w:w="831" w:type="dxa"/>
            <w:gridSpan w:val="2"/>
            <w:tcBorders>
              <w:top w:val="nil"/>
              <w:bottom w:val="nil"/>
            </w:tcBorders>
            <w:noWrap/>
          </w:tcPr>
          <w:p w:rsidR="00E60BAC" w:rsidRPr="008F0A84" w:rsidRDefault="00E60BAC" w:rsidP="00686B71">
            <w:pPr>
              <w:pStyle w:val="Tabletext"/>
              <w:ind w:right="113"/>
              <w:jc w:val="right"/>
            </w:pPr>
            <w:r w:rsidRPr="008F0A84">
              <w:t>0.000</w:t>
            </w:r>
          </w:p>
        </w:tc>
      </w:tr>
      <w:tr w:rsidR="00E60BAC" w:rsidRPr="008F0A84" w:rsidTr="008F0A84">
        <w:tc>
          <w:tcPr>
            <w:tcW w:w="2142" w:type="dxa"/>
            <w:tcBorders>
              <w:top w:val="nil"/>
              <w:bottom w:val="nil"/>
            </w:tcBorders>
            <w:noWrap/>
          </w:tcPr>
          <w:p w:rsidR="00E60BAC" w:rsidRPr="008F0A84" w:rsidRDefault="00E60BAC" w:rsidP="008F0A84">
            <w:pPr>
              <w:pStyle w:val="Tabletext"/>
              <w:ind w:left="170"/>
            </w:pPr>
            <w:r w:rsidRPr="008F0A84">
              <w:t>Over-education</w:t>
            </w:r>
          </w:p>
        </w:tc>
        <w:tc>
          <w:tcPr>
            <w:tcW w:w="830" w:type="dxa"/>
            <w:tcBorders>
              <w:top w:val="nil"/>
              <w:bottom w:val="nil"/>
            </w:tcBorders>
            <w:noWrap/>
          </w:tcPr>
          <w:p w:rsidR="00E60BAC" w:rsidRPr="008F0A84" w:rsidRDefault="00E60BAC" w:rsidP="00686B71">
            <w:pPr>
              <w:pStyle w:val="Tabletext"/>
              <w:ind w:right="113"/>
              <w:jc w:val="right"/>
            </w:pPr>
          </w:p>
        </w:tc>
        <w:tc>
          <w:tcPr>
            <w:tcW w:w="831" w:type="dxa"/>
            <w:tcBorders>
              <w:top w:val="nil"/>
              <w:bottom w:val="nil"/>
            </w:tcBorders>
            <w:noWrap/>
          </w:tcPr>
          <w:p w:rsidR="00E60BAC" w:rsidRPr="008F0A84" w:rsidRDefault="00E60BAC" w:rsidP="00686B71">
            <w:pPr>
              <w:pStyle w:val="Tabletext"/>
              <w:ind w:right="113"/>
              <w:jc w:val="right"/>
            </w:pPr>
          </w:p>
        </w:tc>
        <w:tc>
          <w:tcPr>
            <w:tcW w:w="831" w:type="dxa"/>
            <w:tcBorders>
              <w:top w:val="nil"/>
              <w:bottom w:val="nil"/>
            </w:tcBorders>
            <w:noWrap/>
          </w:tcPr>
          <w:p w:rsidR="00E60BAC" w:rsidRPr="008F0A84" w:rsidRDefault="00E60BAC" w:rsidP="00686B71">
            <w:pPr>
              <w:pStyle w:val="Tabletext"/>
              <w:ind w:right="113"/>
              <w:jc w:val="right"/>
            </w:pPr>
            <w:r w:rsidRPr="008F0A84">
              <w:t>0.05</w:t>
            </w:r>
          </w:p>
        </w:tc>
        <w:tc>
          <w:tcPr>
            <w:tcW w:w="831" w:type="dxa"/>
            <w:tcBorders>
              <w:top w:val="nil"/>
              <w:bottom w:val="nil"/>
            </w:tcBorders>
            <w:noWrap/>
          </w:tcPr>
          <w:p w:rsidR="00E60BAC" w:rsidRPr="008F0A84" w:rsidRDefault="00E60BAC" w:rsidP="00686B71">
            <w:pPr>
              <w:pStyle w:val="Tabletext"/>
              <w:ind w:right="113"/>
              <w:jc w:val="right"/>
            </w:pPr>
            <w:r w:rsidRPr="008F0A84">
              <w:t>0.000</w:t>
            </w:r>
          </w:p>
        </w:tc>
        <w:tc>
          <w:tcPr>
            <w:tcW w:w="831" w:type="dxa"/>
            <w:tcBorders>
              <w:top w:val="nil"/>
              <w:bottom w:val="nil"/>
            </w:tcBorders>
            <w:noWrap/>
          </w:tcPr>
          <w:p w:rsidR="00E60BAC" w:rsidRPr="008F0A84" w:rsidRDefault="00E60BAC" w:rsidP="00686B71">
            <w:pPr>
              <w:pStyle w:val="Tabletext"/>
              <w:ind w:right="113"/>
              <w:jc w:val="right"/>
            </w:pPr>
            <w:r w:rsidRPr="008F0A84">
              <w:t>0.05</w:t>
            </w:r>
          </w:p>
        </w:tc>
        <w:tc>
          <w:tcPr>
            <w:tcW w:w="831" w:type="dxa"/>
            <w:tcBorders>
              <w:top w:val="nil"/>
              <w:bottom w:val="nil"/>
            </w:tcBorders>
            <w:noWrap/>
          </w:tcPr>
          <w:p w:rsidR="00E60BAC" w:rsidRPr="008F0A84" w:rsidRDefault="00E60BAC" w:rsidP="00686B71">
            <w:pPr>
              <w:pStyle w:val="Tabletext"/>
              <w:ind w:right="113"/>
              <w:jc w:val="right"/>
            </w:pPr>
            <w:r w:rsidRPr="008F0A84">
              <w:t>0.000</w:t>
            </w:r>
          </w:p>
        </w:tc>
        <w:tc>
          <w:tcPr>
            <w:tcW w:w="831" w:type="dxa"/>
            <w:tcBorders>
              <w:top w:val="nil"/>
              <w:bottom w:val="nil"/>
            </w:tcBorders>
            <w:noWrap/>
          </w:tcPr>
          <w:p w:rsidR="00E60BAC" w:rsidRPr="008F0A84" w:rsidRDefault="00E60BAC" w:rsidP="00686B71">
            <w:pPr>
              <w:pStyle w:val="Tabletext"/>
              <w:ind w:right="113"/>
              <w:jc w:val="right"/>
            </w:pPr>
            <w:r w:rsidRPr="008F0A84">
              <w:t>0.03</w:t>
            </w:r>
          </w:p>
        </w:tc>
        <w:tc>
          <w:tcPr>
            <w:tcW w:w="831" w:type="dxa"/>
            <w:gridSpan w:val="2"/>
            <w:tcBorders>
              <w:top w:val="nil"/>
              <w:bottom w:val="nil"/>
            </w:tcBorders>
            <w:noWrap/>
          </w:tcPr>
          <w:p w:rsidR="00E60BAC" w:rsidRPr="008F0A84" w:rsidRDefault="00E60BAC" w:rsidP="00686B71">
            <w:pPr>
              <w:pStyle w:val="Tabletext"/>
              <w:ind w:right="113"/>
              <w:jc w:val="right"/>
            </w:pPr>
            <w:r w:rsidRPr="008F0A84">
              <w:t>0.000</w:t>
            </w:r>
          </w:p>
        </w:tc>
      </w:tr>
      <w:tr w:rsidR="00E60BAC" w:rsidRPr="008F0A84" w:rsidTr="008F0A84">
        <w:tc>
          <w:tcPr>
            <w:tcW w:w="2142" w:type="dxa"/>
            <w:tcBorders>
              <w:top w:val="nil"/>
              <w:bottom w:val="nil"/>
            </w:tcBorders>
            <w:noWrap/>
          </w:tcPr>
          <w:p w:rsidR="00E60BAC" w:rsidRPr="008F0A84" w:rsidRDefault="00E60BAC" w:rsidP="008F0A84">
            <w:pPr>
              <w:pStyle w:val="Tabletext"/>
              <w:ind w:left="170"/>
            </w:pPr>
            <w:r w:rsidRPr="008F0A84">
              <w:t>Under-education</w:t>
            </w:r>
          </w:p>
        </w:tc>
        <w:tc>
          <w:tcPr>
            <w:tcW w:w="830" w:type="dxa"/>
            <w:tcBorders>
              <w:top w:val="nil"/>
              <w:bottom w:val="nil"/>
            </w:tcBorders>
            <w:noWrap/>
          </w:tcPr>
          <w:p w:rsidR="00E60BAC" w:rsidRPr="008F0A84" w:rsidRDefault="00E60BAC" w:rsidP="00686B71">
            <w:pPr>
              <w:pStyle w:val="Tabletext"/>
              <w:ind w:right="113"/>
              <w:jc w:val="right"/>
            </w:pPr>
          </w:p>
        </w:tc>
        <w:tc>
          <w:tcPr>
            <w:tcW w:w="831" w:type="dxa"/>
            <w:tcBorders>
              <w:top w:val="nil"/>
              <w:bottom w:val="nil"/>
            </w:tcBorders>
            <w:noWrap/>
          </w:tcPr>
          <w:p w:rsidR="00E60BAC" w:rsidRPr="008F0A84" w:rsidRDefault="00E60BAC" w:rsidP="00686B71">
            <w:pPr>
              <w:pStyle w:val="Tabletext"/>
              <w:ind w:right="113"/>
              <w:jc w:val="right"/>
            </w:pPr>
          </w:p>
        </w:tc>
        <w:tc>
          <w:tcPr>
            <w:tcW w:w="831" w:type="dxa"/>
            <w:tcBorders>
              <w:top w:val="nil"/>
              <w:bottom w:val="nil"/>
            </w:tcBorders>
            <w:noWrap/>
          </w:tcPr>
          <w:p w:rsidR="00E60BAC" w:rsidRPr="008F0A84" w:rsidRDefault="00E60BAC" w:rsidP="00686B71">
            <w:pPr>
              <w:pStyle w:val="Tabletext"/>
              <w:ind w:right="113"/>
              <w:jc w:val="right"/>
            </w:pPr>
            <w:r w:rsidRPr="008F0A84">
              <w:t>-0.04</w:t>
            </w:r>
          </w:p>
        </w:tc>
        <w:tc>
          <w:tcPr>
            <w:tcW w:w="831" w:type="dxa"/>
            <w:tcBorders>
              <w:top w:val="nil"/>
              <w:bottom w:val="nil"/>
            </w:tcBorders>
            <w:noWrap/>
          </w:tcPr>
          <w:p w:rsidR="00E60BAC" w:rsidRPr="008F0A84" w:rsidRDefault="00E60BAC" w:rsidP="00686B71">
            <w:pPr>
              <w:pStyle w:val="Tabletext"/>
              <w:ind w:right="113"/>
              <w:jc w:val="right"/>
            </w:pPr>
            <w:r w:rsidRPr="008F0A84">
              <w:t>0.000</w:t>
            </w:r>
          </w:p>
        </w:tc>
        <w:tc>
          <w:tcPr>
            <w:tcW w:w="831" w:type="dxa"/>
            <w:tcBorders>
              <w:top w:val="nil"/>
              <w:bottom w:val="nil"/>
            </w:tcBorders>
            <w:noWrap/>
          </w:tcPr>
          <w:p w:rsidR="00E60BAC" w:rsidRPr="008F0A84" w:rsidRDefault="00E60BAC" w:rsidP="00686B71">
            <w:pPr>
              <w:pStyle w:val="Tabletext"/>
              <w:ind w:right="113"/>
              <w:jc w:val="right"/>
            </w:pPr>
            <w:r w:rsidRPr="008F0A84">
              <w:t>-0.06</w:t>
            </w:r>
          </w:p>
        </w:tc>
        <w:tc>
          <w:tcPr>
            <w:tcW w:w="831" w:type="dxa"/>
            <w:tcBorders>
              <w:top w:val="nil"/>
              <w:bottom w:val="nil"/>
            </w:tcBorders>
            <w:noWrap/>
          </w:tcPr>
          <w:p w:rsidR="00E60BAC" w:rsidRPr="008F0A84" w:rsidRDefault="00E60BAC" w:rsidP="00686B71">
            <w:pPr>
              <w:pStyle w:val="Tabletext"/>
              <w:ind w:right="113"/>
              <w:jc w:val="right"/>
            </w:pPr>
            <w:r w:rsidRPr="008F0A84">
              <w:t>0.000</w:t>
            </w:r>
          </w:p>
        </w:tc>
        <w:tc>
          <w:tcPr>
            <w:tcW w:w="831" w:type="dxa"/>
            <w:tcBorders>
              <w:top w:val="nil"/>
              <w:bottom w:val="nil"/>
            </w:tcBorders>
            <w:noWrap/>
          </w:tcPr>
          <w:p w:rsidR="00E60BAC" w:rsidRPr="008F0A84" w:rsidRDefault="00E60BAC" w:rsidP="00686B71">
            <w:pPr>
              <w:pStyle w:val="Tabletext"/>
              <w:ind w:right="113"/>
              <w:jc w:val="right"/>
            </w:pPr>
            <w:r w:rsidRPr="008F0A84">
              <w:t>-0.04</w:t>
            </w:r>
          </w:p>
        </w:tc>
        <w:tc>
          <w:tcPr>
            <w:tcW w:w="831" w:type="dxa"/>
            <w:gridSpan w:val="2"/>
            <w:tcBorders>
              <w:top w:val="nil"/>
              <w:bottom w:val="nil"/>
            </w:tcBorders>
            <w:noWrap/>
          </w:tcPr>
          <w:p w:rsidR="00E60BAC" w:rsidRPr="008F0A84" w:rsidRDefault="00E60BAC" w:rsidP="00686B71">
            <w:pPr>
              <w:pStyle w:val="Tabletext"/>
              <w:ind w:right="113"/>
              <w:jc w:val="right"/>
            </w:pPr>
            <w:r w:rsidRPr="008F0A84">
              <w:t>0.000</w:t>
            </w:r>
          </w:p>
        </w:tc>
      </w:tr>
      <w:tr w:rsidR="00E60BAC" w:rsidRPr="008F0A84" w:rsidTr="008F0A84">
        <w:tc>
          <w:tcPr>
            <w:tcW w:w="2142" w:type="dxa"/>
            <w:tcBorders>
              <w:top w:val="nil"/>
              <w:bottom w:val="nil"/>
            </w:tcBorders>
            <w:noWrap/>
          </w:tcPr>
          <w:p w:rsidR="00E60BAC" w:rsidRPr="008F0A84" w:rsidRDefault="00E60BAC" w:rsidP="008F0A84">
            <w:pPr>
              <w:pStyle w:val="Tabletext"/>
            </w:pPr>
          </w:p>
        </w:tc>
        <w:tc>
          <w:tcPr>
            <w:tcW w:w="830" w:type="dxa"/>
            <w:tcBorders>
              <w:top w:val="nil"/>
              <w:bottom w:val="nil"/>
            </w:tcBorders>
            <w:noWrap/>
          </w:tcPr>
          <w:p w:rsidR="00E60BAC" w:rsidRPr="008F0A84" w:rsidRDefault="00E60BAC" w:rsidP="00686B71">
            <w:pPr>
              <w:pStyle w:val="Tabletext"/>
              <w:ind w:right="113"/>
              <w:jc w:val="right"/>
            </w:pPr>
          </w:p>
        </w:tc>
        <w:tc>
          <w:tcPr>
            <w:tcW w:w="831" w:type="dxa"/>
            <w:tcBorders>
              <w:top w:val="nil"/>
              <w:bottom w:val="nil"/>
            </w:tcBorders>
            <w:noWrap/>
          </w:tcPr>
          <w:p w:rsidR="00E60BAC" w:rsidRPr="008F0A84" w:rsidRDefault="00E60BAC" w:rsidP="00686B71">
            <w:pPr>
              <w:pStyle w:val="Tabletext"/>
              <w:ind w:right="113"/>
              <w:jc w:val="right"/>
            </w:pPr>
          </w:p>
        </w:tc>
        <w:tc>
          <w:tcPr>
            <w:tcW w:w="831" w:type="dxa"/>
            <w:tcBorders>
              <w:top w:val="nil"/>
              <w:bottom w:val="nil"/>
            </w:tcBorders>
            <w:noWrap/>
          </w:tcPr>
          <w:p w:rsidR="00E60BAC" w:rsidRPr="008F0A84" w:rsidRDefault="00E60BAC" w:rsidP="00686B71">
            <w:pPr>
              <w:pStyle w:val="Tabletext"/>
              <w:ind w:right="113"/>
              <w:jc w:val="right"/>
            </w:pPr>
          </w:p>
        </w:tc>
        <w:tc>
          <w:tcPr>
            <w:tcW w:w="831" w:type="dxa"/>
            <w:tcBorders>
              <w:top w:val="nil"/>
              <w:bottom w:val="nil"/>
            </w:tcBorders>
            <w:noWrap/>
          </w:tcPr>
          <w:p w:rsidR="00E60BAC" w:rsidRPr="008F0A84" w:rsidRDefault="00E60BAC" w:rsidP="00686B71">
            <w:pPr>
              <w:pStyle w:val="Tabletext"/>
              <w:ind w:right="113"/>
              <w:jc w:val="right"/>
            </w:pPr>
          </w:p>
        </w:tc>
        <w:tc>
          <w:tcPr>
            <w:tcW w:w="831" w:type="dxa"/>
            <w:tcBorders>
              <w:top w:val="nil"/>
              <w:bottom w:val="nil"/>
            </w:tcBorders>
            <w:noWrap/>
          </w:tcPr>
          <w:p w:rsidR="00E60BAC" w:rsidRPr="008F0A84" w:rsidRDefault="00E60BAC" w:rsidP="00686B71">
            <w:pPr>
              <w:pStyle w:val="Tabletext"/>
              <w:ind w:right="113"/>
              <w:jc w:val="right"/>
            </w:pPr>
          </w:p>
        </w:tc>
        <w:tc>
          <w:tcPr>
            <w:tcW w:w="831" w:type="dxa"/>
            <w:tcBorders>
              <w:top w:val="nil"/>
              <w:bottom w:val="nil"/>
            </w:tcBorders>
            <w:noWrap/>
          </w:tcPr>
          <w:p w:rsidR="00E60BAC" w:rsidRPr="008F0A84" w:rsidRDefault="00E60BAC" w:rsidP="00686B71">
            <w:pPr>
              <w:pStyle w:val="Tabletext"/>
              <w:ind w:right="113"/>
              <w:jc w:val="right"/>
            </w:pPr>
          </w:p>
        </w:tc>
        <w:tc>
          <w:tcPr>
            <w:tcW w:w="831" w:type="dxa"/>
            <w:tcBorders>
              <w:top w:val="nil"/>
              <w:bottom w:val="nil"/>
            </w:tcBorders>
            <w:noWrap/>
          </w:tcPr>
          <w:p w:rsidR="00E60BAC" w:rsidRPr="008F0A84" w:rsidRDefault="00E60BAC" w:rsidP="00686B71">
            <w:pPr>
              <w:pStyle w:val="Tabletext"/>
              <w:ind w:right="113"/>
              <w:jc w:val="right"/>
            </w:pPr>
          </w:p>
        </w:tc>
        <w:tc>
          <w:tcPr>
            <w:tcW w:w="831" w:type="dxa"/>
            <w:gridSpan w:val="2"/>
            <w:tcBorders>
              <w:top w:val="nil"/>
              <w:bottom w:val="nil"/>
            </w:tcBorders>
            <w:noWrap/>
          </w:tcPr>
          <w:p w:rsidR="00E60BAC" w:rsidRPr="008F0A84" w:rsidRDefault="00E60BAC" w:rsidP="00686B71">
            <w:pPr>
              <w:pStyle w:val="Tabletext"/>
              <w:ind w:right="113"/>
              <w:jc w:val="right"/>
            </w:pPr>
          </w:p>
        </w:tc>
      </w:tr>
      <w:tr w:rsidR="00E60BAC" w:rsidRPr="008F0A84" w:rsidTr="008F0A84">
        <w:tc>
          <w:tcPr>
            <w:tcW w:w="2142" w:type="dxa"/>
            <w:tcBorders>
              <w:top w:val="nil"/>
              <w:bottom w:val="nil"/>
            </w:tcBorders>
            <w:noWrap/>
          </w:tcPr>
          <w:p w:rsidR="00E60BAC" w:rsidRPr="008F0A84" w:rsidRDefault="00E60BAC" w:rsidP="008F0A84">
            <w:pPr>
              <w:pStyle w:val="Tabletext"/>
            </w:pPr>
            <w:proofErr w:type="spellStart"/>
            <w:r w:rsidRPr="008F0A84">
              <w:t>Obs</w:t>
            </w:r>
            <w:proofErr w:type="spellEnd"/>
          </w:p>
        </w:tc>
        <w:tc>
          <w:tcPr>
            <w:tcW w:w="830" w:type="dxa"/>
            <w:tcBorders>
              <w:top w:val="nil"/>
              <w:bottom w:val="nil"/>
            </w:tcBorders>
            <w:noWrap/>
          </w:tcPr>
          <w:p w:rsidR="00E60BAC" w:rsidRPr="008F0A84" w:rsidRDefault="00E60BAC" w:rsidP="00686B71">
            <w:pPr>
              <w:pStyle w:val="Tabletext"/>
              <w:ind w:right="113"/>
              <w:jc w:val="right"/>
            </w:pPr>
            <w:r w:rsidRPr="008F0A84">
              <w:t>39 812</w:t>
            </w:r>
          </w:p>
        </w:tc>
        <w:tc>
          <w:tcPr>
            <w:tcW w:w="831" w:type="dxa"/>
            <w:tcBorders>
              <w:top w:val="nil"/>
              <w:bottom w:val="nil"/>
            </w:tcBorders>
            <w:noWrap/>
          </w:tcPr>
          <w:p w:rsidR="00E60BAC" w:rsidRPr="008F0A84" w:rsidRDefault="00E60BAC" w:rsidP="00686B71">
            <w:pPr>
              <w:pStyle w:val="Tabletext"/>
              <w:ind w:right="113"/>
              <w:jc w:val="right"/>
            </w:pPr>
          </w:p>
        </w:tc>
        <w:tc>
          <w:tcPr>
            <w:tcW w:w="831" w:type="dxa"/>
            <w:tcBorders>
              <w:top w:val="nil"/>
              <w:bottom w:val="nil"/>
            </w:tcBorders>
            <w:noWrap/>
          </w:tcPr>
          <w:p w:rsidR="00E60BAC" w:rsidRPr="008F0A84" w:rsidRDefault="00E60BAC" w:rsidP="00686B71">
            <w:pPr>
              <w:pStyle w:val="Tabletext"/>
              <w:ind w:right="113"/>
              <w:jc w:val="right"/>
            </w:pPr>
            <w:r w:rsidRPr="008F0A84">
              <w:t>39 783</w:t>
            </w:r>
          </w:p>
        </w:tc>
        <w:tc>
          <w:tcPr>
            <w:tcW w:w="831" w:type="dxa"/>
            <w:tcBorders>
              <w:top w:val="nil"/>
              <w:bottom w:val="nil"/>
            </w:tcBorders>
            <w:noWrap/>
          </w:tcPr>
          <w:p w:rsidR="00E60BAC" w:rsidRPr="008F0A84" w:rsidRDefault="00E60BAC" w:rsidP="00686B71">
            <w:pPr>
              <w:pStyle w:val="Tabletext"/>
              <w:ind w:right="113"/>
              <w:jc w:val="right"/>
            </w:pPr>
          </w:p>
        </w:tc>
        <w:tc>
          <w:tcPr>
            <w:tcW w:w="831" w:type="dxa"/>
            <w:tcBorders>
              <w:top w:val="nil"/>
              <w:bottom w:val="nil"/>
            </w:tcBorders>
            <w:noWrap/>
          </w:tcPr>
          <w:p w:rsidR="00E60BAC" w:rsidRPr="008F0A84" w:rsidRDefault="00E60BAC" w:rsidP="00686B71">
            <w:pPr>
              <w:pStyle w:val="Tabletext"/>
              <w:ind w:right="113"/>
              <w:jc w:val="right"/>
            </w:pPr>
            <w:r w:rsidRPr="008F0A84">
              <w:t>39 783</w:t>
            </w:r>
          </w:p>
        </w:tc>
        <w:tc>
          <w:tcPr>
            <w:tcW w:w="831" w:type="dxa"/>
            <w:tcBorders>
              <w:top w:val="nil"/>
              <w:bottom w:val="nil"/>
            </w:tcBorders>
            <w:noWrap/>
          </w:tcPr>
          <w:p w:rsidR="00E60BAC" w:rsidRPr="008F0A84" w:rsidRDefault="00E60BAC" w:rsidP="00686B71">
            <w:pPr>
              <w:pStyle w:val="Tabletext"/>
              <w:ind w:right="113"/>
              <w:jc w:val="right"/>
            </w:pPr>
          </w:p>
        </w:tc>
        <w:tc>
          <w:tcPr>
            <w:tcW w:w="831" w:type="dxa"/>
            <w:tcBorders>
              <w:top w:val="nil"/>
              <w:bottom w:val="nil"/>
            </w:tcBorders>
            <w:noWrap/>
          </w:tcPr>
          <w:p w:rsidR="00E60BAC" w:rsidRPr="008F0A84" w:rsidRDefault="00E60BAC" w:rsidP="00686B71">
            <w:pPr>
              <w:pStyle w:val="Tabletext"/>
              <w:ind w:right="113"/>
              <w:jc w:val="right"/>
            </w:pPr>
            <w:r w:rsidRPr="008F0A84">
              <w:t>39 783</w:t>
            </w:r>
          </w:p>
        </w:tc>
        <w:tc>
          <w:tcPr>
            <w:tcW w:w="831" w:type="dxa"/>
            <w:gridSpan w:val="2"/>
            <w:tcBorders>
              <w:top w:val="nil"/>
              <w:bottom w:val="nil"/>
            </w:tcBorders>
            <w:noWrap/>
          </w:tcPr>
          <w:p w:rsidR="00E60BAC" w:rsidRPr="008F0A84" w:rsidRDefault="00E60BAC" w:rsidP="00686B71">
            <w:pPr>
              <w:pStyle w:val="Tabletext"/>
              <w:ind w:right="113"/>
              <w:jc w:val="right"/>
            </w:pPr>
          </w:p>
        </w:tc>
      </w:tr>
      <w:tr w:rsidR="00E60BAC" w:rsidRPr="008F0A84" w:rsidTr="008F0A84">
        <w:tc>
          <w:tcPr>
            <w:tcW w:w="2142" w:type="dxa"/>
            <w:tcBorders>
              <w:top w:val="nil"/>
              <w:bottom w:val="nil"/>
            </w:tcBorders>
            <w:noWrap/>
          </w:tcPr>
          <w:p w:rsidR="00E60BAC" w:rsidRPr="008F0A84" w:rsidRDefault="00E60BAC" w:rsidP="008F0A84">
            <w:pPr>
              <w:pStyle w:val="Tabletext"/>
            </w:pPr>
            <w:r w:rsidRPr="008F0A84">
              <w:t>Individuals</w:t>
            </w:r>
          </w:p>
        </w:tc>
        <w:tc>
          <w:tcPr>
            <w:tcW w:w="830" w:type="dxa"/>
            <w:tcBorders>
              <w:top w:val="nil"/>
              <w:bottom w:val="nil"/>
            </w:tcBorders>
            <w:noWrap/>
          </w:tcPr>
          <w:p w:rsidR="00E60BAC" w:rsidRPr="008F0A84" w:rsidRDefault="00E60BAC" w:rsidP="00686B71">
            <w:pPr>
              <w:pStyle w:val="Tabletext"/>
              <w:ind w:right="113"/>
              <w:jc w:val="right"/>
            </w:pPr>
            <w:r w:rsidRPr="008F0A84">
              <w:t>10 703</w:t>
            </w:r>
          </w:p>
        </w:tc>
        <w:tc>
          <w:tcPr>
            <w:tcW w:w="831" w:type="dxa"/>
            <w:tcBorders>
              <w:top w:val="nil"/>
              <w:bottom w:val="nil"/>
            </w:tcBorders>
            <w:noWrap/>
          </w:tcPr>
          <w:p w:rsidR="00E60BAC" w:rsidRPr="008F0A84" w:rsidRDefault="00E60BAC" w:rsidP="00686B71">
            <w:pPr>
              <w:pStyle w:val="Tabletext"/>
              <w:ind w:right="113"/>
              <w:jc w:val="right"/>
            </w:pPr>
          </w:p>
        </w:tc>
        <w:tc>
          <w:tcPr>
            <w:tcW w:w="831" w:type="dxa"/>
            <w:tcBorders>
              <w:top w:val="nil"/>
              <w:bottom w:val="nil"/>
            </w:tcBorders>
            <w:noWrap/>
          </w:tcPr>
          <w:p w:rsidR="00E60BAC" w:rsidRPr="008F0A84" w:rsidRDefault="00E60BAC" w:rsidP="00686B71">
            <w:pPr>
              <w:pStyle w:val="Tabletext"/>
              <w:ind w:right="113"/>
              <w:jc w:val="right"/>
            </w:pPr>
            <w:r w:rsidRPr="008F0A84">
              <w:t>10 698</w:t>
            </w:r>
          </w:p>
        </w:tc>
        <w:tc>
          <w:tcPr>
            <w:tcW w:w="831" w:type="dxa"/>
            <w:tcBorders>
              <w:top w:val="nil"/>
              <w:bottom w:val="nil"/>
            </w:tcBorders>
            <w:noWrap/>
          </w:tcPr>
          <w:p w:rsidR="00E60BAC" w:rsidRPr="008F0A84" w:rsidRDefault="00E60BAC" w:rsidP="00686B71">
            <w:pPr>
              <w:pStyle w:val="Tabletext"/>
              <w:ind w:right="113"/>
              <w:jc w:val="right"/>
            </w:pPr>
          </w:p>
        </w:tc>
        <w:tc>
          <w:tcPr>
            <w:tcW w:w="831" w:type="dxa"/>
            <w:tcBorders>
              <w:top w:val="nil"/>
              <w:bottom w:val="nil"/>
            </w:tcBorders>
            <w:noWrap/>
          </w:tcPr>
          <w:p w:rsidR="00E60BAC" w:rsidRPr="008F0A84" w:rsidRDefault="00E60BAC" w:rsidP="00686B71">
            <w:pPr>
              <w:pStyle w:val="Tabletext"/>
              <w:ind w:right="113"/>
              <w:jc w:val="right"/>
            </w:pPr>
            <w:r w:rsidRPr="008F0A84">
              <w:t>10 698</w:t>
            </w:r>
          </w:p>
        </w:tc>
        <w:tc>
          <w:tcPr>
            <w:tcW w:w="831" w:type="dxa"/>
            <w:tcBorders>
              <w:top w:val="nil"/>
              <w:bottom w:val="nil"/>
            </w:tcBorders>
            <w:noWrap/>
          </w:tcPr>
          <w:p w:rsidR="00E60BAC" w:rsidRPr="008F0A84" w:rsidRDefault="00E60BAC" w:rsidP="00686B71">
            <w:pPr>
              <w:pStyle w:val="Tabletext"/>
              <w:ind w:right="113"/>
              <w:jc w:val="right"/>
            </w:pPr>
          </w:p>
        </w:tc>
        <w:tc>
          <w:tcPr>
            <w:tcW w:w="831" w:type="dxa"/>
            <w:tcBorders>
              <w:top w:val="nil"/>
              <w:bottom w:val="nil"/>
            </w:tcBorders>
            <w:noWrap/>
          </w:tcPr>
          <w:p w:rsidR="00E60BAC" w:rsidRPr="008F0A84" w:rsidRDefault="00E60BAC" w:rsidP="00686B71">
            <w:pPr>
              <w:pStyle w:val="Tabletext"/>
              <w:ind w:right="113"/>
              <w:jc w:val="right"/>
            </w:pPr>
            <w:r w:rsidRPr="008F0A84">
              <w:t>10 698</w:t>
            </w:r>
          </w:p>
        </w:tc>
        <w:tc>
          <w:tcPr>
            <w:tcW w:w="831" w:type="dxa"/>
            <w:gridSpan w:val="2"/>
            <w:tcBorders>
              <w:top w:val="nil"/>
              <w:bottom w:val="nil"/>
            </w:tcBorders>
            <w:noWrap/>
          </w:tcPr>
          <w:p w:rsidR="00E60BAC" w:rsidRPr="008F0A84" w:rsidRDefault="00E60BAC" w:rsidP="00686B71">
            <w:pPr>
              <w:pStyle w:val="Tabletext"/>
              <w:ind w:right="113"/>
              <w:jc w:val="right"/>
            </w:pPr>
          </w:p>
        </w:tc>
      </w:tr>
      <w:tr w:rsidR="00E60BAC" w:rsidRPr="008F0A84" w:rsidTr="008F0A84">
        <w:tc>
          <w:tcPr>
            <w:tcW w:w="2142" w:type="dxa"/>
            <w:tcBorders>
              <w:top w:val="nil"/>
              <w:bottom w:val="nil"/>
            </w:tcBorders>
            <w:noWrap/>
          </w:tcPr>
          <w:p w:rsidR="00E60BAC" w:rsidRPr="008F0A84" w:rsidRDefault="00E60BAC" w:rsidP="008F0A84">
            <w:pPr>
              <w:pStyle w:val="Tabletext"/>
            </w:pPr>
            <w:proofErr w:type="spellStart"/>
            <w:r w:rsidRPr="008F0A84">
              <w:t>Obs</w:t>
            </w:r>
            <w:proofErr w:type="spellEnd"/>
            <w:r w:rsidRPr="008F0A84">
              <w:t>/</w:t>
            </w:r>
            <w:proofErr w:type="spellStart"/>
            <w:r w:rsidRPr="008F0A84">
              <w:t>indiv</w:t>
            </w:r>
            <w:proofErr w:type="spellEnd"/>
            <w:r w:rsidR="00154551" w:rsidRPr="008F0A84">
              <w:t>.</w:t>
            </w:r>
          </w:p>
        </w:tc>
        <w:tc>
          <w:tcPr>
            <w:tcW w:w="830" w:type="dxa"/>
            <w:tcBorders>
              <w:top w:val="nil"/>
              <w:bottom w:val="nil"/>
            </w:tcBorders>
            <w:noWrap/>
          </w:tcPr>
          <w:p w:rsidR="00E60BAC" w:rsidRPr="008F0A84" w:rsidRDefault="00E60BAC" w:rsidP="00686B71">
            <w:pPr>
              <w:pStyle w:val="Tabletext"/>
              <w:ind w:right="113"/>
              <w:jc w:val="right"/>
            </w:pPr>
            <w:r w:rsidRPr="008F0A84">
              <w:t>3.7</w:t>
            </w:r>
          </w:p>
        </w:tc>
        <w:tc>
          <w:tcPr>
            <w:tcW w:w="831" w:type="dxa"/>
            <w:tcBorders>
              <w:top w:val="nil"/>
              <w:bottom w:val="nil"/>
            </w:tcBorders>
            <w:noWrap/>
          </w:tcPr>
          <w:p w:rsidR="00E60BAC" w:rsidRPr="008F0A84" w:rsidRDefault="00E60BAC" w:rsidP="00686B71">
            <w:pPr>
              <w:pStyle w:val="Tabletext"/>
              <w:ind w:right="113"/>
              <w:jc w:val="right"/>
            </w:pPr>
          </w:p>
        </w:tc>
        <w:tc>
          <w:tcPr>
            <w:tcW w:w="831" w:type="dxa"/>
            <w:tcBorders>
              <w:top w:val="nil"/>
              <w:bottom w:val="nil"/>
            </w:tcBorders>
            <w:noWrap/>
          </w:tcPr>
          <w:p w:rsidR="00E60BAC" w:rsidRPr="008F0A84" w:rsidRDefault="00E60BAC" w:rsidP="00686B71">
            <w:pPr>
              <w:pStyle w:val="Tabletext"/>
              <w:ind w:right="113"/>
              <w:jc w:val="right"/>
            </w:pPr>
            <w:r w:rsidRPr="008F0A84">
              <w:t>3.7</w:t>
            </w:r>
          </w:p>
        </w:tc>
        <w:tc>
          <w:tcPr>
            <w:tcW w:w="831" w:type="dxa"/>
            <w:tcBorders>
              <w:top w:val="nil"/>
              <w:bottom w:val="nil"/>
            </w:tcBorders>
            <w:noWrap/>
          </w:tcPr>
          <w:p w:rsidR="00E60BAC" w:rsidRPr="008F0A84" w:rsidRDefault="00E60BAC" w:rsidP="00686B71">
            <w:pPr>
              <w:pStyle w:val="Tabletext"/>
              <w:ind w:right="113"/>
              <w:jc w:val="right"/>
            </w:pPr>
          </w:p>
        </w:tc>
        <w:tc>
          <w:tcPr>
            <w:tcW w:w="831" w:type="dxa"/>
            <w:tcBorders>
              <w:top w:val="nil"/>
              <w:bottom w:val="nil"/>
            </w:tcBorders>
            <w:noWrap/>
          </w:tcPr>
          <w:p w:rsidR="00E60BAC" w:rsidRPr="008F0A84" w:rsidRDefault="00E60BAC" w:rsidP="00686B71">
            <w:pPr>
              <w:pStyle w:val="Tabletext"/>
              <w:ind w:right="113"/>
              <w:jc w:val="right"/>
            </w:pPr>
            <w:r w:rsidRPr="008F0A84">
              <w:t>3.7</w:t>
            </w:r>
          </w:p>
        </w:tc>
        <w:tc>
          <w:tcPr>
            <w:tcW w:w="831" w:type="dxa"/>
            <w:tcBorders>
              <w:top w:val="nil"/>
              <w:bottom w:val="nil"/>
            </w:tcBorders>
            <w:noWrap/>
          </w:tcPr>
          <w:p w:rsidR="00E60BAC" w:rsidRPr="008F0A84" w:rsidRDefault="00E60BAC" w:rsidP="00686B71">
            <w:pPr>
              <w:pStyle w:val="Tabletext"/>
              <w:ind w:right="113"/>
              <w:jc w:val="right"/>
            </w:pPr>
          </w:p>
        </w:tc>
        <w:tc>
          <w:tcPr>
            <w:tcW w:w="831" w:type="dxa"/>
            <w:tcBorders>
              <w:top w:val="nil"/>
              <w:bottom w:val="nil"/>
            </w:tcBorders>
            <w:noWrap/>
          </w:tcPr>
          <w:p w:rsidR="00E60BAC" w:rsidRPr="008F0A84" w:rsidRDefault="00E60BAC" w:rsidP="00686B71">
            <w:pPr>
              <w:pStyle w:val="Tabletext"/>
              <w:ind w:right="113"/>
              <w:jc w:val="right"/>
            </w:pPr>
            <w:r w:rsidRPr="008F0A84">
              <w:t>3.7</w:t>
            </w:r>
          </w:p>
        </w:tc>
        <w:tc>
          <w:tcPr>
            <w:tcW w:w="831" w:type="dxa"/>
            <w:gridSpan w:val="2"/>
            <w:tcBorders>
              <w:top w:val="nil"/>
              <w:bottom w:val="nil"/>
            </w:tcBorders>
            <w:noWrap/>
          </w:tcPr>
          <w:p w:rsidR="00E60BAC" w:rsidRPr="008F0A84" w:rsidRDefault="00E60BAC" w:rsidP="00686B71">
            <w:pPr>
              <w:pStyle w:val="Tabletext"/>
              <w:ind w:right="113"/>
              <w:jc w:val="right"/>
            </w:pPr>
          </w:p>
        </w:tc>
      </w:tr>
      <w:tr w:rsidR="00E60BAC" w:rsidRPr="008F0A84" w:rsidTr="008F0A84">
        <w:tc>
          <w:tcPr>
            <w:tcW w:w="2142" w:type="dxa"/>
            <w:tcBorders>
              <w:top w:val="nil"/>
              <w:bottom w:val="nil"/>
            </w:tcBorders>
            <w:noWrap/>
          </w:tcPr>
          <w:p w:rsidR="00E60BAC" w:rsidRPr="008F0A84" w:rsidRDefault="00E60BAC" w:rsidP="008F0A84">
            <w:pPr>
              <w:pStyle w:val="Tabletext"/>
            </w:pPr>
            <w:r w:rsidRPr="008F0A84">
              <w:t>R-squared</w:t>
            </w:r>
          </w:p>
        </w:tc>
        <w:tc>
          <w:tcPr>
            <w:tcW w:w="830" w:type="dxa"/>
            <w:tcBorders>
              <w:top w:val="nil"/>
              <w:bottom w:val="nil"/>
            </w:tcBorders>
            <w:noWrap/>
          </w:tcPr>
          <w:p w:rsidR="00E60BAC" w:rsidRPr="008F0A84" w:rsidRDefault="00E60BAC" w:rsidP="00686B71">
            <w:pPr>
              <w:pStyle w:val="Tabletext"/>
              <w:ind w:right="113"/>
              <w:jc w:val="right"/>
            </w:pPr>
            <w:r w:rsidRPr="008F0A84">
              <w:t>0.30</w:t>
            </w:r>
          </w:p>
        </w:tc>
        <w:tc>
          <w:tcPr>
            <w:tcW w:w="831" w:type="dxa"/>
            <w:tcBorders>
              <w:top w:val="nil"/>
              <w:bottom w:val="nil"/>
            </w:tcBorders>
            <w:noWrap/>
          </w:tcPr>
          <w:p w:rsidR="00E60BAC" w:rsidRPr="008F0A84" w:rsidRDefault="00E60BAC" w:rsidP="00686B71">
            <w:pPr>
              <w:pStyle w:val="Tabletext"/>
              <w:ind w:right="113"/>
              <w:jc w:val="right"/>
            </w:pPr>
          </w:p>
        </w:tc>
        <w:tc>
          <w:tcPr>
            <w:tcW w:w="831" w:type="dxa"/>
            <w:tcBorders>
              <w:top w:val="nil"/>
              <w:bottom w:val="nil"/>
            </w:tcBorders>
            <w:noWrap/>
          </w:tcPr>
          <w:p w:rsidR="00E60BAC" w:rsidRPr="008F0A84" w:rsidRDefault="00E60BAC" w:rsidP="00686B71">
            <w:pPr>
              <w:pStyle w:val="Tabletext"/>
              <w:ind w:right="113"/>
              <w:jc w:val="right"/>
            </w:pPr>
            <w:r w:rsidRPr="008F0A84">
              <w:t>0.32</w:t>
            </w:r>
          </w:p>
        </w:tc>
        <w:tc>
          <w:tcPr>
            <w:tcW w:w="831" w:type="dxa"/>
            <w:tcBorders>
              <w:top w:val="nil"/>
              <w:bottom w:val="nil"/>
            </w:tcBorders>
            <w:noWrap/>
          </w:tcPr>
          <w:p w:rsidR="00E60BAC" w:rsidRPr="008F0A84" w:rsidRDefault="00E60BAC" w:rsidP="00686B71">
            <w:pPr>
              <w:pStyle w:val="Tabletext"/>
              <w:ind w:right="113"/>
              <w:jc w:val="right"/>
            </w:pPr>
          </w:p>
        </w:tc>
        <w:tc>
          <w:tcPr>
            <w:tcW w:w="831" w:type="dxa"/>
            <w:tcBorders>
              <w:top w:val="nil"/>
              <w:bottom w:val="nil"/>
            </w:tcBorders>
            <w:noWrap/>
          </w:tcPr>
          <w:p w:rsidR="00E60BAC" w:rsidRPr="008F0A84" w:rsidRDefault="00E60BAC" w:rsidP="00686B71">
            <w:pPr>
              <w:pStyle w:val="Tabletext"/>
              <w:ind w:right="113"/>
              <w:jc w:val="right"/>
            </w:pPr>
            <w:r w:rsidRPr="008F0A84">
              <w:t>0.31</w:t>
            </w:r>
          </w:p>
        </w:tc>
        <w:tc>
          <w:tcPr>
            <w:tcW w:w="831" w:type="dxa"/>
            <w:tcBorders>
              <w:top w:val="nil"/>
              <w:bottom w:val="nil"/>
            </w:tcBorders>
            <w:noWrap/>
          </w:tcPr>
          <w:p w:rsidR="00E60BAC" w:rsidRPr="008F0A84" w:rsidRDefault="00E60BAC" w:rsidP="00686B71">
            <w:pPr>
              <w:pStyle w:val="Tabletext"/>
              <w:ind w:right="113"/>
              <w:jc w:val="right"/>
            </w:pPr>
          </w:p>
        </w:tc>
        <w:tc>
          <w:tcPr>
            <w:tcW w:w="831" w:type="dxa"/>
            <w:tcBorders>
              <w:top w:val="nil"/>
              <w:bottom w:val="nil"/>
            </w:tcBorders>
            <w:noWrap/>
          </w:tcPr>
          <w:p w:rsidR="00E60BAC" w:rsidRPr="008F0A84" w:rsidRDefault="00E60BAC" w:rsidP="00686B71">
            <w:pPr>
              <w:pStyle w:val="Tabletext"/>
              <w:ind w:right="113"/>
              <w:jc w:val="right"/>
            </w:pPr>
            <w:r w:rsidRPr="008F0A84">
              <w:t>0.16</w:t>
            </w:r>
          </w:p>
        </w:tc>
        <w:tc>
          <w:tcPr>
            <w:tcW w:w="831" w:type="dxa"/>
            <w:gridSpan w:val="2"/>
            <w:tcBorders>
              <w:top w:val="nil"/>
              <w:bottom w:val="nil"/>
            </w:tcBorders>
            <w:noWrap/>
          </w:tcPr>
          <w:p w:rsidR="00E60BAC" w:rsidRPr="008F0A84" w:rsidRDefault="00E60BAC" w:rsidP="00686B71">
            <w:pPr>
              <w:pStyle w:val="Tabletext"/>
              <w:ind w:right="113"/>
              <w:jc w:val="right"/>
            </w:pPr>
          </w:p>
        </w:tc>
      </w:tr>
      <w:tr w:rsidR="00E60BAC" w:rsidRPr="008F0A84" w:rsidTr="008F0A84">
        <w:tc>
          <w:tcPr>
            <w:tcW w:w="2142" w:type="dxa"/>
            <w:tcBorders>
              <w:top w:val="nil"/>
              <w:bottom w:val="nil"/>
            </w:tcBorders>
            <w:noWrap/>
          </w:tcPr>
          <w:p w:rsidR="00E60BAC" w:rsidRPr="008F0A84" w:rsidRDefault="00E60BAC" w:rsidP="008F0A84">
            <w:pPr>
              <w:pStyle w:val="Tabletext"/>
            </w:pPr>
            <w:r w:rsidRPr="008F0A84">
              <w:t>R-sq:</w:t>
            </w:r>
            <w:r w:rsidR="00FE4C22" w:rsidRPr="008F0A84">
              <w:t xml:space="preserve"> </w:t>
            </w:r>
            <w:r w:rsidRPr="008F0A84">
              <w:t>within</w:t>
            </w:r>
          </w:p>
        </w:tc>
        <w:tc>
          <w:tcPr>
            <w:tcW w:w="830" w:type="dxa"/>
            <w:tcBorders>
              <w:top w:val="nil"/>
              <w:bottom w:val="nil"/>
            </w:tcBorders>
            <w:noWrap/>
          </w:tcPr>
          <w:p w:rsidR="00E60BAC" w:rsidRPr="008F0A84" w:rsidRDefault="00E60BAC" w:rsidP="00686B71">
            <w:pPr>
              <w:pStyle w:val="Tabletext"/>
              <w:ind w:right="113"/>
              <w:jc w:val="right"/>
            </w:pPr>
          </w:p>
        </w:tc>
        <w:tc>
          <w:tcPr>
            <w:tcW w:w="831" w:type="dxa"/>
            <w:tcBorders>
              <w:top w:val="nil"/>
              <w:bottom w:val="nil"/>
            </w:tcBorders>
            <w:noWrap/>
          </w:tcPr>
          <w:p w:rsidR="00E60BAC" w:rsidRPr="008F0A84" w:rsidRDefault="00E60BAC" w:rsidP="00686B71">
            <w:pPr>
              <w:pStyle w:val="Tabletext"/>
              <w:ind w:right="113"/>
              <w:jc w:val="right"/>
            </w:pPr>
          </w:p>
        </w:tc>
        <w:tc>
          <w:tcPr>
            <w:tcW w:w="831" w:type="dxa"/>
            <w:tcBorders>
              <w:top w:val="nil"/>
              <w:bottom w:val="nil"/>
            </w:tcBorders>
            <w:noWrap/>
          </w:tcPr>
          <w:p w:rsidR="00E60BAC" w:rsidRPr="008F0A84" w:rsidRDefault="00E60BAC" w:rsidP="00686B71">
            <w:pPr>
              <w:pStyle w:val="Tabletext"/>
              <w:ind w:right="113"/>
              <w:jc w:val="right"/>
            </w:pPr>
          </w:p>
        </w:tc>
        <w:tc>
          <w:tcPr>
            <w:tcW w:w="831" w:type="dxa"/>
            <w:tcBorders>
              <w:top w:val="nil"/>
              <w:bottom w:val="nil"/>
            </w:tcBorders>
            <w:noWrap/>
          </w:tcPr>
          <w:p w:rsidR="00E60BAC" w:rsidRPr="008F0A84" w:rsidRDefault="00E60BAC" w:rsidP="00686B71">
            <w:pPr>
              <w:pStyle w:val="Tabletext"/>
              <w:ind w:right="113"/>
              <w:jc w:val="right"/>
            </w:pPr>
          </w:p>
        </w:tc>
        <w:tc>
          <w:tcPr>
            <w:tcW w:w="831" w:type="dxa"/>
            <w:tcBorders>
              <w:top w:val="nil"/>
              <w:bottom w:val="nil"/>
            </w:tcBorders>
            <w:noWrap/>
          </w:tcPr>
          <w:p w:rsidR="00E60BAC" w:rsidRPr="008F0A84" w:rsidRDefault="00E60BAC" w:rsidP="00686B71">
            <w:pPr>
              <w:pStyle w:val="Tabletext"/>
              <w:ind w:right="113"/>
              <w:jc w:val="right"/>
            </w:pPr>
            <w:r w:rsidRPr="008F0A84">
              <w:t>0.10</w:t>
            </w:r>
          </w:p>
        </w:tc>
        <w:tc>
          <w:tcPr>
            <w:tcW w:w="831" w:type="dxa"/>
            <w:tcBorders>
              <w:top w:val="nil"/>
              <w:bottom w:val="nil"/>
            </w:tcBorders>
            <w:noWrap/>
          </w:tcPr>
          <w:p w:rsidR="00E60BAC" w:rsidRPr="008F0A84" w:rsidRDefault="00E60BAC" w:rsidP="00686B71">
            <w:pPr>
              <w:pStyle w:val="Tabletext"/>
              <w:ind w:right="113"/>
              <w:jc w:val="right"/>
            </w:pPr>
          </w:p>
        </w:tc>
        <w:tc>
          <w:tcPr>
            <w:tcW w:w="831" w:type="dxa"/>
            <w:tcBorders>
              <w:top w:val="nil"/>
              <w:bottom w:val="nil"/>
            </w:tcBorders>
            <w:noWrap/>
          </w:tcPr>
          <w:p w:rsidR="00E60BAC" w:rsidRPr="008F0A84" w:rsidRDefault="00E60BAC" w:rsidP="00686B71">
            <w:pPr>
              <w:pStyle w:val="Tabletext"/>
              <w:ind w:right="113"/>
              <w:jc w:val="right"/>
            </w:pPr>
            <w:r w:rsidRPr="008F0A84">
              <w:t>0.10</w:t>
            </w:r>
          </w:p>
        </w:tc>
        <w:tc>
          <w:tcPr>
            <w:tcW w:w="831" w:type="dxa"/>
            <w:gridSpan w:val="2"/>
            <w:tcBorders>
              <w:top w:val="nil"/>
              <w:bottom w:val="nil"/>
            </w:tcBorders>
            <w:noWrap/>
          </w:tcPr>
          <w:p w:rsidR="00E60BAC" w:rsidRPr="008F0A84" w:rsidRDefault="00E60BAC" w:rsidP="00686B71">
            <w:pPr>
              <w:pStyle w:val="Tabletext"/>
              <w:ind w:right="113"/>
              <w:jc w:val="right"/>
            </w:pPr>
          </w:p>
        </w:tc>
      </w:tr>
      <w:tr w:rsidR="00E60BAC" w:rsidRPr="008F0A84" w:rsidTr="008F0A84">
        <w:tc>
          <w:tcPr>
            <w:tcW w:w="2142" w:type="dxa"/>
            <w:tcBorders>
              <w:top w:val="nil"/>
              <w:bottom w:val="nil"/>
            </w:tcBorders>
            <w:noWrap/>
          </w:tcPr>
          <w:p w:rsidR="00E60BAC" w:rsidRPr="008F0A84" w:rsidRDefault="00E60BAC" w:rsidP="008F0A84">
            <w:pPr>
              <w:pStyle w:val="Tabletext"/>
              <w:ind w:left="170"/>
            </w:pPr>
            <w:r w:rsidRPr="008F0A84">
              <w:t>between</w:t>
            </w:r>
          </w:p>
        </w:tc>
        <w:tc>
          <w:tcPr>
            <w:tcW w:w="830" w:type="dxa"/>
            <w:tcBorders>
              <w:top w:val="nil"/>
              <w:bottom w:val="nil"/>
            </w:tcBorders>
            <w:noWrap/>
          </w:tcPr>
          <w:p w:rsidR="00E60BAC" w:rsidRPr="008F0A84" w:rsidRDefault="00E60BAC" w:rsidP="00686B71">
            <w:pPr>
              <w:pStyle w:val="Tabletext"/>
              <w:ind w:right="113"/>
              <w:jc w:val="right"/>
            </w:pPr>
          </w:p>
        </w:tc>
        <w:tc>
          <w:tcPr>
            <w:tcW w:w="831" w:type="dxa"/>
            <w:tcBorders>
              <w:top w:val="nil"/>
              <w:bottom w:val="nil"/>
            </w:tcBorders>
            <w:noWrap/>
          </w:tcPr>
          <w:p w:rsidR="00E60BAC" w:rsidRPr="008F0A84" w:rsidRDefault="00E60BAC" w:rsidP="00686B71">
            <w:pPr>
              <w:pStyle w:val="Tabletext"/>
              <w:ind w:right="113"/>
              <w:jc w:val="right"/>
            </w:pPr>
          </w:p>
        </w:tc>
        <w:tc>
          <w:tcPr>
            <w:tcW w:w="831" w:type="dxa"/>
            <w:tcBorders>
              <w:top w:val="nil"/>
              <w:bottom w:val="nil"/>
            </w:tcBorders>
            <w:noWrap/>
          </w:tcPr>
          <w:p w:rsidR="00E60BAC" w:rsidRPr="008F0A84" w:rsidRDefault="00E60BAC" w:rsidP="00686B71">
            <w:pPr>
              <w:pStyle w:val="Tabletext"/>
              <w:ind w:right="113"/>
              <w:jc w:val="right"/>
            </w:pPr>
          </w:p>
        </w:tc>
        <w:tc>
          <w:tcPr>
            <w:tcW w:w="831" w:type="dxa"/>
            <w:tcBorders>
              <w:top w:val="nil"/>
              <w:bottom w:val="nil"/>
            </w:tcBorders>
            <w:noWrap/>
          </w:tcPr>
          <w:p w:rsidR="00E60BAC" w:rsidRPr="008F0A84" w:rsidRDefault="00E60BAC" w:rsidP="00686B71">
            <w:pPr>
              <w:pStyle w:val="Tabletext"/>
              <w:ind w:right="113"/>
              <w:jc w:val="right"/>
            </w:pPr>
          </w:p>
        </w:tc>
        <w:tc>
          <w:tcPr>
            <w:tcW w:w="831" w:type="dxa"/>
            <w:tcBorders>
              <w:top w:val="nil"/>
              <w:bottom w:val="nil"/>
            </w:tcBorders>
            <w:noWrap/>
          </w:tcPr>
          <w:p w:rsidR="00E60BAC" w:rsidRPr="008F0A84" w:rsidRDefault="00E60BAC" w:rsidP="00686B71">
            <w:pPr>
              <w:pStyle w:val="Tabletext"/>
              <w:ind w:right="113"/>
              <w:jc w:val="right"/>
            </w:pPr>
            <w:r w:rsidRPr="008F0A84">
              <w:t>0.35</w:t>
            </w:r>
          </w:p>
        </w:tc>
        <w:tc>
          <w:tcPr>
            <w:tcW w:w="831" w:type="dxa"/>
            <w:tcBorders>
              <w:top w:val="nil"/>
              <w:bottom w:val="nil"/>
            </w:tcBorders>
            <w:noWrap/>
          </w:tcPr>
          <w:p w:rsidR="00E60BAC" w:rsidRPr="008F0A84" w:rsidRDefault="00E60BAC" w:rsidP="00686B71">
            <w:pPr>
              <w:pStyle w:val="Tabletext"/>
              <w:ind w:right="113"/>
              <w:jc w:val="right"/>
            </w:pPr>
          </w:p>
        </w:tc>
        <w:tc>
          <w:tcPr>
            <w:tcW w:w="831" w:type="dxa"/>
            <w:tcBorders>
              <w:top w:val="nil"/>
              <w:bottom w:val="nil"/>
            </w:tcBorders>
            <w:noWrap/>
          </w:tcPr>
          <w:p w:rsidR="00E60BAC" w:rsidRPr="008F0A84" w:rsidRDefault="00E60BAC" w:rsidP="00686B71">
            <w:pPr>
              <w:pStyle w:val="Tabletext"/>
              <w:ind w:right="113"/>
              <w:jc w:val="right"/>
            </w:pPr>
            <w:r w:rsidRPr="008F0A84">
              <w:t>0.19</w:t>
            </w:r>
          </w:p>
        </w:tc>
        <w:tc>
          <w:tcPr>
            <w:tcW w:w="831" w:type="dxa"/>
            <w:gridSpan w:val="2"/>
            <w:tcBorders>
              <w:top w:val="nil"/>
              <w:bottom w:val="nil"/>
            </w:tcBorders>
            <w:noWrap/>
          </w:tcPr>
          <w:p w:rsidR="00E60BAC" w:rsidRPr="008F0A84" w:rsidRDefault="00E60BAC" w:rsidP="00686B71">
            <w:pPr>
              <w:pStyle w:val="Tabletext"/>
              <w:ind w:right="113"/>
              <w:jc w:val="right"/>
            </w:pPr>
          </w:p>
        </w:tc>
      </w:tr>
      <w:tr w:rsidR="00E60BAC" w:rsidRPr="008F0A84" w:rsidTr="008F0A84">
        <w:tc>
          <w:tcPr>
            <w:tcW w:w="2142" w:type="dxa"/>
            <w:tcBorders>
              <w:top w:val="nil"/>
            </w:tcBorders>
            <w:noWrap/>
          </w:tcPr>
          <w:p w:rsidR="00E60BAC" w:rsidRPr="008F0A84" w:rsidRDefault="00E60BAC" w:rsidP="008F0A84">
            <w:pPr>
              <w:pStyle w:val="Tabletext"/>
            </w:pPr>
            <w:r w:rsidRPr="008F0A84">
              <w:t>F value</w:t>
            </w:r>
          </w:p>
        </w:tc>
        <w:tc>
          <w:tcPr>
            <w:tcW w:w="830" w:type="dxa"/>
            <w:tcBorders>
              <w:top w:val="nil"/>
            </w:tcBorders>
            <w:noWrap/>
          </w:tcPr>
          <w:p w:rsidR="00E60BAC" w:rsidRPr="008F0A84" w:rsidRDefault="00E60BAC" w:rsidP="00686B71">
            <w:pPr>
              <w:pStyle w:val="Tabletext"/>
              <w:ind w:right="113"/>
              <w:jc w:val="right"/>
            </w:pPr>
            <w:r w:rsidRPr="008F0A84">
              <w:t>408</w:t>
            </w:r>
          </w:p>
        </w:tc>
        <w:tc>
          <w:tcPr>
            <w:tcW w:w="831" w:type="dxa"/>
            <w:tcBorders>
              <w:top w:val="nil"/>
            </w:tcBorders>
            <w:noWrap/>
          </w:tcPr>
          <w:p w:rsidR="00E60BAC" w:rsidRPr="008F0A84" w:rsidRDefault="00E60BAC" w:rsidP="00686B71">
            <w:pPr>
              <w:pStyle w:val="Tabletext"/>
              <w:ind w:right="113"/>
              <w:jc w:val="right"/>
            </w:pPr>
            <w:r w:rsidRPr="008F0A84">
              <w:t>0.000</w:t>
            </w:r>
          </w:p>
        </w:tc>
        <w:tc>
          <w:tcPr>
            <w:tcW w:w="831" w:type="dxa"/>
            <w:tcBorders>
              <w:top w:val="nil"/>
            </w:tcBorders>
            <w:noWrap/>
          </w:tcPr>
          <w:p w:rsidR="00E60BAC" w:rsidRPr="008F0A84" w:rsidRDefault="00E60BAC" w:rsidP="00686B71">
            <w:pPr>
              <w:pStyle w:val="Tabletext"/>
              <w:ind w:right="113"/>
              <w:jc w:val="right"/>
            </w:pPr>
            <w:r w:rsidRPr="008F0A84">
              <w:t>395</w:t>
            </w:r>
          </w:p>
        </w:tc>
        <w:tc>
          <w:tcPr>
            <w:tcW w:w="831" w:type="dxa"/>
            <w:tcBorders>
              <w:top w:val="nil"/>
            </w:tcBorders>
            <w:noWrap/>
          </w:tcPr>
          <w:p w:rsidR="00E60BAC" w:rsidRPr="008F0A84" w:rsidRDefault="00E60BAC" w:rsidP="00686B71">
            <w:pPr>
              <w:pStyle w:val="Tabletext"/>
              <w:ind w:right="113"/>
              <w:jc w:val="right"/>
            </w:pPr>
            <w:r w:rsidRPr="008F0A84">
              <w:t>0.000</w:t>
            </w:r>
          </w:p>
        </w:tc>
        <w:tc>
          <w:tcPr>
            <w:tcW w:w="831" w:type="dxa"/>
            <w:tcBorders>
              <w:top w:val="nil"/>
            </w:tcBorders>
            <w:noWrap/>
          </w:tcPr>
          <w:p w:rsidR="00E60BAC" w:rsidRPr="008F0A84" w:rsidRDefault="00E60BAC" w:rsidP="00686B71">
            <w:pPr>
              <w:pStyle w:val="Tabletext"/>
              <w:ind w:right="113"/>
              <w:jc w:val="right"/>
            </w:pPr>
          </w:p>
        </w:tc>
        <w:tc>
          <w:tcPr>
            <w:tcW w:w="831" w:type="dxa"/>
            <w:tcBorders>
              <w:top w:val="nil"/>
            </w:tcBorders>
            <w:noWrap/>
          </w:tcPr>
          <w:p w:rsidR="00E60BAC" w:rsidRPr="008F0A84" w:rsidRDefault="00E60BAC" w:rsidP="00686B71">
            <w:pPr>
              <w:pStyle w:val="Tabletext"/>
              <w:ind w:right="113"/>
              <w:jc w:val="right"/>
            </w:pPr>
          </w:p>
        </w:tc>
        <w:tc>
          <w:tcPr>
            <w:tcW w:w="831" w:type="dxa"/>
            <w:tcBorders>
              <w:top w:val="nil"/>
            </w:tcBorders>
            <w:noWrap/>
          </w:tcPr>
          <w:p w:rsidR="00E60BAC" w:rsidRPr="008F0A84" w:rsidRDefault="00E60BAC" w:rsidP="00686B71">
            <w:pPr>
              <w:pStyle w:val="Tabletext"/>
              <w:ind w:right="113"/>
              <w:jc w:val="right"/>
            </w:pPr>
            <w:r w:rsidRPr="008F0A84">
              <w:t>141</w:t>
            </w:r>
          </w:p>
        </w:tc>
        <w:tc>
          <w:tcPr>
            <w:tcW w:w="831" w:type="dxa"/>
            <w:gridSpan w:val="2"/>
            <w:tcBorders>
              <w:top w:val="nil"/>
            </w:tcBorders>
            <w:noWrap/>
          </w:tcPr>
          <w:p w:rsidR="00E60BAC" w:rsidRPr="008F0A84" w:rsidRDefault="00E60BAC" w:rsidP="00686B71">
            <w:pPr>
              <w:pStyle w:val="Tabletext"/>
              <w:ind w:right="113"/>
              <w:jc w:val="right"/>
            </w:pPr>
            <w:r w:rsidRPr="008F0A84">
              <w:t>0.000</w:t>
            </w:r>
          </w:p>
        </w:tc>
      </w:tr>
      <w:tr w:rsidR="00E60BAC" w:rsidRPr="008F0A84" w:rsidTr="008F0A84">
        <w:tc>
          <w:tcPr>
            <w:tcW w:w="2142" w:type="dxa"/>
            <w:tcBorders>
              <w:top w:val="nil"/>
              <w:bottom w:val="single" w:sz="4" w:space="0" w:color="auto"/>
            </w:tcBorders>
            <w:noWrap/>
          </w:tcPr>
          <w:p w:rsidR="00E60BAC" w:rsidRPr="008F0A84" w:rsidRDefault="00E60BAC" w:rsidP="008F0A84">
            <w:pPr>
              <w:pStyle w:val="Tabletext"/>
            </w:pPr>
            <w:r w:rsidRPr="008F0A84">
              <w:t>Wald chi2</w:t>
            </w:r>
          </w:p>
        </w:tc>
        <w:tc>
          <w:tcPr>
            <w:tcW w:w="830" w:type="dxa"/>
            <w:tcBorders>
              <w:top w:val="nil"/>
              <w:bottom w:val="single" w:sz="4" w:space="0" w:color="auto"/>
            </w:tcBorders>
            <w:noWrap/>
          </w:tcPr>
          <w:p w:rsidR="00E60BAC" w:rsidRPr="008F0A84" w:rsidRDefault="00E60BAC" w:rsidP="00686B71">
            <w:pPr>
              <w:pStyle w:val="Tabletext"/>
              <w:ind w:right="113"/>
              <w:jc w:val="right"/>
            </w:pPr>
          </w:p>
        </w:tc>
        <w:tc>
          <w:tcPr>
            <w:tcW w:w="831" w:type="dxa"/>
            <w:tcBorders>
              <w:top w:val="nil"/>
              <w:bottom w:val="single" w:sz="4" w:space="0" w:color="auto"/>
            </w:tcBorders>
            <w:noWrap/>
          </w:tcPr>
          <w:p w:rsidR="00E60BAC" w:rsidRPr="008F0A84" w:rsidRDefault="00E60BAC" w:rsidP="00686B71">
            <w:pPr>
              <w:pStyle w:val="Tabletext"/>
              <w:ind w:right="113"/>
              <w:jc w:val="right"/>
            </w:pPr>
          </w:p>
        </w:tc>
        <w:tc>
          <w:tcPr>
            <w:tcW w:w="831" w:type="dxa"/>
            <w:tcBorders>
              <w:top w:val="nil"/>
              <w:bottom w:val="single" w:sz="4" w:space="0" w:color="auto"/>
            </w:tcBorders>
            <w:noWrap/>
          </w:tcPr>
          <w:p w:rsidR="00E60BAC" w:rsidRPr="008F0A84" w:rsidRDefault="00E60BAC" w:rsidP="00686B71">
            <w:pPr>
              <w:pStyle w:val="Tabletext"/>
              <w:ind w:right="113"/>
              <w:jc w:val="right"/>
            </w:pPr>
          </w:p>
        </w:tc>
        <w:tc>
          <w:tcPr>
            <w:tcW w:w="831" w:type="dxa"/>
            <w:tcBorders>
              <w:top w:val="nil"/>
              <w:bottom w:val="single" w:sz="4" w:space="0" w:color="auto"/>
            </w:tcBorders>
            <w:noWrap/>
          </w:tcPr>
          <w:p w:rsidR="00E60BAC" w:rsidRPr="008F0A84" w:rsidRDefault="00E60BAC" w:rsidP="00686B71">
            <w:pPr>
              <w:pStyle w:val="Tabletext"/>
              <w:ind w:right="113"/>
              <w:jc w:val="right"/>
            </w:pPr>
          </w:p>
        </w:tc>
        <w:tc>
          <w:tcPr>
            <w:tcW w:w="831" w:type="dxa"/>
            <w:tcBorders>
              <w:top w:val="nil"/>
              <w:bottom w:val="single" w:sz="4" w:space="0" w:color="auto"/>
            </w:tcBorders>
            <w:noWrap/>
          </w:tcPr>
          <w:p w:rsidR="00E60BAC" w:rsidRPr="008F0A84" w:rsidRDefault="00E60BAC" w:rsidP="00686B71">
            <w:pPr>
              <w:pStyle w:val="Tabletext"/>
              <w:ind w:right="113"/>
              <w:jc w:val="right"/>
            </w:pPr>
            <w:r w:rsidRPr="008F0A84">
              <w:t>6</w:t>
            </w:r>
            <w:r w:rsidR="00686B71">
              <w:t xml:space="preserve"> </w:t>
            </w:r>
            <w:r w:rsidRPr="008F0A84">
              <w:t>636</w:t>
            </w:r>
          </w:p>
        </w:tc>
        <w:tc>
          <w:tcPr>
            <w:tcW w:w="831" w:type="dxa"/>
            <w:tcBorders>
              <w:top w:val="nil"/>
              <w:bottom w:val="single" w:sz="4" w:space="0" w:color="auto"/>
            </w:tcBorders>
            <w:noWrap/>
          </w:tcPr>
          <w:p w:rsidR="00E60BAC" w:rsidRPr="008F0A84" w:rsidRDefault="00E60BAC" w:rsidP="00686B71">
            <w:pPr>
              <w:pStyle w:val="Tabletext"/>
              <w:ind w:right="113"/>
              <w:jc w:val="right"/>
            </w:pPr>
            <w:r w:rsidRPr="008F0A84">
              <w:t>0.000</w:t>
            </w:r>
          </w:p>
        </w:tc>
        <w:tc>
          <w:tcPr>
            <w:tcW w:w="831" w:type="dxa"/>
            <w:tcBorders>
              <w:top w:val="nil"/>
              <w:bottom w:val="single" w:sz="4" w:space="0" w:color="auto"/>
            </w:tcBorders>
            <w:noWrap/>
          </w:tcPr>
          <w:p w:rsidR="00E60BAC" w:rsidRPr="008F0A84" w:rsidRDefault="00E60BAC" w:rsidP="00686B71">
            <w:pPr>
              <w:pStyle w:val="Tabletext"/>
              <w:ind w:right="113"/>
              <w:jc w:val="right"/>
            </w:pPr>
          </w:p>
        </w:tc>
        <w:tc>
          <w:tcPr>
            <w:tcW w:w="831" w:type="dxa"/>
            <w:gridSpan w:val="2"/>
            <w:tcBorders>
              <w:top w:val="nil"/>
              <w:bottom w:val="single" w:sz="4" w:space="0" w:color="auto"/>
            </w:tcBorders>
            <w:noWrap/>
          </w:tcPr>
          <w:p w:rsidR="00E60BAC" w:rsidRPr="008F0A84" w:rsidRDefault="00E60BAC" w:rsidP="00686B71">
            <w:pPr>
              <w:pStyle w:val="Tabletext"/>
              <w:ind w:right="113"/>
              <w:jc w:val="right"/>
            </w:pPr>
          </w:p>
        </w:tc>
      </w:tr>
    </w:tbl>
    <w:p w:rsidR="00185A47" w:rsidRDefault="00185A47" w:rsidP="00686B71">
      <w:pPr>
        <w:pStyle w:val="Source"/>
      </w:pPr>
      <w:r>
        <w:t>Notes:</w:t>
      </w:r>
      <w:r w:rsidR="00686B71">
        <w:tab/>
      </w:r>
      <w:r>
        <w:t>All models estimated in STATA using XTREG with robust standard errors. Clustering is at the level of the individual.</w:t>
      </w:r>
    </w:p>
    <w:p w:rsidR="002B019B" w:rsidRPr="00566491" w:rsidRDefault="002B019B" w:rsidP="00686B71">
      <w:pPr>
        <w:pStyle w:val="Textmorebefore"/>
      </w:pPr>
      <w:r w:rsidRPr="00566491">
        <w:t>Model 2 presents the results of the same model, but with years of education now decomposed into years of required education, under</w:t>
      </w:r>
      <w:r>
        <w:t xml:space="preserve">-education and over-education. </w:t>
      </w:r>
      <w:r w:rsidRPr="00566491">
        <w:t>This change to the model specification has little impact on the estimated effects associated with the non-sc</w:t>
      </w:r>
      <w:r>
        <w:t xml:space="preserve">hooling explanatory variables. </w:t>
      </w:r>
      <w:r w:rsidRPr="00566491">
        <w:t xml:space="preserve">At 12%, the estimated return </w:t>
      </w:r>
      <w:r w:rsidR="00154551">
        <w:t>from</w:t>
      </w:r>
      <w:r w:rsidRPr="00566491">
        <w:t xml:space="preserve"> </w:t>
      </w:r>
      <w:r>
        <w:t xml:space="preserve">years of </w:t>
      </w:r>
      <w:r w:rsidRPr="00566491">
        <w:t>required education is significantly higher than the 7% return</w:t>
      </w:r>
      <w:r>
        <w:t xml:space="preserve"> </w:t>
      </w:r>
      <w:r w:rsidR="00154551">
        <w:t>from</w:t>
      </w:r>
      <w:r>
        <w:t xml:space="preserve"> actual years of education. </w:t>
      </w:r>
      <w:r w:rsidRPr="00566491">
        <w:t xml:space="preserve">However, there is a much lower return of 5% </w:t>
      </w:r>
      <w:r w:rsidR="00154551">
        <w:t>from</w:t>
      </w:r>
      <w:r w:rsidRPr="00566491">
        <w:t xml:space="preserve"> years of education in excess of that </w:t>
      </w:r>
      <w:r>
        <w:t xml:space="preserve">required for </w:t>
      </w:r>
      <w:r w:rsidR="00BA33D2">
        <w:t>an individual’s</w:t>
      </w:r>
      <w:r>
        <w:t xml:space="preserve"> occupation. </w:t>
      </w:r>
      <w:r w:rsidRPr="00566491">
        <w:t xml:space="preserve">In this sense, persons working in occupations requiring less education than they possess face an opportunity cost from not being </w:t>
      </w:r>
      <w:r w:rsidRPr="00566491">
        <w:lastRenderedPageBreak/>
        <w:t>employed in an occupation matchin</w:t>
      </w:r>
      <w:r>
        <w:t>g their educational attainment.</w:t>
      </w:r>
      <w:r w:rsidRPr="00566491">
        <w:t xml:space="preserve"> Each year of under-education is associated</w:t>
      </w:r>
      <w:r>
        <w:t xml:space="preserve"> with a 4% reduction in wages. </w:t>
      </w:r>
      <w:r w:rsidRPr="00566491">
        <w:t>This in fact implies that under-educated workers are better off than they would be if they were correctly matched</w:t>
      </w:r>
      <w:r>
        <w:t xml:space="preserve">. </w:t>
      </w:r>
      <w:r w:rsidRPr="00566491">
        <w:t>Take, for example, a worker who has one year of education less than the required level for the occupation in which s</w:t>
      </w:r>
      <w:r w:rsidR="001D1931">
        <w:t>/</w:t>
      </w:r>
      <w:r w:rsidRPr="00566491">
        <w:t>he is employed</w:t>
      </w:r>
      <w:r>
        <w:t xml:space="preserve">. </w:t>
      </w:r>
      <w:r w:rsidRPr="00566491">
        <w:t>This worker is estimated to receive 8% higher wages than s</w:t>
      </w:r>
      <w:r w:rsidR="001D1931">
        <w:t>/</w:t>
      </w:r>
      <w:r w:rsidRPr="00566491">
        <w:t xml:space="preserve">he would if employed in an occupation correctly matched to </w:t>
      </w:r>
      <w:r w:rsidR="001D1931">
        <w:t>his/</w:t>
      </w:r>
      <w:r w:rsidRPr="00566491">
        <w:t xml:space="preserve">her years of education: 12% higher wages for the additional year of required education less 4% for </w:t>
      </w:r>
      <w:r w:rsidR="001D1931">
        <w:t>his/</w:t>
      </w:r>
      <w:r w:rsidRPr="00566491">
        <w:t>her year of under-education.</w:t>
      </w:r>
    </w:p>
    <w:p w:rsidR="00FC42FD" w:rsidRPr="00566491" w:rsidRDefault="00FC42FD" w:rsidP="00566491">
      <w:pPr>
        <w:pStyle w:val="Text"/>
      </w:pPr>
      <w:proofErr w:type="spellStart"/>
      <w:r w:rsidRPr="00566491">
        <w:t>Voon</w:t>
      </w:r>
      <w:proofErr w:type="spellEnd"/>
      <w:r w:rsidRPr="00566491">
        <w:t xml:space="preserve"> </w:t>
      </w:r>
      <w:r w:rsidR="008F6719">
        <w:t>and</w:t>
      </w:r>
      <w:r w:rsidRPr="00566491">
        <w:t xml:space="preserve"> Miller’s (2005) estimates, based on the earnings of full-time workers as reported in the 1996 </w:t>
      </w:r>
      <w:r w:rsidR="009E5D67">
        <w:t>census</w:t>
      </w:r>
      <w:r w:rsidRPr="00566491">
        <w:t xml:space="preserve">, show a similar premium for each year of actual education: 9% compared </w:t>
      </w:r>
      <w:r w:rsidR="00154551">
        <w:t>with</w:t>
      </w:r>
      <w:r w:rsidRPr="00566491">
        <w:t xml:space="preserve"> this current estimate of 7%</w:t>
      </w:r>
      <w:r w:rsidR="00740F61">
        <w:t xml:space="preserve">. </w:t>
      </w:r>
      <w:r w:rsidRPr="00566491">
        <w:t xml:space="preserve">However, using the ORU approach, they find a much larger return </w:t>
      </w:r>
      <w:r w:rsidR="00154551">
        <w:t>from</w:t>
      </w:r>
      <w:r w:rsidRPr="00566491">
        <w:t xml:space="preserve"> required years of education (17% as opposed to 12% here), and roughly similar </w:t>
      </w:r>
      <w:r w:rsidR="00FE4C22">
        <w:t>returns from</w:t>
      </w:r>
      <w:r w:rsidRPr="00566491">
        <w:t xml:space="preserve"> years of over-education (6.3% as opposed to 5.1%) and years of under-education (-3.4% compared </w:t>
      </w:r>
      <w:r w:rsidR="00154551">
        <w:t>with</w:t>
      </w:r>
      <w:r w:rsidRPr="00566491">
        <w:t xml:space="preserve"> </w:t>
      </w:r>
      <w:r w:rsidR="00E243C0">
        <w:noBreakHyphen/>
      </w:r>
      <w:r w:rsidRPr="00566491">
        <w:t xml:space="preserve">4.0%). The lower return </w:t>
      </w:r>
      <w:r w:rsidR="00154551">
        <w:t>from</w:t>
      </w:r>
      <w:r w:rsidRPr="00566491">
        <w:t xml:space="preserve"> years of required education in the current study relative to </w:t>
      </w:r>
      <w:proofErr w:type="spellStart"/>
      <w:r w:rsidRPr="00566491">
        <w:t>Voon</w:t>
      </w:r>
      <w:proofErr w:type="spellEnd"/>
      <w:r w:rsidRPr="00566491">
        <w:t xml:space="preserve"> </w:t>
      </w:r>
      <w:r w:rsidR="008F6719">
        <w:t>and</w:t>
      </w:r>
      <w:r w:rsidRPr="00566491">
        <w:t xml:space="preserve"> Miller’s (2005) estimate for full-time workers may reflect </w:t>
      </w:r>
      <w:r w:rsidR="001D1931">
        <w:t xml:space="preserve">the fact </w:t>
      </w:r>
      <w:r w:rsidRPr="00566491">
        <w:t>that, among full-time workers, working hours tend to be longer in occupations with higher educational requirements, thus reducing the wage premium calculated on an hourly basis</w:t>
      </w:r>
      <w:r w:rsidR="00740F61">
        <w:t xml:space="preserve">. </w:t>
      </w:r>
      <w:r w:rsidRPr="00566491">
        <w:t xml:space="preserve">Also, Chiswick </w:t>
      </w:r>
      <w:r w:rsidR="008F6719">
        <w:t>and</w:t>
      </w:r>
      <w:r w:rsidRPr="00566491">
        <w:t xml:space="preserve"> Miller (2010b) report a return </w:t>
      </w:r>
      <w:r w:rsidR="00154551">
        <w:t>from</w:t>
      </w:r>
      <w:r w:rsidRPr="00566491">
        <w:t xml:space="preserve"> required education of around 15% in their analysis of 2001 </w:t>
      </w:r>
      <w:r w:rsidR="009E5D67">
        <w:t>census</w:t>
      </w:r>
      <w:r w:rsidRPr="00566491">
        <w:t xml:space="preserve"> data. Thus there could be a pattern of decline over time in this particular payoff.</w:t>
      </w:r>
    </w:p>
    <w:p w:rsidR="00FC42FD" w:rsidRPr="00566491" w:rsidRDefault="00FC42FD" w:rsidP="00566491">
      <w:pPr>
        <w:pStyle w:val="Text"/>
      </w:pPr>
      <w:proofErr w:type="gramStart"/>
      <w:r w:rsidRPr="00566491">
        <w:t xml:space="preserve">Models 3 and 4 of </w:t>
      </w:r>
      <w:r w:rsidR="002E67CC">
        <w:t>table 6</w:t>
      </w:r>
      <w:r w:rsidRPr="00566491">
        <w:t xml:space="preserve"> test the robustness of these results to estimation using panel models that take into account the fact that the data consist of repeat observations o</w:t>
      </w:r>
      <w:r w:rsidR="00AD2CF2">
        <w:t>n the same individuals</w:t>
      </w:r>
      <w:r w:rsidR="00740F61">
        <w:t>.</w:t>
      </w:r>
      <w:proofErr w:type="gramEnd"/>
      <w:r w:rsidR="00740F61">
        <w:t xml:space="preserve"> </w:t>
      </w:r>
      <w:r w:rsidR="00AD2CF2">
        <w:t xml:space="preserve">The 39 </w:t>
      </w:r>
      <w:r w:rsidRPr="00566491">
        <w:t>783 observations available for the estimation of the over- and under-education models actually</w:t>
      </w:r>
      <w:r w:rsidR="00AD2CF2">
        <w:t xml:space="preserve"> comprise observations on 10 </w:t>
      </w:r>
      <w:r w:rsidRPr="00566491">
        <w:t xml:space="preserve">698 individuals. On average, each individual contributed 3.7 observations, with a minimum of </w:t>
      </w:r>
      <w:r w:rsidR="002E67CC">
        <w:t>one</w:t>
      </w:r>
      <w:r w:rsidRPr="00566491">
        <w:t xml:space="preserve"> and a maximum of </w:t>
      </w:r>
      <w:r w:rsidR="002E67CC">
        <w:t>eight</w:t>
      </w:r>
      <w:r w:rsidRPr="00566491">
        <w:t xml:space="preserve"> observations for any one individual</w:t>
      </w:r>
      <w:r w:rsidR="00740F61">
        <w:t xml:space="preserve">. </w:t>
      </w:r>
      <w:r w:rsidRPr="00566491">
        <w:t>The results do not vary greatly when estimated u</w:t>
      </w:r>
      <w:r w:rsidR="002E67CC">
        <w:t>sing the random-</w:t>
      </w:r>
      <w:r w:rsidR="00AD2CF2">
        <w:t xml:space="preserve">effects model. </w:t>
      </w:r>
      <w:r w:rsidRPr="00566491">
        <w:t xml:space="preserve">However, results from </w:t>
      </w:r>
      <w:r w:rsidR="002E67CC">
        <w:t>the fixed-</w:t>
      </w:r>
      <w:r w:rsidR="00E60BAC">
        <w:t>effects model suggest</w:t>
      </w:r>
      <w:r w:rsidRPr="00566491">
        <w:t xml:space="preserve"> a much lower return </w:t>
      </w:r>
      <w:r w:rsidR="001D1931">
        <w:t>from</w:t>
      </w:r>
      <w:r w:rsidRPr="00566491">
        <w:t xml:space="preserve"> years of required education.</w:t>
      </w:r>
      <w:r w:rsidRPr="00AD2CF2">
        <w:rPr>
          <w:vertAlign w:val="superscript"/>
        </w:rPr>
        <w:footnoteReference w:id="6"/>
      </w:r>
      <w:r w:rsidR="00FE4C22">
        <w:t xml:space="preserve"> </w:t>
      </w:r>
      <w:r w:rsidR="002E67CC">
        <w:t>Importantly, the fixed-</w:t>
      </w:r>
      <w:r w:rsidRPr="00566491">
        <w:t>effects specification results in a much smaller difference between the coefficients on years of required education and years of either under- or over-education.</w:t>
      </w:r>
      <w:r w:rsidRPr="00AD2CF2">
        <w:rPr>
          <w:vertAlign w:val="superscript"/>
        </w:rPr>
        <w:footnoteReference w:id="7"/>
      </w:r>
      <w:r w:rsidR="00FE4C22">
        <w:rPr>
          <w:vertAlign w:val="superscript"/>
        </w:rPr>
        <w:t xml:space="preserve"> </w:t>
      </w:r>
      <w:r w:rsidRPr="00566491">
        <w:t xml:space="preserve">The return </w:t>
      </w:r>
      <w:r w:rsidR="002E67CC">
        <w:t>from</w:t>
      </w:r>
      <w:r w:rsidRPr="00566491">
        <w:t xml:space="preserve"> y</w:t>
      </w:r>
      <w:r w:rsidR="00AD2CF2">
        <w:t>ears of over-education is only three</w:t>
      </w:r>
      <w:r w:rsidRPr="00566491">
        <w:t xml:space="preserve"> percentage points lower than that for years of required education. Under this specification, our worker </w:t>
      </w:r>
      <w:r w:rsidR="00BA33D2">
        <w:t>with</w:t>
      </w:r>
      <w:r w:rsidRPr="00566491">
        <w:t xml:space="preserve"> </w:t>
      </w:r>
      <w:r w:rsidR="00216663">
        <w:t xml:space="preserve">one </w:t>
      </w:r>
      <w:r w:rsidRPr="00566491">
        <w:t>year of education less than the required level for the occupation in which s</w:t>
      </w:r>
      <w:r w:rsidR="001D1931">
        <w:t>/</w:t>
      </w:r>
      <w:r w:rsidRPr="00566491">
        <w:t>he is employed is now estimated to receive only 2% higher wages than if s</w:t>
      </w:r>
      <w:r w:rsidR="004C3505">
        <w:t>/</w:t>
      </w:r>
      <w:r w:rsidRPr="00566491">
        <w:t xml:space="preserve">he were correctly matched: 6% higher wages for the additional year of required education less 4% for </w:t>
      </w:r>
      <w:r w:rsidR="004C3505">
        <w:t>his/</w:t>
      </w:r>
      <w:r w:rsidRPr="00566491">
        <w:t>her year of under-education.</w:t>
      </w:r>
    </w:p>
    <w:p w:rsidR="00FC42FD" w:rsidRPr="00566491" w:rsidRDefault="00FC42FD" w:rsidP="00686B71">
      <w:pPr>
        <w:pStyle w:val="Text"/>
        <w:ind w:right="133"/>
      </w:pPr>
      <w:r w:rsidRPr="00566491">
        <w:t xml:space="preserve">Once the workers’ levels of education relative to their occupational norm are taken into account, the estimated gender wage gap actually increases. The standard wage equation indicates that males </w:t>
      </w:r>
      <w:r w:rsidR="00AD2CF2">
        <w:t xml:space="preserve">receive a wage premium of 11%. </w:t>
      </w:r>
      <w:r w:rsidRPr="00566491">
        <w:t>The ORU approach suggests a male wage premium of 14%</w:t>
      </w:r>
      <w:r w:rsidR="00DF3247">
        <w:t>,</w:t>
      </w:r>
      <w:r w:rsidR="00BA33D2">
        <w:t xml:space="preserve"> and the figure of 11% lie</w:t>
      </w:r>
      <w:r w:rsidR="00DF3247">
        <w:t>s</w:t>
      </w:r>
      <w:r w:rsidRPr="00566491">
        <w:t xml:space="preserve"> well outside the normal confidence intervals for the ORU estimate</w:t>
      </w:r>
      <w:r w:rsidR="00740F61">
        <w:t xml:space="preserve">. </w:t>
      </w:r>
      <w:r w:rsidRPr="00566491">
        <w:t>In short, none of the gender wage gap can be explained by females being more likely to be over-educated or to be working in occupations for which they are under-educated</w:t>
      </w:r>
      <w:r w:rsidR="00740F61">
        <w:t xml:space="preserve">. </w:t>
      </w:r>
      <w:r w:rsidRPr="00566491">
        <w:t xml:space="preserve">This is explored further in the </w:t>
      </w:r>
      <w:r w:rsidR="001D6BD8">
        <w:t xml:space="preserve">robustness tests reported in the </w:t>
      </w:r>
      <w:r w:rsidRPr="00566491">
        <w:t xml:space="preserve">following section. </w:t>
      </w:r>
      <w:proofErr w:type="spellStart"/>
      <w:r w:rsidRPr="00566491">
        <w:t>Voon</w:t>
      </w:r>
      <w:proofErr w:type="spellEnd"/>
      <w:r w:rsidRPr="00566491">
        <w:t xml:space="preserve"> </w:t>
      </w:r>
      <w:r w:rsidR="008F6719">
        <w:t>and</w:t>
      </w:r>
      <w:r w:rsidRPr="00566491">
        <w:t xml:space="preserve"> Miller (2005) also report a greater standardised female wage disadvantage in their ORU model than in the conventional </w:t>
      </w:r>
      <w:proofErr w:type="spellStart"/>
      <w:r w:rsidRPr="00566491">
        <w:t>Mincerian</w:t>
      </w:r>
      <w:proofErr w:type="spellEnd"/>
      <w:r w:rsidRPr="00566491">
        <w:t xml:space="preserve"> model of wage determination.</w:t>
      </w:r>
    </w:p>
    <w:p w:rsidR="00FC42FD" w:rsidRPr="00566491" w:rsidRDefault="00FC42FD" w:rsidP="00566491">
      <w:pPr>
        <w:pStyle w:val="Text"/>
      </w:pPr>
      <w:r w:rsidRPr="00566491">
        <w:lastRenderedPageBreak/>
        <w:t>From a methodological perspective, it is interesting to note that the findings are remarkably insensitive to whether or not the reference level of education is defined at the ANZSCO</w:t>
      </w:r>
      <w:r w:rsidR="004C3505">
        <w:rPr>
          <w:rStyle w:val="FootnoteReference"/>
        </w:rPr>
        <w:footnoteReference w:id="8"/>
      </w:r>
      <w:r w:rsidRPr="00566491">
        <w:t xml:space="preserve"> major occupational category (</w:t>
      </w:r>
      <w:r w:rsidR="00E6755C">
        <w:t>eight</w:t>
      </w:r>
      <w:r w:rsidRPr="00566491">
        <w:t xml:space="preserve"> categori</w:t>
      </w:r>
      <w:r w:rsidR="00E6755C">
        <w:t xml:space="preserve">es) or the more disaggregated </w:t>
      </w:r>
      <w:r w:rsidR="002E67CC">
        <w:t>two</w:t>
      </w:r>
      <w:r w:rsidR="00E6755C">
        <w:t>-</w:t>
      </w:r>
      <w:r w:rsidRPr="00566491">
        <w:t>digit level (43 applicable categories</w:t>
      </w:r>
      <w:r w:rsidRPr="00EF3E0A">
        <w:rPr>
          <w:vertAlign w:val="superscript"/>
        </w:rPr>
        <w:footnoteReference w:id="9"/>
      </w:r>
      <w:r w:rsidR="00EC5168">
        <w:t xml:space="preserve">). </w:t>
      </w:r>
      <w:r w:rsidRPr="00566491">
        <w:t xml:space="preserve">Table </w:t>
      </w:r>
      <w:r w:rsidR="004C3505">
        <w:t>7</w:t>
      </w:r>
      <w:r w:rsidRPr="00566491">
        <w:t xml:space="preserve"> reports the corresponding coefficients on the education variables when the reference level and years of over-education and under-education are defined only at</w:t>
      </w:r>
      <w:r w:rsidR="00EC5168">
        <w:t xml:space="preserve"> the major occupational level. </w:t>
      </w:r>
      <w:r w:rsidRPr="00566491">
        <w:t>None of the estimates differ</w:t>
      </w:r>
      <w:r w:rsidR="004C3505">
        <w:t>s</w:t>
      </w:r>
      <w:r w:rsidRPr="00566491">
        <w:t xml:space="preserve"> by more than </w:t>
      </w:r>
      <w:r w:rsidR="00566491">
        <w:t>one</w:t>
      </w:r>
      <w:r w:rsidRPr="00566491">
        <w:t xml:space="preserve"> percentag</w:t>
      </w:r>
      <w:r w:rsidR="002E67CC">
        <w:t>e point from those reported in t</w:t>
      </w:r>
      <w:r w:rsidRPr="00566491">
        <w:t xml:space="preserve">able </w:t>
      </w:r>
      <w:r w:rsidR="002E67CC">
        <w:t>6</w:t>
      </w:r>
      <w:r w:rsidRPr="00566491">
        <w:t>.</w:t>
      </w:r>
    </w:p>
    <w:p w:rsidR="00FC42FD" w:rsidRPr="00566491" w:rsidRDefault="00FC42FD" w:rsidP="0026400A">
      <w:pPr>
        <w:pStyle w:val="tabletitle"/>
      </w:pPr>
      <w:bookmarkStart w:id="49" w:name="_Toc303036245"/>
      <w:bookmarkStart w:id="50" w:name="_Toc331065269"/>
      <w:r w:rsidRPr="00566491">
        <w:t xml:space="preserve">Table </w:t>
      </w:r>
      <w:r w:rsidR="002E67CC">
        <w:t>7</w:t>
      </w:r>
      <w:r w:rsidRPr="00566491">
        <w:tab/>
        <w:t>Wage e</w:t>
      </w:r>
      <w:r w:rsidR="002E67CC">
        <w:t xml:space="preserve">quation estimates, </w:t>
      </w:r>
      <w:r w:rsidR="002E67CC" w:rsidRPr="0026400A">
        <w:t>HILDA</w:t>
      </w:r>
      <w:r w:rsidR="00BA33D2">
        <w:t xml:space="preserve"> 2001–</w:t>
      </w:r>
      <w:r w:rsidRPr="00566491">
        <w:t>08, with reference level, years of over-education, and years of under-education defined at major occupational categories</w:t>
      </w:r>
      <w:bookmarkEnd w:id="49"/>
      <w:bookmarkEnd w:id="50"/>
    </w:p>
    <w:tbl>
      <w:tblPr>
        <w:tblW w:w="8789" w:type="dxa"/>
        <w:tblInd w:w="93" w:type="dxa"/>
        <w:tblLayout w:type="fixed"/>
        <w:tblLook w:val="00A0"/>
      </w:tblPr>
      <w:tblGrid>
        <w:gridCol w:w="2225"/>
        <w:gridCol w:w="820"/>
        <w:gridCol w:w="822"/>
        <w:gridCol w:w="820"/>
        <w:gridCol w:w="821"/>
        <w:gridCol w:w="820"/>
        <w:gridCol w:w="820"/>
        <w:gridCol w:w="820"/>
        <w:gridCol w:w="821"/>
      </w:tblGrid>
      <w:tr w:rsidR="0026400A" w:rsidRPr="00361387" w:rsidTr="0026400A">
        <w:tc>
          <w:tcPr>
            <w:tcW w:w="2227" w:type="dxa"/>
            <w:tcBorders>
              <w:top w:val="single" w:sz="4" w:space="0" w:color="auto"/>
            </w:tcBorders>
            <w:noWrap/>
          </w:tcPr>
          <w:p w:rsidR="0026400A" w:rsidRPr="00566491" w:rsidRDefault="007E54E3" w:rsidP="0026400A">
            <w:pPr>
              <w:pStyle w:val="Tablehead1"/>
              <w:rPr>
                <w:lang w:val="en-US"/>
              </w:rPr>
            </w:pPr>
            <w:r w:rsidRPr="0026400A">
              <w:t>Variable</w:t>
            </w:r>
          </w:p>
        </w:tc>
        <w:tc>
          <w:tcPr>
            <w:tcW w:w="1642" w:type="dxa"/>
            <w:gridSpan w:val="2"/>
            <w:tcBorders>
              <w:top w:val="single" w:sz="4" w:space="0" w:color="auto"/>
            </w:tcBorders>
            <w:noWrap/>
          </w:tcPr>
          <w:p w:rsidR="0026400A" w:rsidRPr="00566491" w:rsidRDefault="0026400A" w:rsidP="0026400A">
            <w:pPr>
              <w:pStyle w:val="Tablehead1"/>
              <w:jc w:val="center"/>
              <w:rPr>
                <w:lang w:val="en-US"/>
              </w:rPr>
            </w:pPr>
            <w:r w:rsidRPr="00566491">
              <w:rPr>
                <w:lang w:val="en-US"/>
              </w:rPr>
              <w:t>Standard wage equation</w:t>
            </w:r>
          </w:p>
        </w:tc>
        <w:tc>
          <w:tcPr>
            <w:tcW w:w="4920" w:type="dxa"/>
            <w:gridSpan w:val="6"/>
            <w:tcBorders>
              <w:top w:val="single" w:sz="4" w:space="0" w:color="auto"/>
            </w:tcBorders>
            <w:noWrap/>
          </w:tcPr>
          <w:p w:rsidR="0026400A" w:rsidRPr="00566491" w:rsidRDefault="0026400A" w:rsidP="0026400A">
            <w:pPr>
              <w:pStyle w:val="Tablehead1"/>
              <w:jc w:val="center"/>
              <w:rPr>
                <w:lang w:val="en-US"/>
              </w:rPr>
            </w:pPr>
            <w:r w:rsidRPr="00566491">
              <w:rPr>
                <w:lang w:val="en-US"/>
              </w:rPr>
              <w:t>Over</w:t>
            </w:r>
            <w:r>
              <w:rPr>
                <w:lang w:val="en-US"/>
              </w:rPr>
              <w:t>-</w:t>
            </w:r>
            <w:r w:rsidRPr="00566491">
              <w:rPr>
                <w:lang w:val="en-US"/>
              </w:rPr>
              <w:t xml:space="preserve"> </w:t>
            </w:r>
            <w:r>
              <w:rPr>
                <w:lang w:val="en-US"/>
              </w:rPr>
              <w:t>and</w:t>
            </w:r>
            <w:r w:rsidRPr="00566491">
              <w:rPr>
                <w:lang w:val="en-US"/>
              </w:rPr>
              <w:t xml:space="preserve"> </w:t>
            </w:r>
            <w:r>
              <w:rPr>
                <w:lang w:val="en-US"/>
              </w:rPr>
              <w:t>u</w:t>
            </w:r>
            <w:r w:rsidRPr="00566491">
              <w:rPr>
                <w:lang w:val="en-US"/>
              </w:rPr>
              <w:t>nder-education models</w:t>
            </w:r>
          </w:p>
        </w:tc>
      </w:tr>
      <w:tr w:rsidR="0026400A" w:rsidRPr="00361387" w:rsidTr="0026400A">
        <w:tc>
          <w:tcPr>
            <w:tcW w:w="2227" w:type="dxa"/>
            <w:noWrap/>
          </w:tcPr>
          <w:p w:rsidR="0026400A" w:rsidRPr="00566491" w:rsidRDefault="0026400A" w:rsidP="0026400A">
            <w:pPr>
              <w:pStyle w:val="Tablehead2"/>
              <w:rPr>
                <w:lang w:val="en-US"/>
              </w:rPr>
            </w:pPr>
          </w:p>
        </w:tc>
        <w:tc>
          <w:tcPr>
            <w:tcW w:w="1640" w:type="dxa"/>
            <w:gridSpan w:val="2"/>
            <w:noWrap/>
          </w:tcPr>
          <w:p w:rsidR="0026400A" w:rsidRPr="00566491" w:rsidRDefault="00BA33D2" w:rsidP="0026400A">
            <w:pPr>
              <w:pStyle w:val="Tablehead2"/>
              <w:jc w:val="center"/>
              <w:rPr>
                <w:lang w:val="en-US"/>
              </w:rPr>
            </w:pPr>
            <w:r>
              <w:rPr>
                <w:lang w:val="en-US"/>
              </w:rPr>
              <w:br/>
            </w:r>
            <w:r w:rsidR="0026400A" w:rsidRPr="00566491">
              <w:rPr>
                <w:lang w:val="en-US"/>
              </w:rPr>
              <w:t>(Model 1)</w:t>
            </w:r>
          </w:p>
        </w:tc>
        <w:tc>
          <w:tcPr>
            <w:tcW w:w="1641" w:type="dxa"/>
            <w:gridSpan w:val="2"/>
            <w:noWrap/>
          </w:tcPr>
          <w:p w:rsidR="0026400A" w:rsidRPr="00566491" w:rsidRDefault="0026400A" w:rsidP="0026400A">
            <w:pPr>
              <w:pStyle w:val="Tablehead2"/>
              <w:jc w:val="center"/>
              <w:rPr>
                <w:lang w:val="en-US"/>
              </w:rPr>
            </w:pPr>
            <w:r w:rsidRPr="00566491">
              <w:rPr>
                <w:lang w:val="en-US"/>
              </w:rPr>
              <w:t>OLS</w:t>
            </w:r>
            <w:r>
              <w:rPr>
                <w:lang w:val="en-US"/>
              </w:rPr>
              <w:br/>
            </w:r>
            <w:r w:rsidRPr="00566491">
              <w:rPr>
                <w:lang w:val="en-US"/>
              </w:rPr>
              <w:t>(Model 2)</w:t>
            </w:r>
          </w:p>
        </w:tc>
        <w:tc>
          <w:tcPr>
            <w:tcW w:w="1640" w:type="dxa"/>
            <w:gridSpan w:val="2"/>
            <w:noWrap/>
          </w:tcPr>
          <w:p w:rsidR="0026400A" w:rsidRPr="00566491" w:rsidRDefault="0026400A" w:rsidP="0026400A">
            <w:pPr>
              <w:pStyle w:val="Tablehead2"/>
              <w:jc w:val="center"/>
              <w:rPr>
                <w:lang w:val="en-US"/>
              </w:rPr>
            </w:pPr>
            <w:r w:rsidRPr="00566491">
              <w:rPr>
                <w:lang w:val="en-US"/>
              </w:rPr>
              <w:t>Random effects</w:t>
            </w:r>
            <w:r>
              <w:rPr>
                <w:lang w:val="en-US"/>
              </w:rPr>
              <w:br/>
            </w:r>
            <w:r w:rsidRPr="00566491">
              <w:rPr>
                <w:lang w:val="en-US"/>
              </w:rPr>
              <w:t>(Model 3)</w:t>
            </w:r>
          </w:p>
        </w:tc>
        <w:tc>
          <w:tcPr>
            <w:tcW w:w="1641" w:type="dxa"/>
            <w:gridSpan w:val="2"/>
            <w:noWrap/>
          </w:tcPr>
          <w:p w:rsidR="0026400A" w:rsidRPr="00566491" w:rsidRDefault="0026400A" w:rsidP="003F0CA1">
            <w:pPr>
              <w:pStyle w:val="Tablehead2"/>
              <w:jc w:val="center"/>
              <w:rPr>
                <w:lang w:val="en-US"/>
              </w:rPr>
            </w:pPr>
            <w:r w:rsidRPr="00566491">
              <w:rPr>
                <w:lang w:val="en-US"/>
              </w:rPr>
              <w:t>Fixed effects</w:t>
            </w:r>
            <w:r w:rsidR="003F0CA1">
              <w:rPr>
                <w:lang w:val="en-US"/>
              </w:rPr>
              <w:br/>
            </w:r>
            <w:r w:rsidRPr="00566491">
              <w:rPr>
                <w:lang w:val="en-US"/>
              </w:rPr>
              <w:t>(Model 4)</w:t>
            </w:r>
          </w:p>
        </w:tc>
      </w:tr>
      <w:tr w:rsidR="00FC42FD" w:rsidRPr="0026400A" w:rsidTr="0026400A">
        <w:tc>
          <w:tcPr>
            <w:tcW w:w="2227" w:type="dxa"/>
            <w:tcBorders>
              <w:bottom w:val="single" w:sz="4" w:space="0" w:color="auto"/>
            </w:tcBorders>
            <w:noWrap/>
          </w:tcPr>
          <w:p w:rsidR="00FC42FD" w:rsidRPr="0026400A" w:rsidRDefault="00FC42FD" w:rsidP="0026400A">
            <w:pPr>
              <w:pStyle w:val="Tablehead3"/>
            </w:pPr>
          </w:p>
        </w:tc>
        <w:tc>
          <w:tcPr>
            <w:tcW w:w="820" w:type="dxa"/>
            <w:tcBorders>
              <w:bottom w:val="single" w:sz="4" w:space="0" w:color="auto"/>
            </w:tcBorders>
            <w:noWrap/>
          </w:tcPr>
          <w:p w:rsidR="00FC42FD" w:rsidRPr="0026400A" w:rsidRDefault="00FC42FD" w:rsidP="0026400A">
            <w:pPr>
              <w:pStyle w:val="Tablehead3"/>
              <w:ind w:right="170"/>
              <w:jc w:val="right"/>
            </w:pPr>
            <w:proofErr w:type="spellStart"/>
            <w:r w:rsidRPr="0026400A">
              <w:t>Coef</w:t>
            </w:r>
            <w:proofErr w:type="spellEnd"/>
            <w:r w:rsidRPr="0026400A">
              <w:t>.</w:t>
            </w:r>
          </w:p>
        </w:tc>
        <w:tc>
          <w:tcPr>
            <w:tcW w:w="820" w:type="dxa"/>
            <w:tcBorders>
              <w:bottom w:val="single" w:sz="4" w:space="0" w:color="auto"/>
            </w:tcBorders>
            <w:noWrap/>
          </w:tcPr>
          <w:p w:rsidR="00FC42FD" w:rsidRPr="0026400A" w:rsidRDefault="00FC42FD" w:rsidP="0026400A">
            <w:pPr>
              <w:pStyle w:val="Tablehead3"/>
              <w:ind w:right="113"/>
              <w:jc w:val="right"/>
            </w:pPr>
            <w:r w:rsidRPr="0026400A">
              <w:t>Pr&gt;|t|</w:t>
            </w:r>
          </w:p>
        </w:tc>
        <w:tc>
          <w:tcPr>
            <w:tcW w:w="820" w:type="dxa"/>
            <w:tcBorders>
              <w:bottom w:val="single" w:sz="4" w:space="0" w:color="auto"/>
            </w:tcBorders>
            <w:noWrap/>
          </w:tcPr>
          <w:p w:rsidR="00FC42FD" w:rsidRPr="0026400A" w:rsidRDefault="00FC42FD" w:rsidP="0026400A">
            <w:pPr>
              <w:pStyle w:val="Tablehead3"/>
              <w:ind w:right="170"/>
              <w:jc w:val="right"/>
            </w:pPr>
            <w:proofErr w:type="spellStart"/>
            <w:r w:rsidRPr="0026400A">
              <w:t>Coef</w:t>
            </w:r>
            <w:proofErr w:type="spellEnd"/>
            <w:r w:rsidRPr="0026400A">
              <w:t>.</w:t>
            </w:r>
          </w:p>
        </w:tc>
        <w:tc>
          <w:tcPr>
            <w:tcW w:w="821" w:type="dxa"/>
            <w:tcBorders>
              <w:bottom w:val="single" w:sz="4" w:space="0" w:color="auto"/>
            </w:tcBorders>
            <w:noWrap/>
          </w:tcPr>
          <w:p w:rsidR="00FC42FD" w:rsidRPr="0026400A" w:rsidRDefault="00FC42FD" w:rsidP="0026400A">
            <w:pPr>
              <w:pStyle w:val="Tablehead3"/>
              <w:ind w:right="113"/>
              <w:jc w:val="right"/>
            </w:pPr>
            <w:r w:rsidRPr="0026400A">
              <w:t>Pr&gt;|t|</w:t>
            </w:r>
          </w:p>
        </w:tc>
        <w:tc>
          <w:tcPr>
            <w:tcW w:w="820" w:type="dxa"/>
            <w:tcBorders>
              <w:bottom w:val="single" w:sz="4" w:space="0" w:color="auto"/>
            </w:tcBorders>
            <w:noWrap/>
          </w:tcPr>
          <w:p w:rsidR="00FC42FD" w:rsidRPr="0026400A" w:rsidRDefault="00FC42FD" w:rsidP="0026400A">
            <w:pPr>
              <w:pStyle w:val="Tablehead3"/>
              <w:ind w:right="170"/>
              <w:jc w:val="right"/>
            </w:pPr>
            <w:proofErr w:type="spellStart"/>
            <w:r w:rsidRPr="0026400A">
              <w:t>Coef</w:t>
            </w:r>
            <w:proofErr w:type="spellEnd"/>
            <w:r w:rsidRPr="0026400A">
              <w:t>.</w:t>
            </w:r>
          </w:p>
        </w:tc>
        <w:tc>
          <w:tcPr>
            <w:tcW w:w="820" w:type="dxa"/>
            <w:tcBorders>
              <w:bottom w:val="single" w:sz="4" w:space="0" w:color="auto"/>
            </w:tcBorders>
            <w:noWrap/>
          </w:tcPr>
          <w:p w:rsidR="00FC42FD" w:rsidRPr="0026400A" w:rsidRDefault="00FC42FD" w:rsidP="0026400A">
            <w:pPr>
              <w:pStyle w:val="Tablehead3"/>
              <w:ind w:right="113"/>
              <w:jc w:val="right"/>
            </w:pPr>
            <w:r w:rsidRPr="0026400A">
              <w:t>P&gt;|z|</w:t>
            </w:r>
          </w:p>
        </w:tc>
        <w:tc>
          <w:tcPr>
            <w:tcW w:w="820" w:type="dxa"/>
            <w:tcBorders>
              <w:bottom w:val="single" w:sz="4" w:space="0" w:color="auto"/>
            </w:tcBorders>
            <w:noWrap/>
          </w:tcPr>
          <w:p w:rsidR="00FC42FD" w:rsidRPr="0026400A" w:rsidRDefault="00FC42FD" w:rsidP="0026400A">
            <w:pPr>
              <w:pStyle w:val="Tablehead3"/>
              <w:ind w:right="170"/>
              <w:jc w:val="right"/>
            </w:pPr>
            <w:proofErr w:type="spellStart"/>
            <w:r w:rsidRPr="0026400A">
              <w:t>Coef</w:t>
            </w:r>
            <w:proofErr w:type="spellEnd"/>
            <w:r w:rsidRPr="0026400A">
              <w:t>.</w:t>
            </w:r>
          </w:p>
        </w:tc>
        <w:tc>
          <w:tcPr>
            <w:tcW w:w="821" w:type="dxa"/>
            <w:tcBorders>
              <w:bottom w:val="single" w:sz="4" w:space="0" w:color="auto"/>
            </w:tcBorders>
            <w:noWrap/>
          </w:tcPr>
          <w:p w:rsidR="00FC42FD" w:rsidRPr="0026400A" w:rsidRDefault="00FC42FD" w:rsidP="0026400A">
            <w:pPr>
              <w:pStyle w:val="Tablehead3"/>
              <w:ind w:right="113"/>
              <w:jc w:val="right"/>
            </w:pPr>
            <w:r w:rsidRPr="0026400A">
              <w:t>P&gt;|t|</w:t>
            </w:r>
          </w:p>
        </w:tc>
      </w:tr>
      <w:tr w:rsidR="00FC42FD" w:rsidRPr="0026400A" w:rsidTr="0026400A">
        <w:tc>
          <w:tcPr>
            <w:tcW w:w="2227" w:type="dxa"/>
            <w:tcBorders>
              <w:top w:val="single" w:sz="4" w:space="0" w:color="auto"/>
              <w:bottom w:val="nil"/>
            </w:tcBorders>
            <w:noWrap/>
          </w:tcPr>
          <w:p w:rsidR="00FC42FD" w:rsidRPr="0026400A" w:rsidRDefault="00FC42FD" w:rsidP="0026400A">
            <w:pPr>
              <w:pStyle w:val="Tabletext"/>
            </w:pPr>
            <w:r w:rsidRPr="0026400A">
              <w:t>Years of education</w:t>
            </w:r>
          </w:p>
          <w:p w:rsidR="00FC42FD" w:rsidRPr="0026400A" w:rsidRDefault="00FC42FD" w:rsidP="0026400A">
            <w:pPr>
              <w:pStyle w:val="Tabletext"/>
              <w:ind w:left="170"/>
            </w:pPr>
            <w:r w:rsidRPr="0026400A">
              <w:t>Actual</w:t>
            </w:r>
          </w:p>
        </w:tc>
        <w:tc>
          <w:tcPr>
            <w:tcW w:w="820" w:type="dxa"/>
            <w:tcBorders>
              <w:top w:val="single" w:sz="4" w:space="0" w:color="auto"/>
              <w:bottom w:val="nil"/>
            </w:tcBorders>
            <w:noWrap/>
          </w:tcPr>
          <w:p w:rsidR="0026400A" w:rsidRDefault="0026400A" w:rsidP="0026400A">
            <w:pPr>
              <w:pStyle w:val="Tabletext"/>
              <w:ind w:right="170"/>
              <w:jc w:val="right"/>
            </w:pPr>
          </w:p>
          <w:p w:rsidR="00FC42FD" w:rsidRPr="0026400A" w:rsidRDefault="00FC42FD" w:rsidP="0026400A">
            <w:pPr>
              <w:pStyle w:val="Tabletext"/>
              <w:ind w:right="170"/>
              <w:jc w:val="right"/>
            </w:pPr>
            <w:r w:rsidRPr="0026400A">
              <w:t>0.07</w:t>
            </w:r>
          </w:p>
        </w:tc>
        <w:tc>
          <w:tcPr>
            <w:tcW w:w="820" w:type="dxa"/>
            <w:tcBorders>
              <w:top w:val="single" w:sz="4" w:space="0" w:color="auto"/>
              <w:bottom w:val="nil"/>
            </w:tcBorders>
            <w:noWrap/>
          </w:tcPr>
          <w:p w:rsidR="0026400A" w:rsidRDefault="0026400A" w:rsidP="0026400A">
            <w:pPr>
              <w:pStyle w:val="Tabletext"/>
              <w:ind w:right="113"/>
              <w:jc w:val="right"/>
            </w:pPr>
          </w:p>
          <w:p w:rsidR="00FC42FD" w:rsidRPr="0026400A" w:rsidRDefault="00FC42FD" w:rsidP="0026400A">
            <w:pPr>
              <w:pStyle w:val="Tabletext"/>
              <w:ind w:right="113"/>
              <w:jc w:val="right"/>
            </w:pPr>
            <w:r w:rsidRPr="0026400A">
              <w:t>0.000</w:t>
            </w:r>
          </w:p>
        </w:tc>
        <w:tc>
          <w:tcPr>
            <w:tcW w:w="820" w:type="dxa"/>
            <w:tcBorders>
              <w:top w:val="single" w:sz="4" w:space="0" w:color="auto"/>
              <w:bottom w:val="nil"/>
            </w:tcBorders>
            <w:noWrap/>
          </w:tcPr>
          <w:p w:rsidR="00FC42FD" w:rsidRPr="0026400A" w:rsidRDefault="00FC42FD" w:rsidP="0026400A">
            <w:pPr>
              <w:pStyle w:val="Tabletext"/>
              <w:ind w:right="170"/>
              <w:jc w:val="right"/>
            </w:pPr>
          </w:p>
        </w:tc>
        <w:tc>
          <w:tcPr>
            <w:tcW w:w="821" w:type="dxa"/>
            <w:tcBorders>
              <w:top w:val="single" w:sz="4" w:space="0" w:color="auto"/>
              <w:bottom w:val="nil"/>
            </w:tcBorders>
            <w:noWrap/>
          </w:tcPr>
          <w:p w:rsidR="00FC42FD" w:rsidRPr="0026400A" w:rsidRDefault="00FC42FD" w:rsidP="0026400A">
            <w:pPr>
              <w:pStyle w:val="Tabletext"/>
              <w:ind w:right="113"/>
              <w:jc w:val="right"/>
            </w:pPr>
          </w:p>
        </w:tc>
        <w:tc>
          <w:tcPr>
            <w:tcW w:w="820" w:type="dxa"/>
            <w:tcBorders>
              <w:top w:val="single" w:sz="4" w:space="0" w:color="auto"/>
              <w:bottom w:val="nil"/>
            </w:tcBorders>
            <w:noWrap/>
          </w:tcPr>
          <w:p w:rsidR="00FC42FD" w:rsidRPr="0026400A" w:rsidRDefault="00FC42FD" w:rsidP="0026400A">
            <w:pPr>
              <w:pStyle w:val="Tabletext"/>
              <w:ind w:right="170"/>
              <w:jc w:val="right"/>
            </w:pPr>
          </w:p>
        </w:tc>
        <w:tc>
          <w:tcPr>
            <w:tcW w:w="820" w:type="dxa"/>
            <w:tcBorders>
              <w:top w:val="single" w:sz="4" w:space="0" w:color="auto"/>
              <w:bottom w:val="nil"/>
            </w:tcBorders>
            <w:noWrap/>
          </w:tcPr>
          <w:p w:rsidR="00FC42FD" w:rsidRPr="0026400A" w:rsidRDefault="00FC42FD" w:rsidP="0026400A">
            <w:pPr>
              <w:pStyle w:val="Tabletext"/>
              <w:ind w:right="113"/>
              <w:jc w:val="right"/>
            </w:pPr>
          </w:p>
        </w:tc>
        <w:tc>
          <w:tcPr>
            <w:tcW w:w="820" w:type="dxa"/>
            <w:tcBorders>
              <w:top w:val="single" w:sz="4" w:space="0" w:color="auto"/>
              <w:bottom w:val="nil"/>
            </w:tcBorders>
            <w:noWrap/>
          </w:tcPr>
          <w:p w:rsidR="00FC42FD" w:rsidRPr="0026400A" w:rsidRDefault="00FC42FD" w:rsidP="0026400A">
            <w:pPr>
              <w:pStyle w:val="Tabletext"/>
              <w:ind w:right="170"/>
              <w:jc w:val="right"/>
            </w:pPr>
          </w:p>
        </w:tc>
        <w:tc>
          <w:tcPr>
            <w:tcW w:w="821" w:type="dxa"/>
            <w:tcBorders>
              <w:top w:val="single" w:sz="4" w:space="0" w:color="auto"/>
              <w:bottom w:val="nil"/>
            </w:tcBorders>
            <w:noWrap/>
          </w:tcPr>
          <w:p w:rsidR="00FC42FD" w:rsidRPr="0026400A" w:rsidRDefault="00FC42FD" w:rsidP="0026400A">
            <w:pPr>
              <w:pStyle w:val="Tabletext"/>
              <w:ind w:right="113"/>
              <w:jc w:val="right"/>
            </w:pPr>
          </w:p>
        </w:tc>
      </w:tr>
      <w:tr w:rsidR="00FC42FD" w:rsidRPr="0026400A" w:rsidTr="0026400A">
        <w:tc>
          <w:tcPr>
            <w:tcW w:w="2227" w:type="dxa"/>
            <w:tcBorders>
              <w:top w:val="nil"/>
              <w:bottom w:val="nil"/>
            </w:tcBorders>
            <w:noWrap/>
          </w:tcPr>
          <w:p w:rsidR="00FC42FD" w:rsidRPr="0026400A" w:rsidRDefault="00FC42FD" w:rsidP="0026400A">
            <w:pPr>
              <w:pStyle w:val="Tabletext"/>
              <w:ind w:left="170"/>
            </w:pPr>
            <w:r w:rsidRPr="0026400A">
              <w:t xml:space="preserve">Required </w:t>
            </w:r>
          </w:p>
        </w:tc>
        <w:tc>
          <w:tcPr>
            <w:tcW w:w="820" w:type="dxa"/>
            <w:tcBorders>
              <w:top w:val="nil"/>
              <w:bottom w:val="nil"/>
            </w:tcBorders>
            <w:noWrap/>
          </w:tcPr>
          <w:p w:rsidR="00FC42FD" w:rsidRPr="0026400A" w:rsidRDefault="00FC42FD" w:rsidP="0026400A">
            <w:pPr>
              <w:pStyle w:val="Tabletext"/>
              <w:ind w:right="170"/>
              <w:jc w:val="right"/>
            </w:pPr>
          </w:p>
        </w:tc>
        <w:tc>
          <w:tcPr>
            <w:tcW w:w="820" w:type="dxa"/>
            <w:tcBorders>
              <w:top w:val="nil"/>
              <w:bottom w:val="nil"/>
            </w:tcBorders>
            <w:noWrap/>
          </w:tcPr>
          <w:p w:rsidR="00FC42FD" w:rsidRPr="0026400A" w:rsidRDefault="00FC42FD" w:rsidP="0026400A">
            <w:pPr>
              <w:pStyle w:val="Tabletext"/>
              <w:ind w:right="113"/>
              <w:jc w:val="right"/>
            </w:pPr>
          </w:p>
        </w:tc>
        <w:tc>
          <w:tcPr>
            <w:tcW w:w="820" w:type="dxa"/>
            <w:tcBorders>
              <w:top w:val="nil"/>
              <w:bottom w:val="nil"/>
            </w:tcBorders>
            <w:noWrap/>
          </w:tcPr>
          <w:p w:rsidR="00FC42FD" w:rsidRPr="0026400A" w:rsidRDefault="00FC42FD" w:rsidP="0026400A">
            <w:pPr>
              <w:pStyle w:val="Tabletext"/>
              <w:ind w:right="170"/>
              <w:jc w:val="right"/>
            </w:pPr>
            <w:r w:rsidRPr="0026400A">
              <w:t>0.12</w:t>
            </w:r>
          </w:p>
        </w:tc>
        <w:tc>
          <w:tcPr>
            <w:tcW w:w="821" w:type="dxa"/>
            <w:tcBorders>
              <w:top w:val="nil"/>
              <w:bottom w:val="nil"/>
            </w:tcBorders>
            <w:noWrap/>
          </w:tcPr>
          <w:p w:rsidR="00FC42FD" w:rsidRPr="0026400A" w:rsidRDefault="00FC42FD" w:rsidP="0026400A">
            <w:pPr>
              <w:pStyle w:val="Tabletext"/>
              <w:ind w:right="113"/>
              <w:jc w:val="right"/>
            </w:pPr>
            <w:r w:rsidRPr="0026400A">
              <w:t>0.000</w:t>
            </w:r>
          </w:p>
        </w:tc>
        <w:tc>
          <w:tcPr>
            <w:tcW w:w="820" w:type="dxa"/>
            <w:tcBorders>
              <w:top w:val="nil"/>
              <w:bottom w:val="nil"/>
            </w:tcBorders>
            <w:noWrap/>
          </w:tcPr>
          <w:p w:rsidR="00FC42FD" w:rsidRPr="0026400A" w:rsidRDefault="00FC42FD" w:rsidP="0026400A">
            <w:pPr>
              <w:pStyle w:val="Tabletext"/>
              <w:ind w:right="170"/>
              <w:jc w:val="right"/>
            </w:pPr>
            <w:r w:rsidRPr="0026400A">
              <w:t>0.09</w:t>
            </w:r>
          </w:p>
        </w:tc>
        <w:tc>
          <w:tcPr>
            <w:tcW w:w="820" w:type="dxa"/>
            <w:tcBorders>
              <w:top w:val="nil"/>
              <w:bottom w:val="nil"/>
            </w:tcBorders>
            <w:noWrap/>
          </w:tcPr>
          <w:p w:rsidR="00FC42FD" w:rsidRPr="0026400A" w:rsidRDefault="00FC42FD" w:rsidP="0026400A">
            <w:pPr>
              <w:pStyle w:val="Tabletext"/>
              <w:ind w:right="113"/>
              <w:jc w:val="right"/>
            </w:pPr>
            <w:r w:rsidRPr="0026400A">
              <w:t>0.000</w:t>
            </w:r>
          </w:p>
        </w:tc>
        <w:tc>
          <w:tcPr>
            <w:tcW w:w="820" w:type="dxa"/>
            <w:tcBorders>
              <w:top w:val="nil"/>
              <w:bottom w:val="nil"/>
            </w:tcBorders>
            <w:noWrap/>
          </w:tcPr>
          <w:p w:rsidR="00FC42FD" w:rsidRPr="0026400A" w:rsidRDefault="00FC42FD" w:rsidP="0026400A">
            <w:pPr>
              <w:pStyle w:val="Tabletext"/>
              <w:ind w:right="170"/>
              <w:jc w:val="right"/>
            </w:pPr>
            <w:r w:rsidRPr="0026400A">
              <w:t>0.06</w:t>
            </w:r>
          </w:p>
        </w:tc>
        <w:tc>
          <w:tcPr>
            <w:tcW w:w="821" w:type="dxa"/>
            <w:tcBorders>
              <w:top w:val="nil"/>
              <w:bottom w:val="nil"/>
            </w:tcBorders>
            <w:noWrap/>
          </w:tcPr>
          <w:p w:rsidR="00FC42FD" w:rsidRPr="0026400A" w:rsidRDefault="00FC42FD" w:rsidP="0026400A">
            <w:pPr>
              <w:pStyle w:val="Tabletext"/>
              <w:ind w:right="113"/>
              <w:jc w:val="right"/>
            </w:pPr>
            <w:r w:rsidRPr="0026400A">
              <w:t>0.000</w:t>
            </w:r>
          </w:p>
        </w:tc>
      </w:tr>
      <w:tr w:rsidR="00FC42FD" w:rsidRPr="0026400A" w:rsidTr="0026400A">
        <w:tc>
          <w:tcPr>
            <w:tcW w:w="2227" w:type="dxa"/>
            <w:tcBorders>
              <w:top w:val="nil"/>
            </w:tcBorders>
            <w:noWrap/>
          </w:tcPr>
          <w:p w:rsidR="00FC42FD" w:rsidRPr="0026400A" w:rsidRDefault="00FC42FD" w:rsidP="0026400A">
            <w:pPr>
              <w:pStyle w:val="Tabletext"/>
              <w:ind w:left="170"/>
            </w:pPr>
            <w:r w:rsidRPr="0026400A">
              <w:t>Over-education</w:t>
            </w:r>
          </w:p>
        </w:tc>
        <w:tc>
          <w:tcPr>
            <w:tcW w:w="820" w:type="dxa"/>
            <w:tcBorders>
              <w:top w:val="nil"/>
            </w:tcBorders>
            <w:noWrap/>
          </w:tcPr>
          <w:p w:rsidR="00FC42FD" w:rsidRPr="0026400A" w:rsidRDefault="00FC42FD" w:rsidP="0026400A">
            <w:pPr>
              <w:pStyle w:val="Tabletext"/>
              <w:ind w:right="170"/>
              <w:jc w:val="right"/>
            </w:pPr>
          </w:p>
        </w:tc>
        <w:tc>
          <w:tcPr>
            <w:tcW w:w="820" w:type="dxa"/>
            <w:tcBorders>
              <w:top w:val="nil"/>
            </w:tcBorders>
            <w:noWrap/>
          </w:tcPr>
          <w:p w:rsidR="00FC42FD" w:rsidRPr="0026400A" w:rsidRDefault="00FC42FD" w:rsidP="0026400A">
            <w:pPr>
              <w:pStyle w:val="Tabletext"/>
              <w:ind w:right="113"/>
              <w:jc w:val="right"/>
            </w:pPr>
          </w:p>
        </w:tc>
        <w:tc>
          <w:tcPr>
            <w:tcW w:w="820" w:type="dxa"/>
            <w:tcBorders>
              <w:top w:val="nil"/>
            </w:tcBorders>
            <w:noWrap/>
          </w:tcPr>
          <w:p w:rsidR="00FC42FD" w:rsidRPr="0026400A" w:rsidRDefault="00FC42FD" w:rsidP="0026400A">
            <w:pPr>
              <w:pStyle w:val="Tabletext"/>
              <w:ind w:right="170"/>
              <w:jc w:val="right"/>
            </w:pPr>
            <w:r w:rsidRPr="0026400A">
              <w:t>0.06</w:t>
            </w:r>
          </w:p>
        </w:tc>
        <w:tc>
          <w:tcPr>
            <w:tcW w:w="821" w:type="dxa"/>
            <w:tcBorders>
              <w:top w:val="nil"/>
            </w:tcBorders>
            <w:noWrap/>
          </w:tcPr>
          <w:p w:rsidR="00FC42FD" w:rsidRPr="0026400A" w:rsidRDefault="00FC42FD" w:rsidP="0026400A">
            <w:pPr>
              <w:pStyle w:val="Tabletext"/>
              <w:ind w:right="113"/>
              <w:jc w:val="right"/>
            </w:pPr>
            <w:r w:rsidRPr="0026400A">
              <w:t>0.000</w:t>
            </w:r>
          </w:p>
        </w:tc>
        <w:tc>
          <w:tcPr>
            <w:tcW w:w="820" w:type="dxa"/>
            <w:tcBorders>
              <w:top w:val="nil"/>
            </w:tcBorders>
            <w:noWrap/>
          </w:tcPr>
          <w:p w:rsidR="00FC42FD" w:rsidRPr="0026400A" w:rsidRDefault="00FC42FD" w:rsidP="0026400A">
            <w:pPr>
              <w:pStyle w:val="Tabletext"/>
              <w:ind w:right="170"/>
              <w:jc w:val="right"/>
            </w:pPr>
            <w:r w:rsidRPr="0026400A">
              <w:t>0.06</w:t>
            </w:r>
          </w:p>
        </w:tc>
        <w:tc>
          <w:tcPr>
            <w:tcW w:w="820" w:type="dxa"/>
            <w:tcBorders>
              <w:top w:val="nil"/>
            </w:tcBorders>
            <w:noWrap/>
          </w:tcPr>
          <w:p w:rsidR="00FC42FD" w:rsidRPr="0026400A" w:rsidRDefault="00FC42FD" w:rsidP="0026400A">
            <w:pPr>
              <w:pStyle w:val="Tabletext"/>
              <w:ind w:right="113"/>
              <w:jc w:val="right"/>
            </w:pPr>
            <w:r w:rsidRPr="0026400A">
              <w:t>0.000</w:t>
            </w:r>
          </w:p>
        </w:tc>
        <w:tc>
          <w:tcPr>
            <w:tcW w:w="820" w:type="dxa"/>
            <w:tcBorders>
              <w:top w:val="nil"/>
            </w:tcBorders>
            <w:noWrap/>
          </w:tcPr>
          <w:p w:rsidR="00FC42FD" w:rsidRPr="0026400A" w:rsidRDefault="00FC42FD" w:rsidP="0026400A">
            <w:pPr>
              <w:pStyle w:val="Tabletext"/>
              <w:ind w:right="170"/>
              <w:jc w:val="right"/>
            </w:pPr>
            <w:r w:rsidRPr="0026400A">
              <w:t>0.04</w:t>
            </w:r>
          </w:p>
        </w:tc>
        <w:tc>
          <w:tcPr>
            <w:tcW w:w="821" w:type="dxa"/>
            <w:tcBorders>
              <w:top w:val="nil"/>
            </w:tcBorders>
            <w:noWrap/>
          </w:tcPr>
          <w:p w:rsidR="00FC42FD" w:rsidRPr="0026400A" w:rsidRDefault="00FC42FD" w:rsidP="0026400A">
            <w:pPr>
              <w:pStyle w:val="Tabletext"/>
              <w:ind w:right="113"/>
              <w:jc w:val="right"/>
            </w:pPr>
            <w:r w:rsidRPr="0026400A">
              <w:t>0.000</w:t>
            </w:r>
          </w:p>
        </w:tc>
      </w:tr>
      <w:tr w:rsidR="00FC42FD" w:rsidRPr="0026400A" w:rsidTr="0026400A">
        <w:tc>
          <w:tcPr>
            <w:tcW w:w="2227" w:type="dxa"/>
            <w:tcBorders>
              <w:top w:val="nil"/>
              <w:bottom w:val="single" w:sz="4" w:space="0" w:color="auto"/>
            </w:tcBorders>
            <w:noWrap/>
          </w:tcPr>
          <w:p w:rsidR="00FC42FD" w:rsidRPr="0026400A" w:rsidRDefault="00FC42FD" w:rsidP="0026400A">
            <w:pPr>
              <w:pStyle w:val="Tabletext"/>
              <w:ind w:left="170"/>
            </w:pPr>
            <w:r w:rsidRPr="0026400A">
              <w:t>Under-education</w:t>
            </w:r>
          </w:p>
        </w:tc>
        <w:tc>
          <w:tcPr>
            <w:tcW w:w="820" w:type="dxa"/>
            <w:tcBorders>
              <w:top w:val="nil"/>
              <w:bottom w:val="single" w:sz="4" w:space="0" w:color="auto"/>
            </w:tcBorders>
            <w:noWrap/>
          </w:tcPr>
          <w:p w:rsidR="00FC42FD" w:rsidRPr="0026400A" w:rsidRDefault="00FC42FD" w:rsidP="0026400A">
            <w:pPr>
              <w:pStyle w:val="Tabletext"/>
              <w:ind w:right="170"/>
              <w:jc w:val="right"/>
            </w:pPr>
          </w:p>
        </w:tc>
        <w:tc>
          <w:tcPr>
            <w:tcW w:w="820" w:type="dxa"/>
            <w:tcBorders>
              <w:top w:val="nil"/>
              <w:bottom w:val="single" w:sz="4" w:space="0" w:color="auto"/>
            </w:tcBorders>
            <w:noWrap/>
          </w:tcPr>
          <w:p w:rsidR="00FC42FD" w:rsidRPr="0026400A" w:rsidRDefault="00FC42FD" w:rsidP="0026400A">
            <w:pPr>
              <w:pStyle w:val="Tabletext"/>
              <w:ind w:right="113"/>
              <w:jc w:val="right"/>
            </w:pPr>
          </w:p>
        </w:tc>
        <w:tc>
          <w:tcPr>
            <w:tcW w:w="820" w:type="dxa"/>
            <w:tcBorders>
              <w:top w:val="nil"/>
              <w:bottom w:val="single" w:sz="4" w:space="0" w:color="auto"/>
            </w:tcBorders>
            <w:noWrap/>
          </w:tcPr>
          <w:p w:rsidR="00FC42FD" w:rsidRPr="0026400A" w:rsidRDefault="00FC42FD" w:rsidP="0026400A">
            <w:pPr>
              <w:pStyle w:val="Tabletext"/>
              <w:ind w:right="170"/>
              <w:jc w:val="right"/>
            </w:pPr>
            <w:r w:rsidRPr="0026400A">
              <w:t>-0.05</w:t>
            </w:r>
          </w:p>
        </w:tc>
        <w:tc>
          <w:tcPr>
            <w:tcW w:w="821" w:type="dxa"/>
            <w:tcBorders>
              <w:top w:val="nil"/>
              <w:bottom w:val="single" w:sz="4" w:space="0" w:color="auto"/>
            </w:tcBorders>
            <w:noWrap/>
          </w:tcPr>
          <w:p w:rsidR="00FC42FD" w:rsidRPr="0026400A" w:rsidRDefault="00FC42FD" w:rsidP="0026400A">
            <w:pPr>
              <w:pStyle w:val="Tabletext"/>
              <w:ind w:right="113"/>
              <w:jc w:val="right"/>
            </w:pPr>
            <w:r w:rsidRPr="0026400A">
              <w:t>0.000</w:t>
            </w:r>
          </w:p>
        </w:tc>
        <w:tc>
          <w:tcPr>
            <w:tcW w:w="820" w:type="dxa"/>
            <w:tcBorders>
              <w:top w:val="nil"/>
              <w:bottom w:val="single" w:sz="4" w:space="0" w:color="auto"/>
            </w:tcBorders>
            <w:noWrap/>
          </w:tcPr>
          <w:p w:rsidR="00FC42FD" w:rsidRPr="0026400A" w:rsidRDefault="00FC42FD" w:rsidP="0026400A">
            <w:pPr>
              <w:pStyle w:val="Tabletext"/>
              <w:ind w:right="170"/>
              <w:jc w:val="right"/>
            </w:pPr>
            <w:r w:rsidRPr="0026400A">
              <w:t>-0.06</w:t>
            </w:r>
          </w:p>
        </w:tc>
        <w:tc>
          <w:tcPr>
            <w:tcW w:w="820" w:type="dxa"/>
            <w:tcBorders>
              <w:top w:val="nil"/>
              <w:bottom w:val="single" w:sz="4" w:space="0" w:color="auto"/>
            </w:tcBorders>
            <w:noWrap/>
          </w:tcPr>
          <w:p w:rsidR="00FC42FD" w:rsidRPr="0026400A" w:rsidRDefault="00FC42FD" w:rsidP="0026400A">
            <w:pPr>
              <w:pStyle w:val="Tabletext"/>
              <w:ind w:right="113"/>
              <w:jc w:val="right"/>
            </w:pPr>
            <w:r w:rsidRPr="0026400A">
              <w:t>0.000</w:t>
            </w:r>
          </w:p>
        </w:tc>
        <w:tc>
          <w:tcPr>
            <w:tcW w:w="820" w:type="dxa"/>
            <w:tcBorders>
              <w:top w:val="nil"/>
              <w:bottom w:val="single" w:sz="4" w:space="0" w:color="auto"/>
            </w:tcBorders>
            <w:noWrap/>
          </w:tcPr>
          <w:p w:rsidR="00FC42FD" w:rsidRPr="0026400A" w:rsidRDefault="00FC42FD" w:rsidP="0026400A">
            <w:pPr>
              <w:pStyle w:val="Tabletext"/>
              <w:ind w:right="170"/>
              <w:jc w:val="right"/>
            </w:pPr>
            <w:r w:rsidRPr="0026400A">
              <w:t>-0.04</w:t>
            </w:r>
          </w:p>
        </w:tc>
        <w:tc>
          <w:tcPr>
            <w:tcW w:w="821" w:type="dxa"/>
            <w:tcBorders>
              <w:top w:val="nil"/>
              <w:bottom w:val="single" w:sz="4" w:space="0" w:color="auto"/>
            </w:tcBorders>
            <w:noWrap/>
          </w:tcPr>
          <w:p w:rsidR="00FC42FD" w:rsidRPr="0026400A" w:rsidRDefault="00FC42FD" w:rsidP="0026400A">
            <w:pPr>
              <w:pStyle w:val="Tabletext"/>
              <w:ind w:right="113"/>
              <w:jc w:val="right"/>
            </w:pPr>
            <w:r w:rsidRPr="0026400A">
              <w:t>0.000</w:t>
            </w:r>
          </w:p>
        </w:tc>
      </w:tr>
    </w:tbl>
    <w:p w:rsidR="00185A47" w:rsidRDefault="00185A47" w:rsidP="003F0CA1">
      <w:pPr>
        <w:pStyle w:val="Source"/>
      </w:pPr>
      <w:r>
        <w:t>Notes:</w:t>
      </w:r>
      <w:r w:rsidR="003F0CA1">
        <w:tab/>
      </w:r>
      <w:r>
        <w:t>All models estimated in STATA using XTREG with robust standard errors. Clustering is at the level of the individual.</w:t>
      </w:r>
    </w:p>
    <w:p w:rsidR="00EF3E0A" w:rsidRDefault="00EF3E0A" w:rsidP="003F0CA1">
      <w:pPr>
        <w:pStyle w:val="Textmorebefore"/>
        <w:rPr>
          <w:bCs/>
          <w:iCs/>
        </w:rPr>
      </w:pPr>
      <w:r>
        <w:t xml:space="preserve">In terms of these findings, most interest </w:t>
      </w:r>
      <w:r w:rsidR="004C3505">
        <w:t>lies in the OLS model</w:t>
      </w:r>
      <w:r>
        <w:t xml:space="preserve"> and t</w:t>
      </w:r>
      <w:r w:rsidR="00D96830">
        <w:t>he fixed-</w:t>
      </w:r>
      <w:r>
        <w:t>effects model</w:t>
      </w:r>
      <w:r w:rsidR="004C3505">
        <w:t>,</w:t>
      </w:r>
      <w:r>
        <w:t xml:space="preserve"> which is favoured by t</w:t>
      </w:r>
      <w:r w:rsidR="00D96830">
        <w:t xml:space="preserve">he </w:t>
      </w:r>
      <w:proofErr w:type="spellStart"/>
      <w:r w:rsidR="00D96830">
        <w:t>Hausman</w:t>
      </w:r>
      <w:proofErr w:type="spellEnd"/>
      <w:r w:rsidR="00D96830">
        <w:t xml:space="preserve"> test over the random-</w:t>
      </w:r>
      <w:r>
        <w:t>effects mo</w:t>
      </w:r>
      <w:r w:rsidR="00D96830">
        <w:t>del. The advantage of the fixed-</w:t>
      </w:r>
      <w:r>
        <w:t xml:space="preserve">effects model is that </w:t>
      </w:r>
      <w:r w:rsidR="00D96830">
        <w:t>it can take account of any time-</w:t>
      </w:r>
      <w:r>
        <w:t>invariant fixed effects that might be associated with omitted variables bias in the OLS model.</w:t>
      </w:r>
      <w:r w:rsidR="00D96830">
        <w:t xml:space="preserve"> The disadvantages of the fixed-</w:t>
      </w:r>
      <w:r>
        <w:t>effect</w:t>
      </w:r>
      <w:r w:rsidR="00D96830">
        <w:t>s</w:t>
      </w:r>
      <w:r>
        <w:t xml:space="preserve"> </w:t>
      </w:r>
      <w:r w:rsidRPr="0024687E">
        <w:t>model include that the estimates will also be i</w:t>
      </w:r>
      <w:r w:rsidR="00D96830">
        <w:t xml:space="preserve">nconsistent if these individual </w:t>
      </w:r>
      <w:r w:rsidRPr="0024687E">
        <w:t>sp</w:t>
      </w:r>
      <w:r w:rsidR="00D96830">
        <w:t>ecific effects are in fact time-</w:t>
      </w:r>
      <w:r w:rsidRPr="0024687E">
        <w:t xml:space="preserve">varying. As </w:t>
      </w:r>
      <w:r w:rsidRPr="0024687E">
        <w:rPr>
          <w:bCs/>
          <w:iCs/>
        </w:rPr>
        <w:t>L</w:t>
      </w:r>
      <w:r>
        <w:rPr>
          <w:bCs/>
          <w:iCs/>
        </w:rPr>
        <w:t>euven</w:t>
      </w:r>
      <w:r w:rsidRPr="0024687E">
        <w:rPr>
          <w:bCs/>
          <w:iCs/>
        </w:rPr>
        <w:t xml:space="preserve"> </w:t>
      </w:r>
      <w:r w:rsidR="008F6719">
        <w:rPr>
          <w:bCs/>
          <w:iCs/>
        </w:rPr>
        <w:t>and</w:t>
      </w:r>
      <w:r w:rsidRPr="0024687E">
        <w:rPr>
          <w:bCs/>
          <w:iCs/>
        </w:rPr>
        <w:t xml:space="preserve"> </w:t>
      </w:r>
      <w:proofErr w:type="spellStart"/>
      <w:r w:rsidRPr="0024687E">
        <w:rPr>
          <w:bCs/>
          <w:iCs/>
        </w:rPr>
        <w:t>O</w:t>
      </w:r>
      <w:r>
        <w:rPr>
          <w:bCs/>
          <w:iCs/>
        </w:rPr>
        <w:t>osterbeek</w:t>
      </w:r>
      <w:proofErr w:type="spellEnd"/>
      <w:r>
        <w:rPr>
          <w:bCs/>
          <w:iCs/>
        </w:rPr>
        <w:t xml:space="preserve"> (2011, p.26) point out:</w:t>
      </w:r>
    </w:p>
    <w:p w:rsidR="00EF3E0A" w:rsidRDefault="00EF3E0A" w:rsidP="003F0CA1">
      <w:pPr>
        <w:pStyle w:val="Quote"/>
      </w:pPr>
      <w:r>
        <w:t>J</w:t>
      </w:r>
      <w:r w:rsidRPr="0024687E">
        <w:t xml:space="preserve">ob changes can however be preceded, accompanied or followed by many other changes that are unobserved and affect wages. In such cases the strict </w:t>
      </w:r>
      <w:proofErr w:type="spellStart"/>
      <w:r w:rsidRPr="0024687E">
        <w:t>exogeneity</w:t>
      </w:r>
      <w:proofErr w:type="spellEnd"/>
      <w:r w:rsidRPr="0024687E">
        <w:t xml:space="preserve"> assumption that is necessary for the fixed effects e</w:t>
      </w:r>
      <w:r w:rsidR="00D96830">
        <w:t>stimates to be consistent fails</w:t>
      </w:r>
      <w:r w:rsidRPr="0024687E">
        <w:t>.</w:t>
      </w:r>
    </w:p>
    <w:p w:rsidR="00EF3E0A" w:rsidRPr="0024687E" w:rsidRDefault="00EF3E0A" w:rsidP="003F0CA1">
      <w:pPr>
        <w:pStyle w:val="Text"/>
      </w:pPr>
      <w:r>
        <w:t>A further pote</w:t>
      </w:r>
      <w:r w:rsidR="00D96830">
        <w:t>ntial disadvantage of the fixed-</w:t>
      </w:r>
      <w:r>
        <w:t>effects estimator is that it relies on changes in</w:t>
      </w:r>
      <w:r w:rsidR="00D96830">
        <w:t xml:space="preserve"> education-occupation match/mis</w:t>
      </w:r>
      <w:r>
        <w:t>m</w:t>
      </w:r>
      <w:r w:rsidR="00FE4C22">
        <w:t xml:space="preserve">atch status for identification. </w:t>
      </w:r>
      <w:r>
        <w:t>Table 5 shows that this support for the model comes from around 10% of the sample. Finally, measurement error is often viewed as being of gr</w:t>
      </w:r>
      <w:r w:rsidR="00D96830">
        <w:t>eater importance in the fixed-</w:t>
      </w:r>
      <w:r>
        <w:t>effects specification.</w:t>
      </w:r>
      <w:r w:rsidR="00FE4C22">
        <w:t xml:space="preserve"> </w:t>
      </w:r>
      <w:r w:rsidR="001D6BD8">
        <w:t xml:space="preserve">For these reasons, we focus </w:t>
      </w:r>
      <w:r w:rsidR="004C3505">
        <w:t>in the following section on the results from the random-</w:t>
      </w:r>
      <w:r w:rsidR="001D6BD8">
        <w:t>effects estimator.</w:t>
      </w:r>
    </w:p>
    <w:p w:rsidR="00EF3E0A" w:rsidRDefault="00EF3E0A" w:rsidP="003F0CA1">
      <w:pPr>
        <w:pStyle w:val="Text"/>
      </w:pPr>
      <w:r>
        <w:t xml:space="preserve">Nevertheless, it is interesting to note that the payoff </w:t>
      </w:r>
      <w:r w:rsidR="00D96830">
        <w:t>from</w:t>
      </w:r>
      <w:r>
        <w:t xml:space="preserve"> actual years of education, </w:t>
      </w:r>
      <w:r w:rsidR="00D96830">
        <w:t>from</w:t>
      </w:r>
      <w:r>
        <w:t xml:space="preserve"> years of required education, and </w:t>
      </w:r>
      <w:r w:rsidR="00D96830">
        <w:t>from years of surplus education</w:t>
      </w:r>
      <w:r>
        <w:t xml:space="preserve"> are all approximately halved under </w:t>
      </w:r>
      <w:r w:rsidR="00D96830">
        <w:t>the fixed-</w:t>
      </w:r>
      <w:r>
        <w:t>effects specification.</w:t>
      </w:r>
      <w:r>
        <w:rPr>
          <w:rStyle w:val="FootnoteReference"/>
          <w:szCs w:val="19"/>
        </w:rPr>
        <w:footnoteReference w:id="10"/>
      </w:r>
      <w:r>
        <w:t xml:space="preserve"> Research into the heterogeneity in the return </w:t>
      </w:r>
      <w:r w:rsidR="00D96830">
        <w:t>from</w:t>
      </w:r>
      <w:r>
        <w:t xml:space="preserve"> education has shown that it is related to factors such as school quality, and that the factors associated with higher returns are also typically associated with higher levels of education. The additive influences of these fixed effect</w:t>
      </w:r>
      <w:r w:rsidR="00C97D7D">
        <w:t xml:space="preserve">s </w:t>
      </w:r>
      <w:r w:rsidR="00C97D7D">
        <w:lastRenderedPageBreak/>
        <w:t>are accommodated in the fixed-</w:t>
      </w:r>
      <w:r>
        <w:t>effects model. It would appear, therefore, that their relative importance is the same across the three coefficients noted above.</w:t>
      </w:r>
    </w:p>
    <w:p w:rsidR="00CA4F48" w:rsidRDefault="00EF3E0A" w:rsidP="003F0CA1">
      <w:pPr>
        <w:pStyle w:val="Text"/>
      </w:pPr>
      <w:r>
        <w:t>The most important conclusion, however, is that</w:t>
      </w:r>
      <w:r w:rsidR="004C3505">
        <w:t>,</w:t>
      </w:r>
      <w:r>
        <w:t xml:space="preserve"> regardless of the set of estimates used, the fixed effects or the ordinary least squares, the same basic pattern arises. In other words, the relative magnitudes of the earnings effects associated with over-education, correctly matched education, and under-education reported in the literature are not distorted by the fixed effects that can be accommodated via the use of longitudinal data. Similarly, the policy findings, which are based largely on these relativities across the various payoffs rather than on absolute magnitudes, will not be sensitive to the particular method of estimation employed.</w:t>
      </w:r>
    </w:p>
    <w:p w:rsidR="008D2D39" w:rsidRPr="00CA4F48" w:rsidRDefault="008D2D39" w:rsidP="00CA4F48">
      <w:pPr>
        <w:spacing w:before="0"/>
        <w:rPr>
          <w:rFonts w:ascii="Garamond" w:hAnsi="Garamond"/>
          <w:sz w:val="36"/>
        </w:rPr>
      </w:pPr>
      <w:r>
        <w:br w:type="page"/>
      </w:r>
    </w:p>
    <w:p w:rsidR="004363C8" w:rsidRPr="008D2D39" w:rsidRDefault="008D2D39" w:rsidP="003F0CA1">
      <w:pPr>
        <w:pStyle w:val="Heading1"/>
        <w:ind w:right="-292"/>
      </w:pPr>
      <w:bookmarkStart w:id="51" w:name="_Toc331065177"/>
      <w:proofErr w:type="spellStart"/>
      <w:r w:rsidRPr="008D2D39">
        <w:lastRenderedPageBreak/>
        <w:t>Credentialism</w:t>
      </w:r>
      <w:proofErr w:type="spellEnd"/>
      <w:r w:rsidR="00837AA5">
        <w:t xml:space="preserve"> versus over-education</w:t>
      </w:r>
      <w:bookmarkEnd w:id="51"/>
    </w:p>
    <w:p w:rsidR="008D2D39" w:rsidRPr="003F0CA1" w:rsidRDefault="008D2D39" w:rsidP="003F0CA1">
      <w:pPr>
        <w:pStyle w:val="Text"/>
      </w:pPr>
      <w:r w:rsidRPr="008D2D39">
        <w:t xml:space="preserve">Human </w:t>
      </w:r>
      <w:r w:rsidR="00C97D7D" w:rsidRPr="008D2D39">
        <w:t xml:space="preserve">capital theory </w:t>
      </w:r>
      <w:r w:rsidRPr="008D2D39">
        <w:t xml:space="preserve">assumes that education increases an individual’s productivity, with likely synergies between education, experience and the </w:t>
      </w:r>
      <w:r w:rsidR="00EC5168">
        <w:t xml:space="preserve">use of technology and capital. </w:t>
      </w:r>
      <w:r w:rsidRPr="008D2D39">
        <w:t>Hence more education results in an individual commanding a higher wage in the labour market</w:t>
      </w:r>
      <w:r w:rsidR="00740F61">
        <w:t xml:space="preserve">. </w:t>
      </w:r>
      <w:r w:rsidRPr="008D2D39">
        <w:t>Some models of wage determination in the labour market depart from this notion that wages are linked to individuals’ productivity levels, arguing instead that the wage distribution is determined by the distribution of available jobs in the labour market rather than the distribution of workers’ skills</w:t>
      </w:r>
      <w:r w:rsidR="00740F61">
        <w:t xml:space="preserve">. </w:t>
      </w:r>
      <w:r w:rsidRPr="008D2D39">
        <w:t xml:space="preserve">Two such models are the screening hypothesis and </w:t>
      </w:r>
      <w:proofErr w:type="spellStart"/>
      <w:r w:rsidRPr="008D2D39">
        <w:t>Thurow’s</w:t>
      </w:r>
      <w:proofErr w:type="spellEnd"/>
      <w:r w:rsidRPr="008D2D39">
        <w:t xml:space="preserve"> job competition (or job queuing) model</w:t>
      </w:r>
      <w:r w:rsidR="00740F61">
        <w:t xml:space="preserve">. </w:t>
      </w:r>
      <w:r w:rsidRPr="008D2D39">
        <w:t xml:space="preserve">The screening hypothesis suggests that the achievement of higher levels of education merely signals </w:t>
      </w:r>
      <w:r w:rsidR="00C97D7D">
        <w:t xml:space="preserve">the </w:t>
      </w:r>
      <w:r w:rsidRPr="008D2D39">
        <w:t xml:space="preserve">pre-existing abilities of individuals, which employers then use as a means to allocate potential workers to available jobs (see Layard </w:t>
      </w:r>
      <w:r w:rsidR="00C97D7D">
        <w:t>&amp;</w:t>
      </w:r>
      <w:r w:rsidRPr="008D2D39">
        <w:t xml:space="preserve"> </w:t>
      </w:r>
      <w:proofErr w:type="spellStart"/>
      <w:r w:rsidRPr="008D2D39">
        <w:t>Psacharopoulos</w:t>
      </w:r>
      <w:proofErr w:type="spellEnd"/>
      <w:r w:rsidRPr="008D2D39">
        <w:t xml:space="preserve"> </w:t>
      </w:r>
      <w:r>
        <w:t xml:space="preserve">1974 for an early discussion). </w:t>
      </w:r>
      <w:proofErr w:type="spellStart"/>
      <w:r w:rsidRPr="008D2D39">
        <w:t>Thurow</w:t>
      </w:r>
      <w:proofErr w:type="spellEnd"/>
      <w:r w:rsidRPr="008D2D39">
        <w:t xml:space="preserve"> (1975) argued that a substantial proportion of workplace skills are accumulat</w:t>
      </w:r>
      <w:r w:rsidR="00C97D7D">
        <w:t xml:space="preserve">ed on the </w:t>
      </w:r>
      <w:r w:rsidRPr="008D2D39">
        <w:t xml:space="preserve">job, and </w:t>
      </w:r>
      <w:r w:rsidR="004C3505">
        <w:t xml:space="preserve">that </w:t>
      </w:r>
      <w:r w:rsidRPr="008D2D39">
        <w:t>the market is not so much one of competition on the basis of existing productivity but of allocation to training slots</w:t>
      </w:r>
      <w:r w:rsidR="00740F61">
        <w:t xml:space="preserve">. </w:t>
      </w:r>
      <w:r w:rsidRPr="008D2D39">
        <w:t xml:space="preserve">Employers select applicants from the queue of potential workers based on the perceived cost of </w:t>
      </w:r>
      <w:r w:rsidR="004C3505">
        <w:t xml:space="preserve">their </w:t>
      </w:r>
      <w:r w:rsidRPr="008D2D39">
        <w:t>training, which is influenced by th</w:t>
      </w:r>
      <w:r w:rsidR="00EC5168">
        <w:t xml:space="preserve">e workers’ level of </w:t>
      </w:r>
      <w:r w:rsidR="00EC5168" w:rsidRPr="003F0CA1">
        <w:t xml:space="preserve">education. </w:t>
      </w:r>
      <w:r w:rsidRPr="003F0CA1">
        <w:t xml:space="preserve">Educational attainment hence affects </w:t>
      </w:r>
      <w:r w:rsidR="00C97D7D" w:rsidRPr="003F0CA1">
        <w:t xml:space="preserve">the </w:t>
      </w:r>
      <w:r w:rsidRPr="003F0CA1">
        <w:t>worker</w:t>
      </w:r>
      <w:r w:rsidR="00C97D7D" w:rsidRPr="003F0CA1">
        <w:t>’s</w:t>
      </w:r>
      <w:r w:rsidRPr="003F0CA1">
        <w:t xml:space="preserve"> position in the queue, but </w:t>
      </w:r>
      <w:proofErr w:type="spellStart"/>
      <w:r w:rsidRPr="003F0CA1">
        <w:t>Thurow</w:t>
      </w:r>
      <w:proofErr w:type="spellEnd"/>
      <w:r w:rsidRPr="003F0CA1">
        <w:t xml:space="preserve"> saw wages as attached to the job and determined by the power balance and sense of justice between workers and firms.</w:t>
      </w:r>
    </w:p>
    <w:p w:rsidR="00722061" w:rsidRDefault="008D2D39" w:rsidP="003F0CA1">
      <w:pPr>
        <w:pStyle w:val="Text"/>
        <w:ind w:right="-151"/>
        <w:rPr>
          <w:szCs w:val="28"/>
        </w:rPr>
      </w:pPr>
      <w:r w:rsidRPr="003F0CA1">
        <w:t xml:space="preserve">Both the screening hypothesis and </w:t>
      </w:r>
      <w:proofErr w:type="spellStart"/>
      <w:r w:rsidRPr="003F0CA1">
        <w:t>Thurow’s</w:t>
      </w:r>
      <w:proofErr w:type="spellEnd"/>
      <w:r w:rsidRPr="003F0CA1">
        <w:t xml:space="preserve"> job competition model provide a possible theoretical basis for the empirical findings from the ORU approach. As </w:t>
      </w:r>
      <w:proofErr w:type="spellStart"/>
      <w:r w:rsidRPr="003F0CA1">
        <w:t>McGuinness</w:t>
      </w:r>
      <w:proofErr w:type="spellEnd"/>
      <w:r w:rsidRPr="003F0CA1">
        <w:t xml:space="preserve"> (2006, p.392) notes, </w:t>
      </w:r>
      <w:proofErr w:type="spellStart"/>
      <w:r w:rsidRPr="003F0CA1">
        <w:t>Thurow’s</w:t>
      </w:r>
      <w:proofErr w:type="spellEnd"/>
      <w:r w:rsidRPr="003F0CA1">
        <w:t xml:space="preserve"> model predicts that </w:t>
      </w:r>
      <w:r w:rsidR="00FE4C22" w:rsidRPr="003F0CA1">
        <w:t>returns from</w:t>
      </w:r>
      <w:r w:rsidRPr="003F0CA1">
        <w:t xml:space="preserve"> education above th</w:t>
      </w:r>
      <w:r w:rsidR="004C3505" w:rsidRPr="003F0CA1">
        <w:t>at</w:t>
      </w:r>
      <w:r w:rsidRPr="008D2D39">
        <w:t xml:space="preserve"> required to gain entry to the job will be zero</w:t>
      </w:r>
      <w:r w:rsidR="00740F61">
        <w:t xml:space="preserve">. </w:t>
      </w:r>
      <w:r w:rsidRPr="008D2D39">
        <w:t>Undoubtedly</w:t>
      </w:r>
      <w:r w:rsidR="00C97D7D">
        <w:t>,</w:t>
      </w:r>
      <w:r w:rsidRPr="008D2D39">
        <w:t xml:space="preserve"> elements of both theories are at work in the real labour market, and their relative importance in explaining wage distributions is an empirical issue</w:t>
      </w:r>
      <w:r w:rsidR="00740F61">
        <w:t xml:space="preserve">. </w:t>
      </w:r>
      <w:r w:rsidR="00CA4F48">
        <w:t>The</w:t>
      </w:r>
      <w:r w:rsidRPr="008D2D39">
        <w:t xml:space="preserve"> first part of this section uses variation in educational attainment by age cohort as a proxy to test for a trend of </w:t>
      </w:r>
      <w:proofErr w:type="spellStart"/>
      <w:r w:rsidRPr="008D2D39">
        <w:t>credentialism</w:t>
      </w:r>
      <w:proofErr w:type="spellEnd"/>
      <w:r w:rsidRPr="008D2D39">
        <w:t xml:space="preserve"> in the Australian labour market, and whether or not this can account for the findings in the ORU approach</w:t>
      </w:r>
      <w:r w:rsidR="00740F61">
        <w:t xml:space="preserve">. </w:t>
      </w:r>
      <w:r w:rsidRPr="008D2D39">
        <w:t xml:space="preserve">The second </w:t>
      </w:r>
      <w:r w:rsidR="00CA4F48">
        <w:t xml:space="preserve">provides </w:t>
      </w:r>
      <w:r w:rsidR="00DB46AF">
        <w:t>two</w:t>
      </w:r>
      <w:r w:rsidR="00CA4F48">
        <w:t xml:space="preserve"> tests of the robustness of the findings, by considering the rol</w:t>
      </w:r>
      <w:r w:rsidR="00DB46AF">
        <w:t xml:space="preserve">e of occupational fixed effects and </w:t>
      </w:r>
      <w:r w:rsidR="00CA4F48">
        <w:t>differences in the wage determination process between males and females</w:t>
      </w:r>
      <w:r w:rsidR="00DB46AF">
        <w:t>.</w:t>
      </w:r>
    </w:p>
    <w:p w:rsidR="001368D5" w:rsidRPr="00722061" w:rsidRDefault="008D2D39" w:rsidP="00722061">
      <w:pPr>
        <w:pStyle w:val="Heading2"/>
      </w:pPr>
      <w:bookmarkStart w:id="52" w:name="_Toc331065178"/>
      <w:proofErr w:type="spellStart"/>
      <w:r>
        <w:t>Credentialism</w:t>
      </w:r>
      <w:bookmarkEnd w:id="33"/>
      <w:bookmarkEnd w:id="52"/>
      <w:proofErr w:type="spellEnd"/>
      <w:r w:rsidR="001368D5" w:rsidRPr="00C95874">
        <w:t xml:space="preserve"> </w:t>
      </w:r>
    </w:p>
    <w:p w:rsidR="008D2D39" w:rsidRPr="008D2D39" w:rsidRDefault="008D2D39" w:rsidP="003F0CA1">
      <w:pPr>
        <w:pStyle w:val="Text"/>
      </w:pPr>
      <w:r w:rsidRPr="008D2D39">
        <w:t xml:space="preserve">The optimal level of education </w:t>
      </w:r>
      <w:r w:rsidR="0063632B">
        <w:t>‘</w:t>
      </w:r>
      <w:r w:rsidRPr="008D2D39">
        <w:t>required</w:t>
      </w:r>
      <w:r w:rsidR="0063632B">
        <w:t>’</w:t>
      </w:r>
      <w:r w:rsidRPr="008D2D39">
        <w:t xml:space="preserve"> for jobs will change over time as a result of </w:t>
      </w:r>
      <w:r w:rsidR="004C3505">
        <w:t xml:space="preserve">the </w:t>
      </w:r>
      <w:r w:rsidRPr="008D2D39">
        <w:t>underlying characteristics of the work undertaken, such as the technology used and the industrial structure</w:t>
      </w:r>
      <w:r w:rsidR="00740F61">
        <w:t xml:space="preserve">. </w:t>
      </w:r>
      <w:r w:rsidRPr="008D2D39">
        <w:t xml:space="preserve">Such changes can create a ‘real’ increase in the educational requirement of jobs, but can also work in the other direction, as in the case of </w:t>
      </w:r>
      <w:r w:rsidR="004C3505">
        <w:t xml:space="preserve">the </w:t>
      </w:r>
      <w:r w:rsidRPr="008D2D39">
        <w:t>de</w:t>
      </w:r>
      <w:r w:rsidR="004C3505">
        <w:t>-</w:t>
      </w:r>
      <w:r w:rsidRPr="008D2D39">
        <w:t>skilling associated with automation in many manufacturing processes</w:t>
      </w:r>
      <w:r w:rsidR="00740F61">
        <w:t xml:space="preserve">. </w:t>
      </w:r>
      <w:proofErr w:type="spellStart"/>
      <w:r w:rsidRPr="008D2D39">
        <w:t>Credentialism</w:t>
      </w:r>
      <w:proofErr w:type="spellEnd"/>
      <w:r w:rsidRPr="008D2D39">
        <w:t xml:space="preserve"> can be defined as a general increase in the level of education of workers that is unrelated to these underlying requirements of the jobs in which they are employed</w:t>
      </w:r>
      <w:r w:rsidR="00740F61">
        <w:t xml:space="preserve">. </w:t>
      </w:r>
      <w:r w:rsidRPr="008D2D39">
        <w:t xml:space="preserve">It can arise through workers using educational attainment to compete with each other for better jobs in the knowledge that employers use this as an imperfect signal of ability or </w:t>
      </w:r>
      <w:r w:rsidR="00BA33D2">
        <w:t xml:space="preserve">lower </w:t>
      </w:r>
      <w:r w:rsidRPr="00BA33D2">
        <w:t>training costs</w:t>
      </w:r>
      <w:r w:rsidRPr="008D2D39">
        <w:t>.</w:t>
      </w:r>
    </w:p>
    <w:p w:rsidR="00CA4F48" w:rsidRDefault="008D2D39" w:rsidP="003F0CA1">
      <w:pPr>
        <w:pStyle w:val="Text"/>
        <w:rPr>
          <w:szCs w:val="19"/>
        </w:rPr>
      </w:pPr>
      <w:r w:rsidRPr="008D2D39">
        <w:t>Other than through the resource-in</w:t>
      </w:r>
      <w:r w:rsidR="00834222">
        <w:t>tensive process of detailed job-</w:t>
      </w:r>
      <w:r w:rsidRPr="008D2D39">
        <w:t>content analysis, it is difficult to assess the proportion of change in the average level of education in an occupation that could be attributed to ‘genuine’ changes</w:t>
      </w:r>
      <w:r w:rsidR="00834222">
        <w:t xml:space="preserve"> in the nature of the work done</w:t>
      </w:r>
      <w:r w:rsidRPr="008D2D39">
        <w:t xml:space="preserve"> and </w:t>
      </w:r>
      <w:r w:rsidR="00834222">
        <w:t>the</w:t>
      </w:r>
      <w:r w:rsidRPr="008D2D39">
        <w:t xml:space="preserve"> proportion </w:t>
      </w:r>
      <w:r w:rsidR="0019156D">
        <w:t xml:space="preserve">that </w:t>
      </w:r>
      <w:r w:rsidRPr="008D2D39">
        <w:t>could be attributed to pure ‘</w:t>
      </w:r>
      <w:proofErr w:type="spellStart"/>
      <w:r w:rsidRPr="008D2D39">
        <w:t>credentialism</w:t>
      </w:r>
      <w:proofErr w:type="spellEnd"/>
      <w:r w:rsidRPr="008D2D39">
        <w:t>’</w:t>
      </w:r>
      <w:r w:rsidR="00740F61">
        <w:t xml:space="preserve">. </w:t>
      </w:r>
      <w:r w:rsidRPr="008D2D39">
        <w:t xml:space="preserve">As an admittedly imperfect indicator of trends in </w:t>
      </w:r>
      <w:proofErr w:type="spellStart"/>
      <w:r w:rsidRPr="008D2D39">
        <w:t>credentialism</w:t>
      </w:r>
      <w:proofErr w:type="spellEnd"/>
      <w:r w:rsidRPr="008D2D39">
        <w:t>, differences in levels of educational attainment by age cohort are used</w:t>
      </w:r>
      <w:r w:rsidR="00740F61">
        <w:t xml:space="preserve">. </w:t>
      </w:r>
      <w:r w:rsidRPr="008D2D39">
        <w:t xml:space="preserve">The rationale is that the higher levels of education accumulated by younger Australians represent a general increase in education levels rather than </w:t>
      </w:r>
      <w:r w:rsidR="00834222">
        <w:t>a response</w:t>
      </w:r>
      <w:r w:rsidRPr="008D2D39">
        <w:t xml:space="preserve"> to the requirements of specific jobs</w:t>
      </w:r>
      <w:r w:rsidR="00740F61">
        <w:t xml:space="preserve">. </w:t>
      </w:r>
      <w:r w:rsidR="00CA4F48">
        <w:rPr>
          <w:szCs w:val="19"/>
        </w:rPr>
        <w:t>If this is the case</w:t>
      </w:r>
      <w:r w:rsidR="00BA33D2">
        <w:rPr>
          <w:szCs w:val="19"/>
        </w:rPr>
        <w:t>,</w:t>
      </w:r>
      <w:r w:rsidR="00CA4F48">
        <w:rPr>
          <w:szCs w:val="19"/>
        </w:rPr>
        <w:t xml:space="preserve"> then </w:t>
      </w:r>
      <w:r w:rsidR="00CA4F48">
        <w:rPr>
          <w:szCs w:val="19"/>
        </w:rPr>
        <w:lastRenderedPageBreak/>
        <w:t xml:space="preserve">we would expect to observe a negligible earnings return </w:t>
      </w:r>
      <w:r w:rsidR="00834222">
        <w:rPr>
          <w:szCs w:val="19"/>
        </w:rPr>
        <w:t>from</w:t>
      </w:r>
      <w:r w:rsidR="00CA4F48">
        <w:rPr>
          <w:szCs w:val="19"/>
        </w:rPr>
        <w:t xml:space="preserve"> the extra years of education that the younger cohorts have relative to the older cohorts. However, where the extra years of schooling are associated with the development of productive skills (reading, numeracy)</w:t>
      </w:r>
      <w:r w:rsidR="00834222">
        <w:rPr>
          <w:szCs w:val="19"/>
        </w:rPr>
        <w:t>,</w:t>
      </w:r>
      <w:r w:rsidR="00CA4F48">
        <w:rPr>
          <w:szCs w:val="19"/>
        </w:rPr>
        <w:t xml:space="preserve"> which enhance the worker’s value in the workplace, then we would expect to see an earnings return to the cohort effects similar to that documented above for years of surplus education. In this situation, the workers would get a modest return </w:t>
      </w:r>
      <w:r w:rsidR="00834222">
        <w:rPr>
          <w:szCs w:val="19"/>
        </w:rPr>
        <w:t>from</w:t>
      </w:r>
      <w:r w:rsidR="00CA4F48">
        <w:rPr>
          <w:szCs w:val="19"/>
        </w:rPr>
        <w:t xml:space="preserve"> the skills learned at school, </w:t>
      </w:r>
      <w:r w:rsidR="00CA4F48" w:rsidRPr="00BA33D2">
        <w:rPr>
          <w:szCs w:val="19"/>
        </w:rPr>
        <w:t xml:space="preserve">but they </w:t>
      </w:r>
      <w:r w:rsidR="007467C4">
        <w:rPr>
          <w:szCs w:val="19"/>
        </w:rPr>
        <w:t>would not get the high return associated with a greater likelihood of entering an occupation in which a higher level of skills is needed. This is simply because the occupational requirements of jobs have not really changed.</w:t>
      </w:r>
    </w:p>
    <w:p w:rsidR="008D2D39" w:rsidRPr="008D2D39" w:rsidRDefault="008D2D39" w:rsidP="008D2D39">
      <w:pPr>
        <w:pStyle w:val="Text"/>
      </w:pPr>
      <w:r w:rsidRPr="008D2D39">
        <w:t xml:space="preserve">Table </w:t>
      </w:r>
      <w:r w:rsidR="00626B12">
        <w:t>8</w:t>
      </w:r>
      <w:r w:rsidRPr="008D2D39">
        <w:t xml:space="preserve"> shows the average number of years of education accrued by age cohort for all persons, as derived from the 2006 </w:t>
      </w:r>
      <w:r w:rsidR="009E5D67">
        <w:t>census</w:t>
      </w:r>
      <w:r w:rsidRPr="008D2D39">
        <w:t>.</w:t>
      </w:r>
    </w:p>
    <w:p w:rsidR="008D2D39" w:rsidRPr="008D2D39" w:rsidRDefault="008D2D39" w:rsidP="003F0CA1">
      <w:pPr>
        <w:pStyle w:val="tabletitle"/>
      </w:pPr>
      <w:bookmarkStart w:id="53" w:name="_Toc292435832"/>
      <w:bookmarkStart w:id="54" w:name="_Toc303036248"/>
      <w:bookmarkStart w:id="55" w:name="_Toc331065270"/>
      <w:r w:rsidRPr="008D2D39">
        <w:t xml:space="preserve">Table </w:t>
      </w:r>
      <w:r w:rsidR="00722061">
        <w:t>8</w:t>
      </w:r>
      <w:r w:rsidRPr="008D2D39">
        <w:tab/>
        <w:t xml:space="preserve">Average years of education by age cohort: 2006 </w:t>
      </w:r>
      <w:r w:rsidR="009E5D67">
        <w:t>census</w:t>
      </w:r>
      <w:bookmarkEnd w:id="53"/>
      <w:bookmarkEnd w:id="54"/>
      <w:bookmarkEnd w:id="55"/>
    </w:p>
    <w:tbl>
      <w:tblPr>
        <w:tblW w:w="6237" w:type="dxa"/>
        <w:tblInd w:w="108" w:type="dxa"/>
        <w:tblLayout w:type="fixed"/>
        <w:tblLook w:val="00A0"/>
      </w:tblPr>
      <w:tblGrid>
        <w:gridCol w:w="1843"/>
        <w:gridCol w:w="1464"/>
        <w:gridCol w:w="1465"/>
        <w:gridCol w:w="1465"/>
      </w:tblGrid>
      <w:tr w:rsidR="008D2D39" w:rsidRPr="00DA7624" w:rsidTr="003F0CA1">
        <w:tc>
          <w:tcPr>
            <w:tcW w:w="1843" w:type="dxa"/>
            <w:tcBorders>
              <w:top w:val="single" w:sz="4" w:space="0" w:color="auto"/>
              <w:left w:val="nil"/>
              <w:bottom w:val="single" w:sz="4" w:space="0" w:color="auto"/>
              <w:right w:val="nil"/>
            </w:tcBorders>
            <w:noWrap/>
          </w:tcPr>
          <w:p w:rsidR="008D2D39" w:rsidRPr="008D2D39" w:rsidRDefault="008D2D39" w:rsidP="003F0CA1">
            <w:pPr>
              <w:pStyle w:val="Tablehead1"/>
              <w:rPr>
                <w:lang w:val="en-US"/>
              </w:rPr>
            </w:pPr>
          </w:p>
        </w:tc>
        <w:tc>
          <w:tcPr>
            <w:tcW w:w="1464" w:type="dxa"/>
            <w:tcBorders>
              <w:top w:val="single" w:sz="4" w:space="0" w:color="auto"/>
              <w:left w:val="nil"/>
              <w:bottom w:val="single" w:sz="4" w:space="0" w:color="auto"/>
              <w:right w:val="nil"/>
            </w:tcBorders>
            <w:noWrap/>
          </w:tcPr>
          <w:p w:rsidR="008D2D39" w:rsidRPr="008D2D39" w:rsidRDefault="008D2D39" w:rsidP="003F0CA1">
            <w:pPr>
              <w:pStyle w:val="Tablehead1"/>
              <w:jc w:val="center"/>
              <w:rPr>
                <w:lang w:val="en-US"/>
              </w:rPr>
            </w:pPr>
            <w:r w:rsidRPr="008D2D39">
              <w:rPr>
                <w:lang w:val="en-US"/>
              </w:rPr>
              <w:t>School</w:t>
            </w:r>
          </w:p>
        </w:tc>
        <w:tc>
          <w:tcPr>
            <w:tcW w:w="1465" w:type="dxa"/>
            <w:tcBorders>
              <w:top w:val="single" w:sz="4" w:space="0" w:color="auto"/>
              <w:left w:val="nil"/>
              <w:bottom w:val="single" w:sz="4" w:space="0" w:color="auto"/>
              <w:right w:val="nil"/>
            </w:tcBorders>
            <w:noWrap/>
          </w:tcPr>
          <w:p w:rsidR="008D2D39" w:rsidRPr="008D2D39" w:rsidRDefault="008D2D39" w:rsidP="003F0CA1">
            <w:pPr>
              <w:pStyle w:val="Tablehead1"/>
              <w:jc w:val="center"/>
              <w:rPr>
                <w:lang w:val="en-US"/>
              </w:rPr>
            </w:pPr>
            <w:r w:rsidRPr="008D2D39">
              <w:rPr>
                <w:lang w:val="en-US"/>
              </w:rPr>
              <w:t>Non-school</w:t>
            </w:r>
            <w:r w:rsidRPr="008D2D39">
              <w:rPr>
                <w:lang w:val="en-US"/>
              </w:rPr>
              <w:br/>
            </w:r>
            <w:r w:rsidR="00E6755C">
              <w:rPr>
                <w:lang w:val="en-US"/>
              </w:rPr>
              <w:t>q</w:t>
            </w:r>
            <w:r w:rsidRPr="008D2D39">
              <w:rPr>
                <w:lang w:val="en-US"/>
              </w:rPr>
              <w:t>ua</w:t>
            </w:r>
            <w:r w:rsidR="003F0CA1">
              <w:rPr>
                <w:lang w:val="en-US"/>
              </w:rPr>
              <w:t>lification</w:t>
            </w:r>
            <w:r w:rsidRPr="008D2D39">
              <w:rPr>
                <w:lang w:val="en-US"/>
              </w:rPr>
              <w:t>s</w:t>
            </w:r>
          </w:p>
        </w:tc>
        <w:tc>
          <w:tcPr>
            <w:tcW w:w="1465" w:type="dxa"/>
            <w:tcBorders>
              <w:top w:val="single" w:sz="4" w:space="0" w:color="auto"/>
              <w:left w:val="nil"/>
              <w:bottom w:val="single" w:sz="4" w:space="0" w:color="auto"/>
              <w:right w:val="nil"/>
            </w:tcBorders>
            <w:noWrap/>
          </w:tcPr>
          <w:p w:rsidR="008D2D39" w:rsidRPr="008D2D39" w:rsidRDefault="008D2D39" w:rsidP="003F0CA1">
            <w:pPr>
              <w:pStyle w:val="Tablehead1"/>
              <w:jc w:val="center"/>
              <w:rPr>
                <w:lang w:val="en-US"/>
              </w:rPr>
            </w:pPr>
            <w:r w:rsidRPr="008D2D39">
              <w:rPr>
                <w:lang w:val="en-US"/>
              </w:rPr>
              <w:t>Total</w:t>
            </w:r>
          </w:p>
        </w:tc>
      </w:tr>
      <w:tr w:rsidR="008D2D39" w:rsidRPr="003F0CA1" w:rsidTr="003F0CA1">
        <w:tc>
          <w:tcPr>
            <w:tcW w:w="1843" w:type="dxa"/>
            <w:tcBorders>
              <w:top w:val="single" w:sz="4" w:space="0" w:color="auto"/>
              <w:left w:val="nil"/>
              <w:bottom w:val="nil"/>
              <w:right w:val="nil"/>
            </w:tcBorders>
            <w:noWrap/>
          </w:tcPr>
          <w:p w:rsidR="008D2D39" w:rsidRPr="003F0CA1" w:rsidRDefault="00722061" w:rsidP="003F0CA1">
            <w:pPr>
              <w:pStyle w:val="Tabletext"/>
            </w:pPr>
            <w:r w:rsidRPr="003F0CA1">
              <w:t>15–</w:t>
            </w:r>
            <w:r w:rsidR="008D2D39" w:rsidRPr="003F0CA1">
              <w:t>19 years</w:t>
            </w:r>
          </w:p>
        </w:tc>
        <w:tc>
          <w:tcPr>
            <w:tcW w:w="1464" w:type="dxa"/>
            <w:tcBorders>
              <w:top w:val="single" w:sz="4" w:space="0" w:color="auto"/>
              <w:left w:val="nil"/>
              <w:bottom w:val="nil"/>
              <w:right w:val="nil"/>
            </w:tcBorders>
            <w:noWrap/>
          </w:tcPr>
          <w:p w:rsidR="008D2D39" w:rsidRPr="003F0CA1" w:rsidRDefault="008D2D39" w:rsidP="003F0CA1">
            <w:pPr>
              <w:pStyle w:val="Tabletext"/>
              <w:tabs>
                <w:tab w:val="decimal" w:pos="567"/>
              </w:tabs>
            </w:pPr>
            <w:r w:rsidRPr="003F0CA1">
              <w:t>10.66</w:t>
            </w:r>
          </w:p>
        </w:tc>
        <w:tc>
          <w:tcPr>
            <w:tcW w:w="1465" w:type="dxa"/>
            <w:tcBorders>
              <w:top w:val="single" w:sz="4" w:space="0" w:color="auto"/>
              <w:left w:val="nil"/>
              <w:bottom w:val="nil"/>
              <w:right w:val="nil"/>
            </w:tcBorders>
            <w:noWrap/>
          </w:tcPr>
          <w:p w:rsidR="008D2D39" w:rsidRPr="003F0CA1" w:rsidRDefault="008D2D39" w:rsidP="003F0CA1">
            <w:pPr>
              <w:pStyle w:val="Tabletext"/>
              <w:tabs>
                <w:tab w:val="decimal" w:pos="567"/>
              </w:tabs>
            </w:pPr>
            <w:r w:rsidRPr="003F0CA1">
              <w:t>0.06</w:t>
            </w:r>
          </w:p>
        </w:tc>
        <w:tc>
          <w:tcPr>
            <w:tcW w:w="1465" w:type="dxa"/>
            <w:tcBorders>
              <w:top w:val="single" w:sz="4" w:space="0" w:color="auto"/>
              <w:left w:val="nil"/>
              <w:bottom w:val="nil"/>
              <w:right w:val="nil"/>
            </w:tcBorders>
            <w:noWrap/>
          </w:tcPr>
          <w:p w:rsidR="008D2D39" w:rsidRPr="003F0CA1" w:rsidRDefault="008D2D39" w:rsidP="003F0CA1">
            <w:pPr>
              <w:pStyle w:val="Tabletext"/>
              <w:tabs>
                <w:tab w:val="decimal" w:pos="567"/>
              </w:tabs>
            </w:pPr>
            <w:r w:rsidRPr="003F0CA1">
              <w:t>10.72</w:t>
            </w:r>
          </w:p>
        </w:tc>
      </w:tr>
      <w:tr w:rsidR="008D2D39" w:rsidRPr="003F0CA1" w:rsidTr="003F0CA1">
        <w:tc>
          <w:tcPr>
            <w:tcW w:w="1843" w:type="dxa"/>
            <w:tcBorders>
              <w:top w:val="nil"/>
              <w:left w:val="nil"/>
              <w:bottom w:val="nil"/>
              <w:right w:val="nil"/>
            </w:tcBorders>
            <w:noWrap/>
          </w:tcPr>
          <w:p w:rsidR="008D2D39" w:rsidRPr="003F0CA1" w:rsidRDefault="008D2D39" w:rsidP="003F0CA1">
            <w:pPr>
              <w:pStyle w:val="Tabletext"/>
            </w:pPr>
            <w:r w:rsidRPr="003F0CA1">
              <w:t>20</w:t>
            </w:r>
            <w:r w:rsidR="00722061" w:rsidRPr="003F0CA1">
              <w:t>–</w:t>
            </w:r>
            <w:r w:rsidRPr="003F0CA1">
              <w:t>24 years</w:t>
            </w:r>
          </w:p>
        </w:tc>
        <w:tc>
          <w:tcPr>
            <w:tcW w:w="1464" w:type="dxa"/>
            <w:tcBorders>
              <w:top w:val="nil"/>
              <w:left w:val="nil"/>
              <w:bottom w:val="nil"/>
              <w:right w:val="nil"/>
            </w:tcBorders>
            <w:noWrap/>
          </w:tcPr>
          <w:p w:rsidR="008D2D39" w:rsidRPr="003F0CA1" w:rsidRDefault="008D2D39" w:rsidP="003F0CA1">
            <w:pPr>
              <w:pStyle w:val="Tabletext"/>
              <w:tabs>
                <w:tab w:val="decimal" w:pos="567"/>
              </w:tabs>
            </w:pPr>
            <w:r w:rsidRPr="003F0CA1">
              <w:t>11.50</w:t>
            </w:r>
          </w:p>
        </w:tc>
        <w:tc>
          <w:tcPr>
            <w:tcW w:w="1465" w:type="dxa"/>
            <w:tcBorders>
              <w:top w:val="nil"/>
              <w:left w:val="nil"/>
              <w:bottom w:val="nil"/>
              <w:right w:val="nil"/>
            </w:tcBorders>
            <w:noWrap/>
          </w:tcPr>
          <w:p w:rsidR="008D2D39" w:rsidRPr="003F0CA1" w:rsidRDefault="008D2D39" w:rsidP="003F0CA1">
            <w:pPr>
              <w:pStyle w:val="Tabletext"/>
              <w:tabs>
                <w:tab w:val="decimal" w:pos="567"/>
              </w:tabs>
            </w:pPr>
            <w:r w:rsidRPr="003F0CA1">
              <w:t>0.85</w:t>
            </w:r>
          </w:p>
        </w:tc>
        <w:tc>
          <w:tcPr>
            <w:tcW w:w="1465" w:type="dxa"/>
            <w:tcBorders>
              <w:top w:val="nil"/>
              <w:left w:val="nil"/>
              <w:bottom w:val="nil"/>
              <w:right w:val="nil"/>
            </w:tcBorders>
            <w:noWrap/>
          </w:tcPr>
          <w:p w:rsidR="008D2D39" w:rsidRPr="003F0CA1" w:rsidRDefault="008D2D39" w:rsidP="003F0CA1">
            <w:pPr>
              <w:pStyle w:val="Tabletext"/>
              <w:tabs>
                <w:tab w:val="decimal" w:pos="567"/>
              </w:tabs>
            </w:pPr>
            <w:r w:rsidRPr="003F0CA1">
              <w:t>12.35</w:t>
            </w:r>
          </w:p>
        </w:tc>
      </w:tr>
      <w:tr w:rsidR="008D2D39" w:rsidRPr="003F0CA1" w:rsidTr="003F0CA1">
        <w:tc>
          <w:tcPr>
            <w:tcW w:w="1843" w:type="dxa"/>
            <w:tcBorders>
              <w:top w:val="nil"/>
              <w:left w:val="nil"/>
              <w:bottom w:val="nil"/>
              <w:right w:val="nil"/>
            </w:tcBorders>
            <w:noWrap/>
          </w:tcPr>
          <w:p w:rsidR="008D2D39" w:rsidRPr="003F0CA1" w:rsidRDefault="008D2D39" w:rsidP="003F0CA1">
            <w:pPr>
              <w:pStyle w:val="Tabletext"/>
            </w:pPr>
            <w:r w:rsidRPr="003F0CA1">
              <w:t>25</w:t>
            </w:r>
            <w:r w:rsidR="00722061" w:rsidRPr="003F0CA1">
              <w:t>–</w:t>
            </w:r>
            <w:r w:rsidRPr="003F0CA1">
              <w:t>29 years</w:t>
            </w:r>
          </w:p>
        </w:tc>
        <w:tc>
          <w:tcPr>
            <w:tcW w:w="1464" w:type="dxa"/>
            <w:tcBorders>
              <w:top w:val="nil"/>
              <w:left w:val="nil"/>
              <w:bottom w:val="nil"/>
              <w:right w:val="nil"/>
            </w:tcBorders>
            <w:noWrap/>
          </w:tcPr>
          <w:p w:rsidR="008D2D39" w:rsidRPr="003F0CA1" w:rsidRDefault="008D2D39" w:rsidP="003F0CA1">
            <w:pPr>
              <w:pStyle w:val="Tabletext"/>
              <w:tabs>
                <w:tab w:val="decimal" w:pos="567"/>
              </w:tabs>
            </w:pPr>
            <w:r w:rsidRPr="003F0CA1">
              <w:t>11.46</w:t>
            </w:r>
          </w:p>
        </w:tc>
        <w:tc>
          <w:tcPr>
            <w:tcW w:w="1465" w:type="dxa"/>
            <w:tcBorders>
              <w:top w:val="nil"/>
              <w:left w:val="nil"/>
              <w:bottom w:val="nil"/>
              <w:right w:val="nil"/>
            </w:tcBorders>
            <w:noWrap/>
          </w:tcPr>
          <w:p w:rsidR="008D2D39" w:rsidRPr="003F0CA1" w:rsidRDefault="008D2D39" w:rsidP="003F0CA1">
            <w:pPr>
              <w:pStyle w:val="Tabletext"/>
              <w:tabs>
                <w:tab w:val="decimal" w:pos="567"/>
              </w:tabs>
            </w:pPr>
            <w:r w:rsidRPr="003F0CA1">
              <w:t>1.48</w:t>
            </w:r>
          </w:p>
        </w:tc>
        <w:tc>
          <w:tcPr>
            <w:tcW w:w="1465" w:type="dxa"/>
            <w:tcBorders>
              <w:top w:val="nil"/>
              <w:left w:val="nil"/>
              <w:bottom w:val="nil"/>
              <w:right w:val="nil"/>
            </w:tcBorders>
            <w:noWrap/>
          </w:tcPr>
          <w:p w:rsidR="008D2D39" w:rsidRPr="003F0CA1" w:rsidRDefault="008D2D39" w:rsidP="003F0CA1">
            <w:pPr>
              <w:pStyle w:val="Tabletext"/>
              <w:tabs>
                <w:tab w:val="decimal" w:pos="567"/>
              </w:tabs>
            </w:pPr>
            <w:r w:rsidRPr="003F0CA1">
              <w:t>12.94</w:t>
            </w:r>
          </w:p>
        </w:tc>
      </w:tr>
      <w:tr w:rsidR="008D2D39" w:rsidRPr="003F0CA1" w:rsidTr="003F0CA1">
        <w:tc>
          <w:tcPr>
            <w:tcW w:w="1843" w:type="dxa"/>
            <w:tcBorders>
              <w:top w:val="nil"/>
              <w:left w:val="nil"/>
              <w:bottom w:val="nil"/>
              <w:right w:val="nil"/>
            </w:tcBorders>
            <w:noWrap/>
          </w:tcPr>
          <w:p w:rsidR="008D2D39" w:rsidRPr="003F0CA1" w:rsidRDefault="008D2D39" w:rsidP="003F0CA1">
            <w:pPr>
              <w:pStyle w:val="Tabletext"/>
            </w:pPr>
            <w:r w:rsidRPr="003F0CA1">
              <w:t>30</w:t>
            </w:r>
            <w:r w:rsidR="00722061" w:rsidRPr="003F0CA1">
              <w:t>–</w:t>
            </w:r>
            <w:r w:rsidRPr="003F0CA1">
              <w:t>34 years</w:t>
            </w:r>
          </w:p>
        </w:tc>
        <w:tc>
          <w:tcPr>
            <w:tcW w:w="1464" w:type="dxa"/>
            <w:tcBorders>
              <w:top w:val="nil"/>
              <w:left w:val="nil"/>
              <w:bottom w:val="nil"/>
              <w:right w:val="nil"/>
            </w:tcBorders>
            <w:noWrap/>
          </w:tcPr>
          <w:p w:rsidR="008D2D39" w:rsidRPr="003F0CA1" w:rsidRDefault="008D2D39" w:rsidP="003F0CA1">
            <w:pPr>
              <w:pStyle w:val="Tabletext"/>
              <w:tabs>
                <w:tab w:val="decimal" w:pos="567"/>
              </w:tabs>
            </w:pPr>
            <w:r w:rsidRPr="003F0CA1">
              <w:t>11.36</w:t>
            </w:r>
          </w:p>
        </w:tc>
        <w:tc>
          <w:tcPr>
            <w:tcW w:w="1465" w:type="dxa"/>
            <w:tcBorders>
              <w:top w:val="nil"/>
              <w:left w:val="nil"/>
              <w:bottom w:val="nil"/>
              <w:right w:val="nil"/>
            </w:tcBorders>
            <w:noWrap/>
          </w:tcPr>
          <w:p w:rsidR="008D2D39" w:rsidRPr="003F0CA1" w:rsidRDefault="008D2D39" w:rsidP="003F0CA1">
            <w:pPr>
              <w:pStyle w:val="Tabletext"/>
              <w:tabs>
                <w:tab w:val="decimal" w:pos="567"/>
              </w:tabs>
            </w:pPr>
            <w:r w:rsidRPr="003F0CA1">
              <w:t>1.48</w:t>
            </w:r>
          </w:p>
        </w:tc>
        <w:tc>
          <w:tcPr>
            <w:tcW w:w="1465" w:type="dxa"/>
            <w:tcBorders>
              <w:top w:val="nil"/>
              <w:left w:val="nil"/>
              <w:bottom w:val="nil"/>
              <w:right w:val="nil"/>
            </w:tcBorders>
            <w:noWrap/>
          </w:tcPr>
          <w:p w:rsidR="008D2D39" w:rsidRPr="003F0CA1" w:rsidRDefault="008D2D39" w:rsidP="003F0CA1">
            <w:pPr>
              <w:pStyle w:val="Tabletext"/>
              <w:tabs>
                <w:tab w:val="decimal" w:pos="567"/>
              </w:tabs>
            </w:pPr>
            <w:r w:rsidRPr="003F0CA1">
              <w:t>12.84</w:t>
            </w:r>
          </w:p>
        </w:tc>
      </w:tr>
      <w:tr w:rsidR="008D2D39" w:rsidRPr="003F0CA1" w:rsidTr="003F0CA1">
        <w:tc>
          <w:tcPr>
            <w:tcW w:w="1843" w:type="dxa"/>
            <w:tcBorders>
              <w:top w:val="nil"/>
              <w:left w:val="nil"/>
              <w:bottom w:val="nil"/>
              <w:right w:val="nil"/>
            </w:tcBorders>
            <w:noWrap/>
          </w:tcPr>
          <w:p w:rsidR="008D2D39" w:rsidRPr="003F0CA1" w:rsidRDefault="008D2D39" w:rsidP="003F0CA1">
            <w:pPr>
              <w:pStyle w:val="Tabletext"/>
            </w:pPr>
            <w:r w:rsidRPr="003F0CA1">
              <w:t>35</w:t>
            </w:r>
            <w:r w:rsidR="00722061" w:rsidRPr="003F0CA1">
              <w:t>–</w:t>
            </w:r>
            <w:r w:rsidRPr="003F0CA1">
              <w:t>39 years</w:t>
            </w:r>
          </w:p>
        </w:tc>
        <w:tc>
          <w:tcPr>
            <w:tcW w:w="1464" w:type="dxa"/>
            <w:tcBorders>
              <w:top w:val="nil"/>
              <w:left w:val="nil"/>
              <w:bottom w:val="nil"/>
              <w:right w:val="nil"/>
            </w:tcBorders>
            <w:noWrap/>
          </w:tcPr>
          <w:p w:rsidR="008D2D39" w:rsidRPr="003F0CA1" w:rsidRDefault="008D2D39" w:rsidP="003F0CA1">
            <w:pPr>
              <w:pStyle w:val="Tabletext"/>
              <w:tabs>
                <w:tab w:val="decimal" w:pos="567"/>
              </w:tabs>
            </w:pPr>
            <w:r w:rsidRPr="003F0CA1">
              <w:t>11.12</w:t>
            </w:r>
          </w:p>
        </w:tc>
        <w:tc>
          <w:tcPr>
            <w:tcW w:w="1465" w:type="dxa"/>
            <w:tcBorders>
              <w:top w:val="nil"/>
              <w:left w:val="nil"/>
              <w:bottom w:val="nil"/>
              <w:right w:val="nil"/>
            </w:tcBorders>
            <w:noWrap/>
          </w:tcPr>
          <w:p w:rsidR="008D2D39" w:rsidRPr="003F0CA1" w:rsidRDefault="008D2D39" w:rsidP="003F0CA1">
            <w:pPr>
              <w:pStyle w:val="Tabletext"/>
              <w:tabs>
                <w:tab w:val="decimal" w:pos="567"/>
              </w:tabs>
            </w:pPr>
            <w:r w:rsidRPr="003F0CA1">
              <w:t>1.35</w:t>
            </w:r>
          </w:p>
        </w:tc>
        <w:tc>
          <w:tcPr>
            <w:tcW w:w="1465" w:type="dxa"/>
            <w:tcBorders>
              <w:top w:val="nil"/>
              <w:left w:val="nil"/>
              <w:bottom w:val="nil"/>
              <w:right w:val="nil"/>
            </w:tcBorders>
            <w:noWrap/>
          </w:tcPr>
          <w:p w:rsidR="008D2D39" w:rsidRPr="003F0CA1" w:rsidRDefault="008D2D39" w:rsidP="003F0CA1">
            <w:pPr>
              <w:pStyle w:val="Tabletext"/>
              <w:tabs>
                <w:tab w:val="decimal" w:pos="567"/>
              </w:tabs>
            </w:pPr>
            <w:r w:rsidRPr="003F0CA1">
              <w:t>12.47</w:t>
            </w:r>
          </w:p>
        </w:tc>
      </w:tr>
      <w:tr w:rsidR="008D2D39" w:rsidRPr="003F0CA1" w:rsidTr="003F0CA1">
        <w:tc>
          <w:tcPr>
            <w:tcW w:w="1843" w:type="dxa"/>
            <w:tcBorders>
              <w:top w:val="nil"/>
              <w:left w:val="nil"/>
              <w:bottom w:val="nil"/>
              <w:right w:val="nil"/>
            </w:tcBorders>
            <w:noWrap/>
          </w:tcPr>
          <w:p w:rsidR="008D2D39" w:rsidRPr="003F0CA1" w:rsidRDefault="008D2D39" w:rsidP="003F0CA1">
            <w:pPr>
              <w:pStyle w:val="Tabletext"/>
            </w:pPr>
            <w:r w:rsidRPr="003F0CA1">
              <w:t>40</w:t>
            </w:r>
            <w:r w:rsidR="00722061" w:rsidRPr="003F0CA1">
              <w:t>–</w:t>
            </w:r>
            <w:r w:rsidRPr="003F0CA1">
              <w:t>44 years</w:t>
            </w:r>
          </w:p>
        </w:tc>
        <w:tc>
          <w:tcPr>
            <w:tcW w:w="1464" w:type="dxa"/>
            <w:tcBorders>
              <w:top w:val="nil"/>
              <w:left w:val="nil"/>
              <w:bottom w:val="nil"/>
              <w:right w:val="nil"/>
            </w:tcBorders>
            <w:noWrap/>
          </w:tcPr>
          <w:p w:rsidR="008D2D39" w:rsidRPr="003F0CA1" w:rsidRDefault="008D2D39" w:rsidP="003F0CA1">
            <w:pPr>
              <w:pStyle w:val="Tabletext"/>
              <w:tabs>
                <w:tab w:val="decimal" w:pos="567"/>
              </w:tabs>
            </w:pPr>
            <w:r w:rsidRPr="003F0CA1">
              <w:t>10.93</w:t>
            </w:r>
          </w:p>
        </w:tc>
        <w:tc>
          <w:tcPr>
            <w:tcW w:w="1465" w:type="dxa"/>
            <w:tcBorders>
              <w:top w:val="nil"/>
              <w:left w:val="nil"/>
              <w:bottom w:val="nil"/>
              <w:right w:val="nil"/>
            </w:tcBorders>
            <w:noWrap/>
          </w:tcPr>
          <w:p w:rsidR="008D2D39" w:rsidRPr="003F0CA1" w:rsidRDefault="008D2D39" w:rsidP="003F0CA1">
            <w:pPr>
              <w:pStyle w:val="Tabletext"/>
              <w:tabs>
                <w:tab w:val="decimal" w:pos="567"/>
              </w:tabs>
            </w:pPr>
            <w:r w:rsidRPr="003F0CA1">
              <w:t>1.25</w:t>
            </w:r>
          </w:p>
        </w:tc>
        <w:tc>
          <w:tcPr>
            <w:tcW w:w="1465" w:type="dxa"/>
            <w:tcBorders>
              <w:top w:val="nil"/>
              <w:left w:val="nil"/>
              <w:bottom w:val="nil"/>
              <w:right w:val="nil"/>
            </w:tcBorders>
            <w:noWrap/>
          </w:tcPr>
          <w:p w:rsidR="008D2D39" w:rsidRPr="003F0CA1" w:rsidRDefault="008D2D39" w:rsidP="003F0CA1">
            <w:pPr>
              <w:pStyle w:val="Tabletext"/>
              <w:tabs>
                <w:tab w:val="decimal" w:pos="567"/>
              </w:tabs>
            </w:pPr>
            <w:r w:rsidRPr="003F0CA1">
              <w:t>12.18</w:t>
            </w:r>
          </w:p>
        </w:tc>
      </w:tr>
      <w:tr w:rsidR="008D2D39" w:rsidRPr="003F0CA1" w:rsidTr="003F0CA1">
        <w:tc>
          <w:tcPr>
            <w:tcW w:w="1843" w:type="dxa"/>
            <w:tcBorders>
              <w:top w:val="nil"/>
              <w:left w:val="nil"/>
              <w:bottom w:val="nil"/>
              <w:right w:val="nil"/>
            </w:tcBorders>
            <w:noWrap/>
          </w:tcPr>
          <w:p w:rsidR="008D2D39" w:rsidRPr="003F0CA1" w:rsidRDefault="008D2D39" w:rsidP="003F0CA1">
            <w:pPr>
              <w:pStyle w:val="Tabletext"/>
            </w:pPr>
            <w:r w:rsidRPr="003F0CA1">
              <w:t>45</w:t>
            </w:r>
            <w:r w:rsidR="00722061" w:rsidRPr="003F0CA1">
              <w:t>–</w:t>
            </w:r>
            <w:r w:rsidRPr="003F0CA1">
              <w:t>49 years</w:t>
            </w:r>
          </w:p>
        </w:tc>
        <w:tc>
          <w:tcPr>
            <w:tcW w:w="1464" w:type="dxa"/>
            <w:tcBorders>
              <w:top w:val="nil"/>
              <w:left w:val="nil"/>
              <w:bottom w:val="nil"/>
              <w:right w:val="nil"/>
            </w:tcBorders>
            <w:noWrap/>
          </w:tcPr>
          <w:p w:rsidR="008D2D39" w:rsidRPr="003F0CA1" w:rsidRDefault="008D2D39" w:rsidP="003F0CA1">
            <w:pPr>
              <w:pStyle w:val="Tabletext"/>
              <w:tabs>
                <w:tab w:val="decimal" w:pos="567"/>
              </w:tabs>
            </w:pPr>
            <w:r w:rsidRPr="003F0CA1">
              <w:t>10.85</w:t>
            </w:r>
          </w:p>
        </w:tc>
        <w:tc>
          <w:tcPr>
            <w:tcW w:w="1465" w:type="dxa"/>
            <w:tcBorders>
              <w:top w:val="nil"/>
              <w:left w:val="nil"/>
              <w:bottom w:val="nil"/>
              <w:right w:val="nil"/>
            </w:tcBorders>
            <w:noWrap/>
          </w:tcPr>
          <w:p w:rsidR="008D2D39" w:rsidRPr="003F0CA1" w:rsidRDefault="008D2D39" w:rsidP="003F0CA1">
            <w:pPr>
              <w:pStyle w:val="Tabletext"/>
              <w:tabs>
                <w:tab w:val="decimal" w:pos="567"/>
              </w:tabs>
            </w:pPr>
            <w:r w:rsidRPr="003F0CA1">
              <w:t>1.24</w:t>
            </w:r>
          </w:p>
        </w:tc>
        <w:tc>
          <w:tcPr>
            <w:tcW w:w="1465" w:type="dxa"/>
            <w:tcBorders>
              <w:top w:val="nil"/>
              <w:left w:val="nil"/>
              <w:bottom w:val="nil"/>
              <w:right w:val="nil"/>
            </w:tcBorders>
            <w:noWrap/>
          </w:tcPr>
          <w:p w:rsidR="008D2D39" w:rsidRPr="003F0CA1" w:rsidRDefault="008D2D39" w:rsidP="003F0CA1">
            <w:pPr>
              <w:pStyle w:val="Tabletext"/>
              <w:tabs>
                <w:tab w:val="decimal" w:pos="567"/>
              </w:tabs>
            </w:pPr>
            <w:r w:rsidRPr="003F0CA1">
              <w:t>12.10</w:t>
            </w:r>
          </w:p>
        </w:tc>
      </w:tr>
      <w:tr w:rsidR="008D2D39" w:rsidRPr="003F0CA1" w:rsidTr="003F0CA1">
        <w:tc>
          <w:tcPr>
            <w:tcW w:w="1843" w:type="dxa"/>
            <w:tcBorders>
              <w:top w:val="nil"/>
              <w:left w:val="nil"/>
              <w:bottom w:val="nil"/>
              <w:right w:val="nil"/>
            </w:tcBorders>
            <w:noWrap/>
          </w:tcPr>
          <w:p w:rsidR="008D2D39" w:rsidRPr="003F0CA1" w:rsidRDefault="008D2D39" w:rsidP="003F0CA1">
            <w:pPr>
              <w:pStyle w:val="Tabletext"/>
            </w:pPr>
            <w:r w:rsidRPr="003F0CA1">
              <w:t>50</w:t>
            </w:r>
            <w:r w:rsidR="00722061" w:rsidRPr="003F0CA1">
              <w:t>–</w:t>
            </w:r>
            <w:r w:rsidRPr="003F0CA1">
              <w:t>54 years</w:t>
            </w:r>
          </w:p>
        </w:tc>
        <w:tc>
          <w:tcPr>
            <w:tcW w:w="1464" w:type="dxa"/>
            <w:tcBorders>
              <w:top w:val="nil"/>
              <w:left w:val="nil"/>
              <w:bottom w:val="nil"/>
              <w:right w:val="nil"/>
            </w:tcBorders>
            <w:noWrap/>
          </w:tcPr>
          <w:p w:rsidR="008D2D39" w:rsidRPr="003F0CA1" w:rsidRDefault="008D2D39" w:rsidP="003F0CA1">
            <w:pPr>
              <w:pStyle w:val="Tabletext"/>
              <w:tabs>
                <w:tab w:val="decimal" w:pos="567"/>
              </w:tabs>
            </w:pPr>
            <w:r w:rsidRPr="003F0CA1">
              <w:t>10.72</w:t>
            </w:r>
          </w:p>
        </w:tc>
        <w:tc>
          <w:tcPr>
            <w:tcW w:w="1465" w:type="dxa"/>
            <w:tcBorders>
              <w:top w:val="nil"/>
              <w:left w:val="nil"/>
              <w:bottom w:val="nil"/>
              <w:right w:val="nil"/>
            </w:tcBorders>
            <w:noWrap/>
          </w:tcPr>
          <w:p w:rsidR="008D2D39" w:rsidRPr="003F0CA1" w:rsidRDefault="008D2D39" w:rsidP="003F0CA1">
            <w:pPr>
              <w:pStyle w:val="Tabletext"/>
              <w:tabs>
                <w:tab w:val="decimal" w:pos="567"/>
              </w:tabs>
            </w:pPr>
            <w:r w:rsidRPr="003F0CA1">
              <w:t>1.20</w:t>
            </w:r>
          </w:p>
        </w:tc>
        <w:tc>
          <w:tcPr>
            <w:tcW w:w="1465" w:type="dxa"/>
            <w:tcBorders>
              <w:top w:val="nil"/>
              <w:left w:val="nil"/>
              <w:bottom w:val="nil"/>
              <w:right w:val="nil"/>
            </w:tcBorders>
            <w:noWrap/>
          </w:tcPr>
          <w:p w:rsidR="008D2D39" w:rsidRPr="003F0CA1" w:rsidRDefault="008D2D39" w:rsidP="003F0CA1">
            <w:pPr>
              <w:pStyle w:val="Tabletext"/>
              <w:tabs>
                <w:tab w:val="decimal" w:pos="567"/>
              </w:tabs>
            </w:pPr>
            <w:r w:rsidRPr="003F0CA1">
              <w:t>11.92</w:t>
            </w:r>
          </w:p>
        </w:tc>
      </w:tr>
      <w:tr w:rsidR="008D2D39" w:rsidRPr="003F0CA1" w:rsidTr="003F0CA1">
        <w:tc>
          <w:tcPr>
            <w:tcW w:w="1843" w:type="dxa"/>
            <w:tcBorders>
              <w:top w:val="nil"/>
              <w:left w:val="nil"/>
              <w:bottom w:val="nil"/>
              <w:right w:val="nil"/>
            </w:tcBorders>
            <w:noWrap/>
          </w:tcPr>
          <w:p w:rsidR="008D2D39" w:rsidRPr="003F0CA1" w:rsidRDefault="008D2D39" w:rsidP="003F0CA1">
            <w:pPr>
              <w:pStyle w:val="Tabletext"/>
            </w:pPr>
            <w:r w:rsidRPr="003F0CA1">
              <w:t>55</w:t>
            </w:r>
            <w:r w:rsidR="00722061" w:rsidRPr="003F0CA1">
              <w:t>–</w:t>
            </w:r>
            <w:r w:rsidRPr="003F0CA1">
              <w:t>59 years</w:t>
            </w:r>
          </w:p>
        </w:tc>
        <w:tc>
          <w:tcPr>
            <w:tcW w:w="1464" w:type="dxa"/>
            <w:tcBorders>
              <w:top w:val="nil"/>
              <w:left w:val="nil"/>
              <w:bottom w:val="nil"/>
              <w:right w:val="nil"/>
            </w:tcBorders>
            <w:noWrap/>
          </w:tcPr>
          <w:p w:rsidR="008D2D39" w:rsidRPr="003F0CA1" w:rsidRDefault="008D2D39" w:rsidP="003F0CA1">
            <w:pPr>
              <w:pStyle w:val="Tabletext"/>
              <w:tabs>
                <w:tab w:val="decimal" w:pos="567"/>
              </w:tabs>
            </w:pPr>
            <w:r w:rsidRPr="003F0CA1">
              <w:t>10.47</w:t>
            </w:r>
          </w:p>
        </w:tc>
        <w:tc>
          <w:tcPr>
            <w:tcW w:w="1465" w:type="dxa"/>
            <w:tcBorders>
              <w:top w:val="nil"/>
              <w:left w:val="nil"/>
              <w:bottom w:val="nil"/>
              <w:right w:val="nil"/>
            </w:tcBorders>
            <w:noWrap/>
          </w:tcPr>
          <w:p w:rsidR="008D2D39" w:rsidRPr="003F0CA1" w:rsidRDefault="008D2D39" w:rsidP="003F0CA1">
            <w:pPr>
              <w:pStyle w:val="Tabletext"/>
              <w:tabs>
                <w:tab w:val="decimal" w:pos="567"/>
              </w:tabs>
            </w:pPr>
            <w:r w:rsidRPr="003F0CA1">
              <w:t>1.05</w:t>
            </w:r>
          </w:p>
        </w:tc>
        <w:tc>
          <w:tcPr>
            <w:tcW w:w="1465" w:type="dxa"/>
            <w:tcBorders>
              <w:top w:val="nil"/>
              <w:left w:val="nil"/>
              <w:bottom w:val="nil"/>
              <w:right w:val="nil"/>
            </w:tcBorders>
            <w:noWrap/>
          </w:tcPr>
          <w:p w:rsidR="008D2D39" w:rsidRPr="003F0CA1" w:rsidRDefault="008D2D39" w:rsidP="003F0CA1">
            <w:pPr>
              <w:pStyle w:val="Tabletext"/>
              <w:tabs>
                <w:tab w:val="decimal" w:pos="567"/>
              </w:tabs>
            </w:pPr>
            <w:r w:rsidRPr="003F0CA1">
              <w:t>11.52</w:t>
            </w:r>
          </w:p>
        </w:tc>
      </w:tr>
      <w:tr w:rsidR="008D2D39" w:rsidRPr="003F0CA1" w:rsidTr="003F0CA1">
        <w:tc>
          <w:tcPr>
            <w:tcW w:w="1843" w:type="dxa"/>
            <w:tcBorders>
              <w:top w:val="nil"/>
              <w:left w:val="nil"/>
              <w:right w:val="nil"/>
            </w:tcBorders>
            <w:noWrap/>
          </w:tcPr>
          <w:p w:rsidR="008D2D39" w:rsidRPr="003F0CA1" w:rsidRDefault="008D2D39" w:rsidP="003F0CA1">
            <w:pPr>
              <w:pStyle w:val="Tabletext"/>
            </w:pPr>
            <w:r w:rsidRPr="003F0CA1">
              <w:t>60</w:t>
            </w:r>
            <w:r w:rsidR="00722061" w:rsidRPr="003F0CA1">
              <w:t>–</w:t>
            </w:r>
            <w:r w:rsidRPr="003F0CA1">
              <w:t>64 years</w:t>
            </w:r>
          </w:p>
        </w:tc>
        <w:tc>
          <w:tcPr>
            <w:tcW w:w="1464" w:type="dxa"/>
            <w:tcBorders>
              <w:top w:val="nil"/>
              <w:left w:val="nil"/>
              <w:right w:val="nil"/>
            </w:tcBorders>
            <w:noWrap/>
          </w:tcPr>
          <w:p w:rsidR="008D2D39" w:rsidRPr="003F0CA1" w:rsidRDefault="008D2D39" w:rsidP="003F0CA1">
            <w:pPr>
              <w:pStyle w:val="Tabletext"/>
              <w:tabs>
                <w:tab w:val="decimal" w:pos="567"/>
              </w:tabs>
            </w:pPr>
            <w:r w:rsidRPr="003F0CA1">
              <w:t>10.24</w:t>
            </w:r>
          </w:p>
        </w:tc>
        <w:tc>
          <w:tcPr>
            <w:tcW w:w="1465" w:type="dxa"/>
            <w:tcBorders>
              <w:top w:val="nil"/>
              <w:left w:val="nil"/>
              <w:right w:val="nil"/>
            </w:tcBorders>
            <w:noWrap/>
          </w:tcPr>
          <w:p w:rsidR="008D2D39" w:rsidRPr="003F0CA1" w:rsidRDefault="008D2D39" w:rsidP="003F0CA1">
            <w:pPr>
              <w:pStyle w:val="Tabletext"/>
              <w:tabs>
                <w:tab w:val="decimal" w:pos="567"/>
              </w:tabs>
            </w:pPr>
            <w:r w:rsidRPr="003F0CA1">
              <w:t>0.90</w:t>
            </w:r>
          </w:p>
        </w:tc>
        <w:tc>
          <w:tcPr>
            <w:tcW w:w="1465" w:type="dxa"/>
            <w:tcBorders>
              <w:top w:val="nil"/>
              <w:left w:val="nil"/>
              <w:right w:val="nil"/>
            </w:tcBorders>
            <w:noWrap/>
          </w:tcPr>
          <w:p w:rsidR="008D2D39" w:rsidRPr="003F0CA1" w:rsidRDefault="008D2D39" w:rsidP="003F0CA1">
            <w:pPr>
              <w:pStyle w:val="Tabletext"/>
              <w:tabs>
                <w:tab w:val="decimal" w:pos="567"/>
              </w:tabs>
            </w:pPr>
            <w:r w:rsidRPr="003F0CA1">
              <w:t>11.14</w:t>
            </w:r>
          </w:p>
        </w:tc>
      </w:tr>
      <w:tr w:rsidR="008D2D39" w:rsidRPr="003F0CA1" w:rsidTr="003F0CA1">
        <w:tc>
          <w:tcPr>
            <w:tcW w:w="1843" w:type="dxa"/>
            <w:tcBorders>
              <w:top w:val="nil"/>
              <w:left w:val="nil"/>
              <w:bottom w:val="single" w:sz="4" w:space="0" w:color="auto"/>
              <w:right w:val="nil"/>
            </w:tcBorders>
            <w:noWrap/>
          </w:tcPr>
          <w:p w:rsidR="008D2D39" w:rsidRPr="003F0CA1" w:rsidRDefault="008D2D39" w:rsidP="003F0CA1">
            <w:pPr>
              <w:pStyle w:val="Tabletext"/>
            </w:pPr>
            <w:r w:rsidRPr="003F0CA1">
              <w:t>65</w:t>
            </w:r>
            <w:r w:rsidR="00722061" w:rsidRPr="003F0CA1">
              <w:t>–</w:t>
            </w:r>
            <w:r w:rsidRPr="003F0CA1">
              <w:t>69 years</w:t>
            </w:r>
          </w:p>
        </w:tc>
        <w:tc>
          <w:tcPr>
            <w:tcW w:w="1464" w:type="dxa"/>
            <w:tcBorders>
              <w:top w:val="nil"/>
              <w:left w:val="nil"/>
              <w:bottom w:val="single" w:sz="4" w:space="0" w:color="auto"/>
              <w:right w:val="nil"/>
            </w:tcBorders>
            <w:noWrap/>
          </w:tcPr>
          <w:p w:rsidR="008D2D39" w:rsidRPr="003F0CA1" w:rsidRDefault="008D2D39" w:rsidP="003F0CA1">
            <w:pPr>
              <w:pStyle w:val="Tabletext"/>
              <w:tabs>
                <w:tab w:val="decimal" w:pos="567"/>
              </w:tabs>
            </w:pPr>
            <w:r w:rsidRPr="003F0CA1">
              <w:t>10.00</w:t>
            </w:r>
          </w:p>
        </w:tc>
        <w:tc>
          <w:tcPr>
            <w:tcW w:w="1465" w:type="dxa"/>
            <w:tcBorders>
              <w:top w:val="nil"/>
              <w:left w:val="nil"/>
              <w:bottom w:val="single" w:sz="4" w:space="0" w:color="auto"/>
              <w:right w:val="nil"/>
            </w:tcBorders>
            <w:noWrap/>
          </w:tcPr>
          <w:p w:rsidR="008D2D39" w:rsidRPr="003F0CA1" w:rsidRDefault="008D2D39" w:rsidP="003F0CA1">
            <w:pPr>
              <w:pStyle w:val="Tabletext"/>
              <w:tabs>
                <w:tab w:val="decimal" w:pos="567"/>
              </w:tabs>
            </w:pPr>
            <w:r w:rsidRPr="003F0CA1">
              <w:t>0.75</w:t>
            </w:r>
          </w:p>
        </w:tc>
        <w:tc>
          <w:tcPr>
            <w:tcW w:w="1465" w:type="dxa"/>
            <w:tcBorders>
              <w:top w:val="nil"/>
              <w:left w:val="nil"/>
              <w:bottom w:val="single" w:sz="4" w:space="0" w:color="auto"/>
              <w:right w:val="nil"/>
            </w:tcBorders>
            <w:noWrap/>
          </w:tcPr>
          <w:p w:rsidR="008D2D39" w:rsidRPr="003F0CA1" w:rsidRDefault="008D2D39" w:rsidP="003F0CA1">
            <w:pPr>
              <w:pStyle w:val="Tabletext"/>
              <w:tabs>
                <w:tab w:val="decimal" w:pos="567"/>
              </w:tabs>
            </w:pPr>
            <w:r w:rsidRPr="003F0CA1">
              <w:t>10.74</w:t>
            </w:r>
          </w:p>
        </w:tc>
      </w:tr>
    </w:tbl>
    <w:p w:rsidR="008D2D39" w:rsidRPr="008D2D39" w:rsidRDefault="00626B12" w:rsidP="003F0CA1">
      <w:pPr>
        <w:pStyle w:val="Textmorebefore"/>
      </w:pPr>
      <w:r>
        <w:t>Ignoring the 15 to</w:t>
      </w:r>
      <w:r w:rsidR="00834222">
        <w:t xml:space="preserve"> </w:t>
      </w:r>
      <w:r>
        <w:t>19-year-</w:t>
      </w:r>
      <w:r w:rsidR="008D2D39" w:rsidRPr="008D2D39">
        <w:t>old cohort, of wh</w:t>
      </w:r>
      <w:r w:rsidR="00834222">
        <w:t>ich</w:t>
      </w:r>
      <w:r w:rsidR="008D2D39" w:rsidRPr="008D2D39">
        <w:t xml:space="preserve"> many would have still been attending school, it is clear that the average number of years of schooling completed falls off steadily for older cohorts, reflecting a trend of increasing school retention over time</w:t>
      </w:r>
      <w:r w:rsidR="00740F61">
        <w:t xml:space="preserve">. </w:t>
      </w:r>
      <w:r w:rsidR="008D2D39" w:rsidRPr="008D2D39">
        <w:t>Similarly</w:t>
      </w:r>
      <w:r>
        <w:t>, for the cohorts older than 20—</w:t>
      </w:r>
      <w:r w:rsidR="008D2D39" w:rsidRPr="008D2D39">
        <w:t>24 years, the average number of years of post-school education completed falls with age, suggesting an upward trend over time</w:t>
      </w:r>
      <w:r w:rsidR="00740F61">
        <w:t xml:space="preserve">. </w:t>
      </w:r>
      <w:r w:rsidR="008D2D39" w:rsidRPr="008D2D39">
        <w:t xml:space="preserve">It seems unlikely that these trends are due to </w:t>
      </w:r>
      <w:r>
        <w:t xml:space="preserve">the </w:t>
      </w:r>
      <w:r w:rsidR="008D2D39" w:rsidRPr="008D2D39">
        <w:t xml:space="preserve">changing occupational composition of the labour force, such as a decrease in the proportion of labouring and related unskilled jobs, since, as </w:t>
      </w:r>
      <w:r>
        <w:t>figure</w:t>
      </w:r>
      <w:r w:rsidR="00834222">
        <w:t xml:space="preserve"> </w:t>
      </w:r>
      <w:r w:rsidR="008D2D39" w:rsidRPr="008D2D39">
        <w:t>1 demonstrates, the trend of rising accumulated education applies in all occupations.</w:t>
      </w:r>
      <w:r w:rsidR="0087088A">
        <w:t xml:space="preserve"> </w:t>
      </w:r>
      <w:r w:rsidR="0087088A">
        <w:rPr>
          <w:szCs w:val="19"/>
        </w:rPr>
        <w:t xml:space="preserve">Likewise, Karmel (2011) concludes from his analysis of the employment and qualifications data in the 1996 and 2006 </w:t>
      </w:r>
      <w:r w:rsidR="009E5D67">
        <w:rPr>
          <w:szCs w:val="19"/>
        </w:rPr>
        <w:t>census</w:t>
      </w:r>
      <w:r w:rsidR="0087088A">
        <w:rPr>
          <w:szCs w:val="19"/>
        </w:rPr>
        <w:t>es that one result of the large increase in persons wi</w:t>
      </w:r>
      <w:r>
        <w:rPr>
          <w:szCs w:val="19"/>
        </w:rPr>
        <w:t>th qualifications in Australia ‘</w:t>
      </w:r>
      <w:r w:rsidR="0087088A">
        <w:rPr>
          <w:szCs w:val="19"/>
        </w:rPr>
        <w:t>is that individuals with a certain level of qualification are being pushed toward less skilled occupations than were their peer</w:t>
      </w:r>
      <w:r>
        <w:rPr>
          <w:szCs w:val="19"/>
        </w:rPr>
        <w:t>s from earlier cohorts’</w:t>
      </w:r>
      <w:r w:rsidR="006169A9">
        <w:rPr>
          <w:szCs w:val="19"/>
        </w:rPr>
        <w:t xml:space="preserve"> (Karmel</w:t>
      </w:r>
      <w:r w:rsidR="0087088A">
        <w:rPr>
          <w:szCs w:val="19"/>
        </w:rPr>
        <w:t xml:space="preserve"> 2011, p.82).</w:t>
      </w:r>
    </w:p>
    <w:p w:rsidR="008D2D39" w:rsidRPr="008D2D39" w:rsidRDefault="008D2D39" w:rsidP="008D2D39">
      <w:pPr>
        <w:pStyle w:val="Text"/>
      </w:pPr>
      <w:r w:rsidRPr="008D2D39">
        <w:t>The important implication of these pictures is that it seems likely that what the previous literature, and our own previous section, has labelled ‘over-education’ and ‘under-education’ will partly be a cohort effect</w:t>
      </w:r>
      <w:r w:rsidR="00626B12">
        <w:t>,</w:t>
      </w:r>
      <w:r w:rsidRPr="008D2D39">
        <w:t xml:space="preserve"> whereby older workers are more likely to be classified as under-educated and younger workers classified as over-educated due simply to the norms in educational attainment that applied at the time of their formative years.</w:t>
      </w:r>
    </w:p>
    <w:p w:rsidR="002E791D" w:rsidRDefault="002E791D">
      <w:pPr>
        <w:spacing w:before="0" w:line="240" w:lineRule="auto"/>
        <w:rPr>
          <w:rFonts w:ascii="Tahoma" w:hAnsi="Tahoma"/>
          <w:b/>
          <w:sz w:val="17"/>
        </w:rPr>
      </w:pPr>
      <w:bookmarkStart w:id="56" w:name="_Toc292435876"/>
      <w:bookmarkStart w:id="57" w:name="_Toc303161415"/>
      <w:r>
        <w:br w:type="page"/>
      </w:r>
    </w:p>
    <w:p w:rsidR="008D2D39" w:rsidRDefault="00EC5168" w:rsidP="002E791D">
      <w:pPr>
        <w:pStyle w:val="Figuretitle"/>
      </w:pPr>
      <w:bookmarkStart w:id="58" w:name="_Toc329100900"/>
      <w:r>
        <w:lastRenderedPageBreak/>
        <w:t>Figure 1</w:t>
      </w:r>
      <w:r>
        <w:tab/>
      </w:r>
      <w:r w:rsidR="008D2D39" w:rsidRPr="008D2D39">
        <w:t xml:space="preserve">Trends in years of </w:t>
      </w:r>
      <w:r w:rsidR="008D2D39" w:rsidRPr="002E791D">
        <w:t>schooling</w:t>
      </w:r>
      <w:r w:rsidR="008D2D39" w:rsidRPr="008D2D39">
        <w:t xml:space="preserve"> and total education, by occupation, 2006 </w:t>
      </w:r>
      <w:r w:rsidR="009E5D67">
        <w:t>census</w:t>
      </w:r>
      <w:bookmarkEnd w:id="56"/>
      <w:bookmarkEnd w:id="57"/>
      <w:bookmarkEnd w:id="58"/>
    </w:p>
    <w:p w:rsidR="00150884" w:rsidRDefault="00150884" w:rsidP="00150884">
      <w:pPr>
        <w:pStyle w:val="Figuretitle"/>
        <w:spacing w:before="80" w:after="0" w:line="300" w:lineRule="exact"/>
        <w:ind w:left="0" w:firstLine="0"/>
      </w:pPr>
    </w:p>
    <w:p w:rsidR="00B26DF4" w:rsidRPr="008D2D39" w:rsidRDefault="00B26DF4" w:rsidP="00150884">
      <w:pPr>
        <w:pStyle w:val="Tablehead3"/>
      </w:pPr>
      <w:r>
        <w:t>Managers</w:t>
      </w:r>
    </w:p>
    <w:p w:rsidR="005651C6" w:rsidRDefault="00B26DF4" w:rsidP="008D2D39">
      <w:pPr>
        <w:pStyle w:val="Text"/>
      </w:pPr>
      <w:r>
        <w:rPr>
          <w:noProof/>
          <w:lang w:eastAsia="en-AU"/>
        </w:rPr>
        <w:drawing>
          <wp:anchor distT="0" distB="0" distL="114300" distR="114300" simplePos="0" relativeHeight="251684864" behindDoc="0" locked="0" layoutInCell="1" allowOverlap="1">
            <wp:simplePos x="0" y="0"/>
            <wp:positionH relativeFrom="column">
              <wp:posOffset>19685</wp:posOffset>
            </wp:positionH>
            <wp:positionV relativeFrom="paragraph">
              <wp:posOffset>113665</wp:posOffset>
            </wp:positionV>
            <wp:extent cx="4120515" cy="2466975"/>
            <wp:effectExtent l="19050" t="0" r="13335" b="0"/>
            <wp:wrapSquare wrapText="bothSides"/>
            <wp:docPr id="1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5651C6" w:rsidRPr="005651C6">
        <w:rPr>
          <w:noProof/>
          <w:lang w:eastAsia="en-AU"/>
        </w:rPr>
        <w:t xml:space="preserve"> </w:t>
      </w:r>
    </w:p>
    <w:p w:rsidR="005651C6" w:rsidRDefault="005651C6" w:rsidP="008D2D39">
      <w:pPr>
        <w:pStyle w:val="Text"/>
        <w:rPr>
          <w:noProof/>
          <w:lang w:eastAsia="en-AU"/>
        </w:rPr>
      </w:pPr>
    </w:p>
    <w:p w:rsidR="00B26DF4" w:rsidRDefault="00B26DF4" w:rsidP="008D2D39">
      <w:pPr>
        <w:pStyle w:val="Text"/>
        <w:rPr>
          <w:noProof/>
          <w:lang w:eastAsia="en-AU"/>
        </w:rPr>
      </w:pPr>
    </w:p>
    <w:p w:rsidR="00B26DF4" w:rsidRDefault="00B26DF4" w:rsidP="008D2D39">
      <w:pPr>
        <w:pStyle w:val="Text"/>
        <w:rPr>
          <w:noProof/>
          <w:lang w:eastAsia="en-AU"/>
        </w:rPr>
      </w:pPr>
    </w:p>
    <w:p w:rsidR="00B26DF4" w:rsidRDefault="00B26DF4" w:rsidP="008D2D39">
      <w:pPr>
        <w:pStyle w:val="Text"/>
        <w:rPr>
          <w:noProof/>
          <w:lang w:eastAsia="en-AU"/>
        </w:rPr>
      </w:pPr>
    </w:p>
    <w:p w:rsidR="00B26DF4" w:rsidRDefault="00B26DF4" w:rsidP="008D2D39">
      <w:pPr>
        <w:pStyle w:val="Text"/>
        <w:rPr>
          <w:noProof/>
          <w:lang w:eastAsia="en-AU"/>
        </w:rPr>
      </w:pPr>
    </w:p>
    <w:p w:rsidR="00B26DF4" w:rsidRDefault="00B26DF4" w:rsidP="008D2D39">
      <w:pPr>
        <w:pStyle w:val="Text"/>
        <w:rPr>
          <w:noProof/>
          <w:lang w:eastAsia="en-AU"/>
        </w:rPr>
      </w:pPr>
    </w:p>
    <w:p w:rsidR="00B26DF4" w:rsidRDefault="00B26DF4" w:rsidP="008D2D39">
      <w:pPr>
        <w:pStyle w:val="Text"/>
        <w:rPr>
          <w:noProof/>
          <w:lang w:eastAsia="en-AU"/>
        </w:rPr>
      </w:pPr>
    </w:p>
    <w:p w:rsidR="00B26DF4" w:rsidRDefault="00B26DF4" w:rsidP="008D2D39">
      <w:pPr>
        <w:pStyle w:val="Text"/>
        <w:rPr>
          <w:noProof/>
          <w:lang w:eastAsia="en-AU"/>
        </w:rPr>
      </w:pPr>
    </w:p>
    <w:p w:rsidR="00B26DF4" w:rsidRDefault="00B26DF4" w:rsidP="00150884">
      <w:pPr>
        <w:pStyle w:val="Text"/>
        <w:spacing w:before="80"/>
        <w:ind w:right="0"/>
        <w:rPr>
          <w:noProof/>
          <w:lang w:eastAsia="en-AU"/>
        </w:rPr>
      </w:pPr>
    </w:p>
    <w:p w:rsidR="00B26DF4" w:rsidRDefault="00B26DF4" w:rsidP="00150884">
      <w:pPr>
        <w:pStyle w:val="Tablehead3"/>
        <w:rPr>
          <w:noProof/>
          <w:lang w:eastAsia="en-AU"/>
        </w:rPr>
      </w:pPr>
      <w:r>
        <w:rPr>
          <w:noProof/>
          <w:lang w:eastAsia="en-AU"/>
        </w:rPr>
        <w:t>Professionals</w:t>
      </w:r>
    </w:p>
    <w:p w:rsidR="00B26DF4" w:rsidRDefault="00B26DF4" w:rsidP="008D2D39">
      <w:pPr>
        <w:pStyle w:val="Text"/>
        <w:rPr>
          <w:noProof/>
          <w:lang w:eastAsia="en-AU"/>
        </w:rPr>
      </w:pPr>
      <w:r>
        <w:rPr>
          <w:noProof/>
          <w:lang w:eastAsia="en-AU"/>
        </w:rPr>
        <w:drawing>
          <wp:anchor distT="0" distB="0" distL="114300" distR="114300" simplePos="0" relativeHeight="251685888" behindDoc="0" locked="0" layoutInCell="1" allowOverlap="1">
            <wp:simplePos x="0" y="0"/>
            <wp:positionH relativeFrom="column">
              <wp:posOffset>19685</wp:posOffset>
            </wp:positionH>
            <wp:positionV relativeFrom="paragraph">
              <wp:posOffset>66040</wp:posOffset>
            </wp:positionV>
            <wp:extent cx="4153535" cy="2489835"/>
            <wp:effectExtent l="19050" t="0" r="18415" b="5715"/>
            <wp:wrapSquare wrapText="bothSides"/>
            <wp:docPr id="1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B26DF4" w:rsidRDefault="00B26DF4" w:rsidP="008D2D39">
      <w:pPr>
        <w:pStyle w:val="Text"/>
        <w:rPr>
          <w:noProof/>
          <w:lang w:eastAsia="en-AU"/>
        </w:rPr>
      </w:pPr>
    </w:p>
    <w:p w:rsidR="00B26DF4" w:rsidRDefault="00B26DF4" w:rsidP="008D2D39">
      <w:pPr>
        <w:pStyle w:val="Text"/>
        <w:rPr>
          <w:noProof/>
          <w:lang w:eastAsia="en-AU"/>
        </w:rPr>
      </w:pPr>
    </w:p>
    <w:p w:rsidR="00B26DF4" w:rsidRDefault="00B26DF4" w:rsidP="008D2D39">
      <w:pPr>
        <w:pStyle w:val="Text"/>
        <w:rPr>
          <w:noProof/>
          <w:lang w:eastAsia="en-AU"/>
        </w:rPr>
      </w:pPr>
    </w:p>
    <w:p w:rsidR="00B26DF4" w:rsidRDefault="00B26DF4" w:rsidP="008D2D39">
      <w:pPr>
        <w:pStyle w:val="Text"/>
        <w:rPr>
          <w:noProof/>
          <w:lang w:eastAsia="en-AU"/>
        </w:rPr>
      </w:pPr>
    </w:p>
    <w:p w:rsidR="00B26DF4" w:rsidRDefault="00B26DF4" w:rsidP="008D2D39">
      <w:pPr>
        <w:pStyle w:val="Text"/>
      </w:pPr>
    </w:p>
    <w:p w:rsidR="005651C6" w:rsidRDefault="005651C6" w:rsidP="008D2D39">
      <w:pPr>
        <w:pStyle w:val="Text"/>
      </w:pPr>
    </w:p>
    <w:p w:rsidR="005651C6" w:rsidRDefault="005651C6" w:rsidP="008D2D39">
      <w:pPr>
        <w:pStyle w:val="Text"/>
      </w:pPr>
    </w:p>
    <w:p w:rsidR="005651C6" w:rsidRDefault="005651C6" w:rsidP="008D2D39">
      <w:pPr>
        <w:pStyle w:val="Text"/>
      </w:pPr>
    </w:p>
    <w:p w:rsidR="00B26DF4" w:rsidRDefault="00B26DF4" w:rsidP="00150884">
      <w:pPr>
        <w:pStyle w:val="Text"/>
        <w:spacing w:before="80"/>
        <w:ind w:right="0"/>
      </w:pPr>
    </w:p>
    <w:p w:rsidR="005651C6" w:rsidRDefault="00B26DF4" w:rsidP="00150884">
      <w:pPr>
        <w:pStyle w:val="Tablehead3"/>
      </w:pPr>
      <w:r>
        <w:t>Technicians and trades</w:t>
      </w:r>
    </w:p>
    <w:p w:rsidR="00B26DF4" w:rsidRDefault="00B26DF4" w:rsidP="008D2D39">
      <w:pPr>
        <w:pStyle w:val="Text"/>
      </w:pPr>
      <w:r>
        <w:rPr>
          <w:noProof/>
          <w:lang w:eastAsia="en-AU"/>
        </w:rPr>
        <w:drawing>
          <wp:anchor distT="0" distB="0" distL="114300" distR="114300" simplePos="0" relativeHeight="251686912" behindDoc="0" locked="0" layoutInCell="1" allowOverlap="1">
            <wp:simplePos x="0" y="0"/>
            <wp:positionH relativeFrom="column">
              <wp:posOffset>19685</wp:posOffset>
            </wp:positionH>
            <wp:positionV relativeFrom="paragraph">
              <wp:posOffset>86995</wp:posOffset>
            </wp:positionV>
            <wp:extent cx="4193540" cy="2509520"/>
            <wp:effectExtent l="19050" t="0" r="16510" b="5080"/>
            <wp:wrapSquare wrapText="bothSides"/>
            <wp:docPr id="1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B26DF4" w:rsidRDefault="00B26DF4" w:rsidP="008D2D39">
      <w:pPr>
        <w:pStyle w:val="Text"/>
      </w:pPr>
    </w:p>
    <w:p w:rsidR="00B26DF4" w:rsidRDefault="00B26DF4" w:rsidP="008D2D39">
      <w:pPr>
        <w:pStyle w:val="Text"/>
      </w:pPr>
    </w:p>
    <w:p w:rsidR="00B26DF4" w:rsidRDefault="00B26DF4" w:rsidP="008D2D39">
      <w:pPr>
        <w:pStyle w:val="Text"/>
      </w:pPr>
    </w:p>
    <w:p w:rsidR="00B26DF4" w:rsidRDefault="00B26DF4" w:rsidP="008D2D39">
      <w:pPr>
        <w:pStyle w:val="Text"/>
      </w:pPr>
    </w:p>
    <w:p w:rsidR="00B26DF4" w:rsidRDefault="00B26DF4" w:rsidP="008D2D39">
      <w:pPr>
        <w:pStyle w:val="Text"/>
      </w:pPr>
    </w:p>
    <w:p w:rsidR="00B26DF4" w:rsidRDefault="00B26DF4" w:rsidP="008D2D39">
      <w:pPr>
        <w:pStyle w:val="Text"/>
      </w:pPr>
    </w:p>
    <w:p w:rsidR="00B26DF4" w:rsidRDefault="00B26DF4" w:rsidP="008D2D39">
      <w:pPr>
        <w:pStyle w:val="Text"/>
      </w:pPr>
    </w:p>
    <w:p w:rsidR="00B26DF4" w:rsidRPr="00B26DF4" w:rsidRDefault="00B26DF4" w:rsidP="00150884">
      <w:pPr>
        <w:pStyle w:val="Tablehead3"/>
      </w:pPr>
      <w:r w:rsidRPr="00B26DF4">
        <w:rPr>
          <w:lang w:val="en-US"/>
        </w:rPr>
        <w:lastRenderedPageBreak/>
        <w:t>Community and personal service workers</w:t>
      </w:r>
    </w:p>
    <w:p w:rsidR="00B26DF4" w:rsidRDefault="00B26DF4" w:rsidP="008D2D39">
      <w:pPr>
        <w:pStyle w:val="Text"/>
      </w:pPr>
      <w:r>
        <w:rPr>
          <w:noProof/>
          <w:lang w:eastAsia="en-AU"/>
        </w:rPr>
        <w:drawing>
          <wp:anchor distT="0" distB="0" distL="114300" distR="114300" simplePos="0" relativeHeight="251687936" behindDoc="0" locked="0" layoutInCell="1" allowOverlap="1">
            <wp:simplePos x="0" y="0"/>
            <wp:positionH relativeFrom="column">
              <wp:posOffset>16510</wp:posOffset>
            </wp:positionH>
            <wp:positionV relativeFrom="paragraph">
              <wp:posOffset>80010</wp:posOffset>
            </wp:positionV>
            <wp:extent cx="3950335" cy="2360930"/>
            <wp:effectExtent l="19050" t="0" r="12065" b="1270"/>
            <wp:wrapSquare wrapText="bothSides"/>
            <wp:docPr id="20"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B26DF4" w:rsidRDefault="00B26DF4" w:rsidP="008D2D39">
      <w:pPr>
        <w:pStyle w:val="Text"/>
      </w:pPr>
    </w:p>
    <w:p w:rsidR="00B26DF4" w:rsidRDefault="00B26DF4" w:rsidP="008D2D39">
      <w:pPr>
        <w:pStyle w:val="Text"/>
      </w:pPr>
    </w:p>
    <w:p w:rsidR="00B26DF4" w:rsidRDefault="00B26DF4" w:rsidP="008D2D39">
      <w:pPr>
        <w:pStyle w:val="Text"/>
      </w:pPr>
    </w:p>
    <w:p w:rsidR="00B26DF4" w:rsidRDefault="00B26DF4" w:rsidP="008D2D39">
      <w:pPr>
        <w:pStyle w:val="Text"/>
      </w:pPr>
    </w:p>
    <w:p w:rsidR="00B26DF4" w:rsidRDefault="00B26DF4" w:rsidP="008D2D39">
      <w:pPr>
        <w:pStyle w:val="Text"/>
      </w:pPr>
    </w:p>
    <w:p w:rsidR="00B26DF4" w:rsidRDefault="00B26DF4" w:rsidP="008D2D39">
      <w:pPr>
        <w:pStyle w:val="Text"/>
      </w:pPr>
    </w:p>
    <w:p w:rsidR="00B26DF4" w:rsidRDefault="00B26DF4" w:rsidP="008D2D39">
      <w:pPr>
        <w:pStyle w:val="Text"/>
      </w:pPr>
    </w:p>
    <w:p w:rsidR="00B26DF4" w:rsidRDefault="00B26DF4" w:rsidP="008D2D39">
      <w:pPr>
        <w:pStyle w:val="Text"/>
      </w:pPr>
    </w:p>
    <w:p w:rsidR="00EC5276" w:rsidRPr="00EC5276" w:rsidRDefault="00EC5276" w:rsidP="00EC5276">
      <w:pPr>
        <w:pStyle w:val="Tablehead3"/>
      </w:pPr>
    </w:p>
    <w:p w:rsidR="00B26DF4" w:rsidRDefault="00B26DF4" w:rsidP="00150884">
      <w:pPr>
        <w:pStyle w:val="Tablehead3"/>
      </w:pPr>
      <w:r>
        <w:t>Clerical and administration workers</w:t>
      </w:r>
    </w:p>
    <w:p w:rsidR="00B26DF4" w:rsidRDefault="00B26DF4" w:rsidP="008D2D39">
      <w:pPr>
        <w:pStyle w:val="Text"/>
      </w:pPr>
      <w:r>
        <w:rPr>
          <w:noProof/>
          <w:lang w:eastAsia="en-AU"/>
        </w:rPr>
        <w:drawing>
          <wp:anchor distT="0" distB="0" distL="114300" distR="114300" simplePos="0" relativeHeight="251688960" behindDoc="0" locked="0" layoutInCell="1" allowOverlap="1">
            <wp:simplePos x="0" y="0"/>
            <wp:positionH relativeFrom="column">
              <wp:posOffset>23495</wp:posOffset>
            </wp:positionH>
            <wp:positionV relativeFrom="paragraph">
              <wp:posOffset>87630</wp:posOffset>
            </wp:positionV>
            <wp:extent cx="3990975" cy="2394585"/>
            <wp:effectExtent l="19050" t="0" r="9525" b="5715"/>
            <wp:wrapSquare wrapText="bothSides"/>
            <wp:docPr id="21"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B26DF4" w:rsidRDefault="00B26DF4" w:rsidP="008D2D39">
      <w:pPr>
        <w:pStyle w:val="Text"/>
      </w:pPr>
    </w:p>
    <w:p w:rsidR="00B26DF4" w:rsidRDefault="00B26DF4" w:rsidP="008D2D39">
      <w:pPr>
        <w:pStyle w:val="Text"/>
      </w:pPr>
    </w:p>
    <w:p w:rsidR="00B26DF4" w:rsidRDefault="00B26DF4" w:rsidP="008D2D39">
      <w:pPr>
        <w:pStyle w:val="Text"/>
      </w:pPr>
    </w:p>
    <w:p w:rsidR="00B26DF4" w:rsidRDefault="00B26DF4" w:rsidP="008D2D39">
      <w:pPr>
        <w:pStyle w:val="Text"/>
      </w:pPr>
    </w:p>
    <w:p w:rsidR="00B26DF4" w:rsidRDefault="00B26DF4" w:rsidP="008D2D39">
      <w:pPr>
        <w:pStyle w:val="Text"/>
      </w:pPr>
    </w:p>
    <w:p w:rsidR="00B26DF4" w:rsidRDefault="00B26DF4" w:rsidP="008D2D39">
      <w:pPr>
        <w:pStyle w:val="Text"/>
      </w:pPr>
    </w:p>
    <w:p w:rsidR="00B26DF4" w:rsidRDefault="00B26DF4" w:rsidP="008D2D39">
      <w:pPr>
        <w:pStyle w:val="Text"/>
      </w:pPr>
    </w:p>
    <w:p w:rsidR="00B26DF4" w:rsidRDefault="00B26DF4" w:rsidP="008D2D39">
      <w:pPr>
        <w:pStyle w:val="Text"/>
      </w:pPr>
    </w:p>
    <w:p w:rsidR="00EC5276" w:rsidRPr="00EC5276" w:rsidRDefault="00EC5276" w:rsidP="00EC5276">
      <w:pPr>
        <w:pStyle w:val="Tablehead3"/>
      </w:pPr>
    </w:p>
    <w:p w:rsidR="00B26DF4" w:rsidRDefault="00B26DF4" w:rsidP="00150884">
      <w:pPr>
        <w:pStyle w:val="Tablehead3"/>
      </w:pPr>
      <w:r>
        <w:t>Sales workers</w:t>
      </w:r>
    </w:p>
    <w:p w:rsidR="00B26DF4" w:rsidRDefault="00B26DF4" w:rsidP="008D2D39">
      <w:pPr>
        <w:pStyle w:val="Text"/>
      </w:pPr>
      <w:r>
        <w:rPr>
          <w:noProof/>
          <w:lang w:eastAsia="en-AU"/>
        </w:rPr>
        <w:drawing>
          <wp:anchor distT="0" distB="0" distL="114300" distR="114300" simplePos="0" relativeHeight="251689984" behindDoc="0" locked="0" layoutInCell="1" allowOverlap="1">
            <wp:simplePos x="0" y="0"/>
            <wp:positionH relativeFrom="column">
              <wp:posOffset>23495</wp:posOffset>
            </wp:positionH>
            <wp:positionV relativeFrom="paragraph">
              <wp:posOffset>93980</wp:posOffset>
            </wp:positionV>
            <wp:extent cx="3952875" cy="2371725"/>
            <wp:effectExtent l="19050" t="0" r="9525" b="0"/>
            <wp:wrapSquare wrapText="bothSides"/>
            <wp:docPr id="22"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B26DF4" w:rsidRDefault="00B26DF4" w:rsidP="008D2D39">
      <w:pPr>
        <w:pStyle w:val="Text"/>
      </w:pPr>
    </w:p>
    <w:p w:rsidR="00B26DF4" w:rsidRDefault="00B26DF4" w:rsidP="008D2D39">
      <w:pPr>
        <w:pStyle w:val="Text"/>
      </w:pPr>
    </w:p>
    <w:p w:rsidR="00B26DF4" w:rsidRDefault="00B26DF4" w:rsidP="008D2D39">
      <w:pPr>
        <w:pStyle w:val="Text"/>
      </w:pPr>
    </w:p>
    <w:p w:rsidR="00B26DF4" w:rsidRDefault="00B26DF4" w:rsidP="008D2D39">
      <w:pPr>
        <w:pStyle w:val="Text"/>
      </w:pPr>
    </w:p>
    <w:p w:rsidR="00B26DF4" w:rsidRDefault="00B26DF4" w:rsidP="008D2D39">
      <w:pPr>
        <w:pStyle w:val="Text"/>
      </w:pPr>
    </w:p>
    <w:p w:rsidR="00B26DF4" w:rsidRDefault="00B26DF4" w:rsidP="008D2D39">
      <w:pPr>
        <w:pStyle w:val="Text"/>
      </w:pPr>
    </w:p>
    <w:p w:rsidR="00B26DF4" w:rsidRDefault="00B26DF4" w:rsidP="008D2D39">
      <w:pPr>
        <w:pStyle w:val="Text"/>
      </w:pPr>
    </w:p>
    <w:p w:rsidR="00B26DF4" w:rsidRDefault="00B26DF4" w:rsidP="008D2D39">
      <w:pPr>
        <w:pStyle w:val="Text"/>
      </w:pPr>
    </w:p>
    <w:p w:rsidR="00150884" w:rsidRDefault="00150884">
      <w:pPr>
        <w:spacing w:before="0" w:line="240" w:lineRule="auto"/>
      </w:pPr>
      <w:r>
        <w:br w:type="page"/>
      </w:r>
    </w:p>
    <w:p w:rsidR="00437B30" w:rsidRPr="00437B30" w:rsidRDefault="00437B30" w:rsidP="00437B30">
      <w:pPr>
        <w:pStyle w:val="Tablehead3"/>
      </w:pPr>
      <w:r w:rsidRPr="00437B30">
        <w:rPr>
          <w:lang w:val="en-US"/>
        </w:rPr>
        <w:lastRenderedPageBreak/>
        <w:t>Machine operators and drivers</w:t>
      </w:r>
    </w:p>
    <w:p w:rsidR="00437B30" w:rsidRDefault="00437B30" w:rsidP="00150884">
      <w:pPr>
        <w:pStyle w:val="Textmorebefore"/>
      </w:pPr>
      <w:r>
        <w:rPr>
          <w:noProof/>
          <w:lang w:eastAsia="en-AU"/>
        </w:rPr>
        <w:drawing>
          <wp:anchor distT="0" distB="0" distL="114300" distR="114300" simplePos="0" relativeHeight="251691008" behindDoc="0" locked="0" layoutInCell="1" allowOverlap="1">
            <wp:simplePos x="0" y="0"/>
            <wp:positionH relativeFrom="column">
              <wp:posOffset>22860</wp:posOffset>
            </wp:positionH>
            <wp:positionV relativeFrom="paragraph">
              <wp:posOffset>84455</wp:posOffset>
            </wp:positionV>
            <wp:extent cx="4583430" cy="2743200"/>
            <wp:effectExtent l="19050" t="0" r="26670" b="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437B30" w:rsidRDefault="00437B30" w:rsidP="00150884">
      <w:pPr>
        <w:pStyle w:val="Textmorebefore"/>
      </w:pPr>
    </w:p>
    <w:p w:rsidR="00437B30" w:rsidRDefault="00437B30" w:rsidP="00150884">
      <w:pPr>
        <w:pStyle w:val="Textmorebefore"/>
      </w:pPr>
    </w:p>
    <w:p w:rsidR="00437B30" w:rsidRDefault="00437B30" w:rsidP="00150884">
      <w:pPr>
        <w:pStyle w:val="Textmorebefore"/>
      </w:pPr>
    </w:p>
    <w:p w:rsidR="00437B30" w:rsidRDefault="00437B30" w:rsidP="00150884">
      <w:pPr>
        <w:pStyle w:val="Textmorebefore"/>
      </w:pPr>
    </w:p>
    <w:p w:rsidR="00437B30" w:rsidRDefault="00437B30" w:rsidP="00150884">
      <w:pPr>
        <w:pStyle w:val="Textmorebefore"/>
      </w:pPr>
    </w:p>
    <w:p w:rsidR="00437B30" w:rsidRDefault="00437B30" w:rsidP="00150884">
      <w:pPr>
        <w:pStyle w:val="Textmorebefore"/>
      </w:pPr>
    </w:p>
    <w:p w:rsidR="00437B30" w:rsidRDefault="00437B30" w:rsidP="00437B30">
      <w:pPr>
        <w:pStyle w:val="Textmorebefore"/>
        <w:spacing w:before="0"/>
      </w:pPr>
    </w:p>
    <w:p w:rsidR="00437B30" w:rsidRPr="00437B30" w:rsidRDefault="00437B30" w:rsidP="00437B30">
      <w:pPr>
        <w:pStyle w:val="Tablehead3"/>
      </w:pPr>
      <w:r>
        <w:t>Labourers</w:t>
      </w:r>
    </w:p>
    <w:p w:rsidR="00437B30" w:rsidRDefault="00437B30" w:rsidP="00150884">
      <w:pPr>
        <w:pStyle w:val="Textmorebefore"/>
      </w:pPr>
      <w:r>
        <w:rPr>
          <w:noProof/>
          <w:lang w:eastAsia="en-AU"/>
        </w:rPr>
        <w:drawing>
          <wp:anchor distT="0" distB="0" distL="114300" distR="114300" simplePos="0" relativeHeight="251692032" behindDoc="0" locked="0" layoutInCell="1" allowOverlap="1">
            <wp:simplePos x="0" y="0"/>
            <wp:positionH relativeFrom="column">
              <wp:posOffset>18415</wp:posOffset>
            </wp:positionH>
            <wp:positionV relativeFrom="paragraph">
              <wp:posOffset>118745</wp:posOffset>
            </wp:positionV>
            <wp:extent cx="4583430" cy="2743200"/>
            <wp:effectExtent l="19050" t="0" r="26670" b="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437B30" w:rsidRDefault="00437B30" w:rsidP="00150884">
      <w:pPr>
        <w:pStyle w:val="Textmorebefore"/>
      </w:pPr>
    </w:p>
    <w:p w:rsidR="00437B30" w:rsidRDefault="00437B30" w:rsidP="00150884">
      <w:pPr>
        <w:pStyle w:val="Textmorebefore"/>
      </w:pPr>
    </w:p>
    <w:p w:rsidR="00437B30" w:rsidRDefault="00437B30" w:rsidP="00150884">
      <w:pPr>
        <w:pStyle w:val="Textmorebefore"/>
      </w:pPr>
    </w:p>
    <w:p w:rsidR="00437B30" w:rsidRDefault="00437B30" w:rsidP="00150884">
      <w:pPr>
        <w:pStyle w:val="Textmorebefore"/>
      </w:pPr>
    </w:p>
    <w:p w:rsidR="00437B30" w:rsidRDefault="00437B30" w:rsidP="00150884">
      <w:pPr>
        <w:pStyle w:val="Textmorebefore"/>
      </w:pPr>
    </w:p>
    <w:p w:rsidR="00437B30" w:rsidRDefault="00437B30" w:rsidP="00150884">
      <w:pPr>
        <w:pStyle w:val="Textmorebefore"/>
      </w:pPr>
    </w:p>
    <w:p w:rsidR="00437B30" w:rsidRDefault="008D2D39" w:rsidP="00437B30">
      <w:pPr>
        <w:pStyle w:val="Textmorebefore"/>
        <w:spacing w:before="400"/>
      </w:pPr>
      <w:r w:rsidRPr="008D2D39">
        <w:t xml:space="preserve">To incorporate this into the wage equations, </w:t>
      </w:r>
      <w:r w:rsidR="0087088A">
        <w:t xml:space="preserve">the </w:t>
      </w:r>
      <w:r w:rsidRPr="008D2D39">
        <w:t xml:space="preserve">differences in years of education </w:t>
      </w:r>
      <w:r w:rsidR="0087088A">
        <w:t>across cohorts will</w:t>
      </w:r>
      <w:r w:rsidRPr="008D2D39">
        <w:t xml:space="preserve"> be </w:t>
      </w:r>
      <w:r w:rsidR="0087088A">
        <w:t xml:space="preserve">used as </w:t>
      </w:r>
      <w:r w:rsidRPr="008D2D39">
        <w:t xml:space="preserve">a proxy for </w:t>
      </w:r>
      <w:proofErr w:type="spellStart"/>
      <w:r w:rsidRPr="008D2D39">
        <w:t>credentialism</w:t>
      </w:r>
      <w:proofErr w:type="spellEnd"/>
      <w:r w:rsidR="0087088A">
        <w:t>. This is consistent wi</w:t>
      </w:r>
      <w:r w:rsidR="00626B12">
        <w:t>th the view articulated in the i</w:t>
      </w:r>
      <w:r w:rsidR="0087088A">
        <w:t>ntroduct</w:t>
      </w:r>
      <w:r w:rsidR="00626B12">
        <w:t>ory chapter</w:t>
      </w:r>
      <w:r w:rsidR="0087088A">
        <w:t xml:space="preserve"> that </w:t>
      </w:r>
      <w:proofErr w:type="spellStart"/>
      <w:r w:rsidR="0087088A">
        <w:t>credentialism</w:t>
      </w:r>
      <w:proofErr w:type="spellEnd"/>
      <w:r w:rsidR="0087088A">
        <w:t xml:space="preserve"> is synonymous with an unnecessary increase over time in the education stand</w:t>
      </w:r>
      <w:r w:rsidR="00E243C0">
        <w:t>ard</w:t>
      </w:r>
      <w:r w:rsidR="0087088A">
        <w:t xml:space="preserve">s for jobs. With this definition of the cohort or </w:t>
      </w:r>
      <w:proofErr w:type="spellStart"/>
      <w:r w:rsidR="0087088A">
        <w:t>credentialism</w:t>
      </w:r>
      <w:proofErr w:type="spellEnd"/>
      <w:r w:rsidR="0087088A">
        <w:t xml:space="preserve"> effect, each individual’s years of schooling can be decomposed </w:t>
      </w:r>
      <w:r w:rsidRPr="008D2D39">
        <w:t xml:space="preserve">into an occupation reference level, the deviation from that level </w:t>
      </w:r>
      <w:r w:rsidR="0087088A">
        <w:t xml:space="preserve">within the occupation </w:t>
      </w:r>
      <w:r w:rsidRPr="008D2D39">
        <w:t>associated with the individual’s age cohort, and the level of over- or under-education relative to that cohort</w:t>
      </w:r>
      <w:r w:rsidR="00740F61">
        <w:t xml:space="preserve">. </w:t>
      </w:r>
      <w:r w:rsidRPr="008D2D39">
        <w:t xml:space="preserve">The </w:t>
      </w:r>
      <w:r w:rsidR="009E5D67">
        <w:t>census</w:t>
      </w:r>
      <w:r w:rsidRPr="008D2D39">
        <w:t xml:space="preserve"> data are again used to calculate a reference level of education for each of the major occupations</w:t>
      </w:r>
      <w:r w:rsidR="00740F61">
        <w:t xml:space="preserve">. </w:t>
      </w:r>
      <w:r w:rsidRPr="008D2D39">
        <w:t>The ‘require</w:t>
      </w:r>
      <w:r w:rsidR="002E67CC">
        <w:t>d’ level of education for each one</w:t>
      </w:r>
      <w:r w:rsidRPr="008D2D39">
        <w:t>-digit occupation is taken to be the mean years of education for persons employed</w:t>
      </w:r>
      <w:r w:rsidR="00626B12">
        <w:t xml:space="preserve"> in that occupation and aged 50—</w:t>
      </w:r>
      <w:r w:rsidRPr="008D2D39">
        <w:t>54</w:t>
      </w:r>
      <w:r w:rsidR="007467C4">
        <w:t xml:space="preserve"> years</w:t>
      </w:r>
      <w:r w:rsidR="00740F61">
        <w:t xml:space="preserve">. </w:t>
      </w:r>
      <w:r w:rsidRPr="008D2D39">
        <w:t xml:space="preserve">Divergences from that benchmark by age cohort are taken as a proxy for </w:t>
      </w:r>
      <w:proofErr w:type="spellStart"/>
      <w:r w:rsidRPr="008D2D39">
        <w:t>credentialism</w:t>
      </w:r>
      <w:proofErr w:type="spellEnd"/>
      <w:r w:rsidRPr="008D2D39">
        <w:t>, such that the younger cohorts</w:t>
      </w:r>
      <w:r w:rsidR="00626B12">
        <w:t>,</w:t>
      </w:r>
      <w:r w:rsidRPr="008D2D39">
        <w:t xml:space="preserve"> which have typically accumulated more years of </w:t>
      </w:r>
    </w:p>
    <w:p w:rsidR="00437B30" w:rsidRDefault="00437B30">
      <w:pPr>
        <w:spacing w:before="0" w:line="240" w:lineRule="auto"/>
      </w:pPr>
      <w:r>
        <w:br w:type="page"/>
      </w:r>
    </w:p>
    <w:p w:rsidR="000565C1" w:rsidRDefault="008D2D39" w:rsidP="00437B30">
      <w:pPr>
        <w:pStyle w:val="Textmorebefore"/>
        <w:spacing w:before="400"/>
      </w:pPr>
      <w:proofErr w:type="gramStart"/>
      <w:r w:rsidRPr="008D2D39">
        <w:lastRenderedPageBreak/>
        <w:t>schooling</w:t>
      </w:r>
      <w:proofErr w:type="gramEnd"/>
      <w:r w:rsidR="00626B12">
        <w:t>,</w:t>
      </w:r>
      <w:r w:rsidRPr="008D2D39">
        <w:t xml:space="preserve"> are assessed as having positive years of schooling</w:t>
      </w:r>
      <w:r w:rsidR="00834222">
        <w:t>, which</w:t>
      </w:r>
      <w:r w:rsidR="0087088A">
        <w:t xml:space="preserve"> are, under this definition, pure </w:t>
      </w:r>
      <w:proofErr w:type="spellStart"/>
      <w:r w:rsidR="0087088A">
        <w:t>credentialism</w:t>
      </w:r>
      <w:proofErr w:type="spellEnd"/>
      <w:r w:rsidR="0087088A">
        <w:t>.</w:t>
      </w:r>
      <w:r w:rsidR="00FE4C22">
        <w:t xml:space="preserve"> </w:t>
      </w:r>
      <w:r w:rsidR="0087088A">
        <w:t>This decomposition of an individual’s years of education is thus given as</w:t>
      </w:r>
      <w:r w:rsidRPr="008D2D39">
        <w:t>:</w:t>
      </w:r>
    </w:p>
    <w:p w:rsidR="002E791D" w:rsidRPr="008D2D39" w:rsidRDefault="002E791D" w:rsidP="002E791D">
      <w:pPr>
        <w:pStyle w:val="Text"/>
        <w:spacing w:before="0" w:line="240" w:lineRule="auto"/>
        <w:ind w:right="0"/>
      </w:pPr>
    </w:p>
    <w:p w:rsidR="008D2D39" w:rsidRDefault="008D2D39" w:rsidP="002E791D">
      <w:pPr>
        <w:pStyle w:val="Text"/>
      </w:pPr>
      <w:r w:rsidRPr="009662AF">
        <w:object w:dxaOrig="3920" w:dyaOrig="380">
          <v:shape id="_x0000_i1029" type="#_x0000_t75" style="width:196.75pt;height:17.6pt" o:ole="">
            <v:imagedata r:id="rId32" o:title=""/>
          </v:shape>
          <o:OLEObject Type="Embed" ProgID="Equation.3" ShapeID="_x0000_i1029" DrawAspect="Content" ObjectID="_1405434546" r:id="rId33"/>
        </w:object>
      </w:r>
      <w:r>
        <w:tab/>
      </w:r>
      <w:r>
        <w:tab/>
      </w:r>
      <w:r>
        <w:tab/>
      </w:r>
      <w:r>
        <w:tab/>
      </w:r>
      <w:r>
        <w:tab/>
      </w:r>
      <w:r w:rsidRPr="008D2D39">
        <w:rPr>
          <w:lang w:eastAsia="en-AU"/>
        </w:rPr>
        <w:t>(</w:t>
      </w:r>
      <w:r w:rsidR="00741ED2">
        <w:rPr>
          <w:lang w:eastAsia="en-AU"/>
        </w:rPr>
        <w:t>Equation 4</w:t>
      </w:r>
      <w:r w:rsidRPr="008D2D39">
        <w:rPr>
          <w:lang w:eastAsia="en-AU"/>
        </w:rPr>
        <w:t>)</w:t>
      </w:r>
    </w:p>
    <w:p w:rsidR="008D2D39" w:rsidRPr="008D2D39" w:rsidRDefault="008D2D39" w:rsidP="002E791D">
      <w:pPr>
        <w:pStyle w:val="Text"/>
      </w:pPr>
      <w:proofErr w:type="gramStart"/>
      <w:r w:rsidRPr="008D2D39">
        <w:t>where</w:t>
      </w:r>
      <w:proofErr w:type="gramEnd"/>
      <w:r>
        <w:t xml:space="preserve"> </w:t>
      </w:r>
      <m:oMath>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A50-54</m:t>
            </m:r>
          </m:sup>
        </m:sSubSup>
      </m:oMath>
      <w:r>
        <w:t xml:space="preserve"> </w:t>
      </w:r>
      <w:r w:rsidRPr="008D2D39">
        <w:t xml:space="preserve">represents the mean of years of education </w:t>
      </w:r>
      <w:r w:rsidR="00626B12">
        <w:t>for employed persons aged 50—</w:t>
      </w:r>
      <w:r w:rsidRPr="008D2D39">
        <w:t xml:space="preserve">54 in individual </w:t>
      </w:r>
      <w:proofErr w:type="spellStart"/>
      <w:r w:rsidRPr="008D2D39">
        <w:t>i’s</w:t>
      </w:r>
      <w:proofErr w:type="spellEnd"/>
      <w:r w:rsidRPr="008D2D39">
        <w:t xml:space="preserve"> occupation, taken from the 2006 </w:t>
      </w:r>
      <w:r w:rsidR="009E5D67">
        <w:t>census</w:t>
      </w:r>
      <w:r w:rsidRPr="008D2D39">
        <w:t>;</w:t>
      </w:r>
      <w:r w:rsidR="00FE4C22">
        <w:t xml:space="preserve"> </w:t>
      </w:r>
      <m:oMath>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C</m:t>
            </m:r>
          </m:sup>
        </m:sSubSup>
      </m:oMath>
      <w:r>
        <w:t xml:space="preserve"> </w:t>
      </w:r>
      <w:r w:rsidRPr="008D2D39">
        <w:t xml:space="preserve">represents the average level of education of individual </w:t>
      </w:r>
      <w:proofErr w:type="spellStart"/>
      <w:r w:rsidRPr="008D2D39">
        <w:t>i’s</w:t>
      </w:r>
      <w:proofErr w:type="spellEnd"/>
      <w:r w:rsidRPr="008D2D39">
        <w:t xml:space="preserve"> own cohort (in </w:t>
      </w:r>
      <w:r w:rsidR="00626B12">
        <w:t>five</w:t>
      </w:r>
      <w:r w:rsidRPr="008D2D39">
        <w:t>-year intervals) and occupation; and</w:t>
      </w:r>
      <w:r>
        <w:t xml:space="preserve"> </w:t>
      </w:r>
      <m:oMath>
        <m:sSub>
          <m:sSubPr>
            <m:ctrlPr>
              <w:rPr>
                <w:rFonts w:ascii="Cambria Math" w:hAnsi="Cambria Math"/>
                <w:i/>
              </w:rPr>
            </m:ctrlPr>
          </m:sSubPr>
          <m:e>
            <m:r>
              <w:rPr>
                <w:rFonts w:ascii="Cambria Math" w:hAnsi="Cambria Math"/>
              </w:rPr>
              <m:t>S</m:t>
            </m:r>
          </m:e>
          <m:sub>
            <m:r>
              <w:rPr>
                <w:rFonts w:ascii="Cambria Math" w:hAnsi="Cambria Math"/>
              </w:rPr>
              <m:t>i</m:t>
            </m:r>
          </m:sub>
        </m:sSub>
      </m:oMath>
      <w:r w:rsidRPr="008D2D39">
        <w:t xml:space="preserve"> is the individual’s own accumulated years of education.</w:t>
      </w:r>
    </w:p>
    <w:p w:rsidR="008D2D39" w:rsidRPr="008D2D39" w:rsidRDefault="008D2D39" w:rsidP="002E791D">
      <w:pPr>
        <w:pStyle w:val="Text"/>
      </w:pPr>
      <w:r w:rsidRPr="008D2D39">
        <w:t>The cohort effect can be included in an augmented ORU model</w:t>
      </w:r>
      <w:r w:rsidR="00740F61">
        <w:t xml:space="preserve">. </w:t>
      </w:r>
      <w:r w:rsidRPr="008D2D39">
        <w:t>Letting:</w:t>
      </w:r>
    </w:p>
    <w:p w:rsidR="008D2D39" w:rsidRPr="008D2D39" w:rsidRDefault="000255A5" w:rsidP="002E791D">
      <w:pPr>
        <w:pStyle w:val="Text"/>
        <w:spacing w:before="80"/>
        <w:ind w:right="0"/>
        <w:rPr>
          <w:lang w:eastAsia="en-AU"/>
        </w:rPr>
      </w:pPr>
      <m:oMath>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R</m:t>
            </m:r>
          </m:sup>
        </m:sSub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A50-54</m:t>
            </m:r>
          </m:sup>
        </m:sSubSup>
      </m:oMath>
      <w:r w:rsidR="008D2D39">
        <w:t xml:space="preserve"> </w:t>
      </w:r>
      <w:proofErr w:type="gramStart"/>
      <w:r w:rsidR="008D2D39" w:rsidRPr="008D2D39">
        <w:rPr>
          <w:lang w:eastAsia="en-AU"/>
        </w:rPr>
        <w:t>be</w:t>
      </w:r>
      <w:proofErr w:type="gramEnd"/>
      <w:r w:rsidR="008D2D39" w:rsidRPr="008D2D39">
        <w:rPr>
          <w:lang w:eastAsia="en-AU"/>
        </w:rPr>
        <w:t xml:space="preserve"> the required level of education;</w:t>
      </w:r>
    </w:p>
    <w:p w:rsidR="008D2D39" w:rsidRPr="008D2D39" w:rsidRDefault="008D2D39" w:rsidP="002E791D">
      <w:pPr>
        <w:pStyle w:val="Text"/>
        <w:spacing w:before="80"/>
        <w:ind w:right="0"/>
        <w:rPr>
          <w:lang w:eastAsia="en-AU"/>
        </w:rPr>
      </w:pPr>
      <w:r w:rsidRPr="009662AF">
        <w:rPr>
          <w:position w:val="-12"/>
        </w:rPr>
        <w:object w:dxaOrig="1719" w:dyaOrig="380">
          <v:shape id="_x0000_i1030" type="#_x0000_t75" style="width:85.4pt;height:17.6pt" o:ole="">
            <v:imagedata r:id="rId34" o:title=""/>
          </v:shape>
          <o:OLEObject Type="Embed" ProgID="Equation.3" ShapeID="_x0000_i1030" DrawAspect="Content" ObjectID="_1405434547" r:id="rId35"/>
        </w:object>
      </w:r>
      <w:proofErr w:type="gramStart"/>
      <w:r w:rsidRPr="008D2D39">
        <w:rPr>
          <w:lang w:eastAsia="en-AU"/>
        </w:rPr>
        <w:t>be</w:t>
      </w:r>
      <w:proofErr w:type="gramEnd"/>
      <w:r w:rsidRPr="008D2D39">
        <w:rPr>
          <w:lang w:eastAsia="en-AU"/>
        </w:rPr>
        <w:t xml:space="preserve"> the cohort </w:t>
      </w:r>
      <w:r w:rsidR="00E243C0">
        <w:rPr>
          <w:lang w:eastAsia="en-AU"/>
        </w:rPr>
        <w:t xml:space="preserve">or </w:t>
      </w:r>
      <w:proofErr w:type="spellStart"/>
      <w:r w:rsidR="00E243C0">
        <w:rPr>
          <w:lang w:eastAsia="en-AU"/>
        </w:rPr>
        <w:t>credentialism</w:t>
      </w:r>
      <w:proofErr w:type="spellEnd"/>
      <w:r w:rsidR="00E243C0">
        <w:rPr>
          <w:lang w:eastAsia="en-AU"/>
        </w:rPr>
        <w:t xml:space="preserve"> </w:t>
      </w:r>
      <w:r w:rsidRPr="008D2D39">
        <w:rPr>
          <w:lang w:eastAsia="en-AU"/>
        </w:rPr>
        <w:t>effect; and</w:t>
      </w:r>
    </w:p>
    <w:p w:rsidR="008D2D39" w:rsidRDefault="000255A5" w:rsidP="002E791D">
      <w:pPr>
        <w:pStyle w:val="Text"/>
        <w:spacing w:before="80"/>
        <w:ind w:right="0"/>
      </w:pPr>
      <m:oMath>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O</m:t>
            </m:r>
          </m:sup>
        </m:sSubSup>
      </m:oMath>
      <w:r w:rsidR="008D2D39">
        <w:t xml:space="preserve"> </w:t>
      </w:r>
      <w:proofErr w:type="gramStart"/>
      <w:r w:rsidR="008D2D39" w:rsidRPr="008D2D39">
        <w:rPr>
          <w:lang w:eastAsia="en-AU"/>
        </w:rPr>
        <w:t>and</w:t>
      </w:r>
      <w:proofErr w:type="gramEnd"/>
      <w:r w:rsidR="008D2D39">
        <w:t xml:space="preserve"> </w:t>
      </w:r>
      <m:oMath>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U</m:t>
            </m:r>
          </m:sup>
        </m:sSubSup>
      </m:oMath>
      <w:r w:rsidR="008D2D39">
        <w:t xml:space="preserve"> </w:t>
      </w:r>
      <w:r w:rsidR="008D2D39" w:rsidRPr="008D2D39">
        <w:rPr>
          <w:lang w:eastAsia="en-AU"/>
        </w:rPr>
        <w:t>be years of over-education and under-education, now defined with reference to</w:t>
      </w:r>
      <w:r w:rsidR="008D2D39">
        <w:t xml:space="preserve"> </w:t>
      </w:r>
      <m:oMath>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C</m:t>
            </m:r>
          </m:sup>
        </m:sSubSup>
      </m:oMath>
      <w:r w:rsidR="008D2D39">
        <w:t>,</w:t>
      </w:r>
    </w:p>
    <w:p w:rsidR="008D2D39" w:rsidRPr="008D2D39" w:rsidRDefault="008D2D39" w:rsidP="002E791D">
      <w:pPr>
        <w:pStyle w:val="Text"/>
      </w:pPr>
      <w:r w:rsidRPr="008D2D39">
        <w:t>Equation 3 can be augmented as:</w:t>
      </w:r>
    </w:p>
    <w:p w:rsidR="008D2D39" w:rsidRDefault="008D2D39" w:rsidP="002E791D">
      <w:pPr>
        <w:pStyle w:val="Text"/>
        <w:spacing w:before="0" w:line="240" w:lineRule="auto"/>
        <w:ind w:right="0"/>
        <w:rPr>
          <w:rFonts w:ascii="Calibri" w:hAnsi="Calibri"/>
          <w:color w:val="000000"/>
          <w:position w:val="-12"/>
          <w:szCs w:val="22"/>
        </w:rPr>
      </w:pPr>
    </w:p>
    <w:p w:rsidR="008D2D39" w:rsidRPr="008D2D39" w:rsidRDefault="008D2D39" w:rsidP="002E791D">
      <w:pPr>
        <w:pStyle w:val="Text"/>
        <w:spacing w:before="0" w:line="240" w:lineRule="auto"/>
        <w:ind w:right="0"/>
      </w:pPr>
      <w:r w:rsidRPr="00F37356">
        <w:rPr>
          <w:rFonts w:ascii="Calibri" w:hAnsi="Calibri"/>
          <w:color w:val="000000"/>
          <w:position w:val="-12"/>
          <w:szCs w:val="22"/>
        </w:rPr>
        <w:object w:dxaOrig="5179" w:dyaOrig="380">
          <v:shape id="_x0000_i1031" type="#_x0000_t75" style="width:257pt;height:17.6pt" o:ole="">
            <v:imagedata r:id="rId36" o:title=""/>
          </v:shape>
          <o:OLEObject Type="Embed" ProgID="Equation.3" ShapeID="_x0000_i1031" DrawAspect="Content" ObjectID="_1405434548" r:id="rId37"/>
        </w:object>
      </w:r>
      <w:r w:rsidRPr="00C7736C">
        <w:rPr>
          <w:color w:val="000000"/>
          <w:szCs w:val="22"/>
        </w:rPr>
        <w:tab/>
      </w:r>
      <w:r w:rsidRPr="00C7736C">
        <w:rPr>
          <w:color w:val="000000"/>
          <w:szCs w:val="22"/>
        </w:rPr>
        <w:tab/>
      </w:r>
      <w:r w:rsidRPr="00C7736C">
        <w:rPr>
          <w:color w:val="000000"/>
          <w:szCs w:val="22"/>
        </w:rPr>
        <w:tab/>
      </w:r>
      <w:r w:rsidRPr="008D2D39">
        <w:t>(</w:t>
      </w:r>
      <w:r w:rsidR="00741ED2">
        <w:rPr>
          <w:lang w:eastAsia="en-AU"/>
        </w:rPr>
        <w:t>Equation 5</w:t>
      </w:r>
      <w:r w:rsidRPr="008D2D39">
        <w:t>)</w:t>
      </w:r>
    </w:p>
    <w:p w:rsidR="008D2D39" w:rsidRPr="008D2D39" w:rsidRDefault="008D2D39" w:rsidP="002E791D">
      <w:pPr>
        <w:pStyle w:val="Text"/>
      </w:pPr>
      <w:r w:rsidRPr="008D2D39">
        <w:t>Note that for this part of the analysis S</w:t>
      </w:r>
      <w:r w:rsidRPr="00F44E4C">
        <w:rPr>
          <w:vertAlign w:val="superscript"/>
        </w:rPr>
        <w:t>U</w:t>
      </w:r>
      <w:r w:rsidRPr="008D2D39">
        <w:t>, S</w:t>
      </w:r>
      <w:r w:rsidRPr="00F44E4C">
        <w:rPr>
          <w:vertAlign w:val="superscript"/>
        </w:rPr>
        <w:t>O</w:t>
      </w:r>
      <w:r w:rsidRPr="008D2D39">
        <w:t>, C and S</w:t>
      </w:r>
      <w:r w:rsidRPr="00F44E4C">
        <w:rPr>
          <w:vertAlign w:val="superscript"/>
        </w:rPr>
        <w:t>R</w:t>
      </w:r>
      <w:r w:rsidR="00626B12">
        <w:t xml:space="preserve"> are defined at the major (one-</w:t>
      </w:r>
      <w:r w:rsidRPr="008D2D39">
        <w:t xml:space="preserve">digit) occupation level, rather than at the </w:t>
      </w:r>
      <w:r w:rsidR="009006C7">
        <w:t>two-digit</w:t>
      </w:r>
      <w:r w:rsidRPr="008D2D39">
        <w:t xml:space="preserve"> level due to the intensive data extract</w:t>
      </w:r>
      <w:r w:rsidR="008D1613">
        <w:t xml:space="preserve">ion and computation required </w:t>
      </w:r>
      <w:proofErr w:type="gramStart"/>
      <w:r w:rsidR="008D1613">
        <w:t xml:space="preserve">to </w:t>
      </w:r>
      <w:r w:rsidRPr="008D2D39">
        <w:t>generate</w:t>
      </w:r>
      <w:proofErr w:type="gramEnd"/>
      <w:r w:rsidRPr="008D2D39">
        <w:t xml:space="preserve"> the reference levels of education for each </w:t>
      </w:r>
      <w:r w:rsidR="009006C7">
        <w:t>two-digit</w:t>
      </w:r>
      <w:r w:rsidRPr="008D2D39">
        <w:t xml:space="preserve"> occupation and age group. Tests of the sensitivity of estimates to the level of occupational disaggregation noted </w:t>
      </w:r>
      <w:r w:rsidR="00DB46AF">
        <w:t>in the previous section</w:t>
      </w:r>
      <w:r w:rsidRPr="008D2D39">
        <w:t xml:space="preserve"> suggest </w:t>
      </w:r>
      <w:r w:rsidR="008D1613">
        <w:t xml:space="preserve">that </w:t>
      </w:r>
      <w:r w:rsidRPr="008D2D39">
        <w:t>this should not have any major bearing on the results.</w:t>
      </w:r>
    </w:p>
    <w:p w:rsidR="000565C1" w:rsidRDefault="000565C1" w:rsidP="002E791D">
      <w:pPr>
        <w:pStyle w:val="Text"/>
        <w:rPr>
          <w:szCs w:val="19"/>
        </w:rPr>
      </w:pPr>
      <w:r>
        <w:rPr>
          <w:szCs w:val="19"/>
        </w:rPr>
        <w:t>As discussed above, if the skills that are valued in the labour market are only learned o</w:t>
      </w:r>
      <w:r w:rsidR="007467C4">
        <w:rPr>
          <w:szCs w:val="19"/>
        </w:rPr>
        <w:t xml:space="preserve">n the </w:t>
      </w:r>
      <w:r>
        <w:rPr>
          <w:szCs w:val="19"/>
        </w:rPr>
        <w:t xml:space="preserve">job, </w:t>
      </w:r>
      <w:r w:rsidR="008D1613">
        <w:rPr>
          <w:szCs w:val="19"/>
        </w:rPr>
        <w:t xml:space="preserve">the </w:t>
      </w:r>
      <w:r>
        <w:rPr>
          <w:szCs w:val="19"/>
        </w:rPr>
        <w:t xml:space="preserve">years of education above the level needed to gain entry into a job will be associated with a zero earnings return. Hence, under this extreme, we would expect </w:t>
      </w:r>
      <w:proofErr w:type="spellStart"/>
      <w:r>
        <w:rPr>
          <w:szCs w:val="19"/>
        </w:rPr>
        <w:t>γ</w:t>
      </w:r>
      <w:r>
        <w:rPr>
          <w:szCs w:val="19"/>
          <w:vertAlign w:val="subscript"/>
        </w:rPr>
        <w:t>C</w:t>
      </w:r>
      <w:proofErr w:type="spellEnd"/>
      <w:r>
        <w:rPr>
          <w:szCs w:val="19"/>
        </w:rPr>
        <w:t xml:space="preserve"> = </w:t>
      </w:r>
      <w:proofErr w:type="spellStart"/>
      <w:r>
        <w:rPr>
          <w:szCs w:val="19"/>
        </w:rPr>
        <w:t>γ</w:t>
      </w:r>
      <w:r>
        <w:rPr>
          <w:szCs w:val="19"/>
          <w:vertAlign w:val="subscript"/>
        </w:rPr>
        <w:t>O</w:t>
      </w:r>
      <w:proofErr w:type="spellEnd"/>
      <w:r>
        <w:rPr>
          <w:szCs w:val="19"/>
          <w:vertAlign w:val="subscript"/>
        </w:rPr>
        <w:t xml:space="preserve"> </w:t>
      </w:r>
      <w:r>
        <w:rPr>
          <w:szCs w:val="19"/>
        </w:rPr>
        <w:t xml:space="preserve">= 0. However, where the skills learned at school have value in the workplace, we would expect </w:t>
      </w:r>
      <w:proofErr w:type="spellStart"/>
      <w:r>
        <w:rPr>
          <w:szCs w:val="19"/>
        </w:rPr>
        <w:t>γ</w:t>
      </w:r>
      <w:r>
        <w:rPr>
          <w:szCs w:val="19"/>
          <w:vertAlign w:val="subscript"/>
        </w:rPr>
        <w:t>C</w:t>
      </w:r>
      <w:proofErr w:type="spellEnd"/>
      <w:r>
        <w:rPr>
          <w:szCs w:val="19"/>
        </w:rPr>
        <w:t xml:space="preserve"> = </w:t>
      </w:r>
      <w:proofErr w:type="spellStart"/>
      <w:r>
        <w:rPr>
          <w:szCs w:val="19"/>
        </w:rPr>
        <w:t>γ</w:t>
      </w:r>
      <w:r>
        <w:rPr>
          <w:szCs w:val="19"/>
          <w:vertAlign w:val="subscript"/>
        </w:rPr>
        <w:t>O</w:t>
      </w:r>
      <w:proofErr w:type="spellEnd"/>
      <w:r>
        <w:rPr>
          <w:szCs w:val="19"/>
          <w:vertAlign w:val="subscript"/>
        </w:rPr>
        <w:t xml:space="preserve"> </w:t>
      </w:r>
      <w:r w:rsidRPr="00CB7E01">
        <w:rPr>
          <w:szCs w:val="19"/>
        </w:rPr>
        <w:t>≠</w:t>
      </w:r>
      <w:r>
        <w:rPr>
          <w:szCs w:val="19"/>
        </w:rPr>
        <w:t xml:space="preserve"> 0. There is no reason to expect the effect of years of over-education within a cohort (</w:t>
      </w:r>
      <w:proofErr w:type="spellStart"/>
      <w:r>
        <w:rPr>
          <w:szCs w:val="19"/>
        </w:rPr>
        <w:t>γ</w:t>
      </w:r>
      <w:r>
        <w:rPr>
          <w:szCs w:val="19"/>
          <w:vertAlign w:val="subscript"/>
        </w:rPr>
        <w:t>O</w:t>
      </w:r>
      <w:proofErr w:type="spellEnd"/>
      <w:r>
        <w:rPr>
          <w:szCs w:val="19"/>
        </w:rPr>
        <w:t xml:space="preserve">) to differ from that of the cohort or </w:t>
      </w:r>
      <w:proofErr w:type="spellStart"/>
      <w:r>
        <w:rPr>
          <w:szCs w:val="19"/>
        </w:rPr>
        <w:t>credentialism</w:t>
      </w:r>
      <w:proofErr w:type="spellEnd"/>
      <w:r>
        <w:rPr>
          <w:szCs w:val="19"/>
        </w:rPr>
        <w:t xml:space="preserve"> component of years of schooling (</w:t>
      </w:r>
      <w:proofErr w:type="spellStart"/>
      <w:r>
        <w:rPr>
          <w:szCs w:val="19"/>
        </w:rPr>
        <w:t>γ</w:t>
      </w:r>
      <w:r>
        <w:rPr>
          <w:szCs w:val="19"/>
          <w:vertAlign w:val="subscript"/>
        </w:rPr>
        <w:t>C</w:t>
      </w:r>
      <w:proofErr w:type="spellEnd"/>
      <w:r>
        <w:rPr>
          <w:szCs w:val="19"/>
        </w:rPr>
        <w:t xml:space="preserve">), as both represent the same skills learned at school that are not matched to the requirements of the job. However, it is expected that </w:t>
      </w:r>
      <w:proofErr w:type="spellStart"/>
      <w:r>
        <w:rPr>
          <w:szCs w:val="19"/>
        </w:rPr>
        <w:t>γ</w:t>
      </w:r>
      <w:r>
        <w:rPr>
          <w:szCs w:val="19"/>
          <w:vertAlign w:val="subscript"/>
        </w:rPr>
        <w:t>C</w:t>
      </w:r>
      <w:proofErr w:type="spellEnd"/>
      <w:r>
        <w:rPr>
          <w:szCs w:val="19"/>
        </w:rPr>
        <w:t xml:space="preserve"> = </w:t>
      </w:r>
      <w:proofErr w:type="spellStart"/>
      <w:r>
        <w:rPr>
          <w:szCs w:val="19"/>
        </w:rPr>
        <w:t>γ</w:t>
      </w:r>
      <w:r>
        <w:rPr>
          <w:szCs w:val="19"/>
          <w:vertAlign w:val="subscript"/>
        </w:rPr>
        <w:t>O</w:t>
      </w:r>
      <w:proofErr w:type="spellEnd"/>
      <w:r>
        <w:rPr>
          <w:szCs w:val="19"/>
          <w:vertAlign w:val="subscript"/>
        </w:rPr>
        <w:t xml:space="preserve"> </w:t>
      </w:r>
      <w:r>
        <w:rPr>
          <w:szCs w:val="19"/>
        </w:rPr>
        <w:t xml:space="preserve">&lt; </w:t>
      </w:r>
      <w:proofErr w:type="spellStart"/>
      <w:r>
        <w:rPr>
          <w:szCs w:val="19"/>
        </w:rPr>
        <w:t>γ</w:t>
      </w:r>
      <w:r>
        <w:rPr>
          <w:szCs w:val="19"/>
          <w:vertAlign w:val="subscript"/>
        </w:rPr>
        <w:t>R</w:t>
      </w:r>
      <w:proofErr w:type="spellEnd"/>
      <w:r>
        <w:rPr>
          <w:szCs w:val="19"/>
        </w:rPr>
        <w:t>. In the usual interpretation of the coefficients of the ORU model, the impact of a year of over-education (</w:t>
      </w:r>
      <w:proofErr w:type="spellStart"/>
      <w:r>
        <w:rPr>
          <w:szCs w:val="19"/>
        </w:rPr>
        <w:t>γ</w:t>
      </w:r>
      <w:r>
        <w:rPr>
          <w:szCs w:val="19"/>
          <w:vertAlign w:val="subscript"/>
        </w:rPr>
        <w:t>O</w:t>
      </w:r>
      <w:proofErr w:type="spellEnd"/>
      <w:r>
        <w:rPr>
          <w:szCs w:val="19"/>
        </w:rPr>
        <w:t xml:space="preserve">) records the impact on earnings of the skills learned at school, and the difference between this return and the return </w:t>
      </w:r>
      <w:r w:rsidR="00741ED2">
        <w:rPr>
          <w:szCs w:val="19"/>
        </w:rPr>
        <w:t>from</w:t>
      </w:r>
      <w:r>
        <w:rPr>
          <w:szCs w:val="19"/>
        </w:rPr>
        <w:t xml:space="preserve"> years of required education (</w:t>
      </w:r>
      <w:proofErr w:type="spellStart"/>
      <w:r>
        <w:rPr>
          <w:szCs w:val="19"/>
        </w:rPr>
        <w:t>γ</w:t>
      </w:r>
      <w:r>
        <w:rPr>
          <w:szCs w:val="19"/>
          <w:vertAlign w:val="subscript"/>
        </w:rPr>
        <w:t>R</w:t>
      </w:r>
      <w:proofErr w:type="spellEnd"/>
      <w:r>
        <w:rPr>
          <w:szCs w:val="19"/>
        </w:rPr>
        <w:t>) records the impact of mobility to an occupation where the higher level of educatio</w:t>
      </w:r>
      <w:r w:rsidR="008D1613">
        <w:rPr>
          <w:szCs w:val="19"/>
        </w:rPr>
        <w:t>n is needed. Provided that the inter-</w:t>
      </w:r>
      <w:r>
        <w:rPr>
          <w:szCs w:val="19"/>
        </w:rPr>
        <w:t xml:space="preserve">occupational mobility is rewarded, and all the empirical literature suggests that it is, </w:t>
      </w:r>
      <w:r w:rsidR="00E66EE0">
        <w:rPr>
          <w:szCs w:val="19"/>
        </w:rPr>
        <w:t xml:space="preserve">it is expected that </w:t>
      </w:r>
      <w:proofErr w:type="spellStart"/>
      <w:r>
        <w:rPr>
          <w:szCs w:val="19"/>
        </w:rPr>
        <w:t>γ</w:t>
      </w:r>
      <w:r>
        <w:rPr>
          <w:szCs w:val="19"/>
          <w:vertAlign w:val="subscript"/>
        </w:rPr>
        <w:t>O</w:t>
      </w:r>
      <w:proofErr w:type="spellEnd"/>
      <w:r>
        <w:rPr>
          <w:szCs w:val="19"/>
          <w:vertAlign w:val="subscript"/>
        </w:rPr>
        <w:t xml:space="preserve"> </w:t>
      </w:r>
      <w:r>
        <w:rPr>
          <w:szCs w:val="19"/>
        </w:rPr>
        <w:t xml:space="preserve">&lt; </w:t>
      </w:r>
      <w:proofErr w:type="spellStart"/>
      <w:r>
        <w:rPr>
          <w:szCs w:val="19"/>
        </w:rPr>
        <w:t>γ</w:t>
      </w:r>
      <w:r>
        <w:rPr>
          <w:szCs w:val="19"/>
          <w:vertAlign w:val="subscript"/>
        </w:rPr>
        <w:t>R</w:t>
      </w:r>
      <w:proofErr w:type="spellEnd"/>
      <w:r w:rsidRPr="00CB7E01">
        <w:rPr>
          <w:szCs w:val="19"/>
        </w:rPr>
        <w:t>.</w:t>
      </w:r>
      <w:r>
        <w:rPr>
          <w:szCs w:val="19"/>
        </w:rPr>
        <w:t xml:space="preserve"> Similarly, as this inter-occupational mobility component is not a characteristic of the years of schooling that represent </w:t>
      </w:r>
      <w:proofErr w:type="spellStart"/>
      <w:r>
        <w:rPr>
          <w:szCs w:val="19"/>
        </w:rPr>
        <w:t>credentialism</w:t>
      </w:r>
      <w:proofErr w:type="spellEnd"/>
      <w:r>
        <w:rPr>
          <w:szCs w:val="19"/>
        </w:rPr>
        <w:t xml:space="preserve">, it is expected that </w:t>
      </w:r>
      <w:proofErr w:type="spellStart"/>
      <w:r>
        <w:rPr>
          <w:szCs w:val="19"/>
        </w:rPr>
        <w:t>γ</w:t>
      </w:r>
      <w:r>
        <w:rPr>
          <w:szCs w:val="19"/>
          <w:vertAlign w:val="subscript"/>
        </w:rPr>
        <w:t>C</w:t>
      </w:r>
      <w:proofErr w:type="spellEnd"/>
      <w:r>
        <w:rPr>
          <w:szCs w:val="19"/>
          <w:vertAlign w:val="subscript"/>
        </w:rPr>
        <w:t xml:space="preserve"> </w:t>
      </w:r>
      <w:r>
        <w:rPr>
          <w:szCs w:val="19"/>
        </w:rPr>
        <w:t xml:space="preserve">&lt; </w:t>
      </w:r>
      <w:proofErr w:type="spellStart"/>
      <w:r>
        <w:rPr>
          <w:szCs w:val="19"/>
        </w:rPr>
        <w:t>γ</w:t>
      </w:r>
      <w:r>
        <w:rPr>
          <w:szCs w:val="19"/>
          <w:vertAlign w:val="subscript"/>
        </w:rPr>
        <w:t>R</w:t>
      </w:r>
      <w:proofErr w:type="spellEnd"/>
      <w:r w:rsidRPr="00CB7E01">
        <w:rPr>
          <w:szCs w:val="19"/>
        </w:rPr>
        <w:t xml:space="preserve">. </w:t>
      </w:r>
    </w:p>
    <w:p w:rsidR="008D2D39" w:rsidRPr="008D2D39" w:rsidRDefault="008D2D39" w:rsidP="008D2D39">
      <w:pPr>
        <w:pStyle w:val="Text"/>
      </w:pPr>
      <w:r w:rsidRPr="008D2D39">
        <w:t>For the estimation, the sample used</w:t>
      </w:r>
      <w:r w:rsidR="00A86CA3">
        <w:t xml:space="preserve"> is again the pooled data from w</w:t>
      </w:r>
      <w:r w:rsidRPr="008D2D39">
        <w:t>aves 1 to 8 of HILDA</w:t>
      </w:r>
      <w:r w:rsidR="00740F61">
        <w:t>.</w:t>
      </w:r>
      <w:r w:rsidR="00FE4C22">
        <w:t xml:space="preserve"> </w:t>
      </w:r>
      <w:r w:rsidRPr="008D2D39">
        <w:t>It is now restricted to persons aged 25 and over, given that the average level of education of a cohort is largely unrealised until</w:t>
      </w:r>
      <w:r w:rsidR="00A65DC8">
        <w:t xml:space="preserve"> this age, as is apparent from t</w:t>
      </w:r>
      <w:r w:rsidRPr="008D2D39">
        <w:t xml:space="preserve">able </w:t>
      </w:r>
      <w:r w:rsidR="00A65DC8">
        <w:t>8</w:t>
      </w:r>
      <w:r w:rsidR="00740F61">
        <w:t xml:space="preserve">. </w:t>
      </w:r>
      <w:r w:rsidRPr="008D2D39">
        <w:t xml:space="preserve">The </w:t>
      </w:r>
      <w:r w:rsidR="00A65DC8">
        <w:t>regression results reported in t</w:t>
      </w:r>
      <w:r w:rsidRPr="008D2D39">
        <w:t xml:space="preserve">able </w:t>
      </w:r>
      <w:r w:rsidR="00A65DC8">
        <w:t>9</w:t>
      </w:r>
      <w:r w:rsidR="00741ED2">
        <w:t xml:space="preserve"> are for random-</w:t>
      </w:r>
      <w:r w:rsidRPr="008D2D39">
        <w:t>effects models</w:t>
      </w:r>
      <w:r w:rsidR="00740F61">
        <w:t xml:space="preserve">. </w:t>
      </w:r>
      <w:r w:rsidRPr="008D2D39">
        <w:t xml:space="preserve">For </w:t>
      </w:r>
      <w:r w:rsidR="007467C4">
        <w:t xml:space="preserve">the </w:t>
      </w:r>
      <w:r w:rsidRPr="008D2D39">
        <w:t>purposes of comparison,</w:t>
      </w:r>
      <w:r w:rsidR="00741ED2">
        <w:t xml:space="preserve"> the initial model reported in t</w:t>
      </w:r>
      <w:r w:rsidRPr="008D2D39">
        <w:t xml:space="preserve">able </w:t>
      </w:r>
      <w:r w:rsidR="00741ED2">
        <w:t>9 is the random-</w:t>
      </w:r>
      <w:r w:rsidRPr="008D2D39">
        <w:t xml:space="preserve">effects estimation of the standard </w:t>
      </w:r>
      <w:proofErr w:type="spellStart"/>
      <w:r w:rsidRPr="008D2D39">
        <w:t>Mincer</w:t>
      </w:r>
      <w:proofErr w:type="spellEnd"/>
      <w:r w:rsidRPr="008D2D39">
        <w:t xml:space="preserve"> wage equation (Equation 1), and it implies an increase in real wages of 7.2% for each year of education</w:t>
      </w:r>
      <w:r w:rsidR="00740F61">
        <w:t xml:space="preserve">. </w:t>
      </w:r>
      <w:r w:rsidRPr="008D2D39">
        <w:t>Model 2 represents the corresponding ‘standard’ ORU model</w:t>
      </w:r>
      <w:r w:rsidR="00741ED2">
        <w:t>,</w:t>
      </w:r>
      <w:r w:rsidRPr="008D2D39">
        <w:t xml:space="preserve"> with education decomposed into the three components of </w:t>
      </w:r>
      <w:r w:rsidR="00F44E4C" w:rsidRPr="008D2D39">
        <w:t>S</w:t>
      </w:r>
      <w:r w:rsidR="00F44E4C" w:rsidRPr="00F44E4C">
        <w:rPr>
          <w:vertAlign w:val="superscript"/>
        </w:rPr>
        <w:t>U</w:t>
      </w:r>
      <w:r w:rsidR="00F44E4C" w:rsidRPr="008D2D39">
        <w:t>, S</w:t>
      </w:r>
      <w:r w:rsidR="00F44E4C" w:rsidRPr="00F44E4C">
        <w:rPr>
          <w:vertAlign w:val="superscript"/>
        </w:rPr>
        <w:t>O</w:t>
      </w:r>
      <w:r w:rsidR="00F44E4C" w:rsidRPr="008D2D39">
        <w:t xml:space="preserve"> and S</w:t>
      </w:r>
      <w:r w:rsidR="00F44E4C" w:rsidRPr="00F44E4C">
        <w:rPr>
          <w:vertAlign w:val="superscript"/>
        </w:rPr>
        <w:t>R</w:t>
      </w:r>
      <w:r w:rsidR="00740F61">
        <w:t xml:space="preserve">. </w:t>
      </w:r>
      <w:r w:rsidRPr="008D2D39">
        <w:t xml:space="preserve">This reveals a slightly higher return </w:t>
      </w:r>
      <w:r w:rsidR="00741ED2">
        <w:t>from</w:t>
      </w:r>
      <w:r w:rsidRPr="008D2D39">
        <w:t xml:space="preserve"> years of required education (9.6%), and </w:t>
      </w:r>
      <w:r w:rsidR="00FE4C22">
        <w:t>returns from</w:t>
      </w:r>
      <w:r w:rsidRPr="008D2D39">
        <w:t xml:space="preserve"> years of under- and over-education of around 6%, consisten</w:t>
      </w:r>
      <w:r w:rsidR="00A65DC8">
        <w:t>t with results reported above (t</w:t>
      </w:r>
      <w:r w:rsidRPr="008D2D39">
        <w:t xml:space="preserve">able </w:t>
      </w:r>
      <w:r w:rsidR="00A65DC8">
        <w:t>6</w:t>
      </w:r>
      <w:r w:rsidRPr="008D2D39">
        <w:t>, Model 3).</w:t>
      </w:r>
    </w:p>
    <w:p w:rsidR="008D2D39" w:rsidRPr="008D2D39" w:rsidRDefault="00A65DC8" w:rsidP="00150884">
      <w:pPr>
        <w:pStyle w:val="Text"/>
      </w:pPr>
      <w:proofErr w:type="gramStart"/>
      <w:r>
        <w:lastRenderedPageBreak/>
        <w:t>Model 3 in t</w:t>
      </w:r>
      <w:r w:rsidR="008D2D39" w:rsidRPr="008D2D39">
        <w:t xml:space="preserve">able </w:t>
      </w:r>
      <w:r>
        <w:t>9</w:t>
      </w:r>
      <w:r w:rsidR="008D2D39" w:rsidRPr="008D2D39">
        <w:t xml:space="preserve"> reports the results of fitting Equation </w:t>
      </w:r>
      <w:r w:rsidR="000565C1">
        <w:t>5</w:t>
      </w:r>
      <w:r w:rsidR="008D2D39" w:rsidRPr="008D2D39">
        <w:t>, now incorporating the cohort effect</w:t>
      </w:r>
      <w:r w:rsidR="00740F61">
        <w:t>.</w:t>
      </w:r>
      <w:proofErr w:type="gramEnd"/>
      <w:r w:rsidR="00740F61">
        <w:t xml:space="preserve"> </w:t>
      </w:r>
      <w:r w:rsidR="008D2D39" w:rsidRPr="008D2D39">
        <w:t>The estimated effect of each additional year of education associated with the cohort effect is to raise earnings by 5.7%, which is very similar to, and not statistically different from, that for over-education. It is possible that some of the cohort effect using this approach will be obscured by the inclusion of the dumm</w:t>
      </w:r>
      <w:r>
        <w:t>y variables capturing age in ten-</w:t>
      </w:r>
      <w:r w:rsidR="008D2D39" w:rsidRPr="008D2D39">
        <w:t>year cohorts</w:t>
      </w:r>
      <w:r w:rsidR="00740F61">
        <w:t xml:space="preserve">. </w:t>
      </w:r>
      <w:r w:rsidR="008D2D39" w:rsidRPr="008D2D39">
        <w:t>Note that the age dummies relate to the individuals’ contemporaneous age at the time of the survey, and hence many individuals will be observed to move from one age group t</w:t>
      </w:r>
      <w:r>
        <w:t>o the next over the eight-</w:t>
      </w:r>
      <w:r w:rsidR="008D2D39" w:rsidRPr="008D2D39">
        <w:t>year period of the survey</w:t>
      </w:r>
      <w:r w:rsidR="00740F61">
        <w:t xml:space="preserve">. </w:t>
      </w:r>
      <w:r w:rsidR="008D2D39" w:rsidRPr="008D2D39">
        <w:t>In contrast, their occupation</w:t>
      </w:r>
      <w:r w:rsidR="002F7D26">
        <w:t>-specific</w:t>
      </w:r>
      <w:r w:rsidR="008D2D39" w:rsidRPr="008D2D39">
        <w:t xml:space="preserve"> and cohort-specific years of education </w:t>
      </w:r>
      <w:r w:rsidR="008D1613">
        <w:t>are</w:t>
      </w:r>
      <w:r w:rsidR="008D2D39" w:rsidRPr="008D2D39">
        <w:t xml:space="preserve"> based on their age at the time of the 2006 </w:t>
      </w:r>
      <w:r w:rsidR="009E5D67">
        <w:t>census</w:t>
      </w:r>
      <w:r>
        <w:t xml:space="preserve"> and</w:t>
      </w:r>
      <w:r w:rsidR="00741ED2">
        <w:t>,</w:t>
      </w:r>
      <w:r>
        <w:t xml:space="preserve"> hence</w:t>
      </w:r>
      <w:r w:rsidR="00741ED2">
        <w:t>,</w:t>
      </w:r>
      <w:r>
        <w:t xml:space="preserve"> time-</w:t>
      </w:r>
      <w:r w:rsidR="008D2D39" w:rsidRPr="008D2D39">
        <w:t>invariant unless a change in occupation occurs</w:t>
      </w:r>
      <w:r w:rsidR="00740F61">
        <w:t xml:space="preserve">. </w:t>
      </w:r>
      <w:r w:rsidR="008D2D39" w:rsidRPr="008D2D39">
        <w:t>So while there will be some variation in the cohort effect on education</w:t>
      </w:r>
      <w:r w:rsidR="00741ED2">
        <w:t>,</w:t>
      </w:r>
      <w:r w:rsidR="008D2D39" w:rsidRPr="008D2D39">
        <w:t xml:space="preserve"> which is independent of age e</w:t>
      </w:r>
      <w:r>
        <w:t>ffects, the models reported in t</w:t>
      </w:r>
      <w:r w:rsidR="008D2D39" w:rsidRPr="008D2D39">
        <w:t xml:space="preserve">able </w:t>
      </w:r>
      <w:r>
        <w:t>9</w:t>
      </w:r>
      <w:r w:rsidR="008D2D39" w:rsidRPr="008D2D39">
        <w:t xml:space="preserve"> were also estimated without the age dummies</w:t>
      </w:r>
      <w:r w:rsidR="00740F61">
        <w:t xml:space="preserve">. </w:t>
      </w:r>
      <w:r w:rsidR="008D2D39" w:rsidRPr="008D2D39">
        <w:t>The re</w:t>
      </w:r>
      <w:r w:rsidR="007467C4">
        <w:t>sults relating to the education-</w:t>
      </w:r>
      <w:r w:rsidR="008D2D39" w:rsidRPr="008D2D39">
        <w:t>related variables are not sensitive to the inclusion of the age variables.</w:t>
      </w:r>
    </w:p>
    <w:p w:rsidR="00150884" w:rsidRPr="00150884" w:rsidRDefault="00150884" w:rsidP="00150884">
      <w:pPr>
        <w:pStyle w:val="Text"/>
      </w:pPr>
      <w:bookmarkStart w:id="59" w:name="_Toc292435833"/>
      <w:bookmarkStart w:id="60" w:name="_Toc303036249"/>
      <w:r w:rsidRPr="00150884">
        <w:t>That additional years of education associated with the cohort effect are similarly associated with a lower return from education, as observed for years of over-education, is suggestive of a degree of ‘</w:t>
      </w:r>
      <w:proofErr w:type="spellStart"/>
      <w:r w:rsidRPr="00150884">
        <w:t>credentialism</w:t>
      </w:r>
      <w:proofErr w:type="spellEnd"/>
      <w:r w:rsidRPr="00150884">
        <w:t>’ associated with growing education levels over time. However, the positive and significant return from years of education associated with the cohort effect means that we cannot reject the hypothesis that such increases in average education levels do reflect higher productivity. Most importantly, the estimates from required, over-education and under-education are only marginally affected. The basic story, of lower returns from years of over-education relative to years of required education, and a net benefit of securing a job in an occupation for which one is under-educated, remains the same. It seems, therefore, that the typical findings from the ORU approach are not simply an artefact of the higher average years of education accumulated by younger workers relative to older workers.</w:t>
      </w:r>
    </w:p>
    <w:p w:rsidR="00150884" w:rsidRPr="00150884" w:rsidRDefault="00150884" w:rsidP="00150884">
      <w:pPr>
        <w:pStyle w:val="Text"/>
      </w:pPr>
      <w:r w:rsidRPr="00150884">
        <w:t>In the ORU model, the comparatively high return from years of required education is a payoff to two factors: the acquisition of the educational qualification; and the job mobility to where this higher level of education is typical. By comparison, the payoff from a year of education that is surplus to the usual requirements of the worker’s occupation is a payoff simply from the acquisition of the qualification. Thus, the difference between the payoffs from the required years of education and the years of over-education represents the payoff from job mobility to an occupation where the higher level of education is a match to the job requirements.</w:t>
      </w:r>
    </w:p>
    <w:p w:rsidR="008D2D39" w:rsidRPr="00150884" w:rsidRDefault="008D2D39" w:rsidP="00150884">
      <w:pPr>
        <w:pStyle w:val="Text"/>
      </w:pPr>
      <w:r w:rsidRPr="00150884">
        <w:t xml:space="preserve">From this perspective, the similarity of the estimated impacts for the cohort effect and the years of over-education suggest that the increase in the average level of education over time has played a very minor role in the allocation </w:t>
      </w:r>
      <w:r w:rsidR="00E243C0" w:rsidRPr="00150884">
        <w:t xml:space="preserve">of </w:t>
      </w:r>
      <w:r w:rsidRPr="00150884">
        <w:t xml:space="preserve">people across jobs. This is what one might expect if it is a general increase in education, rather than </w:t>
      </w:r>
      <w:r w:rsidR="001F6BC1" w:rsidRPr="00150884">
        <w:t>the</w:t>
      </w:r>
      <w:r w:rsidRPr="00150884">
        <w:t xml:space="preserve"> result of increasing skill requir</w:t>
      </w:r>
      <w:r w:rsidR="00F44E4C" w:rsidRPr="00150884">
        <w:t xml:space="preserve">ements in certain occupations. </w:t>
      </w:r>
      <w:r w:rsidRPr="00150884">
        <w:t xml:space="preserve">There is, however, the same monetary benefit </w:t>
      </w:r>
      <w:r w:rsidR="001E715B" w:rsidRPr="00150884">
        <w:t>from</w:t>
      </w:r>
      <w:r w:rsidRPr="00150884">
        <w:t xml:space="preserve"> </w:t>
      </w:r>
      <w:proofErr w:type="spellStart"/>
      <w:r w:rsidRPr="00150884">
        <w:t>credentialism</w:t>
      </w:r>
      <w:proofErr w:type="spellEnd"/>
      <w:r w:rsidRPr="00150884">
        <w:t xml:space="preserve"> over time as there is to surplus education at a point in time</w:t>
      </w:r>
      <w:r w:rsidR="00740F61" w:rsidRPr="00150884">
        <w:t xml:space="preserve">. </w:t>
      </w:r>
      <w:r w:rsidRPr="00150884">
        <w:t>Presumably, they are part of the same upward creep in educational attainment that has characterised Australia and most Western countries over the past 100 years.</w:t>
      </w:r>
    </w:p>
    <w:p w:rsidR="00437B30" w:rsidRDefault="00437B30">
      <w:pPr>
        <w:spacing w:before="0" w:line="240" w:lineRule="auto"/>
        <w:rPr>
          <w:rFonts w:ascii="Tahoma" w:hAnsi="Tahoma"/>
          <w:b/>
          <w:sz w:val="17"/>
        </w:rPr>
      </w:pPr>
      <w:r>
        <w:br w:type="page"/>
      </w:r>
    </w:p>
    <w:p w:rsidR="008D2D39" w:rsidRPr="008D2D39" w:rsidRDefault="008D2D39" w:rsidP="002E791D">
      <w:pPr>
        <w:pStyle w:val="tabletitle"/>
      </w:pPr>
      <w:bookmarkStart w:id="61" w:name="_Toc331065271"/>
      <w:r w:rsidRPr="008D2D39">
        <w:lastRenderedPageBreak/>
        <w:t xml:space="preserve">Table </w:t>
      </w:r>
      <w:r w:rsidR="00A65DC8">
        <w:t>9</w:t>
      </w:r>
      <w:r w:rsidRPr="008D2D39">
        <w:tab/>
        <w:t xml:space="preserve">Wage </w:t>
      </w:r>
      <w:r w:rsidRPr="002E791D">
        <w:t>equation</w:t>
      </w:r>
      <w:r w:rsidRPr="008D2D39">
        <w:t xml:space="preserve"> estimate</w:t>
      </w:r>
      <w:r w:rsidR="007B491E">
        <w:t>s, random effects, HILDA 2001–08, persons aged 25–</w:t>
      </w:r>
      <w:r w:rsidRPr="008D2D39">
        <w:t>64</w:t>
      </w:r>
      <w:bookmarkEnd w:id="59"/>
      <w:bookmarkEnd w:id="60"/>
      <w:bookmarkEnd w:id="61"/>
    </w:p>
    <w:tbl>
      <w:tblPr>
        <w:tblW w:w="8789" w:type="dxa"/>
        <w:tblInd w:w="93" w:type="dxa"/>
        <w:tblLayout w:type="fixed"/>
        <w:tblLook w:val="00A0"/>
      </w:tblPr>
      <w:tblGrid>
        <w:gridCol w:w="2847"/>
        <w:gridCol w:w="990"/>
        <w:gridCol w:w="991"/>
        <w:gridCol w:w="990"/>
        <w:gridCol w:w="990"/>
        <w:gridCol w:w="990"/>
        <w:gridCol w:w="991"/>
      </w:tblGrid>
      <w:tr w:rsidR="002E791D" w:rsidRPr="008D2D39" w:rsidTr="002E791D">
        <w:tc>
          <w:tcPr>
            <w:tcW w:w="2847" w:type="dxa"/>
            <w:tcBorders>
              <w:top w:val="single" w:sz="4" w:space="0" w:color="auto"/>
            </w:tcBorders>
            <w:noWrap/>
          </w:tcPr>
          <w:p w:rsidR="002E791D" w:rsidRPr="008D2D39" w:rsidRDefault="007E54E3" w:rsidP="007E54E3">
            <w:pPr>
              <w:pStyle w:val="Tablehead1"/>
              <w:spacing w:after="0"/>
              <w:rPr>
                <w:lang w:val="en-US"/>
              </w:rPr>
            </w:pPr>
            <w:r w:rsidRPr="002E791D">
              <w:t>Variable</w:t>
            </w:r>
          </w:p>
        </w:tc>
        <w:tc>
          <w:tcPr>
            <w:tcW w:w="1981" w:type="dxa"/>
            <w:gridSpan w:val="2"/>
            <w:tcBorders>
              <w:top w:val="single" w:sz="4" w:space="0" w:color="auto"/>
            </w:tcBorders>
            <w:noWrap/>
          </w:tcPr>
          <w:p w:rsidR="002E791D" w:rsidRPr="008D2D39" w:rsidRDefault="002E791D" w:rsidP="007E54E3">
            <w:pPr>
              <w:pStyle w:val="Tablehead1"/>
              <w:spacing w:after="0"/>
              <w:jc w:val="center"/>
              <w:rPr>
                <w:lang w:val="en-US"/>
              </w:rPr>
            </w:pPr>
            <w:r w:rsidRPr="008D2D39">
              <w:rPr>
                <w:lang w:val="en-US"/>
              </w:rPr>
              <w:t>Standard wage equation</w:t>
            </w:r>
          </w:p>
        </w:tc>
        <w:tc>
          <w:tcPr>
            <w:tcW w:w="3961" w:type="dxa"/>
            <w:gridSpan w:val="4"/>
            <w:tcBorders>
              <w:top w:val="single" w:sz="4" w:space="0" w:color="auto"/>
            </w:tcBorders>
            <w:noWrap/>
          </w:tcPr>
          <w:p w:rsidR="002E791D" w:rsidRPr="008D2D39" w:rsidRDefault="002E791D" w:rsidP="007E54E3">
            <w:pPr>
              <w:pStyle w:val="Tablehead1"/>
              <w:spacing w:after="0"/>
              <w:jc w:val="center"/>
              <w:rPr>
                <w:i/>
                <w:lang w:val="en-US"/>
              </w:rPr>
            </w:pPr>
            <w:r>
              <w:rPr>
                <w:lang w:val="en-US"/>
              </w:rPr>
              <w:t>Over- and u</w:t>
            </w:r>
            <w:r w:rsidRPr="008D2D39">
              <w:rPr>
                <w:lang w:val="en-US"/>
              </w:rPr>
              <w:t>nder-education models</w:t>
            </w:r>
          </w:p>
        </w:tc>
      </w:tr>
      <w:tr w:rsidR="002E791D" w:rsidRPr="008D2D39" w:rsidTr="002E791D">
        <w:tc>
          <w:tcPr>
            <w:tcW w:w="2847" w:type="dxa"/>
            <w:noWrap/>
          </w:tcPr>
          <w:p w:rsidR="002E791D" w:rsidRPr="008D2D39" w:rsidRDefault="002E791D" w:rsidP="007E54E3">
            <w:pPr>
              <w:pStyle w:val="Tablehead2"/>
              <w:spacing w:before="0"/>
              <w:rPr>
                <w:lang w:val="en-US"/>
              </w:rPr>
            </w:pPr>
          </w:p>
        </w:tc>
        <w:tc>
          <w:tcPr>
            <w:tcW w:w="1981" w:type="dxa"/>
            <w:gridSpan w:val="2"/>
            <w:noWrap/>
          </w:tcPr>
          <w:p w:rsidR="002E791D" w:rsidRPr="008D2D39" w:rsidRDefault="00150884" w:rsidP="007E54E3">
            <w:pPr>
              <w:pStyle w:val="Tablehead2"/>
              <w:spacing w:before="0"/>
              <w:jc w:val="center"/>
              <w:rPr>
                <w:lang w:val="en-US"/>
              </w:rPr>
            </w:pPr>
            <w:r>
              <w:rPr>
                <w:lang w:val="en-US"/>
              </w:rPr>
              <w:br/>
            </w:r>
            <w:r w:rsidR="002E791D" w:rsidRPr="008D2D39">
              <w:rPr>
                <w:lang w:val="en-US"/>
              </w:rPr>
              <w:t>(Model 1)</w:t>
            </w:r>
          </w:p>
        </w:tc>
        <w:tc>
          <w:tcPr>
            <w:tcW w:w="1980" w:type="dxa"/>
            <w:gridSpan w:val="2"/>
            <w:noWrap/>
          </w:tcPr>
          <w:p w:rsidR="002E791D" w:rsidRPr="00F46D29" w:rsidRDefault="002E791D" w:rsidP="007E54E3">
            <w:pPr>
              <w:pStyle w:val="Tablehead2"/>
              <w:spacing w:before="0"/>
              <w:jc w:val="center"/>
            </w:pPr>
            <w:r w:rsidRPr="00F46D29">
              <w:t>Standard</w:t>
            </w:r>
            <w:r>
              <w:t xml:space="preserve"> ORU m</w:t>
            </w:r>
            <w:r w:rsidRPr="00F46D29">
              <w:t>odel</w:t>
            </w:r>
            <w:r>
              <w:br/>
            </w:r>
            <w:r w:rsidRPr="00F46D29">
              <w:t>(Model 2)</w:t>
            </w:r>
          </w:p>
        </w:tc>
        <w:tc>
          <w:tcPr>
            <w:tcW w:w="1981" w:type="dxa"/>
            <w:gridSpan w:val="2"/>
            <w:noWrap/>
          </w:tcPr>
          <w:p w:rsidR="002E791D" w:rsidRPr="00F46D29" w:rsidRDefault="002E791D" w:rsidP="007E54E3">
            <w:pPr>
              <w:pStyle w:val="Tablehead2"/>
              <w:spacing w:before="0"/>
              <w:jc w:val="center"/>
            </w:pPr>
            <w:r>
              <w:t>With c</w:t>
            </w:r>
            <w:r w:rsidRPr="00F46D29">
              <w:t>ohort</w:t>
            </w:r>
            <w:r>
              <w:t xml:space="preserve"> </w:t>
            </w:r>
            <w:r w:rsidRPr="00F46D29">
              <w:t>effects</w:t>
            </w:r>
            <w:r>
              <w:br/>
            </w:r>
            <w:r w:rsidRPr="00F46D29">
              <w:t>(Model 3)</w:t>
            </w:r>
          </w:p>
        </w:tc>
      </w:tr>
      <w:tr w:rsidR="008D2D39" w:rsidRPr="002E791D" w:rsidTr="00F623B4">
        <w:tc>
          <w:tcPr>
            <w:tcW w:w="2847" w:type="dxa"/>
            <w:tcBorders>
              <w:bottom w:val="single" w:sz="4" w:space="0" w:color="auto"/>
            </w:tcBorders>
            <w:noWrap/>
          </w:tcPr>
          <w:p w:rsidR="008D2D39" w:rsidRPr="002E791D" w:rsidRDefault="008D2D39" w:rsidP="002E791D">
            <w:pPr>
              <w:pStyle w:val="Tablehead3"/>
            </w:pPr>
          </w:p>
        </w:tc>
        <w:tc>
          <w:tcPr>
            <w:tcW w:w="990" w:type="dxa"/>
            <w:tcBorders>
              <w:bottom w:val="single" w:sz="4" w:space="0" w:color="auto"/>
            </w:tcBorders>
            <w:noWrap/>
          </w:tcPr>
          <w:p w:rsidR="008D2D39" w:rsidRPr="002E791D" w:rsidRDefault="008D2D39" w:rsidP="00F623B4">
            <w:pPr>
              <w:pStyle w:val="Tablehead3"/>
              <w:ind w:right="170"/>
              <w:jc w:val="right"/>
            </w:pPr>
            <w:proofErr w:type="spellStart"/>
            <w:r w:rsidRPr="002E791D">
              <w:t>Coef</w:t>
            </w:r>
            <w:proofErr w:type="spellEnd"/>
            <w:r w:rsidRPr="002E791D">
              <w:t>.</w:t>
            </w:r>
          </w:p>
        </w:tc>
        <w:tc>
          <w:tcPr>
            <w:tcW w:w="991" w:type="dxa"/>
            <w:tcBorders>
              <w:bottom w:val="single" w:sz="4" w:space="0" w:color="auto"/>
            </w:tcBorders>
            <w:noWrap/>
          </w:tcPr>
          <w:p w:rsidR="008D2D39" w:rsidRPr="002E791D" w:rsidRDefault="008D2D39" w:rsidP="00F623B4">
            <w:pPr>
              <w:pStyle w:val="Tablehead3"/>
              <w:ind w:right="170"/>
              <w:jc w:val="right"/>
            </w:pPr>
            <w:r w:rsidRPr="002E791D">
              <w:t>Pr&gt;|t|</w:t>
            </w:r>
          </w:p>
        </w:tc>
        <w:tc>
          <w:tcPr>
            <w:tcW w:w="990" w:type="dxa"/>
            <w:tcBorders>
              <w:bottom w:val="single" w:sz="4" w:space="0" w:color="auto"/>
            </w:tcBorders>
            <w:noWrap/>
          </w:tcPr>
          <w:p w:rsidR="008D2D39" w:rsidRPr="002E791D" w:rsidRDefault="008D2D39" w:rsidP="00F623B4">
            <w:pPr>
              <w:pStyle w:val="Tablehead3"/>
              <w:ind w:right="170"/>
              <w:jc w:val="right"/>
            </w:pPr>
            <w:proofErr w:type="spellStart"/>
            <w:r w:rsidRPr="002E791D">
              <w:t>Coef</w:t>
            </w:r>
            <w:proofErr w:type="spellEnd"/>
            <w:r w:rsidRPr="002E791D">
              <w:t>.</w:t>
            </w:r>
          </w:p>
        </w:tc>
        <w:tc>
          <w:tcPr>
            <w:tcW w:w="990" w:type="dxa"/>
            <w:tcBorders>
              <w:bottom w:val="single" w:sz="4" w:space="0" w:color="auto"/>
            </w:tcBorders>
            <w:noWrap/>
          </w:tcPr>
          <w:p w:rsidR="008D2D39" w:rsidRPr="002E791D" w:rsidRDefault="008D2D39" w:rsidP="00F623B4">
            <w:pPr>
              <w:pStyle w:val="Tablehead3"/>
              <w:ind w:right="170"/>
              <w:jc w:val="right"/>
            </w:pPr>
            <w:r w:rsidRPr="002E791D">
              <w:t>Pr&gt;|t|</w:t>
            </w:r>
          </w:p>
        </w:tc>
        <w:tc>
          <w:tcPr>
            <w:tcW w:w="990" w:type="dxa"/>
            <w:tcBorders>
              <w:bottom w:val="single" w:sz="4" w:space="0" w:color="auto"/>
            </w:tcBorders>
            <w:noWrap/>
          </w:tcPr>
          <w:p w:rsidR="008D2D39" w:rsidRPr="002E791D" w:rsidRDefault="008D2D39" w:rsidP="00F623B4">
            <w:pPr>
              <w:pStyle w:val="Tablehead3"/>
              <w:ind w:right="170"/>
              <w:jc w:val="right"/>
            </w:pPr>
            <w:proofErr w:type="spellStart"/>
            <w:r w:rsidRPr="002E791D">
              <w:t>Coef</w:t>
            </w:r>
            <w:proofErr w:type="spellEnd"/>
            <w:r w:rsidRPr="002E791D">
              <w:t>.</w:t>
            </w:r>
          </w:p>
        </w:tc>
        <w:tc>
          <w:tcPr>
            <w:tcW w:w="991" w:type="dxa"/>
            <w:tcBorders>
              <w:bottom w:val="single" w:sz="4" w:space="0" w:color="auto"/>
            </w:tcBorders>
            <w:noWrap/>
          </w:tcPr>
          <w:p w:rsidR="008D2D39" w:rsidRPr="002E791D" w:rsidRDefault="008D2D39" w:rsidP="00F623B4">
            <w:pPr>
              <w:pStyle w:val="Tablehead3"/>
              <w:ind w:right="170"/>
              <w:jc w:val="right"/>
            </w:pPr>
            <w:r w:rsidRPr="002E791D">
              <w:t>P&gt;|z|</w:t>
            </w:r>
          </w:p>
        </w:tc>
      </w:tr>
      <w:tr w:rsidR="00CE28F4" w:rsidRPr="002E791D" w:rsidTr="00F623B4">
        <w:tc>
          <w:tcPr>
            <w:tcW w:w="2847" w:type="dxa"/>
            <w:tcBorders>
              <w:top w:val="single" w:sz="4" w:space="0" w:color="auto"/>
              <w:bottom w:val="nil"/>
            </w:tcBorders>
            <w:noWrap/>
          </w:tcPr>
          <w:p w:rsidR="00CE28F4" w:rsidRPr="002E791D" w:rsidRDefault="00CE28F4" w:rsidP="002E791D">
            <w:pPr>
              <w:pStyle w:val="Tabletext"/>
            </w:pPr>
            <w:r w:rsidRPr="002E791D">
              <w:t>Intercept</w:t>
            </w:r>
          </w:p>
        </w:tc>
        <w:tc>
          <w:tcPr>
            <w:tcW w:w="990" w:type="dxa"/>
            <w:tcBorders>
              <w:top w:val="single" w:sz="4" w:space="0" w:color="auto"/>
              <w:bottom w:val="nil"/>
            </w:tcBorders>
            <w:noWrap/>
          </w:tcPr>
          <w:p w:rsidR="00CE28F4" w:rsidRPr="002E791D" w:rsidRDefault="00CE28F4" w:rsidP="00F623B4">
            <w:pPr>
              <w:pStyle w:val="Tabletext"/>
              <w:ind w:right="170"/>
              <w:jc w:val="right"/>
            </w:pPr>
            <w:r w:rsidRPr="002E791D">
              <w:t>1.621</w:t>
            </w:r>
          </w:p>
        </w:tc>
        <w:tc>
          <w:tcPr>
            <w:tcW w:w="991" w:type="dxa"/>
            <w:tcBorders>
              <w:top w:val="single" w:sz="4" w:space="0" w:color="auto"/>
              <w:bottom w:val="nil"/>
            </w:tcBorders>
            <w:noWrap/>
          </w:tcPr>
          <w:p w:rsidR="00CE28F4" w:rsidRPr="002E791D" w:rsidRDefault="00CE28F4" w:rsidP="00F623B4">
            <w:pPr>
              <w:pStyle w:val="Tabletext"/>
              <w:ind w:right="170"/>
              <w:jc w:val="right"/>
            </w:pPr>
            <w:r w:rsidRPr="002E791D">
              <w:t>0.000</w:t>
            </w:r>
          </w:p>
        </w:tc>
        <w:tc>
          <w:tcPr>
            <w:tcW w:w="990" w:type="dxa"/>
            <w:tcBorders>
              <w:top w:val="single" w:sz="4" w:space="0" w:color="auto"/>
              <w:bottom w:val="nil"/>
            </w:tcBorders>
            <w:noWrap/>
          </w:tcPr>
          <w:p w:rsidR="00CE28F4" w:rsidRPr="002E791D" w:rsidRDefault="00CE28F4" w:rsidP="00F623B4">
            <w:pPr>
              <w:pStyle w:val="Tabletext"/>
              <w:ind w:right="170"/>
              <w:jc w:val="right"/>
            </w:pPr>
            <w:r w:rsidRPr="002E791D">
              <w:t>1.319</w:t>
            </w:r>
          </w:p>
        </w:tc>
        <w:tc>
          <w:tcPr>
            <w:tcW w:w="990" w:type="dxa"/>
            <w:tcBorders>
              <w:top w:val="single" w:sz="4" w:space="0" w:color="auto"/>
              <w:bottom w:val="nil"/>
            </w:tcBorders>
            <w:noWrap/>
          </w:tcPr>
          <w:p w:rsidR="00CE28F4" w:rsidRPr="002E791D" w:rsidRDefault="00CE28F4" w:rsidP="00F623B4">
            <w:pPr>
              <w:pStyle w:val="Tabletext"/>
              <w:ind w:right="170"/>
              <w:jc w:val="right"/>
            </w:pPr>
            <w:r w:rsidRPr="002E791D">
              <w:t>0.000</w:t>
            </w:r>
          </w:p>
        </w:tc>
        <w:tc>
          <w:tcPr>
            <w:tcW w:w="990" w:type="dxa"/>
            <w:tcBorders>
              <w:top w:val="single" w:sz="4" w:space="0" w:color="auto"/>
              <w:bottom w:val="nil"/>
            </w:tcBorders>
            <w:noWrap/>
          </w:tcPr>
          <w:p w:rsidR="00CE28F4" w:rsidRPr="002E791D" w:rsidRDefault="00CE28F4" w:rsidP="00F623B4">
            <w:pPr>
              <w:pStyle w:val="Tabletext"/>
              <w:ind w:right="170"/>
              <w:jc w:val="right"/>
              <w:rPr>
                <w:szCs w:val="16"/>
              </w:rPr>
            </w:pPr>
            <w:r w:rsidRPr="002E791D">
              <w:rPr>
                <w:szCs w:val="16"/>
              </w:rPr>
              <w:t>1.387</w:t>
            </w:r>
          </w:p>
        </w:tc>
        <w:tc>
          <w:tcPr>
            <w:tcW w:w="991" w:type="dxa"/>
            <w:tcBorders>
              <w:top w:val="single" w:sz="4" w:space="0" w:color="auto"/>
              <w:bottom w:val="nil"/>
            </w:tcBorders>
            <w:noWrap/>
          </w:tcPr>
          <w:p w:rsidR="00CE28F4" w:rsidRPr="002E791D" w:rsidRDefault="00CE28F4" w:rsidP="00F623B4">
            <w:pPr>
              <w:pStyle w:val="Tabletext"/>
              <w:ind w:right="170"/>
              <w:jc w:val="right"/>
            </w:pPr>
            <w:r w:rsidRPr="002E791D">
              <w:t>0.000</w:t>
            </w:r>
          </w:p>
        </w:tc>
      </w:tr>
      <w:tr w:rsidR="00CE28F4" w:rsidRPr="002E791D" w:rsidTr="00F623B4">
        <w:tc>
          <w:tcPr>
            <w:tcW w:w="2847" w:type="dxa"/>
            <w:tcBorders>
              <w:top w:val="nil"/>
              <w:bottom w:val="nil"/>
            </w:tcBorders>
            <w:noWrap/>
          </w:tcPr>
          <w:p w:rsidR="00CE28F4" w:rsidRPr="002E791D" w:rsidRDefault="00726C28" w:rsidP="002E791D">
            <w:pPr>
              <w:pStyle w:val="Tabletext"/>
            </w:pPr>
            <w:r w:rsidRPr="002E791D">
              <w:t>W</w:t>
            </w:r>
            <w:r w:rsidR="00CE28F4" w:rsidRPr="002E791D">
              <w:t>ave</w:t>
            </w:r>
          </w:p>
        </w:tc>
        <w:tc>
          <w:tcPr>
            <w:tcW w:w="990" w:type="dxa"/>
            <w:tcBorders>
              <w:top w:val="nil"/>
              <w:bottom w:val="nil"/>
            </w:tcBorders>
            <w:noWrap/>
          </w:tcPr>
          <w:p w:rsidR="00CE28F4" w:rsidRPr="002E791D" w:rsidRDefault="00CE28F4" w:rsidP="00F623B4">
            <w:pPr>
              <w:pStyle w:val="Tabletext"/>
              <w:ind w:right="170"/>
              <w:jc w:val="right"/>
            </w:pPr>
            <w:r w:rsidRPr="002E791D">
              <w:t>0.017</w:t>
            </w:r>
          </w:p>
        </w:tc>
        <w:tc>
          <w:tcPr>
            <w:tcW w:w="991" w:type="dxa"/>
            <w:tcBorders>
              <w:top w:val="nil"/>
              <w:bottom w:val="nil"/>
            </w:tcBorders>
            <w:noWrap/>
          </w:tcPr>
          <w:p w:rsidR="00CE28F4" w:rsidRPr="002E791D" w:rsidRDefault="00CE28F4" w:rsidP="00F623B4">
            <w:pPr>
              <w:pStyle w:val="Tabletext"/>
              <w:ind w:right="170"/>
              <w:jc w:val="right"/>
            </w:pPr>
            <w:r w:rsidRPr="002E791D">
              <w:t>0.000</w:t>
            </w:r>
          </w:p>
        </w:tc>
        <w:tc>
          <w:tcPr>
            <w:tcW w:w="990" w:type="dxa"/>
            <w:tcBorders>
              <w:top w:val="nil"/>
              <w:bottom w:val="nil"/>
            </w:tcBorders>
            <w:noWrap/>
          </w:tcPr>
          <w:p w:rsidR="00CE28F4" w:rsidRPr="002E791D" w:rsidRDefault="00CE28F4" w:rsidP="00F623B4">
            <w:pPr>
              <w:pStyle w:val="Tabletext"/>
              <w:ind w:right="170"/>
              <w:jc w:val="right"/>
            </w:pPr>
            <w:r w:rsidRPr="002E791D">
              <w:t>0.018</w:t>
            </w:r>
          </w:p>
        </w:tc>
        <w:tc>
          <w:tcPr>
            <w:tcW w:w="990" w:type="dxa"/>
            <w:tcBorders>
              <w:top w:val="nil"/>
              <w:bottom w:val="nil"/>
            </w:tcBorders>
            <w:noWrap/>
          </w:tcPr>
          <w:p w:rsidR="00CE28F4" w:rsidRPr="002E791D" w:rsidRDefault="00CE28F4" w:rsidP="00F623B4">
            <w:pPr>
              <w:pStyle w:val="Tabletext"/>
              <w:ind w:right="170"/>
              <w:jc w:val="right"/>
            </w:pPr>
            <w:r w:rsidRPr="002E791D">
              <w:t>0.000</w:t>
            </w:r>
          </w:p>
        </w:tc>
        <w:tc>
          <w:tcPr>
            <w:tcW w:w="990" w:type="dxa"/>
            <w:tcBorders>
              <w:top w:val="nil"/>
              <w:bottom w:val="nil"/>
            </w:tcBorders>
            <w:noWrap/>
          </w:tcPr>
          <w:p w:rsidR="00CE28F4" w:rsidRPr="002E791D" w:rsidRDefault="00CE28F4" w:rsidP="00F623B4">
            <w:pPr>
              <w:pStyle w:val="Tabletext"/>
              <w:ind w:right="170"/>
              <w:jc w:val="right"/>
              <w:rPr>
                <w:szCs w:val="16"/>
              </w:rPr>
            </w:pPr>
            <w:r w:rsidRPr="002E791D">
              <w:rPr>
                <w:szCs w:val="16"/>
              </w:rPr>
              <w:t>0.018</w:t>
            </w:r>
          </w:p>
        </w:tc>
        <w:tc>
          <w:tcPr>
            <w:tcW w:w="991" w:type="dxa"/>
            <w:tcBorders>
              <w:top w:val="nil"/>
              <w:bottom w:val="nil"/>
            </w:tcBorders>
            <w:noWrap/>
          </w:tcPr>
          <w:p w:rsidR="00CE28F4" w:rsidRPr="002E791D" w:rsidRDefault="00CE28F4" w:rsidP="00F623B4">
            <w:pPr>
              <w:pStyle w:val="Tabletext"/>
              <w:ind w:right="170"/>
              <w:jc w:val="right"/>
            </w:pPr>
            <w:r w:rsidRPr="002E791D">
              <w:t>0.000</w:t>
            </w:r>
          </w:p>
        </w:tc>
      </w:tr>
      <w:tr w:rsidR="00CE28F4" w:rsidRPr="002E791D" w:rsidTr="00F623B4">
        <w:tc>
          <w:tcPr>
            <w:tcW w:w="2847" w:type="dxa"/>
            <w:tcBorders>
              <w:top w:val="nil"/>
              <w:bottom w:val="nil"/>
            </w:tcBorders>
            <w:noWrap/>
          </w:tcPr>
          <w:p w:rsidR="00CE28F4" w:rsidRPr="002E791D" w:rsidRDefault="00726C28" w:rsidP="002E791D">
            <w:pPr>
              <w:pStyle w:val="Tabletext"/>
            </w:pPr>
            <w:r w:rsidRPr="002E791D">
              <w:t>M</w:t>
            </w:r>
            <w:r w:rsidR="00CE28F4" w:rsidRPr="002E791D">
              <w:t>ale</w:t>
            </w:r>
          </w:p>
        </w:tc>
        <w:tc>
          <w:tcPr>
            <w:tcW w:w="990" w:type="dxa"/>
            <w:tcBorders>
              <w:top w:val="nil"/>
              <w:bottom w:val="nil"/>
            </w:tcBorders>
            <w:noWrap/>
          </w:tcPr>
          <w:p w:rsidR="00CE28F4" w:rsidRPr="002E791D" w:rsidRDefault="00CE28F4" w:rsidP="00F623B4">
            <w:pPr>
              <w:pStyle w:val="Tabletext"/>
              <w:ind w:right="170"/>
              <w:jc w:val="right"/>
            </w:pPr>
            <w:r w:rsidRPr="002E791D">
              <w:t>0.150</w:t>
            </w:r>
          </w:p>
        </w:tc>
        <w:tc>
          <w:tcPr>
            <w:tcW w:w="991" w:type="dxa"/>
            <w:tcBorders>
              <w:top w:val="nil"/>
              <w:bottom w:val="nil"/>
            </w:tcBorders>
            <w:noWrap/>
          </w:tcPr>
          <w:p w:rsidR="00CE28F4" w:rsidRPr="002E791D" w:rsidRDefault="00CE28F4" w:rsidP="00F623B4">
            <w:pPr>
              <w:pStyle w:val="Tabletext"/>
              <w:ind w:right="170"/>
              <w:jc w:val="right"/>
            </w:pPr>
            <w:r w:rsidRPr="002E791D">
              <w:t>0.000</w:t>
            </w:r>
          </w:p>
        </w:tc>
        <w:tc>
          <w:tcPr>
            <w:tcW w:w="990" w:type="dxa"/>
            <w:tcBorders>
              <w:top w:val="nil"/>
              <w:bottom w:val="nil"/>
            </w:tcBorders>
            <w:noWrap/>
          </w:tcPr>
          <w:p w:rsidR="00CE28F4" w:rsidRPr="002E791D" w:rsidRDefault="00CE28F4" w:rsidP="00F623B4">
            <w:pPr>
              <w:pStyle w:val="Tabletext"/>
              <w:ind w:right="170"/>
              <w:jc w:val="right"/>
            </w:pPr>
            <w:r w:rsidRPr="002E791D">
              <w:t>0.161</w:t>
            </w:r>
          </w:p>
        </w:tc>
        <w:tc>
          <w:tcPr>
            <w:tcW w:w="990" w:type="dxa"/>
            <w:tcBorders>
              <w:top w:val="nil"/>
              <w:bottom w:val="nil"/>
            </w:tcBorders>
            <w:noWrap/>
          </w:tcPr>
          <w:p w:rsidR="00CE28F4" w:rsidRPr="002E791D" w:rsidRDefault="00CE28F4" w:rsidP="00F623B4">
            <w:pPr>
              <w:pStyle w:val="Tabletext"/>
              <w:ind w:right="170"/>
              <w:jc w:val="right"/>
            </w:pPr>
            <w:r w:rsidRPr="002E791D">
              <w:t>0.000</w:t>
            </w:r>
          </w:p>
        </w:tc>
        <w:tc>
          <w:tcPr>
            <w:tcW w:w="990" w:type="dxa"/>
            <w:tcBorders>
              <w:top w:val="nil"/>
              <w:bottom w:val="nil"/>
            </w:tcBorders>
            <w:noWrap/>
          </w:tcPr>
          <w:p w:rsidR="00CE28F4" w:rsidRPr="002E791D" w:rsidRDefault="00CE28F4" w:rsidP="00F623B4">
            <w:pPr>
              <w:pStyle w:val="Tabletext"/>
              <w:ind w:right="170"/>
              <w:jc w:val="right"/>
              <w:rPr>
                <w:szCs w:val="16"/>
              </w:rPr>
            </w:pPr>
            <w:r w:rsidRPr="002E791D">
              <w:rPr>
                <w:szCs w:val="16"/>
              </w:rPr>
              <w:t>0.159</w:t>
            </w:r>
          </w:p>
        </w:tc>
        <w:tc>
          <w:tcPr>
            <w:tcW w:w="991" w:type="dxa"/>
            <w:tcBorders>
              <w:top w:val="nil"/>
              <w:bottom w:val="nil"/>
            </w:tcBorders>
            <w:noWrap/>
          </w:tcPr>
          <w:p w:rsidR="00CE28F4" w:rsidRPr="002E791D" w:rsidRDefault="00CE28F4" w:rsidP="00F623B4">
            <w:pPr>
              <w:pStyle w:val="Tabletext"/>
              <w:ind w:right="170"/>
              <w:jc w:val="right"/>
            </w:pPr>
            <w:r w:rsidRPr="002E791D">
              <w:t>0.000</w:t>
            </w:r>
          </w:p>
        </w:tc>
      </w:tr>
      <w:tr w:rsidR="00CE28F4" w:rsidRPr="002E791D" w:rsidTr="00F623B4">
        <w:tc>
          <w:tcPr>
            <w:tcW w:w="2847" w:type="dxa"/>
            <w:tcBorders>
              <w:top w:val="nil"/>
              <w:bottom w:val="nil"/>
            </w:tcBorders>
            <w:noWrap/>
          </w:tcPr>
          <w:p w:rsidR="00CE28F4" w:rsidRPr="002E791D" w:rsidRDefault="00CE28F4" w:rsidP="002E791D">
            <w:pPr>
              <w:pStyle w:val="Tabletext"/>
            </w:pPr>
            <w:r w:rsidRPr="002E791D">
              <w:t>Age (yrs):</w:t>
            </w:r>
          </w:p>
          <w:p w:rsidR="00CE28F4" w:rsidRPr="002E791D" w:rsidRDefault="00A65DC8" w:rsidP="002E791D">
            <w:pPr>
              <w:pStyle w:val="Tabletext"/>
              <w:ind w:left="170"/>
            </w:pPr>
            <w:r w:rsidRPr="002E791D">
              <w:t>25–</w:t>
            </w:r>
            <w:r w:rsidR="00CE28F4" w:rsidRPr="002E791D">
              <w:t>34</w:t>
            </w:r>
          </w:p>
        </w:tc>
        <w:tc>
          <w:tcPr>
            <w:tcW w:w="990" w:type="dxa"/>
            <w:tcBorders>
              <w:top w:val="nil"/>
              <w:bottom w:val="nil"/>
            </w:tcBorders>
            <w:noWrap/>
          </w:tcPr>
          <w:p w:rsidR="00F623B4" w:rsidRDefault="00F623B4" w:rsidP="00F623B4">
            <w:pPr>
              <w:pStyle w:val="Tabletext"/>
              <w:ind w:right="170"/>
              <w:jc w:val="right"/>
            </w:pPr>
          </w:p>
          <w:p w:rsidR="00CE28F4" w:rsidRPr="002E791D" w:rsidRDefault="00CE28F4" w:rsidP="00F623B4">
            <w:pPr>
              <w:pStyle w:val="Tabletext"/>
              <w:ind w:right="170"/>
              <w:jc w:val="right"/>
            </w:pPr>
            <w:r w:rsidRPr="002E791D">
              <w:t>0.012</w:t>
            </w:r>
          </w:p>
        </w:tc>
        <w:tc>
          <w:tcPr>
            <w:tcW w:w="991" w:type="dxa"/>
            <w:tcBorders>
              <w:top w:val="nil"/>
              <w:bottom w:val="nil"/>
            </w:tcBorders>
            <w:noWrap/>
          </w:tcPr>
          <w:p w:rsidR="00F623B4" w:rsidRDefault="00F623B4" w:rsidP="00F623B4">
            <w:pPr>
              <w:pStyle w:val="Tabletext"/>
              <w:ind w:right="170"/>
              <w:jc w:val="right"/>
            </w:pPr>
          </w:p>
          <w:p w:rsidR="00CE28F4" w:rsidRPr="002E791D" w:rsidRDefault="00CE28F4" w:rsidP="00F623B4">
            <w:pPr>
              <w:pStyle w:val="Tabletext"/>
              <w:ind w:right="170"/>
              <w:jc w:val="right"/>
            </w:pPr>
            <w:r w:rsidRPr="002E791D">
              <w:t>0.158</w:t>
            </w:r>
          </w:p>
        </w:tc>
        <w:tc>
          <w:tcPr>
            <w:tcW w:w="990" w:type="dxa"/>
            <w:tcBorders>
              <w:top w:val="nil"/>
              <w:bottom w:val="nil"/>
            </w:tcBorders>
            <w:noWrap/>
          </w:tcPr>
          <w:p w:rsidR="00F623B4" w:rsidRDefault="00F623B4" w:rsidP="00F623B4">
            <w:pPr>
              <w:pStyle w:val="Tabletext"/>
              <w:ind w:right="170"/>
              <w:jc w:val="right"/>
            </w:pPr>
          </w:p>
          <w:p w:rsidR="00CE28F4" w:rsidRPr="002E791D" w:rsidRDefault="00CE28F4" w:rsidP="00F623B4">
            <w:pPr>
              <w:pStyle w:val="Tabletext"/>
              <w:ind w:right="170"/>
              <w:jc w:val="right"/>
            </w:pPr>
            <w:r w:rsidRPr="002E791D">
              <w:t>0.013</w:t>
            </w:r>
          </w:p>
        </w:tc>
        <w:tc>
          <w:tcPr>
            <w:tcW w:w="990" w:type="dxa"/>
            <w:tcBorders>
              <w:top w:val="nil"/>
              <w:bottom w:val="nil"/>
            </w:tcBorders>
            <w:noWrap/>
          </w:tcPr>
          <w:p w:rsidR="00F623B4" w:rsidRDefault="00F623B4" w:rsidP="00F623B4">
            <w:pPr>
              <w:pStyle w:val="Tabletext"/>
              <w:ind w:right="170"/>
              <w:jc w:val="right"/>
            </w:pPr>
          </w:p>
          <w:p w:rsidR="00CE28F4" w:rsidRPr="002E791D" w:rsidRDefault="00CE28F4" w:rsidP="00F623B4">
            <w:pPr>
              <w:pStyle w:val="Tabletext"/>
              <w:ind w:right="170"/>
              <w:jc w:val="right"/>
            </w:pPr>
            <w:r w:rsidRPr="002E791D">
              <w:t>0.137</w:t>
            </w:r>
          </w:p>
        </w:tc>
        <w:tc>
          <w:tcPr>
            <w:tcW w:w="990" w:type="dxa"/>
            <w:tcBorders>
              <w:top w:val="nil"/>
              <w:bottom w:val="nil"/>
            </w:tcBorders>
            <w:noWrap/>
          </w:tcPr>
          <w:p w:rsidR="00F623B4" w:rsidRDefault="00F623B4" w:rsidP="00F623B4">
            <w:pPr>
              <w:pStyle w:val="Tabletext"/>
              <w:ind w:right="170"/>
              <w:jc w:val="right"/>
              <w:rPr>
                <w:szCs w:val="16"/>
              </w:rPr>
            </w:pPr>
          </w:p>
          <w:p w:rsidR="00CE28F4" w:rsidRPr="002E791D" w:rsidRDefault="00CE28F4" w:rsidP="00F623B4">
            <w:pPr>
              <w:pStyle w:val="Tabletext"/>
              <w:ind w:right="170"/>
              <w:jc w:val="right"/>
              <w:rPr>
                <w:szCs w:val="16"/>
              </w:rPr>
            </w:pPr>
            <w:r w:rsidRPr="002E791D">
              <w:rPr>
                <w:szCs w:val="16"/>
              </w:rPr>
              <w:t>0.013</w:t>
            </w:r>
          </w:p>
        </w:tc>
        <w:tc>
          <w:tcPr>
            <w:tcW w:w="991" w:type="dxa"/>
            <w:tcBorders>
              <w:top w:val="nil"/>
              <w:bottom w:val="nil"/>
            </w:tcBorders>
            <w:noWrap/>
          </w:tcPr>
          <w:p w:rsidR="00F623B4" w:rsidRDefault="00F623B4" w:rsidP="00F623B4">
            <w:pPr>
              <w:pStyle w:val="Tabletext"/>
              <w:ind w:right="170"/>
              <w:jc w:val="right"/>
            </w:pPr>
          </w:p>
          <w:p w:rsidR="00CE28F4" w:rsidRPr="002E791D" w:rsidRDefault="00CE28F4" w:rsidP="00F623B4">
            <w:pPr>
              <w:pStyle w:val="Tabletext"/>
              <w:ind w:right="170"/>
              <w:jc w:val="right"/>
            </w:pPr>
            <w:r w:rsidRPr="002E791D">
              <w:t>0.132</w:t>
            </w:r>
          </w:p>
        </w:tc>
      </w:tr>
      <w:tr w:rsidR="00CE28F4" w:rsidRPr="002E791D" w:rsidTr="002E791D">
        <w:tc>
          <w:tcPr>
            <w:tcW w:w="2847" w:type="dxa"/>
            <w:tcBorders>
              <w:top w:val="nil"/>
              <w:bottom w:val="nil"/>
            </w:tcBorders>
            <w:noWrap/>
          </w:tcPr>
          <w:p w:rsidR="00CE28F4" w:rsidRPr="002E791D" w:rsidRDefault="00A65DC8" w:rsidP="002E791D">
            <w:pPr>
              <w:pStyle w:val="Tabletext"/>
              <w:ind w:left="170"/>
            </w:pPr>
            <w:r w:rsidRPr="002E791D">
              <w:t>35–</w:t>
            </w:r>
            <w:r w:rsidR="00CE28F4" w:rsidRPr="002E791D">
              <w:t>44</w:t>
            </w:r>
          </w:p>
        </w:tc>
        <w:tc>
          <w:tcPr>
            <w:tcW w:w="990" w:type="dxa"/>
            <w:tcBorders>
              <w:top w:val="nil"/>
              <w:bottom w:val="nil"/>
            </w:tcBorders>
            <w:noWrap/>
          </w:tcPr>
          <w:p w:rsidR="00CE28F4" w:rsidRPr="002E791D" w:rsidRDefault="00CE28F4" w:rsidP="00F623B4">
            <w:pPr>
              <w:pStyle w:val="Tabletext"/>
              <w:jc w:val="center"/>
            </w:pPr>
            <w:r w:rsidRPr="002E791D">
              <w:t>—</w:t>
            </w:r>
          </w:p>
        </w:tc>
        <w:tc>
          <w:tcPr>
            <w:tcW w:w="991" w:type="dxa"/>
            <w:tcBorders>
              <w:top w:val="nil"/>
              <w:bottom w:val="nil"/>
            </w:tcBorders>
            <w:noWrap/>
          </w:tcPr>
          <w:p w:rsidR="00CE28F4" w:rsidRPr="002E791D" w:rsidRDefault="00CE28F4" w:rsidP="00F623B4">
            <w:pPr>
              <w:pStyle w:val="Tabletext"/>
              <w:jc w:val="center"/>
            </w:pPr>
          </w:p>
        </w:tc>
        <w:tc>
          <w:tcPr>
            <w:tcW w:w="990" w:type="dxa"/>
            <w:tcBorders>
              <w:top w:val="nil"/>
              <w:bottom w:val="nil"/>
            </w:tcBorders>
            <w:noWrap/>
          </w:tcPr>
          <w:p w:rsidR="00CE28F4" w:rsidRPr="002E791D" w:rsidRDefault="00CE28F4" w:rsidP="00F623B4">
            <w:pPr>
              <w:pStyle w:val="Tabletext"/>
              <w:jc w:val="center"/>
            </w:pPr>
            <w:r w:rsidRPr="002E791D">
              <w:t>—</w:t>
            </w:r>
          </w:p>
        </w:tc>
        <w:tc>
          <w:tcPr>
            <w:tcW w:w="990" w:type="dxa"/>
            <w:tcBorders>
              <w:top w:val="nil"/>
              <w:bottom w:val="nil"/>
            </w:tcBorders>
            <w:noWrap/>
          </w:tcPr>
          <w:p w:rsidR="00CE28F4" w:rsidRPr="002E791D" w:rsidRDefault="00CE28F4" w:rsidP="00F623B4">
            <w:pPr>
              <w:pStyle w:val="Tabletext"/>
              <w:jc w:val="center"/>
            </w:pPr>
          </w:p>
        </w:tc>
        <w:tc>
          <w:tcPr>
            <w:tcW w:w="990" w:type="dxa"/>
            <w:tcBorders>
              <w:top w:val="nil"/>
              <w:bottom w:val="nil"/>
            </w:tcBorders>
            <w:noWrap/>
          </w:tcPr>
          <w:p w:rsidR="00CE28F4" w:rsidRPr="002E791D" w:rsidRDefault="00CE28F4" w:rsidP="00F623B4">
            <w:pPr>
              <w:pStyle w:val="Tabletext"/>
              <w:jc w:val="center"/>
              <w:rPr>
                <w:szCs w:val="16"/>
              </w:rPr>
            </w:pPr>
            <w:r w:rsidRPr="002E791D">
              <w:t>—</w:t>
            </w:r>
          </w:p>
        </w:tc>
        <w:tc>
          <w:tcPr>
            <w:tcW w:w="991" w:type="dxa"/>
            <w:tcBorders>
              <w:top w:val="nil"/>
              <w:bottom w:val="nil"/>
            </w:tcBorders>
            <w:noWrap/>
          </w:tcPr>
          <w:p w:rsidR="00CE28F4" w:rsidRPr="002E791D" w:rsidRDefault="00CE28F4" w:rsidP="00F623B4">
            <w:pPr>
              <w:pStyle w:val="Tabletext"/>
              <w:jc w:val="center"/>
            </w:pPr>
          </w:p>
        </w:tc>
      </w:tr>
      <w:tr w:rsidR="00CE28F4" w:rsidRPr="002E791D" w:rsidTr="00F623B4">
        <w:tc>
          <w:tcPr>
            <w:tcW w:w="2847" w:type="dxa"/>
            <w:tcBorders>
              <w:top w:val="nil"/>
              <w:bottom w:val="nil"/>
            </w:tcBorders>
            <w:noWrap/>
          </w:tcPr>
          <w:p w:rsidR="00CE28F4" w:rsidRPr="002E791D" w:rsidRDefault="00A65DC8" w:rsidP="002E791D">
            <w:pPr>
              <w:pStyle w:val="Tabletext"/>
              <w:ind w:left="170"/>
            </w:pPr>
            <w:r w:rsidRPr="002E791D">
              <w:t>45–</w:t>
            </w:r>
            <w:r w:rsidR="00CE28F4" w:rsidRPr="002E791D">
              <w:t>54</w:t>
            </w:r>
          </w:p>
        </w:tc>
        <w:tc>
          <w:tcPr>
            <w:tcW w:w="990" w:type="dxa"/>
            <w:tcBorders>
              <w:top w:val="nil"/>
              <w:bottom w:val="nil"/>
            </w:tcBorders>
            <w:noWrap/>
          </w:tcPr>
          <w:p w:rsidR="00CE28F4" w:rsidRPr="002E791D" w:rsidRDefault="00CE28F4" w:rsidP="00F623B4">
            <w:pPr>
              <w:pStyle w:val="Tabletext"/>
              <w:ind w:right="170"/>
              <w:jc w:val="right"/>
            </w:pPr>
            <w:r w:rsidRPr="002E791D">
              <w:t>-0.027</w:t>
            </w:r>
          </w:p>
        </w:tc>
        <w:tc>
          <w:tcPr>
            <w:tcW w:w="991" w:type="dxa"/>
            <w:tcBorders>
              <w:top w:val="nil"/>
              <w:bottom w:val="nil"/>
            </w:tcBorders>
            <w:noWrap/>
          </w:tcPr>
          <w:p w:rsidR="00CE28F4" w:rsidRPr="002E791D" w:rsidRDefault="00CE28F4" w:rsidP="00F623B4">
            <w:pPr>
              <w:pStyle w:val="Tabletext"/>
              <w:ind w:right="170"/>
              <w:jc w:val="right"/>
            </w:pPr>
            <w:r w:rsidRPr="002E791D">
              <w:t>0.000</w:t>
            </w:r>
          </w:p>
        </w:tc>
        <w:tc>
          <w:tcPr>
            <w:tcW w:w="990" w:type="dxa"/>
            <w:tcBorders>
              <w:top w:val="nil"/>
              <w:bottom w:val="nil"/>
            </w:tcBorders>
            <w:noWrap/>
          </w:tcPr>
          <w:p w:rsidR="00CE28F4" w:rsidRPr="002E791D" w:rsidRDefault="00CE28F4" w:rsidP="00F623B4">
            <w:pPr>
              <w:pStyle w:val="Tabletext"/>
              <w:ind w:right="170"/>
              <w:jc w:val="right"/>
            </w:pPr>
            <w:r w:rsidRPr="002E791D">
              <w:t>-0.028</w:t>
            </w:r>
          </w:p>
        </w:tc>
        <w:tc>
          <w:tcPr>
            <w:tcW w:w="990" w:type="dxa"/>
            <w:tcBorders>
              <w:top w:val="nil"/>
              <w:bottom w:val="nil"/>
            </w:tcBorders>
            <w:noWrap/>
          </w:tcPr>
          <w:p w:rsidR="00CE28F4" w:rsidRPr="002E791D" w:rsidRDefault="00CE28F4" w:rsidP="00F623B4">
            <w:pPr>
              <w:pStyle w:val="Tabletext"/>
              <w:ind w:right="170"/>
              <w:jc w:val="right"/>
            </w:pPr>
            <w:r w:rsidRPr="002E791D">
              <w:t>0.000</w:t>
            </w:r>
          </w:p>
        </w:tc>
        <w:tc>
          <w:tcPr>
            <w:tcW w:w="990" w:type="dxa"/>
            <w:tcBorders>
              <w:top w:val="nil"/>
              <w:bottom w:val="nil"/>
            </w:tcBorders>
            <w:noWrap/>
          </w:tcPr>
          <w:p w:rsidR="00CE28F4" w:rsidRPr="002E791D" w:rsidRDefault="00CE28F4" w:rsidP="00F623B4">
            <w:pPr>
              <w:pStyle w:val="Tabletext"/>
              <w:ind w:right="170"/>
              <w:jc w:val="right"/>
              <w:rPr>
                <w:szCs w:val="16"/>
              </w:rPr>
            </w:pPr>
            <w:r w:rsidRPr="002E791D">
              <w:rPr>
                <w:szCs w:val="16"/>
              </w:rPr>
              <w:t>-0.028</w:t>
            </w:r>
          </w:p>
        </w:tc>
        <w:tc>
          <w:tcPr>
            <w:tcW w:w="991" w:type="dxa"/>
            <w:tcBorders>
              <w:top w:val="nil"/>
              <w:bottom w:val="nil"/>
            </w:tcBorders>
            <w:noWrap/>
          </w:tcPr>
          <w:p w:rsidR="00CE28F4" w:rsidRPr="002E791D" w:rsidRDefault="00CE28F4" w:rsidP="00F623B4">
            <w:pPr>
              <w:pStyle w:val="Tabletext"/>
              <w:ind w:right="170"/>
              <w:jc w:val="right"/>
            </w:pPr>
            <w:r w:rsidRPr="002E791D">
              <w:t>0.000</w:t>
            </w:r>
          </w:p>
        </w:tc>
      </w:tr>
      <w:tr w:rsidR="00CE28F4" w:rsidRPr="002E791D" w:rsidTr="00F623B4">
        <w:tc>
          <w:tcPr>
            <w:tcW w:w="2847" w:type="dxa"/>
            <w:tcBorders>
              <w:top w:val="nil"/>
              <w:bottom w:val="nil"/>
            </w:tcBorders>
            <w:noWrap/>
          </w:tcPr>
          <w:p w:rsidR="00CE28F4" w:rsidRPr="002E791D" w:rsidRDefault="00A65DC8" w:rsidP="002E791D">
            <w:pPr>
              <w:pStyle w:val="Tabletext"/>
              <w:ind w:left="170"/>
            </w:pPr>
            <w:r w:rsidRPr="002E791D">
              <w:t>55–</w:t>
            </w:r>
            <w:r w:rsidR="00CE28F4" w:rsidRPr="002E791D">
              <w:t>64</w:t>
            </w:r>
          </w:p>
        </w:tc>
        <w:tc>
          <w:tcPr>
            <w:tcW w:w="990" w:type="dxa"/>
            <w:tcBorders>
              <w:top w:val="nil"/>
              <w:bottom w:val="nil"/>
            </w:tcBorders>
            <w:noWrap/>
          </w:tcPr>
          <w:p w:rsidR="00CE28F4" w:rsidRPr="002E791D" w:rsidRDefault="00CE28F4" w:rsidP="00F623B4">
            <w:pPr>
              <w:pStyle w:val="Tabletext"/>
              <w:ind w:right="170"/>
              <w:jc w:val="right"/>
            </w:pPr>
            <w:r w:rsidRPr="002E791D">
              <w:t>-0.053</w:t>
            </w:r>
          </w:p>
        </w:tc>
        <w:tc>
          <w:tcPr>
            <w:tcW w:w="991" w:type="dxa"/>
            <w:tcBorders>
              <w:top w:val="nil"/>
              <w:bottom w:val="nil"/>
            </w:tcBorders>
            <w:noWrap/>
          </w:tcPr>
          <w:p w:rsidR="00CE28F4" w:rsidRPr="002E791D" w:rsidRDefault="00CE28F4" w:rsidP="00F623B4">
            <w:pPr>
              <w:pStyle w:val="Tabletext"/>
              <w:ind w:right="170"/>
              <w:jc w:val="right"/>
            </w:pPr>
            <w:r w:rsidRPr="002E791D">
              <w:t>0.000</w:t>
            </w:r>
          </w:p>
        </w:tc>
        <w:tc>
          <w:tcPr>
            <w:tcW w:w="990" w:type="dxa"/>
            <w:tcBorders>
              <w:top w:val="nil"/>
              <w:bottom w:val="nil"/>
            </w:tcBorders>
            <w:noWrap/>
          </w:tcPr>
          <w:p w:rsidR="00CE28F4" w:rsidRPr="002E791D" w:rsidRDefault="00CE28F4" w:rsidP="00F623B4">
            <w:pPr>
              <w:pStyle w:val="Tabletext"/>
              <w:ind w:right="170"/>
              <w:jc w:val="right"/>
            </w:pPr>
            <w:r w:rsidRPr="002E791D">
              <w:t>-0.057</w:t>
            </w:r>
          </w:p>
        </w:tc>
        <w:tc>
          <w:tcPr>
            <w:tcW w:w="990" w:type="dxa"/>
            <w:tcBorders>
              <w:top w:val="nil"/>
              <w:bottom w:val="nil"/>
            </w:tcBorders>
            <w:noWrap/>
          </w:tcPr>
          <w:p w:rsidR="00CE28F4" w:rsidRPr="002E791D" w:rsidRDefault="00CE28F4" w:rsidP="00F623B4">
            <w:pPr>
              <w:pStyle w:val="Tabletext"/>
              <w:ind w:right="170"/>
              <w:jc w:val="right"/>
            </w:pPr>
            <w:r w:rsidRPr="002E791D">
              <w:t>0.000</w:t>
            </w:r>
          </w:p>
        </w:tc>
        <w:tc>
          <w:tcPr>
            <w:tcW w:w="990" w:type="dxa"/>
            <w:tcBorders>
              <w:top w:val="nil"/>
              <w:bottom w:val="nil"/>
            </w:tcBorders>
            <w:noWrap/>
          </w:tcPr>
          <w:p w:rsidR="00CE28F4" w:rsidRPr="002E791D" w:rsidRDefault="00CE28F4" w:rsidP="00F623B4">
            <w:pPr>
              <w:pStyle w:val="Tabletext"/>
              <w:ind w:right="170"/>
              <w:jc w:val="right"/>
              <w:rPr>
                <w:szCs w:val="16"/>
              </w:rPr>
            </w:pPr>
            <w:r w:rsidRPr="002E791D">
              <w:rPr>
                <w:szCs w:val="16"/>
              </w:rPr>
              <w:t>-0.057</w:t>
            </w:r>
          </w:p>
        </w:tc>
        <w:tc>
          <w:tcPr>
            <w:tcW w:w="991" w:type="dxa"/>
            <w:tcBorders>
              <w:top w:val="nil"/>
              <w:bottom w:val="nil"/>
            </w:tcBorders>
            <w:noWrap/>
          </w:tcPr>
          <w:p w:rsidR="00CE28F4" w:rsidRPr="002E791D" w:rsidRDefault="00CE28F4" w:rsidP="00F623B4">
            <w:pPr>
              <w:pStyle w:val="Tabletext"/>
              <w:ind w:right="170"/>
              <w:jc w:val="right"/>
            </w:pPr>
            <w:r w:rsidRPr="002E791D">
              <w:t>0.000</w:t>
            </w:r>
          </w:p>
        </w:tc>
      </w:tr>
      <w:tr w:rsidR="00CE28F4" w:rsidRPr="002E791D" w:rsidTr="002E791D">
        <w:tc>
          <w:tcPr>
            <w:tcW w:w="2847" w:type="dxa"/>
            <w:tcBorders>
              <w:top w:val="nil"/>
              <w:bottom w:val="nil"/>
            </w:tcBorders>
            <w:noWrap/>
          </w:tcPr>
          <w:p w:rsidR="00CE28F4" w:rsidRPr="002E791D" w:rsidRDefault="00CE28F4" w:rsidP="002E791D">
            <w:pPr>
              <w:pStyle w:val="Tabletext"/>
            </w:pPr>
            <w:r w:rsidRPr="002E791D">
              <w:t>Marital status:</w:t>
            </w:r>
          </w:p>
          <w:p w:rsidR="00CE28F4" w:rsidRPr="002E791D" w:rsidRDefault="00CE28F4" w:rsidP="002E791D">
            <w:pPr>
              <w:pStyle w:val="Tabletext"/>
              <w:ind w:left="170"/>
            </w:pPr>
            <w:r w:rsidRPr="002E791D">
              <w:t>Married</w:t>
            </w:r>
          </w:p>
        </w:tc>
        <w:tc>
          <w:tcPr>
            <w:tcW w:w="990" w:type="dxa"/>
            <w:tcBorders>
              <w:top w:val="nil"/>
              <w:bottom w:val="nil"/>
            </w:tcBorders>
            <w:noWrap/>
          </w:tcPr>
          <w:p w:rsidR="00F623B4" w:rsidRDefault="00F623B4" w:rsidP="00F623B4">
            <w:pPr>
              <w:pStyle w:val="Tabletext"/>
              <w:jc w:val="center"/>
            </w:pPr>
          </w:p>
          <w:p w:rsidR="00CE28F4" w:rsidRPr="002E791D" w:rsidRDefault="00CE28F4" w:rsidP="00F623B4">
            <w:pPr>
              <w:pStyle w:val="Tabletext"/>
              <w:jc w:val="center"/>
            </w:pPr>
            <w:r w:rsidRPr="002E791D">
              <w:t>—</w:t>
            </w:r>
          </w:p>
        </w:tc>
        <w:tc>
          <w:tcPr>
            <w:tcW w:w="991" w:type="dxa"/>
            <w:tcBorders>
              <w:top w:val="nil"/>
              <w:bottom w:val="nil"/>
            </w:tcBorders>
            <w:noWrap/>
          </w:tcPr>
          <w:p w:rsidR="00CE28F4" w:rsidRPr="002E791D" w:rsidRDefault="00CE28F4" w:rsidP="00F623B4">
            <w:pPr>
              <w:pStyle w:val="Tabletext"/>
              <w:jc w:val="center"/>
            </w:pPr>
          </w:p>
        </w:tc>
        <w:tc>
          <w:tcPr>
            <w:tcW w:w="990" w:type="dxa"/>
            <w:tcBorders>
              <w:top w:val="nil"/>
              <w:bottom w:val="nil"/>
            </w:tcBorders>
            <w:noWrap/>
          </w:tcPr>
          <w:p w:rsidR="00F623B4" w:rsidRDefault="00F623B4" w:rsidP="00F623B4">
            <w:pPr>
              <w:pStyle w:val="Tabletext"/>
              <w:jc w:val="center"/>
            </w:pPr>
          </w:p>
          <w:p w:rsidR="00CE28F4" w:rsidRPr="002E791D" w:rsidRDefault="00CE28F4" w:rsidP="00F623B4">
            <w:pPr>
              <w:pStyle w:val="Tabletext"/>
              <w:jc w:val="center"/>
            </w:pPr>
            <w:r w:rsidRPr="002E791D">
              <w:t>—</w:t>
            </w:r>
          </w:p>
        </w:tc>
        <w:tc>
          <w:tcPr>
            <w:tcW w:w="990" w:type="dxa"/>
            <w:tcBorders>
              <w:top w:val="nil"/>
              <w:bottom w:val="nil"/>
            </w:tcBorders>
            <w:noWrap/>
          </w:tcPr>
          <w:p w:rsidR="00CE28F4" w:rsidRPr="002E791D" w:rsidRDefault="00CE28F4" w:rsidP="00F623B4">
            <w:pPr>
              <w:pStyle w:val="Tabletext"/>
              <w:jc w:val="center"/>
            </w:pPr>
          </w:p>
        </w:tc>
        <w:tc>
          <w:tcPr>
            <w:tcW w:w="990" w:type="dxa"/>
            <w:tcBorders>
              <w:top w:val="nil"/>
              <w:bottom w:val="nil"/>
            </w:tcBorders>
            <w:noWrap/>
          </w:tcPr>
          <w:p w:rsidR="00F623B4" w:rsidRDefault="00F623B4" w:rsidP="00F623B4">
            <w:pPr>
              <w:pStyle w:val="Tabletext"/>
              <w:jc w:val="center"/>
            </w:pPr>
          </w:p>
          <w:p w:rsidR="00CE28F4" w:rsidRPr="002E791D" w:rsidRDefault="00CE28F4" w:rsidP="00F623B4">
            <w:pPr>
              <w:pStyle w:val="Tabletext"/>
              <w:jc w:val="center"/>
              <w:rPr>
                <w:szCs w:val="16"/>
              </w:rPr>
            </w:pPr>
            <w:r w:rsidRPr="002E791D">
              <w:t>—</w:t>
            </w:r>
          </w:p>
        </w:tc>
        <w:tc>
          <w:tcPr>
            <w:tcW w:w="991" w:type="dxa"/>
            <w:tcBorders>
              <w:top w:val="nil"/>
              <w:bottom w:val="nil"/>
            </w:tcBorders>
            <w:noWrap/>
          </w:tcPr>
          <w:p w:rsidR="00CE28F4" w:rsidRPr="002E791D" w:rsidRDefault="00CE28F4" w:rsidP="00F623B4">
            <w:pPr>
              <w:pStyle w:val="Tabletext"/>
              <w:jc w:val="center"/>
            </w:pPr>
          </w:p>
        </w:tc>
      </w:tr>
      <w:tr w:rsidR="00CE28F4" w:rsidRPr="002E791D" w:rsidTr="00F623B4">
        <w:tc>
          <w:tcPr>
            <w:tcW w:w="2847" w:type="dxa"/>
            <w:tcBorders>
              <w:top w:val="nil"/>
              <w:bottom w:val="nil"/>
            </w:tcBorders>
            <w:noWrap/>
          </w:tcPr>
          <w:p w:rsidR="00CE28F4" w:rsidRPr="002E791D" w:rsidRDefault="00CE28F4" w:rsidP="002E791D">
            <w:pPr>
              <w:pStyle w:val="Tabletext"/>
              <w:ind w:left="170"/>
            </w:pPr>
            <w:r w:rsidRPr="002E791D">
              <w:t>Never married</w:t>
            </w:r>
          </w:p>
        </w:tc>
        <w:tc>
          <w:tcPr>
            <w:tcW w:w="990" w:type="dxa"/>
            <w:tcBorders>
              <w:top w:val="nil"/>
              <w:bottom w:val="nil"/>
            </w:tcBorders>
            <w:noWrap/>
          </w:tcPr>
          <w:p w:rsidR="00CE28F4" w:rsidRPr="002E791D" w:rsidRDefault="00CE28F4" w:rsidP="00F623B4">
            <w:pPr>
              <w:pStyle w:val="Tabletext"/>
              <w:ind w:right="170"/>
              <w:jc w:val="right"/>
            </w:pPr>
            <w:r w:rsidRPr="002E791D">
              <w:t>-0.069</w:t>
            </w:r>
          </w:p>
        </w:tc>
        <w:tc>
          <w:tcPr>
            <w:tcW w:w="991" w:type="dxa"/>
            <w:tcBorders>
              <w:top w:val="nil"/>
              <w:bottom w:val="nil"/>
            </w:tcBorders>
            <w:noWrap/>
          </w:tcPr>
          <w:p w:rsidR="00CE28F4" w:rsidRPr="002E791D" w:rsidRDefault="00CE28F4" w:rsidP="00F623B4">
            <w:pPr>
              <w:pStyle w:val="Tabletext"/>
              <w:ind w:right="170"/>
              <w:jc w:val="right"/>
            </w:pPr>
            <w:r w:rsidRPr="002E791D">
              <w:t>0.000</w:t>
            </w:r>
          </w:p>
        </w:tc>
        <w:tc>
          <w:tcPr>
            <w:tcW w:w="990" w:type="dxa"/>
            <w:tcBorders>
              <w:top w:val="nil"/>
              <w:bottom w:val="nil"/>
            </w:tcBorders>
            <w:noWrap/>
          </w:tcPr>
          <w:p w:rsidR="00CE28F4" w:rsidRPr="002E791D" w:rsidRDefault="00CE28F4" w:rsidP="00F623B4">
            <w:pPr>
              <w:pStyle w:val="Tabletext"/>
              <w:ind w:right="170"/>
              <w:jc w:val="right"/>
            </w:pPr>
            <w:r w:rsidRPr="002E791D">
              <w:t>-0.069</w:t>
            </w:r>
          </w:p>
        </w:tc>
        <w:tc>
          <w:tcPr>
            <w:tcW w:w="990" w:type="dxa"/>
            <w:tcBorders>
              <w:top w:val="nil"/>
              <w:bottom w:val="nil"/>
            </w:tcBorders>
            <w:noWrap/>
          </w:tcPr>
          <w:p w:rsidR="00CE28F4" w:rsidRPr="002E791D" w:rsidRDefault="00CE28F4" w:rsidP="00F623B4">
            <w:pPr>
              <w:pStyle w:val="Tabletext"/>
              <w:ind w:right="170"/>
              <w:jc w:val="right"/>
            </w:pPr>
            <w:r w:rsidRPr="002E791D">
              <w:t>0.000</w:t>
            </w:r>
          </w:p>
        </w:tc>
        <w:tc>
          <w:tcPr>
            <w:tcW w:w="990" w:type="dxa"/>
            <w:tcBorders>
              <w:top w:val="nil"/>
              <w:bottom w:val="nil"/>
            </w:tcBorders>
            <w:noWrap/>
          </w:tcPr>
          <w:p w:rsidR="00CE28F4" w:rsidRPr="002E791D" w:rsidRDefault="00CE28F4" w:rsidP="00F623B4">
            <w:pPr>
              <w:pStyle w:val="Tabletext"/>
              <w:ind w:right="170"/>
              <w:jc w:val="right"/>
              <w:rPr>
                <w:szCs w:val="16"/>
              </w:rPr>
            </w:pPr>
            <w:r w:rsidRPr="002E791D">
              <w:rPr>
                <w:szCs w:val="16"/>
              </w:rPr>
              <w:t>-0.069</w:t>
            </w:r>
          </w:p>
        </w:tc>
        <w:tc>
          <w:tcPr>
            <w:tcW w:w="991" w:type="dxa"/>
            <w:tcBorders>
              <w:top w:val="nil"/>
              <w:bottom w:val="nil"/>
            </w:tcBorders>
            <w:noWrap/>
          </w:tcPr>
          <w:p w:rsidR="00CE28F4" w:rsidRPr="002E791D" w:rsidRDefault="00CE28F4" w:rsidP="00F623B4">
            <w:pPr>
              <w:pStyle w:val="Tabletext"/>
              <w:ind w:right="170"/>
              <w:jc w:val="right"/>
            </w:pPr>
            <w:r w:rsidRPr="002E791D">
              <w:t>0.000</w:t>
            </w:r>
          </w:p>
        </w:tc>
      </w:tr>
      <w:tr w:rsidR="00CE28F4" w:rsidRPr="002E791D" w:rsidTr="00F623B4">
        <w:tc>
          <w:tcPr>
            <w:tcW w:w="2847" w:type="dxa"/>
            <w:tcBorders>
              <w:top w:val="nil"/>
              <w:bottom w:val="nil"/>
            </w:tcBorders>
            <w:noWrap/>
          </w:tcPr>
          <w:p w:rsidR="00CE28F4" w:rsidRPr="002E791D" w:rsidRDefault="00CE28F4" w:rsidP="002E791D">
            <w:pPr>
              <w:pStyle w:val="Tabletext"/>
              <w:ind w:left="170"/>
            </w:pPr>
            <w:r w:rsidRPr="002E791D">
              <w:t>Separated</w:t>
            </w:r>
          </w:p>
        </w:tc>
        <w:tc>
          <w:tcPr>
            <w:tcW w:w="990" w:type="dxa"/>
            <w:tcBorders>
              <w:top w:val="nil"/>
              <w:bottom w:val="nil"/>
            </w:tcBorders>
            <w:noWrap/>
          </w:tcPr>
          <w:p w:rsidR="00CE28F4" w:rsidRPr="002E791D" w:rsidRDefault="00CE28F4" w:rsidP="00F623B4">
            <w:pPr>
              <w:pStyle w:val="Tabletext"/>
              <w:ind w:right="170"/>
              <w:jc w:val="right"/>
            </w:pPr>
            <w:r w:rsidRPr="002E791D">
              <w:t>-0.019</w:t>
            </w:r>
          </w:p>
        </w:tc>
        <w:tc>
          <w:tcPr>
            <w:tcW w:w="991" w:type="dxa"/>
            <w:tcBorders>
              <w:top w:val="nil"/>
              <w:bottom w:val="nil"/>
            </w:tcBorders>
            <w:noWrap/>
          </w:tcPr>
          <w:p w:rsidR="00CE28F4" w:rsidRPr="002E791D" w:rsidRDefault="00CE28F4" w:rsidP="00F623B4">
            <w:pPr>
              <w:pStyle w:val="Tabletext"/>
              <w:ind w:right="170"/>
              <w:jc w:val="right"/>
            </w:pPr>
            <w:r w:rsidRPr="002E791D">
              <w:t>0.004</w:t>
            </w:r>
          </w:p>
        </w:tc>
        <w:tc>
          <w:tcPr>
            <w:tcW w:w="990" w:type="dxa"/>
            <w:tcBorders>
              <w:top w:val="nil"/>
              <w:bottom w:val="nil"/>
            </w:tcBorders>
            <w:noWrap/>
          </w:tcPr>
          <w:p w:rsidR="00CE28F4" w:rsidRPr="002E791D" w:rsidRDefault="00CE28F4" w:rsidP="00F623B4">
            <w:pPr>
              <w:pStyle w:val="Tabletext"/>
              <w:ind w:right="170"/>
              <w:jc w:val="right"/>
            </w:pPr>
            <w:r w:rsidRPr="002E791D">
              <w:t>-0.018</w:t>
            </w:r>
          </w:p>
        </w:tc>
        <w:tc>
          <w:tcPr>
            <w:tcW w:w="990" w:type="dxa"/>
            <w:tcBorders>
              <w:top w:val="nil"/>
              <w:bottom w:val="nil"/>
            </w:tcBorders>
            <w:noWrap/>
          </w:tcPr>
          <w:p w:rsidR="00CE28F4" w:rsidRPr="002E791D" w:rsidRDefault="00CE28F4" w:rsidP="00F623B4">
            <w:pPr>
              <w:pStyle w:val="Tabletext"/>
              <w:ind w:right="170"/>
              <w:jc w:val="right"/>
            </w:pPr>
            <w:r w:rsidRPr="002E791D">
              <w:t>0.006</w:t>
            </w:r>
          </w:p>
        </w:tc>
        <w:tc>
          <w:tcPr>
            <w:tcW w:w="990" w:type="dxa"/>
            <w:tcBorders>
              <w:top w:val="nil"/>
              <w:bottom w:val="nil"/>
            </w:tcBorders>
            <w:noWrap/>
          </w:tcPr>
          <w:p w:rsidR="00CE28F4" w:rsidRPr="002E791D" w:rsidRDefault="00CE28F4" w:rsidP="00F623B4">
            <w:pPr>
              <w:pStyle w:val="Tabletext"/>
              <w:ind w:right="170"/>
              <w:jc w:val="right"/>
              <w:rPr>
                <w:szCs w:val="16"/>
              </w:rPr>
            </w:pPr>
            <w:r w:rsidRPr="002E791D">
              <w:rPr>
                <w:szCs w:val="16"/>
              </w:rPr>
              <w:t>-0.018</w:t>
            </w:r>
          </w:p>
        </w:tc>
        <w:tc>
          <w:tcPr>
            <w:tcW w:w="991" w:type="dxa"/>
            <w:tcBorders>
              <w:top w:val="nil"/>
              <w:bottom w:val="nil"/>
            </w:tcBorders>
            <w:noWrap/>
          </w:tcPr>
          <w:p w:rsidR="00CE28F4" w:rsidRPr="002E791D" w:rsidRDefault="00CE28F4" w:rsidP="00F623B4">
            <w:pPr>
              <w:pStyle w:val="Tabletext"/>
              <w:ind w:right="170"/>
              <w:jc w:val="right"/>
            </w:pPr>
            <w:r w:rsidRPr="002E791D">
              <w:t>0.006</w:t>
            </w:r>
          </w:p>
        </w:tc>
      </w:tr>
      <w:tr w:rsidR="00CE28F4" w:rsidRPr="002E791D" w:rsidTr="00F623B4">
        <w:tc>
          <w:tcPr>
            <w:tcW w:w="2847" w:type="dxa"/>
            <w:tcBorders>
              <w:top w:val="nil"/>
              <w:bottom w:val="nil"/>
            </w:tcBorders>
            <w:noWrap/>
          </w:tcPr>
          <w:p w:rsidR="00CE28F4" w:rsidRPr="002E791D" w:rsidRDefault="00CE28F4" w:rsidP="002E791D">
            <w:pPr>
              <w:pStyle w:val="Tabletext"/>
              <w:ind w:left="170"/>
            </w:pPr>
            <w:r w:rsidRPr="002E791D">
              <w:t>Widow</w:t>
            </w:r>
          </w:p>
        </w:tc>
        <w:tc>
          <w:tcPr>
            <w:tcW w:w="990" w:type="dxa"/>
            <w:tcBorders>
              <w:top w:val="nil"/>
              <w:bottom w:val="nil"/>
            </w:tcBorders>
            <w:noWrap/>
          </w:tcPr>
          <w:p w:rsidR="00CE28F4" w:rsidRPr="002E791D" w:rsidRDefault="00CE28F4" w:rsidP="00F623B4">
            <w:pPr>
              <w:pStyle w:val="Tabletext"/>
              <w:ind w:right="170"/>
              <w:jc w:val="right"/>
            </w:pPr>
            <w:r w:rsidRPr="002E791D">
              <w:t>-0.041</w:t>
            </w:r>
          </w:p>
        </w:tc>
        <w:tc>
          <w:tcPr>
            <w:tcW w:w="991" w:type="dxa"/>
            <w:tcBorders>
              <w:top w:val="nil"/>
              <w:bottom w:val="nil"/>
            </w:tcBorders>
            <w:noWrap/>
          </w:tcPr>
          <w:p w:rsidR="00CE28F4" w:rsidRPr="002E791D" w:rsidRDefault="00CE28F4" w:rsidP="00F623B4">
            <w:pPr>
              <w:pStyle w:val="Tabletext"/>
              <w:ind w:right="170"/>
              <w:jc w:val="right"/>
            </w:pPr>
            <w:r w:rsidRPr="002E791D">
              <w:t>0.000</w:t>
            </w:r>
          </w:p>
        </w:tc>
        <w:tc>
          <w:tcPr>
            <w:tcW w:w="990" w:type="dxa"/>
            <w:tcBorders>
              <w:top w:val="nil"/>
              <w:bottom w:val="nil"/>
            </w:tcBorders>
            <w:noWrap/>
          </w:tcPr>
          <w:p w:rsidR="00CE28F4" w:rsidRPr="002E791D" w:rsidRDefault="00CE28F4" w:rsidP="00F623B4">
            <w:pPr>
              <w:pStyle w:val="Tabletext"/>
              <w:ind w:right="170"/>
              <w:jc w:val="right"/>
            </w:pPr>
            <w:r w:rsidRPr="002E791D">
              <w:t>-0.039</w:t>
            </w:r>
          </w:p>
        </w:tc>
        <w:tc>
          <w:tcPr>
            <w:tcW w:w="990" w:type="dxa"/>
            <w:tcBorders>
              <w:top w:val="nil"/>
              <w:bottom w:val="nil"/>
            </w:tcBorders>
            <w:noWrap/>
          </w:tcPr>
          <w:p w:rsidR="00CE28F4" w:rsidRPr="002E791D" w:rsidRDefault="00CE28F4" w:rsidP="00F623B4">
            <w:pPr>
              <w:pStyle w:val="Tabletext"/>
              <w:ind w:right="170"/>
              <w:jc w:val="right"/>
            </w:pPr>
            <w:r w:rsidRPr="002E791D">
              <w:t>0.000</w:t>
            </w:r>
          </w:p>
        </w:tc>
        <w:tc>
          <w:tcPr>
            <w:tcW w:w="990" w:type="dxa"/>
            <w:tcBorders>
              <w:top w:val="nil"/>
              <w:bottom w:val="nil"/>
            </w:tcBorders>
            <w:noWrap/>
          </w:tcPr>
          <w:p w:rsidR="00CE28F4" w:rsidRPr="002E791D" w:rsidRDefault="00CE28F4" w:rsidP="00F623B4">
            <w:pPr>
              <w:pStyle w:val="Tabletext"/>
              <w:ind w:right="170"/>
              <w:jc w:val="right"/>
              <w:rPr>
                <w:szCs w:val="16"/>
              </w:rPr>
            </w:pPr>
            <w:r w:rsidRPr="002E791D">
              <w:rPr>
                <w:szCs w:val="16"/>
              </w:rPr>
              <w:t>-0.039</w:t>
            </w:r>
          </w:p>
        </w:tc>
        <w:tc>
          <w:tcPr>
            <w:tcW w:w="991" w:type="dxa"/>
            <w:tcBorders>
              <w:top w:val="nil"/>
              <w:bottom w:val="nil"/>
            </w:tcBorders>
            <w:noWrap/>
          </w:tcPr>
          <w:p w:rsidR="00CE28F4" w:rsidRPr="002E791D" w:rsidRDefault="00CE28F4" w:rsidP="00F623B4">
            <w:pPr>
              <w:pStyle w:val="Tabletext"/>
              <w:ind w:right="170"/>
              <w:jc w:val="right"/>
            </w:pPr>
            <w:r w:rsidRPr="002E791D">
              <w:t>0.000</w:t>
            </w:r>
          </w:p>
        </w:tc>
      </w:tr>
      <w:tr w:rsidR="00CE28F4" w:rsidRPr="002E791D" w:rsidTr="00F623B4">
        <w:tc>
          <w:tcPr>
            <w:tcW w:w="2847" w:type="dxa"/>
            <w:tcBorders>
              <w:top w:val="nil"/>
              <w:bottom w:val="nil"/>
            </w:tcBorders>
            <w:noWrap/>
          </w:tcPr>
          <w:p w:rsidR="00CE28F4" w:rsidRPr="002E791D" w:rsidRDefault="00CE28F4" w:rsidP="002E791D">
            <w:pPr>
              <w:pStyle w:val="Tabletext"/>
            </w:pPr>
            <w:r w:rsidRPr="002E791D">
              <w:t>Has disability</w:t>
            </w:r>
          </w:p>
        </w:tc>
        <w:tc>
          <w:tcPr>
            <w:tcW w:w="990" w:type="dxa"/>
            <w:tcBorders>
              <w:top w:val="nil"/>
              <w:bottom w:val="nil"/>
            </w:tcBorders>
            <w:noWrap/>
          </w:tcPr>
          <w:p w:rsidR="00CE28F4" w:rsidRPr="002E791D" w:rsidRDefault="00CE28F4" w:rsidP="00F623B4">
            <w:pPr>
              <w:pStyle w:val="Tabletext"/>
              <w:ind w:right="170"/>
              <w:jc w:val="right"/>
            </w:pPr>
            <w:r w:rsidRPr="002E791D">
              <w:t>-0.011</w:t>
            </w:r>
          </w:p>
        </w:tc>
        <w:tc>
          <w:tcPr>
            <w:tcW w:w="991" w:type="dxa"/>
            <w:tcBorders>
              <w:top w:val="nil"/>
              <w:bottom w:val="nil"/>
            </w:tcBorders>
            <w:noWrap/>
          </w:tcPr>
          <w:p w:rsidR="00CE28F4" w:rsidRPr="002E791D" w:rsidRDefault="00CE28F4" w:rsidP="00F623B4">
            <w:pPr>
              <w:pStyle w:val="Tabletext"/>
              <w:ind w:right="170"/>
              <w:jc w:val="right"/>
            </w:pPr>
            <w:r w:rsidRPr="002E791D">
              <w:t>0.112</w:t>
            </w:r>
          </w:p>
        </w:tc>
        <w:tc>
          <w:tcPr>
            <w:tcW w:w="990" w:type="dxa"/>
            <w:tcBorders>
              <w:top w:val="nil"/>
              <w:bottom w:val="nil"/>
            </w:tcBorders>
            <w:noWrap/>
          </w:tcPr>
          <w:p w:rsidR="00CE28F4" w:rsidRPr="002E791D" w:rsidRDefault="00CE28F4" w:rsidP="00F623B4">
            <w:pPr>
              <w:pStyle w:val="Tabletext"/>
              <w:ind w:right="170"/>
              <w:jc w:val="right"/>
            </w:pPr>
            <w:r w:rsidRPr="002E791D">
              <w:t>-0.011</w:t>
            </w:r>
          </w:p>
        </w:tc>
        <w:tc>
          <w:tcPr>
            <w:tcW w:w="990" w:type="dxa"/>
            <w:tcBorders>
              <w:top w:val="nil"/>
              <w:bottom w:val="nil"/>
            </w:tcBorders>
            <w:noWrap/>
          </w:tcPr>
          <w:p w:rsidR="00CE28F4" w:rsidRPr="002E791D" w:rsidRDefault="00CE28F4" w:rsidP="00F623B4">
            <w:pPr>
              <w:pStyle w:val="Tabletext"/>
              <w:ind w:right="170"/>
              <w:jc w:val="right"/>
            </w:pPr>
            <w:r w:rsidRPr="002E791D">
              <w:t>0.111</w:t>
            </w:r>
          </w:p>
        </w:tc>
        <w:tc>
          <w:tcPr>
            <w:tcW w:w="990" w:type="dxa"/>
            <w:tcBorders>
              <w:top w:val="nil"/>
              <w:bottom w:val="nil"/>
            </w:tcBorders>
            <w:noWrap/>
          </w:tcPr>
          <w:p w:rsidR="00CE28F4" w:rsidRPr="002E791D" w:rsidRDefault="00CE28F4" w:rsidP="00F623B4">
            <w:pPr>
              <w:pStyle w:val="Tabletext"/>
              <w:ind w:right="170"/>
              <w:jc w:val="right"/>
              <w:rPr>
                <w:szCs w:val="16"/>
              </w:rPr>
            </w:pPr>
            <w:r w:rsidRPr="002E791D">
              <w:rPr>
                <w:szCs w:val="16"/>
              </w:rPr>
              <w:t>-0.011</w:t>
            </w:r>
          </w:p>
        </w:tc>
        <w:tc>
          <w:tcPr>
            <w:tcW w:w="991" w:type="dxa"/>
            <w:tcBorders>
              <w:top w:val="nil"/>
              <w:bottom w:val="nil"/>
            </w:tcBorders>
            <w:noWrap/>
          </w:tcPr>
          <w:p w:rsidR="00CE28F4" w:rsidRPr="002E791D" w:rsidRDefault="00CE28F4" w:rsidP="00F623B4">
            <w:pPr>
              <w:pStyle w:val="Tabletext"/>
              <w:ind w:right="170"/>
              <w:jc w:val="right"/>
            </w:pPr>
            <w:r w:rsidRPr="002E791D">
              <w:t>0.108</w:t>
            </w:r>
          </w:p>
        </w:tc>
      </w:tr>
      <w:tr w:rsidR="00CE28F4" w:rsidRPr="002E791D" w:rsidTr="00F623B4">
        <w:tc>
          <w:tcPr>
            <w:tcW w:w="2847" w:type="dxa"/>
            <w:tcBorders>
              <w:top w:val="nil"/>
              <w:bottom w:val="nil"/>
            </w:tcBorders>
            <w:noWrap/>
          </w:tcPr>
          <w:p w:rsidR="00CE28F4" w:rsidRPr="002E791D" w:rsidRDefault="00CE28F4" w:rsidP="002E791D">
            <w:pPr>
              <w:pStyle w:val="Tabletext"/>
            </w:pPr>
            <w:r w:rsidRPr="002E791D">
              <w:t>Job is part-time</w:t>
            </w:r>
          </w:p>
        </w:tc>
        <w:tc>
          <w:tcPr>
            <w:tcW w:w="990" w:type="dxa"/>
            <w:tcBorders>
              <w:top w:val="nil"/>
              <w:bottom w:val="nil"/>
            </w:tcBorders>
            <w:noWrap/>
          </w:tcPr>
          <w:p w:rsidR="00CE28F4" w:rsidRPr="002E791D" w:rsidRDefault="00CE28F4" w:rsidP="00F623B4">
            <w:pPr>
              <w:pStyle w:val="Tabletext"/>
              <w:ind w:right="170"/>
              <w:jc w:val="right"/>
            </w:pPr>
            <w:r w:rsidRPr="002E791D">
              <w:t>0.058</w:t>
            </w:r>
          </w:p>
        </w:tc>
        <w:tc>
          <w:tcPr>
            <w:tcW w:w="991" w:type="dxa"/>
            <w:tcBorders>
              <w:top w:val="nil"/>
              <w:bottom w:val="nil"/>
            </w:tcBorders>
            <w:noWrap/>
          </w:tcPr>
          <w:p w:rsidR="00CE28F4" w:rsidRPr="002E791D" w:rsidRDefault="00CE28F4" w:rsidP="00F623B4">
            <w:pPr>
              <w:pStyle w:val="Tabletext"/>
              <w:ind w:right="170"/>
              <w:jc w:val="right"/>
            </w:pPr>
            <w:r w:rsidRPr="002E791D">
              <w:t>0.000</w:t>
            </w:r>
          </w:p>
        </w:tc>
        <w:tc>
          <w:tcPr>
            <w:tcW w:w="990" w:type="dxa"/>
            <w:tcBorders>
              <w:top w:val="nil"/>
              <w:bottom w:val="nil"/>
            </w:tcBorders>
            <w:noWrap/>
          </w:tcPr>
          <w:p w:rsidR="00CE28F4" w:rsidRPr="002E791D" w:rsidRDefault="00CE28F4" w:rsidP="00F623B4">
            <w:pPr>
              <w:pStyle w:val="Tabletext"/>
              <w:ind w:right="170"/>
              <w:jc w:val="right"/>
            </w:pPr>
            <w:r w:rsidRPr="002E791D">
              <w:t>0.060</w:t>
            </w:r>
          </w:p>
        </w:tc>
        <w:tc>
          <w:tcPr>
            <w:tcW w:w="990" w:type="dxa"/>
            <w:tcBorders>
              <w:top w:val="nil"/>
              <w:bottom w:val="nil"/>
            </w:tcBorders>
            <w:noWrap/>
          </w:tcPr>
          <w:p w:rsidR="00CE28F4" w:rsidRPr="002E791D" w:rsidRDefault="00CE28F4" w:rsidP="00F623B4">
            <w:pPr>
              <w:pStyle w:val="Tabletext"/>
              <w:ind w:right="170"/>
              <w:jc w:val="right"/>
            </w:pPr>
            <w:r w:rsidRPr="002E791D">
              <w:t>0.000</w:t>
            </w:r>
          </w:p>
        </w:tc>
        <w:tc>
          <w:tcPr>
            <w:tcW w:w="990" w:type="dxa"/>
            <w:tcBorders>
              <w:top w:val="nil"/>
              <w:bottom w:val="nil"/>
            </w:tcBorders>
            <w:noWrap/>
          </w:tcPr>
          <w:p w:rsidR="00CE28F4" w:rsidRPr="002E791D" w:rsidRDefault="00CE28F4" w:rsidP="00F623B4">
            <w:pPr>
              <w:pStyle w:val="Tabletext"/>
              <w:ind w:right="170"/>
              <w:jc w:val="right"/>
              <w:rPr>
                <w:szCs w:val="16"/>
              </w:rPr>
            </w:pPr>
            <w:r w:rsidRPr="002E791D">
              <w:rPr>
                <w:szCs w:val="16"/>
              </w:rPr>
              <w:t>0.061</w:t>
            </w:r>
          </w:p>
        </w:tc>
        <w:tc>
          <w:tcPr>
            <w:tcW w:w="991" w:type="dxa"/>
            <w:tcBorders>
              <w:top w:val="nil"/>
              <w:bottom w:val="nil"/>
            </w:tcBorders>
            <w:noWrap/>
          </w:tcPr>
          <w:p w:rsidR="00CE28F4" w:rsidRPr="002E791D" w:rsidRDefault="00CE28F4" w:rsidP="00F623B4">
            <w:pPr>
              <w:pStyle w:val="Tabletext"/>
              <w:ind w:right="170"/>
              <w:jc w:val="right"/>
            </w:pPr>
            <w:r w:rsidRPr="002E791D">
              <w:t>0.000</w:t>
            </w:r>
          </w:p>
        </w:tc>
      </w:tr>
      <w:tr w:rsidR="00CE28F4" w:rsidRPr="002E791D" w:rsidTr="002E791D">
        <w:tc>
          <w:tcPr>
            <w:tcW w:w="2847" w:type="dxa"/>
            <w:tcBorders>
              <w:top w:val="nil"/>
              <w:bottom w:val="nil"/>
            </w:tcBorders>
            <w:noWrap/>
          </w:tcPr>
          <w:p w:rsidR="00CE28F4" w:rsidRPr="002E791D" w:rsidRDefault="00CE28F4" w:rsidP="002E791D">
            <w:pPr>
              <w:pStyle w:val="Tabletext"/>
            </w:pPr>
            <w:r w:rsidRPr="002E791D">
              <w:t>English ability:</w:t>
            </w:r>
          </w:p>
          <w:p w:rsidR="00CE28F4" w:rsidRPr="002E791D" w:rsidRDefault="00CE28F4" w:rsidP="002E791D">
            <w:pPr>
              <w:pStyle w:val="Tabletext"/>
              <w:ind w:left="170"/>
            </w:pPr>
            <w:r w:rsidRPr="002E791D">
              <w:t>1st language</w:t>
            </w:r>
          </w:p>
        </w:tc>
        <w:tc>
          <w:tcPr>
            <w:tcW w:w="990" w:type="dxa"/>
            <w:tcBorders>
              <w:top w:val="nil"/>
              <w:bottom w:val="nil"/>
            </w:tcBorders>
            <w:noWrap/>
          </w:tcPr>
          <w:p w:rsidR="00F623B4" w:rsidRDefault="00F623B4" w:rsidP="00F623B4">
            <w:pPr>
              <w:pStyle w:val="Tabletext"/>
              <w:jc w:val="center"/>
            </w:pPr>
          </w:p>
          <w:p w:rsidR="00CE28F4" w:rsidRPr="002E791D" w:rsidRDefault="00CE28F4" w:rsidP="00F623B4">
            <w:pPr>
              <w:pStyle w:val="Tabletext"/>
              <w:jc w:val="center"/>
            </w:pPr>
            <w:r w:rsidRPr="002E791D">
              <w:t>—</w:t>
            </w:r>
          </w:p>
        </w:tc>
        <w:tc>
          <w:tcPr>
            <w:tcW w:w="991" w:type="dxa"/>
            <w:tcBorders>
              <w:top w:val="nil"/>
              <w:bottom w:val="nil"/>
            </w:tcBorders>
            <w:noWrap/>
          </w:tcPr>
          <w:p w:rsidR="00CE28F4" w:rsidRPr="002E791D" w:rsidRDefault="00CE28F4" w:rsidP="00F623B4">
            <w:pPr>
              <w:pStyle w:val="Tabletext"/>
              <w:jc w:val="center"/>
            </w:pPr>
          </w:p>
        </w:tc>
        <w:tc>
          <w:tcPr>
            <w:tcW w:w="990" w:type="dxa"/>
            <w:tcBorders>
              <w:top w:val="nil"/>
              <w:bottom w:val="nil"/>
            </w:tcBorders>
            <w:noWrap/>
          </w:tcPr>
          <w:p w:rsidR="00F623B4" w:rsidRDefault="00F623B4" w:rsidP="00F623B4">
            <w:pPr>
              <w:pStyle w:val="Tabletext"/>
              <w:jc w:val="center"/>
            </w:pPr>
          </w:p>
          <w:p w:rsidR="00CE28F4" w:rsidRPr="002E791D" w:rsidRDefault="00CE28F4" w:rsidP="00F623B4">
            <w:pPr>
              <w:pStyle w:val="Tabletext"/>
              <w:jc w:val="center"/>
            </w:pPr>
            <w:r w:rsidRPr="002E791D">
              <w:t>—</w:t>
            </w:r>
          </w:p>
        </w:tc>
        <w:tc>
          <w:tcPr>
            <w:tcW w:w="990" w:type="dxa"/>
            <w:tcBorders>
              <w:top w:val="nil"/>
              <w:bottom w:val="nil"/>
            </w:tcBorders>
            <w:noWrap/>
          </w:tcPr>
          <w:p w:rsidR="00CE28F4" w:rsidRPr="002E791D" w:rsidRDefault="00CE28F4" w:rsidP="00F623B4">
            <w:pPr>
              <w:pStyle w:val="Tabletext"/>
              <w:jc w:val="center"/>
            </w:pPr>
          </w:p>
        </w:tc>
        <w:tc>
          <w:tcPr>
            <w:tcW w:w="990" w:type="dxa"/>
            <w:tcBorders>
              <w:top w:val="nil"/>
              <w:bottom w:val="nil"/>
            </w:tcBorders>
            <w:noWrap/>
          </w:tcPr>
          <w:p w:rsidR="00F623B4" w:rsidRDefault="00F623B4" w:rsidP="00F623B4">
            <w:pPr>
              <w:pStyle w:val="Tabletext"/>
              <w:jc w:val="center"/>
            </w:pPr>
          </w:p>
          <w:p w:rsidR="00CE28F4" w:rsidRPr="002E791D" w:rsidRDefault="002327CC" w:rsidP="00F623B4">
            <w:pPr>
              <w:pStyle w:val="Tabletext"/>
              <w:jc w:val="center"/>
              <w:rPr>
                <w:szCs w:val="16"/>
              </w:rPr>
            </w:pPr>
            <w:r w:rsidRPr="002E791D">
              <w:t>—</w:t>
            </w:r>
          </w:p>
        </w:tc>
        <w:tc>
          <w:tcPr>
            <w:tcW w:w="991" w:type="dxa"/>
            <w:tcBorders>
              <w:top w:val="nil"/>
              <w:bottom w:val="nil"/>
            </w:tcBorders>
            <w:noWrap/>
          </w:tcPr>
          <w:p w:rsidR="00CE28F4" w:rsidRPr="002E791D" w:rsidRDefault="00CE28F4" w:rsidP="00F623B4">
            <w:pPr>
              <w:pStyle w:val="Tabletext"/>
              <w:jc w:val="center"/>
            </w:pPr>
          </w:p>
        </w:tc>
      </w:tr>
      <w:tr w:rsidR="00CE28F4" w:rsidRPr="002E791D" w:rsidTr="00F623B4">
        <w:tc>
          <w:tcPr>
            <w:tcW w:w="2847" w:type="dxa"/>
            <w:tcBorders>
              <w:top w:val="nil"/>
              <w:bottom w:val="nil"/>
            </w:tcBorders>
            <w:noWrap/>
          </w:tcPr>
          <w:p w:rsidR="00CE28F4" w:rsidRPr="002E791D" w:rsidRDefault="00CE28F4" w:rsidP="002E791D">
            <w:pPr>
              <w:pStyle w:val="Tabletext"/>
              <w:ind w:left="170"/>
            </w:pPr>
            <w:r w:rsidRPr="002E791D">
              <w:t>2nd language &amp;:</w:t>
            </w:r>
          </w:p>
          <w:p w:rsidR="00CE28F4" w:rsidRPr="002E791D" w:rsidRDefault="00CE28F4" w:rsidP="002E791D">
            <w:pPr>
              <w:pStyle w:val="Tabletext"/>
              <w:ind w:left="284"/>
            </w:pPr>
            <w:r w:rsidRPr="002E791D">
              <w:t>English good/v. good</w:t>
            </w:r>
          </w:p>
        </w:tc>
        <w:tc>
          <w:tcPr>
            <w:tcW w:w="990" w:type="dxa"/>
            <w:tcBorders>
              <w:top w:val="nil"/>
              <w:bottom w:val="nil"/>
            </w:tcBorders>
            <w:noWrap/>
          </w:tcPr>
          <w:p w:rsidR="00F623B4" w:rsidRDefault="00F623B4" w:rsidP="00F623B4">
            <w:pPr>
              <w:pStyle w:val="Tabletext"/>
              <w:ind w:right="170"/>
              <w:jc w:val="right"/>
            </w:pPr>
          </w:p>
          <w:p w:rsidR="00CE28F4" w:rsidRPr="002E791D" w:rsidRDefault="00CE28F4" w:rsidP="00F623B4">
            <w:pPr>
              <w:pStyle w:val="Tabletext"/>
              <w:ind w:right="170"/>
              <w:jc w:val="right"/>
            </w:pPr>
            <w:r w:rsidRPr="002E791D">
              <w:t>-0.041</w:t>
            </w:r>
          </w:p>
        </w:tc>
        <w:tc>
          <w:tcPr>
            <w:tcW w:w="991" w:type="dxa"/>
            <w:tcBorders>
              <w:top w:val="nil"/>
              <w:bottom w:val="nil"/>
            </w:tcBorders>
            <w:noWrap/>
          </w:tcPr>
          <w:p w:rsidR="00F623B4" w:rsidRDefault="00F623B4" w:rsidP="00F623B4">
            <w:pPr>
              <w:pStyle w:val="Tabletext"/>
              <w:ind w:right="170"/>
              <w:jc w:val="right"/>
            </w:pPr>
          </w:p>
          <w:p w:rsidR="00CE28F4" w:rsidRPr="002E791D" w:rsidRDefault="00CE28F4" w:rsidP="00F623B4">
            <w:pPr>
              <w:pStyle w:val="Tabletext"/>
              <w:ind w:right="170"/>
              <w:jc w:val="right"/>
            </w:pPr>
            <w:r w:rsidRPr="002E791D">
              <w:t>0.000</w:t>
            </w:r>
          </w:p>
        </w:tc>
        <w:tc>
          <w:tcPr>
            <w:tcW w:w="990" w:type="dxa"/>
            <w:tcBorders>
              <w:top w:val="nil"/>
              <w:bottom w:val="nil"/>
            </w:tcBorders>
            <w:noWrap/>
          </w:tcPr>
          <w:p w:rsidR="00F623B4" w:rsidRDefault="00F623B4" w:rsidP="00F623B4">
            <w:pPr>
              <w:pStyle w:val="Tabletext"/>
              <w:ind w:right="170"/>
              <w:jc w:val="right"/>
            </w:pPr>
          </w:p>
          <w:p w:rsidR="00CE28F4" w:rsidRPr="002E791D" w:rsidRDefault="00CE28F4" w:rsidP="00F623B4">
            <w:pPr>
              <w:pStyle w:val="Tabletext"/>
              <w:ind w:right="170"/>
              <w:jc w:val="right"/>
            </w:pPr>
            <w:r w:rsidRPr="002E791D">
              <w:t>-0.035</w:t>
            </w:r>
          </w:p>
        </w:tc>
        <w:tc>
          <w:tcPr>
            <w:tcW w:w="990" w:type="dxa"/>
            <w:tcBorders>
              <w:top w:val="nil"/>
              <w:bottom w:val="nil"/>
            </w:tcBorders>
            <w:noWrap/>
          </w:tcPr>
          <w:p w:rsidR="00F623B4" w:rsidRDefault="00F623B4" w:rsidP="00F623B4">
            <w:pPr>
              <w:pStyle w:val="Tabletext"/>
              <w:ind w:right="170"/>
              <w:jc w:val="right"/>
            </w:pPr>
          </w:p>
          <w:p w:rsidR="00CE28F4" w:rsidRPr="002E791D" w:rsidRDefault="00CE28F4" w:rsidP="00F623B4">
            <w:pPr>
              <w:pStyle w:val="Tabletext"/>
              <w:ind w:right="170"/>
              <w:jc w:val="right"/>
            </w:pPr>
            <w:r w:rsidRPr="002E791D">
              <w:t>0.001</w:t>
            </w:r>
          </w:p>
        </w:tc>
        <w:tc>
          <w:tcPr>
            <w:tcW w:w="990" w:type="dxa"/>
            <w:tcBorders>
              <w:top w:val="nil"/>
              <w:bottom w:val="nil"/>
            </w:tcBorders>
            <w:noWrap/>
          </w:tcPr>
          <w:p w:rsidR="00F623B4" w:rsidRDefault="00F623B4" w:rsidP="00F623B4">
            <w:pPr>
              <w:pStyle w:val="Tabletext"/>
              <w:ind w:right="170"/>
              <w:jc w:val="right"/>
              <w:rPr>
                <w:szCs w:val="16"/>
              </w:rPr>
            </w:pPr>
          </w:p>
          <w:p w:rsidR="00CE28F4" w:rsidRPr="002E791D" w:rsidRDefault="00CE28F4" w:rsidP="00F623B4">
            <w:pPr>
              <w:pStyle w:val="Tabletext"/>
              <w:ind w:right="170"/>
              <w:jc w:val="right"/>
              <w:rPr>
                <w:szCs w:val="16"/>
              </w:rPr>
            </w:pPr>
            <w:r w:rsidRPr="002E791D">
              <w:rPr>
                <w:szCs w:val="16"/>
              </w:rPr>
              <w:t>-0.035</w:t>
            </w:r>
          </w:p>
        </w:tc>
        <w:tc>
          <w:tcPr>
            <w:tcW w:w="991" w:type="dxa"/>
            <w:tcBorders>
              <w:top w:val="nil"/>
              <w:bottom w:val="nil"/>
            </w:tcBorders>
            <w:noWrap/>
          </w:tcPr>
          <w:p w:rsidR="00F623B4" w:rsidRDefault="00F623B4" w:rsidP="00F623B4">
            <w:pPr>
              <w:pStyle w:val="Tabletext"/>
              <w:ind w:right="170"/>
              <w:jc w:val="right"/>
            </w:pPr>
          </w:p>
          <w:p w:rsidR="00CE28F4" w:rsidRPr="002E791D" w:rsidRDefault="00CE28F4" w:rsidP="00F623B4">
            <w:pPr>
              <w:pStyle w:val="Tabletext"/>
              <w:ind w:right="170"/>
              <w:jc w:val="right"/>
            </w:pPr>
            <w:r w:rsidRPr="002E791D">
              <w:t>0.001</w:t>
            </w:r>
          </w:p>
        </w:tc>
      </w:tr>
      <w:tr w:rsidR="00CE28F4" w:rsidRPr="002E791D" w:rsidTr="00F623B4">
        <w:tc>
          <w:tcPr>
            <w:tcW w:w="2847" w:type="dxa"/>
            <w:tcBorders>
              <w:top w:val="nil"/>
              <w:bottom w:val="nil"/>
            </w:tcBorders>
            <w:noWrap/>
          </w:tcPr>
          <w:p w:rsidR="00CE28F4" w:rsidRPr="002E791D" w:rsidRDefault="00CE28F4" w:rsidP="002E791D">
            <w:pPr>
              <w:pStyle w:val="Tabletext"/>
              <w:ind w:left="284"/>
            </w:pPr>
            <w:r w:rsidRPr="002E791D">
              <w:t>English poor/none</w:t>
            </w:r>
          </w:p>
        </w:tc>
        <w:tc>
          <w:tcPr>
            <w:tcW w:w="990" w:type="dxa"/>
            <w:tcBorders>
              <w:top w:val="nil"/>
              <w:bottom w:val="nil"/>
            </w:tcBorders>
            <w:noWrap/>
          </w:tcPr>
          <w:p w:rsidR="00CE28F4" w:rsidRPr="002E791D" w:rsidRDefault="00CE28F4" w:rsidP="00F623B4">
            <w:pPr>
              <w:pStyle w:val="Tabletext"/>
              <w:ind w:right="170"/>
              <w:jc w:val="right"/>
            </w:pPr>
            <w:r w:rsidRPr="002E791D">
              <w:t>-0.197</w:t>
            </w:r>
          </w:p>
        </w:tc>
        <w:tc>
          <w:tcPr>
            <w:tcW w:w="991" w:type="dxa"/>
            <w:tcBorders>
              <w:top w:val="nil"/>
              <w:bottom w:val="nil"/>
            </w:tcBorders>
            <w:noWrap/>
          </w:tcPr>
          <w:p w:rsidR="00CE28F4" w:rsidRPr="002E791D" w:rsidRDefault="00CE28F4" w:rsidP="00F623B4">
            <w:pPr>
              <w:pStyle w:val="Tabletext"/>
              <w:ind w:right="170"/>
              <w:jc w:val="right"/>
            </w:pPr>
            <w:r w:rsidRPr="002E791D">
              <w:t>0.000</w:t>
            </w:r>
          </w:p>
        </w:tc>
        <w:tc>
          <w:tcPr>
            <w:tcW w:w="990" w:type="dxa"/>
            <w:tcBorders>
              <w:top w:val="nil"/>
              <w:bottom w:val="nil"/>
            </w:tcBorders>
            <w:noWrap/>
          </w:tcPr>
          <w:p w:rsidR="00CE28F4" w:rsidRPr="002E791D" w:rsidRDefault="00CE28F4" w:rsidP="00F623B4">
            <w:pPr>
              <w:pStyle w:val="Tabletext"/>
              <w:ind w:right="170"/>
              <w:jc w:val="right"/>
            </w:pPr>
            <w:r w:rsidRPr="002E791D">
              <w:t>-0.180</w:t>
            </w:r>
          </w:p>
        </w:tc>
        <w:tc>
          <w:tcPr>
            <w:tcW w:w="990" w:type="dxa"/>
            <w:tcBorders>
              <w:top w:val="nil"/>
              <w:bottom w:val="nil"/>
            </w:tcBorders>
            <w:noWrap/>
          </w:tcPr>
          <w:p w:rsidR="00CE28F4" w:rsidRPr="002E791D" w:rsidRDefault="00CE28F4" w:rsidP="00F623B4">
            <w:pPr>
              <w:pStyle w:val="Tabletext"/>
              <w:ind w:right="170"/>
              <w:jc w:val="right"/>
            </w:pPr>
            <w:r w:rsidRPr="002E791D">
              <w:t>0.000</w:t>
            </w:r>
          </w:p>
        </w:tc>
        <w:tc>
          <w:tcPr>
            <w:tcW w:w="990" w:type="dxa"/>
            <w:tcBorders>
              <w:top w:val="nil"/>
              <w:bottom w:val="nil"/>
            </w:tcBorders>
            <w:noWrap/>
          </w:tcPr>
          <w:p w:rsidR="00CE28F4" w:rsidRPr="002E791D" w:rsidRDefault="00CE28F4" w:rsidP="00F623B4">
            <w:pPr>
              <w:pStyle w:val="Tabletext"/>
              <w:ind w:right="170"/>
              <w:jc w:val="right"/>
              <w:rPr>
                <w:szCs w:val="16"/>
              </w:rPr>
            </w:pPr>
            <w:r w:rsidRPr="002E791D">
              <w:rPr>
                <w:szCs w:val="16"/>
              </w:rPr>
              <w:t>-0.181</w:t>
            </w:r>
          </w:p>
        </w:tc>
        <w:tc>
          <w:tcPr>
            <w:tcW w:w="991" w:type="dxa"/>
            <w:tcBorders>
              <w:top w:val="nil"/>
              <w:bottom w:val="nil"/>
            </w:tcBorders>
            <w:noWrap/>
          </w:tcPr>
          <w:p w:rsidR="00CE28F4" w:rsidRPr="002E791D" w:rsidRDefault="00CE28F4" w:rsidP="00F623B4">
            <w:pPr>
              <w:pStyle w:val="Tabletext"/>
              <w:ind w:right="170"/>
              <w:jc w:val="right"/>
            </w:pPr>
            <w:r w:rsidRPr="002E791D">
              <w:t>0.000</w:t>
            </w:r>
          </w:p>
        </w:tc>
      </w:tr>
      <w:tr w:rsidR="00CE28F4" w:rsidRPr="002E791D" w:rsidTr="00F623B4">
        <w:tc>
          <w:tcPr>
            <w:tcW w:w="2847" w:type="dxa"/>
            <w:tcBorders>
              <w:top w:val="nil"/>
              <w:bottom w:val="nil"/>
            </w:tcBorders>
            <w:noWrap/>
          </w:tcPr>
          <w:p w:rsidR="00CE28F4" w:rsidRPr="002E791D" w:rsidRDefault="00CE28F4" w:rsidP="002E791D">
            <w:pPr>
              <w:pStyle w:val="Tabletext"/>
            </w:pPr>
            <w:r w:rsidRPr="002E791D">
              <w:t>Work experience (yrs)</w:t>
            </w:r>
          </w:p>
        </w:tc>
        <w:tc>
          <w:tcPr>
            <w:tcW w:w="990" w:type="dxa"/>
            <w:tcBorders>
              <w:top w:val="nil"/>
              <w:bottom w:val="nil"/>
            </w:tcBorders>
            <w:noWrap/>
          </w:tcPr>
          <w:p w:rsidR="00CE28F4" w:rsidRPr="002E791D" w:rsidRDefault="00CE28F4" w:rsidP="00F623B4">
            <w:pPr>
              <w:pStyle w:val="Tabletext"/>
              <w:ind w:right="170"/>
              <w:jc w:val="right"/>
            </w:pPr>
            <w:r w:rsidRPr="002E791D">
              <w:t>0.021</w:t>
            </w:r>
          </w:p>
        </w:tc>
        <w:tc>
          <w:tcPr>
            <w:tcW w:w="991" w:type="dxa"/>
            <w:tcBorders>
              <w:top w:val="nil"/>
              <w:bottom w:val="nil"/>
            </w:tcBorders>
            <w:noWrap/>
          </w:tcPr>
          <w:p w:rsidR="00CE28F4" w:rsidRPr="002E791D" w:rsidRDefault="00CE28F4" w:rsidP="00F623B4">
            <w:pPr>
              <w:pStyle w:val="Tabletext"/>
              <w:ind w:right="170"/>
              <w:jc w:val="right"/>
            </w:pPr>
            <w:r w:rsidRPr="002E791D">
              <w:t>0.000</w:t>
            </w:r>
          </w:p>
        </w:tc>
        <w:tc>
          <w:tcPr>
            <w:tcW w:w="990" w:type="dxa"/>
            <w:tcBorders>
              <w:top w:val="nil"/>
              <w:bottom w:val="nil"/>
            </w:tcBorders>
            <w:noWrap/>
          </w:tcPr>
          <w:p w:rsidR="00CE28F4" w:rsidRPr="002E791D" w:rsidRDefault="00CE28F4" w:rsidP="00F623B4">
            <w:pPr>
              <w:pStyle w:val="Tabletext"/>
              <w:ind w:right="170"/>
              <w:jc w:val="right"/>
            </w:pPr>
            <w:r w:rsidRPr="002E791D">
              <w:t>0.020</w:t>
            </w:r>
          </w:p>
        </w:tc>
        <w:tc>
          <w:tcPr>
            <w:tcW w:w="990" w:type="dxa"/>
            <w:tcBorders>
              <w:top w:val="nil"/>
              <w:bottom w:val="nil"/>
            </w:tcBorders>
            <w:noWrap/>
          </w:tcPr>
          <w:p w:rsidR="00CE28F4" w:rsidRPr="002E791D" w:rsidRDefault="00CE28F4" w:rsidP="00F623B4">
            <w:pPr>
              <w:pStyle w:val="Tabletext"/>
              <w:ind w:right="170"/>
              <w:jc w:val="right"/>
            </w:pPr>
            <w:r w:rsidRPr="002E791D">
              <w:t>0.000</w:t>
            </w:r>
          </w:p>
        </w:tc>
        <w:tc>
          <w:tcPr>
            <w:tcW w:w="990" w:type="dxa"/>
            <w:tcBorders>
              <w:top w:val="nil"/>
              <w:bottom w:val="nil"/>
            </w:tcBorders>
            <w:noWrap/>
          </w:tcPr>
          <w:p w:rsidR="00CE28F4" w:rsidRPr="002E791D" w:rsidRDefault="00CE28F4" w:rsidP="00F623B4">
            <w:pPr>
              <w:pStyle w:val="Tabletext"/>
              <w:ind w:right="170"/>
              <w:jc w:val="right"/>
              <w:rPr>
                <w:szCs w:val="16"/>
              </w:rPr>
            </w:pPr>
            <w:r w:rsidRPr="002E791D">
              <w:rPr>
                <w:szCs w:val="16"/>
              </w:rPr>
              <w:t>0.020</w:t>
            </w:r>
          </w:p>
        </w:tc>
        <w:tc>
          <w:tcPr>
            <w:tcW w:w="991" w:type="dxa"/>
            <w:tcBorders>
              <w:top w:val="nil"/>
              <w:bottom w:val="nil"/>
            </w:tcBorders>
            <w:noWrap/>
          </w:tcPr>
          <w:p w:rsidR="00CE28F4" w:rsidRPr="002E791D" w:rsidRDefault="00CE28F4" w:rsidP="00F623B4">
            <w:pPr>
              <w:pStyle w:val="Tabletext"/>
              <w:ind w:right="170"/>
              <w:jc w:val="right"/>
            </w:pPr>
            <w:r w:rsidRPr="002E791D">
              <w:t>0.000</w:t>
            </w:r>
          </w:p>
        </w:tc>
      </w:tr>
      <w:tr w:rsidR="00CE28F4" w:rsidRPr="002E791D" w:rsidTr="00F623B4">
        <w:tc>
          <w:tcPr>
            <w:tcW w:w="2847" w:type="dxa"/>
            <w:tcBorders>
              <w:top w:val="nil"/>
              <w:bottom w:val="nil"/>
            </w:tcBorders>
            <w:noWrap/>
          </w:tcPr>
          <w:p w:rsidR="00CE28F4" w:rsidRPr="002E791D" w:rsidRDefault="00CE28F4" w:rsidP="002E791D">
            <w:pPr>
              <w:pStyle w:val="Tabletext"/>
            </w:pPr>
            <w:r w:rsidRPr="002E791D">
              <w:t>Work exp</w:t>
            </w:r>
            <w:r w:rsidR="00726C28" w:rsidRPr="002E791D">
              <w:t>.</w:t>
            </w:r>
            <w:r w:rsidRPr="002E791D">
              <w:t xml:space="preserve"> squared/1000</w:t>
            </w:r>
          </w:p>
        </w:tc>
        <w:tc>
          <w:tcPr>
            <w:tcW w:w="990" w:type="dxa"/>
            <w:tcBorders>
              <w:top w:val="nil"/>
              <w:bottom w:val="nil"/>
            </w:tcBorders>
            <w:noWrap/>
          </w:tcPr>
          <w:p w:rsidR="00CE28F4" w:rsidRPr="002E791D" w:rsidRDefault="00CE28F4" w:rsidP="00F623B4">
            <w:pPr>
              <w:pStyle w:val="Tabletext"/>
              <w:ind w:right="170"/>
              <w:jc w:val="right"/>
            </w:pPr>
            <w:r w:rsidRPr="002E791D">
              <w:t>-0.280</w:t>
            </w:r>
          </w:p>
        </w:tc>
        <w:tc>
          <w:tcPr>
            <w:tcW w:w="991" w:type="dxa"/>
            <w:tcBorders>
              <w:top w:val="nil"/>
              <w:bottom w:val="nil"/>
            </w:tcBorders>
            <w:noWrap/>
          </w:tcPr>
          <w:p w:rsidR="00CE28F4" w:rsidRPr="002E791D" w:rsidRDefault="00CE28F4" w:rsidP="00F623B4">
            <w:pPr>
              <w:pStyle w:val="Tabletext"/>
              <w:ind w:right="170"/>
              <w:jc w:val="right"/>
            </w:pPr>
            <w:r w:rsidRPr="002E791D">
              <w:t>0.000</w:t>
            </w:r>
          </w:p>
        </w:tc>
        <w:tc>
          <w:tcPr>
            <w:tcW w:w="990" w:type="dxa"/>
            <w:tcBorders>
              <w:top w:val="nil"/>
              <w:bottom w:val="nil"/>
            </w:tcBorders>
            <w:noWrap/>
          </w:tcPr>
          <w:p w:rsidR="00CE28F4" w:rsidRPr="002E791D" w:rsidRDefault="00CE28F4" w:rsidP="00F623B4">
            <w:pPr>
              <w:pStyle w:val="Tabletext"/>
              <w:ind w:right="170"/>
              <w:jc w:val="right"/>
            </w:pPr>
            <w:r w:rsidRPr="002E791D">
              <w:t>-0.273</w:t>
            </w:r>
          </w:p>
        </w:tc>
        <w:tc>
          <w:tcPr>
            <w:tcW w:w="990" w:type="dxa"/>
            <w:tcBorders>
              <w:top w:val="nil"/>
              <w:bottom w:val="nil"/>
            </w:tcBorders>
            <w:noWrap/>
          </w:tcPr>
          <w:p w:rsidR="00CE28F4" w:rsidRPr="002E791D" w:rsidRDefault="00CE28F4" w:rsidP="00F623B4">
            <w:pPr>
              <w:pStyle w:val="Tabletext"/>
              <w:ind w:right="170"/>
              <w:jc w:val="right"/>
            </w:pPr>
            <w:r w:rsidRPr="002E791D">
              <w:t>0.000</w:t>
            </w:r>
          </w:p>
        </w:tc>
        <w:tc>
          <w:tcPr>
            <w:tcW w:w="990" w:type="dxa"/>
            <w:tcBorders>
              <w:top w:val="nil"/>
              <w:bottom w:val="nil"/>
            </w:tcBorders>
            <w:noWrap/>
          </w:tcPr>
          <w:p w:rsidR="00CE28F4" w:rsidRPr="002E791D" w:rsidRDefault="00CE28F4" w:rsidP="00F623B4">
            <w:pPr>
              <w:pStyle w:val="Tabletext"/>
              <w:ind w:right="170"/>
              <w:jc w:val="right"/>
              <w:rPr>
                <w:szCs w:val="16"/>
              </w:rPr>
            </w:pPr>
            <w:r w:rsidRPr="002E791D">
              <w:rPr>
                <w:szCs w:val="16"/>
              </w:rPr>
              <w:t>-0.274</w:t>
            </w:r>
          </w:p>
        </w:tc>
        <w:tc>
          <w:tcPr>
            <w:tcW w:w="991" w:type="dxa"/>
            <w:tcBorders>
              <w:top w:val="nil"/>
              <w:bottom w:val="nil"/>
            </w:tcBorders>
            <w:noWrap/>
          </w:tcPr>
          <w:p w:rsidR="00CE28F4" w:rsidRPr="002E791D" w:rsidRDefault="00CE28F4" w:rsidP="00F623B4">
            <w:pPr>
              <w:pStyle w:val="Tabletext"/>
              <w:ind w:right="170"/>
              <w:jc w:val="right"/>
            </w:pPr>
            <w:r w:rsidRPr="002E791D">
              <w:t>0.000</w:t>
            </w:r>
          </w:p>
        </w:tc>
      </w:tr>
      <w:tr w:rsidR="00CE28F4" w:rsidRPr="002E791D" w:rsidTr="00F623B4">
        <w:tc>
          <w:tcPr>
            <w:tcW w:w="2847" w:type="dxa"/>
            <w:tcBorders>
              <w:top w:val="nil"/>
              <w:bottom w:val="nil"/>
            </w:tcBorders>
            <w:noWrap/>
          </w:tcPr>
          <w:p w:rsidR="00CE28F4" w:rsidRPr="002E791D" w:rsidRDefault="00CE28F4" w:rsidP="002E791D">
            <w:pPr>
              <w:pStyle w:val="Tabletext"/>
            </w:pPr>
            <w:r w:rsidRPr="002E791D">
              <w:t>Years of education</w:t>
            </w:r>
          </w:p>
          <w:p w:rsidR="00CE28F4" w:rsidRPr="002E791D" w:rsidRDefault="00CE28F4" w:rsidP="002E791D">
            <w:pPr>
              <w:pStyle w:val="Tabletext"/>
              <w:ind w:left="170"/>
            </w:pPr>
            <w:r w:rsidRPr="002E791D">
              <w:t>Actual</w:t>
            </w:r>
          </w:p>
        </w:tc>
        <w:tc>
          <w:tcPr>
            <w:tcW w:w="990" w:type="dxa"/>
            <w:tcBorders>
              <w:top w:val="nil"/>
              <w:bottom w:val="nil"/>
            </w:tcBorders>
            <w:noWrap/>
          </w:tcPr>
          <w:p w:rsidR="00F623B4" w:rsidRDefault="00F623B4" w:rsidP="00F623B4">
            <w:pPr>
              <w:pStyle w:val="Tabletext"/>
              <w:ind w:right="170"/>
              <w:jc w:val="right"/>
            </w:pPr>
          </w:p>
          <w:p w:rsidR="00CE28F4" w:rsidRPr="002E791D" w:rsidRDefault="00CE28F4" w:rsidP="00F623B4">
            <w:pPr>
              <w:pStyle w:val="Tabletext"/>
              <w:ind w:right="170"/>
              <w:jc w:val="right"/>
            </w:pPr>
            <w:r w:rsidRPr="002E791D">
              <w:t>0.072</w:t>
            </w:r>
          </w:p>
        </w:tc>
        <w:tc>
          <w:tcPr>
            <w:tcW w:w="991" w:type="dxa"/>
            <w:tcBorders>
              <w:top w:val="nil"/>
              <w:bottom w:val="nil"/>
            </w:tcBorders>
            <w:noWrap/>
          </w:tcPr>
          <w:p w:rsidR="00F623B4" w:rsidRDefault="00F623B4" w:rsidP="00F623B4">
            <w:pPr>
              <w:pStyle w:val="Tabletext"/>
              <w:ind w:right="170"/>
              <w:jc w:val="right"/>
            </w:pPr>
          </w:p>
          <w:p w:rsidR="00CE28F4" w:rsidRPr="002E791D" w:rsidRDefault="00CE28F4" w:rsidP="00F623B4">
            <w:pPr>
              <w:pStyle w:val="Tabletext"/>
              <w:ind w:right="170"/>
              <w:jc w:val="right"/>
            </w:pPr>
            <w:r w:rsidRPr="002E791D">
              <w:t>0.000</w:t>
            </w:r>
          </w:p>
        </w:tc>
        <w:tc>
          <w:tcPr>
            <w:tcW w:w="990" w:type="dxa"/>
            <w:tcBorders>
              <w:top w:val="nil"/>
              <w:bottom w:val="nil"/>
            </w:tcBorders>
            <w:noWrap/>
          </w:tcPr>
          <w:p w:rsidR="00CE28F4" w:rsidRPr="002E791D" w:rsidRDefault="00CE28F4" w:rsidP="00F623B4">
            <w:pPr>
              <w:pStyle w:val="Tabletext"/>
              <w:ind w:right="170"/>
              <w:jc w:val="right"/>
            </w:pPr>
          </w:p>
        </w:tc>
        <w:tc>
          <w:tcPr>
            <w:tcW w:w="990" w:type="dxa"/>
            <w:tcBorders>
              <w:top w:val="nil"/>
              <w:bottom w:val="nil"/>
            </w:tcBorders>
            <w:noWrap/>
          </w:tcPr>
          <w:p w:rsidR="00CE28F4" w:rsidRPr="002E791D" w:rsidRDefault="00CE28F4" w:rsidP="00F623B4">
            <w:pPr>
              <w:pStyle w:val="Tabletext"/>
              <w:ind w:right="170"/>
              <w:jc w:val="right"/>
            </w:pPr>
          </w:p>
        </w:tc>
        <w:tc>
          <w:tcPr>
            <w:tcW w:w="990" w:type="dxa"/>
            <w:tcBorders>
              <w:top w:val="nil"/>
              <w:bottom w:val="nil"/>
            </w:tcBorders>
            <w:noWrap/>
          </w:tcPr>
          <w:p w:rsidR="00CE28F4" w:rsidRPr="002E791D" w:rsidRDefault="00CE28F4" w:rsidP="00F623B4">
            <w:pPr>
              <w:pStyle w:val="Tabletext"/>
              <w:ind w:right="170"/>
              <w:jc w:val="right"/>
              <w:rPr>
                <w:szCs w:val="16"/>
              </w:rPr>
            </w:pPr>
          </w:p>
        </w:tc>
        <w:tc>
          <w:tcPr>
            <w:tcW w:w="991" w:type="dxa"/>
            <w:tcBorders>
              <w:top w:val="nil"/>
              <w:bottom w:val="nil"/>
            </w:tcBorders>
            <w:noWrap/>
          </w:tcPr>
          <w:p w:rsidR="00CE28F4" w:rsidRPr="002E791D" w:rsidRDefault="00CE28F4" w:rsidP="00F623B4">
            <w:pPr>
              <w:pStyle w:val="Tabletext"/>
              <w:ind w:right="170"/>
              <w:jc w:val="right"/>
            </w:pPr>
          </w:p>
        </w:tc>
      </w:tr>
      <w:tr w:rsidR="00CE28F4" w:rsidRPr="002E791D" w:rsidTr="00F623B4">
        <w:tc>
          <w:tcPr>
            <w:tcW w:w="2847" w:type="dxa"/>
            <w:tcBorders>
              <w:top w:val="nil"/>
              <w:bottom w:val="nil"/>
            </w:tcBorders>
            <w:noWrap/>
          </w:tcPr>
          <w:p w:rsidR="00CE28F4" w:rsidRPr="002E791D" w:rsidRDefault="00CE28F4" w:rsidP="002E791D">
            <w:pPr>
              <w:pStyle w:val="Tabletext"/>
              <w:ind w:left="170"/>
            </w:pPr>
            <w:r w:rsidRPr="002E791D">
              <w:t xml:space="preserve">Required </w:t>
            </w:r>
          </w:p>
        </w:tc>
        <w:tc>
          <w:tcPr>
            <w:tcW w:w="990" w:type="dxa"/>
            <w:tcBorders>
              <w:top w:val="nil"/>
              <w:bottom w:val="nil"/>
            </w:tcBorders>
            <w:noWrap/>
          </w:tcPr>
          <w:p w:rsidR="00CE28F4" w:rsidRPr="002E791D" w:rsidRDefault="00CE28F4" w:rsidP="00F623B4">
            <w:pPr>
              <w:pStyle w:val="Tabletext"/>
              <w:ind w:right="170"/>
              <w:jc w:val="right"/>
            </w:pPr>
          </w:p>
        </w:tc>
        <w:tc>
          <w:tcPr>
            <w:tcW w:w="991" w:type="dxa"/>
            <w:tcBorders>
              <w:top w:val="nil"/>
              <w:bottom w:val="nil"/>
            </w:tcBorders>
            <w:noWrap/>
          </w:tcPr>
          <w:p w:rsidR="00CE28F4" w:rsidRPr="002E791D" w:rsidRDefault="00CE28F4" w:rsidP="00F623B4">
            <w:pPr>
              <w:pStyle w:val="Tabletext"/>
              <w:ind w:right="170"/>
              <w:jc w:val="right"/>
            </w:pPr>
          </w:p>
        </w:tc>
        <w:tc>
          <w:tcPr>
            <w:tcW w:w="990" w:type="dxa"/>
            <w:tcBorders>
              <w:top w:val="nil"/>
              <w:bottom w:val="nil"/>
            </w:tcBorders>
            <w:noWrap/>
          </w:tcPr>
          <w:p w:rsidR="00CE28F4" w:rsidRPr="002E791D" w:rsidRDefault="00CE28F4" w:rsidP="00F623B4">
            <w:pPr>
              <w:pStyle w:val="Tabletext"/>
              <w:ind w:right="170"/>
              <w:jc w:val="right"/>
            </w:pPr>
            <w:r w:rsidRPr="002E791D">
              <w:t>0.096</w:t>
            </w:r>
          </w:p>
        </w:tc>
        <w:tc>
          <w:tcPr>
            <w:tcW w:w="990" w:type="dxa"/>
            <w:tcBorders>
              <w:top w:val="nil"/>
              <w:bottom w:val="nil"/>
            </w:tcBorders>
            <w:noWrap/>
          </w:tcPr>
          <w:p w:rsidR="00CE28F4" w:rsidRPr="002E791D" w:rsidRDefault="00CE28F4" w:rsidP="00F623B4">
            <w:pPr>
              <w:pStyle w:val="Tabletext"/>
              <w:ind w:right="170"/>
              <w:jc w:val="right"/>
            </w:pPr>
            <w:r w:rsidRPr="002E791D">
              <w:t>0.000</w:t>
            </w:r>
          </w:p>
        </w:tc>
        <w:tc>
          <w:tcPr>
            <w:tcW w:w="990" w:type="dxa"/>
            <w:tcBorders>
              <w:top w:val="nil"/>
              <w:bottom w:val="nil"/>
            </w:tcBorders>
            <w:noWrap/>
          </w:tcPr>
          <w:p w:rsidR="00CE28F4" w:rsidRPr="002E791D" w:rsidRDefault="00CE28F4" w:rsidP="00F623B4">
            <w:pPr>
              <w:pStyle w:val="Tabletext"/>
              <w:ind w:right="170"/>
              <w:jc w:val="right"/>
              <w:rPr>
                <w:szCs w:val="16"/>
              </w:rPr>
            </w:pPr>
          </w:p>
        </w:tc>
        <w:tc>
          <w:tcPr>
            <w:tcW w:w="991" w:type="dxa"/>
            <w:tcBorders>
              <w:top w:val="nil"/>
              <w:bottom w:val="nil"/>
            </w:tcBorders>
            <w:noWrap/>
          </w:tcPr>
          <w:p w:rsidR="00CE28F4" w:rsidRPr="002E791D" w:rsidRDefault="00CE28F4" w:rsidP="00F623B4">
            <w:pPr>
              <w:pStyle w:val="Tabletext"/>
              <w:ind w:right="170"/>
              <w:jc w:val="right"/>
            </w:pPr>
          </w:p>
        </w:tc>
      </w:tr>
      <w:tr w:rsidR="00185A47" w:rsidRPr="002E791D" w:rsidTr="00F623B4">
        <w:tc>
          <w:tcPr>
            <w:tcW w:w="2847" w:type="dxa"/>
            <w:tcBorders>
              <w:top w:val="nil"/>
              <w:bottom w:val="nil"/>
            </w:tcBorders>
            <w:noWrap/>
          </w:tcPr>
          <w:p w:rsidR="00185A47" w:rsidRPr="002E791D" w:rsidRDefault="00A65DC8" w:rsidP="002E791D">
            <w:pPr>
              <w:pStyle w:val="Tabletext"/>
              <w:ind w:left="170"/>
            </w:pPr>
            <w:r w:rsidRPr="002E791D">
              <w:t>Required (mean aged 50–</w:t>
            </w:r>
            <w:r w:rsidR="00185A47" w:rsidRPr="002E791D">
              <w:t>54)</w:t>
            </w:r>
          </w:p>
        </w:tc>
        <w:tc>
          <w:tcPr>
            <w:tcW w:w="990" w:type="dxa"/>
            <w:tcBorders>
              <w:top w:val="nil"/>
              <w:bottom w:val="nil"/>
            </w:tcBorders>
            <w:noWrap/>
          </w:tcPr>
          <w:p w:rsidR="00185A47" w:rsidRPr="002E791D" w:rsidRDefault="00185A47" w:rsidP="00F623B4">
            <w:pPr>
              <w:pStyle w:val="Tabletext"/>
              <w:ind w:right="170"/>
              <w:jc w:val="right"/>
            </w:pPr>
          </w:p>
        </w:tc>
        <w:tc>
          <w:tcPr>
            <w:tcW w:w="991" w:type="dxa"/>
            <w:tcBorders>
              <w:top w:val="nil"/>
              <w:bottom w:val="nil"/>
            </w:tcBorders>
            <w:noWrap/>
          </w:tcPr>
          <w:p w:rsidR="00185A47" w:rsidRPr="002E791D" w:rsidRDefault="00185A47" w:rsidP="00F623B4">
            <w:pPr>
              <w:pStyle w:val="Tabletext"/>
              <w:ind w:right="170"/>
              <w:jc w:val="right"/>
            </w:pPr>
          </w:p>
        </w:tc>
        <w:tc>
          <w:tcPr>
            <w:tcW w:w="990" w:type="dxa"/>
            <w:tcBorders>
              <w:top w:val="nil"/>
              <w:bottom w:val="nil"/>
            </w:tcBorders>
            <w:noWrap/>
          </w:tcPr>
          <w:p w:rsidR="00185A47" w:rsidRPr="002E791D" w:rsidRDefault="00185A47" w:rsidP="00F623B4">
            <w:pPr>
              <w:pStyle w:val="Tabletext"/>
              <w:ind w:right="170"/>
              <w:jc w:val="right"/>
            </w:pPr>
          </w:p>
        </w:tc>
        <w:tc>
          <w:tcPr>
            <w:tcW w:w="990" w:type="dxa"/>
            <w:tcBorders>
              <w:top w:val="nil"/>
              <w:bottom w:val="nil"/>
            </w:tcBorders>
            <w:noWrap/>
          </w:tcPr>
          <w:p w:rsidR="00185A47" w:rsidRPr="002E791D" w:rsidRDefault="00185A47" w:rsidP="00F623B4">
            <w:pPr>
              <w:pStyle w:val="Tabletext"/>
              <w:ind w:right="170"/>
              <w:jc w:val="right"/>
            </w:pPr>
          </w:p>
        </w:tc>
        <w:tc>
          <w:tcPr>
            <w:tcW w:w="990" w:type="dxa"/>
            <w:tcBorders>
              <w:top w:val="nil"/>
              <w:bottom w:val="nil"/>
            </w:tcBorders>
            <w:noWrap/>
          </w:tcPr>
          <w:p w:rsidR="00185A47" w:rsidRPr="002E791D" w:rsidRDefault="00185A47" w:rsidP="00F623B4">
            <w:pPr>
              <w:pStyle w:val="Tabletext"/>
              <w:ind w:right="170"/>
              <w:jc w:val="right"/>
              <w:rPr>
                <w:szCs w:val="16"/>
              </w:rPr>
            </w:pPr>
            <w:r w:rsidRPr="002E791D">
              <w:rPr>
                <w:szCs w:val="16"/>
              </w:rPr>
              <w:t>0.092</w:t>
            </w:r>
          </w:p>
        </w:tc>
        <w:tc>
          <w:tcPr>
            <w:tcW w:w="991" w:type="dxa"/>
            <w:tcBorders>
              <w:top w:val="nil"/>
              <w:bottom w:val="nil"/>
            </w:tcBorders>
            <w:noWrap/>
          </w:tcPr>
          <w:p w:rsidR="00185A47" w:rsidRPr="002E791D" w:rsidRDefault="00185A47" w:rsidP="00F623B4">
            <w:pPr>
              <w:pStyle w:val="Tabletext"/>
              <w:ind w:right="170"/>
              <w:jc w:val="right"/>
            </w:pPr>
            <w:r w:rsidRPr="002E791D">
              <w:t>0.000</w:t>
            </w:r>
          </w:p>
        </w:tc>
      </w:tr>
      <w:tr w:rsidR="00185A47" w:rsidRPr="002E791D" w:rsidTr="00F623B4">
        <w:tc>
          <w:tcPr>
            <w:tcW w:w="2847" w:type="dxa"/>
            <w:tcBorders>
              <w:top w:val="nil"/>
              <w:bottom w:val="nil"/>
            </w:tcBorders>
            <w:noWrap/>
          </w:tcPr>
          <w:p w:rsidR="00185A47" w:rsidRPr="002E791D" w:rsidRDefault="00185A47" w:rsidP="002E791D">
            <w:pPr>
              <w:pStyle w:val="Tabletext"/>
              <w:ind w:left="170"/>
            </w:pPr>
            <w:r w:rsidRPr="002E791D">
              <w:t>Cohort effect</w:t>
            </w:r>
          </w:p>
        </w:tc>
        <w:tc>
          <w:tcPr>
            <w:tcW w:w="990" w:type="dxa"/>
            <w:tcBorders>
              <w:top w:val="nil"/>
              <w:bottom w:val="nil"/>
            </w:tcBorders>
            <w:noWrap/>
          </w:tcPr>
          <w:p w:rsidR="00185A47" w:rsidRPr="002E791D" w:rsidRDefault="00185A47" w:rsidP="00F623B4">
            <w:pPr>
              <w:pStyle w:val="Tabletext"/>
              <w:ind w:right="170"/>
              <w:jc w:val="right"/>
            </w:pPr>
          </w:p>
        </w:tc>
        <w:tc>
          <w:tcPr>
            <w:tcW w:w="991" w:type="dxa"/>
            <w:tcBorders>
              <w:top w:val="nil"/>
              <w:bottom w:val="nil"/>
            </w:tcBorders>
            <w:noWrap/>
          </w:tcPr>
          <w:p w:rsidR="00185A47" w:rsidRPr="002E791D" w:rsidRDefault="00185A47" w:rsidP="00F623B4">
            <w:pPr>
              <w:pStyle w:val="Tabletext"/>
              <w:ind w:right="170"/>
              <w:jc w:val="right"/>
            </w:pPr>
          </w:p>
        </w:tc>
        <w:tc>
          <w:tcPr>
            <w:tcW w:w="990" w:type="dxa"/>
            <w:tcBorders>
              <w:top w:val="nil"/>
              <w:bottom w:val="nil"/>
            </w:tcBorders>
            <w:noWrap/>
          </w:tcPr>
          <w:p w:rsidR="00185A47" w:rsidRPr="002E791D" w:rsidRDefault="00185A47" w:rsidP="00F623B4">
            <w:pPr>
              <w:pStyle w:val="Tabletext"/>
              <w:ind w:right="170"/>
              <w:jc w:val="right"/>
            </w:pPr>
          </w:p>
        </w:tc>
        <w:tc>
          <w:tcPr>
            <w:tcW w:w="990" w:type="dxa"/>
            <w:tcBorders>
              <w:top w:val="nil"/>
              <w:bottom w:val="nil"/>
            </w:tcBorders>
            <w:noWrap/>
          </w:tcPr>
          <w:p w:rsidR="00185A47" w:rsidRPr="002E791D" w:rsidRDefault="00185A47" w:rsidP="00F623B4">
            <w:pPr>
              <w:pStyle w:val="Tabletext"/>
              <w:ind w:right="170"/>
              <w:jc w:val="right"/>
            </w:pPr>
          </w:p>
        </w:tc>
        <w:tc>
          <w:tcPr>
            <w:tcW w:w="990" w:type="dxa"/>
            <w:tcBorders>
              <w:top w:val="nil"/>
              <w:bottom w:val="nil"/>
            </w:tcBorders>
            <w:noWrap/>
          </w:tcPr>
          <w:p w:rsidR="00185A47" w:rsidRPr="002E791D" w:rsidRDefault="00185A47" w:rsidP="00F623B4">
            <w:pPr>
              <w:pStyle w:val="Tabletext"/>
              <w:ind w:right="170"/>
              <w:jc w:val="right"/>
              <w:rPr>
                <w:szCs w:val="16"/>
              </w:rPr>
            </w:pPr>
            <w:r w:rsidRPr="002E791D">
              <w:rPr>
                <w:szCs w:val="16"/>
              </w:rPr>
              <w:t>0.057</w:t>
            </w:r>
          </w:p>
        </w:tc>
        <w:tc>
          <w:tcPr>
            <w:tcW w:w="991" w:type="dxa"/>
            <w:tcBorders>
              <w:top w:val="nil"/>
              <w:bottom w:val="nil"/>
            </w:tcBorders>
            <w:noWrap/>
          </w:tcPr>
          <w:p w:rsidR="00185A47" w:rsidRPr="002E791D" w:rsidRDefault="00185A47" w:rsidP="00F623B4">
            <w:pPr>
              <w:pStyle w:val="Tabletext"/>
              <w:ind w:right="170"/>
              <w:jc w:val="right"/>
            </w:pPr>
            <w:r w:rsidRPr="002E791D">
              <w:t>0.000</w:t>
            </w:r>
          </w:p>
        </w:tc>
      </w:tr>
      <w:tr w:rsidR="00185A47" w:rsidRPr="002E791D" w:rsidTr="00F623B4">
        <w:tc>
          <w:tcPr>
            <w:tcW w:w="2847" w:type="dxa"/>
            <w:tcBorders>
              <w:top w:val="nil"/>
              <w:bottom w:val="nil"/>
            </w:tcBorders>
            <w:noWrap/>
          </w:tcPr>
          <w:p w:rsidR="00185A47" w:rsidRPr="002E791D" w:rsidRDefault="00185A47" w:rsidP="002E791D">
            <w:pPr>
              <w:pStyle w:val="Tabletext"/>
              <w:ind w:left="170"/>
            </w:pPr>
            <w:r w:rsidRPr="002E791D">
              <w:t>Over-education</w:t>
            </w:r>
          </w:p>
        </w:tc>
        <w:tc>
          <w:tcPr>
            <w:tcW w:w="990" w:type="dxa"/>
            <w:tcBorders>
              <w:top w:val="nil"/>
              <w:bottom w:val="nil"/>
            </w:tcBorders>
            <w:noWrap/>
          </w:tcPr>
          <w:p w:rsidR="00185A47" w:rsidRPr="002E791D" w:rsidRDefault="00185A47" w:rsidP="00F623B4">
            <w:pPr>
              <w:pStyle w:val="Tabletext"/>
              <w:ind w:right="170"/>
              <w:jc w:val="right"/>
            </w:pPr>
          </w:p>
        </w:tc>
        <w:tc>
          <w:tcPr>
            <w:tcW w:w="991" w:type="dxa"/>
            <w:tcBorders>
              <w:top w:val="nil"/>
              <w:bottom w:val="nil"/>
            </w:tcBorders>
            <w:noWrap/>
          </w:tcPr>
          <w:p w:rsidR="00185A47" w:rsidRPr="002E791D" w:rsidRDefault="00185A47" w:rsidP="00F623B4">
            <w:pPr>
              <w:pStyle w:val="Tabletext"/>
              <w:ind w:right="170"/>
              <w:jc w:val="right"/>
            </w:pPr>
          </w:p>
        </w:tc>
        <w:tc>
          <w:tcPr>
            <w:tcW w:w="990" w:type="dxa"/>
            <w:tcBorders>
              <w:top w:val="nil"/>
              <w:bottom w:val="nil"/>
            </w:tcBorders>
            <w:noWrap/>
          </w:tcPr>
          <w:p w:rsidR="00185A47" w:rsidRPr="002E791D" w:rsidRDefault="00185A47" w:rsidP="00F623B4">
            <w:pPr>
              <w:pStyle w:val="Tabletext"/>
              <w:ind w:right="170"/>
              <w:jc w:val="right"/>
            </w:pPr>
            <w:r w:rsidRPr="002E791D">
              <w:t>0.060</w:t>
            </w:r>
          </w:p>
        </w:tc>
        <w:tc>
          <w:tcPr>
            <w:tcW w:w="990" w:type="dxa"/>
            <w:tcBorders>
              <w:top w:val="nil"/>
              <w:bottom w:val="nil"/>
            </w:tcBorders>
            <w:noWrap/>
          </w:tcPr>
          <w:p w:rsidR="00185A47" w:rsidRPr="002E791D" w:rsidRDefault="00185A47" w:rsidP="00F623B4">
            <w:pPr>
              <w:pStyle w:val="Tabletext"/>
              <w:ind w:right="170"/>
              <w:jc w:val="right"/>
            </w:pPr>
            <w:r w:rsidRPr="002E791D">
              <w:t>0.000</w:t>
            </w:r>
          </w:p>
        </w:tc>
        <w:tc>
          <w:tcPr>
            <w:tcW w:w="990" w:type="dxa"/>
            <w:tcBorders>
              <w:top w:val="nil"/>
              <w:bottom w:val="nil"/>
            </w:tcBorders>
            <w:noWrap/>
          </w:tcPr>
          <w:p w:rsidR="00185A47" w:rsidRPr="002E791D" w:rsidRDefault="00185A47" w:rsidP="00F623B4">
            <w:pPr>
              <w:pStyle w:val="Tabletext"/>
              <w:ind w:right="170"/>
              <w:jc w:val="right"/>
              <w:rPr>
                <w:szCs w:val="16"/>
              </w:rPr>
            </w:pPr>
            <w:r w:rsidRPr="002E791D">
              <w:rPr>
                <w:szCs w:val="16"/>
              </w:rPr>
              <w:t>0.058</w:t>
            </w:r>
          </w:p>
        </w:tc>
        <w:tc>
          <w:tcPr>
            <w:tcW w:w="991" w:type="dxa"/>
            <w:tcBorders>
              <w:top w:val="nil"/>
              <w:bottom w:val="nil"/>
            </w:tcBorders>
            <w:noWrap/>
          </w:tcPr>
          <w:p w:rsidR="00185A47" w:rsidRPr="002E791D" w:rsidRDefault="00185A47" w:rsidP="00F623B4">
            <w:pPr>
              <w:pStyle w:val="Tabletext"/>
              <w:ind w:right="170"/>
              <w:jc w:val="right"/>
            </w:pPr>
            <w:r w:rsidRPr="002E791D">
              <w:t>0.000</w:t>
            </w:r>
          </w:p>
        </w:tc>
      </w:tr>
      <w:tr w:rsidR="00185A47" w:rsidRPr="002E791D" w:rsidTr="00F623B4">
        <w:tc>
          <w:tcPr>
            <w:tcW w:w="2847" w:type="dxa"/>
            <w:tcBorders>
              <w:top w:val="nil"/>
              <w:bottom w:val="nil"/>
            </w:tcBorders>
            <w:noWrap/>
          </w:tcPr>
          <w:p w:rsidR="00185A47" w:rsidRPr="002E791D" w:rsidRDefault="00185A47" w:rsidP="002E791D">
            <w:pPr>
              <w:pStyle w:val="Tabletext"/>
              <w:ind w:left="170"/>
            </w:pPr>
            <w:r w:rsidRPr="002E791D">
              <w:t>Under-education</w:t>
            </w:r>
          </w:p>
        </w:tc>
        <w:tc>
          <w:tcPr>
            <w:tcW w:w="990" w:type="dxa"/>
            <w:tcBorders>
              <w:top w:val="nil"/>
              <w:bottom w:val="nil"/>
            </w:tcBorders>
            <w:noWrap/>
          </w:tcPr>
          <w:p w:rsidR="00185A47" w:rsidRPr="002E791D" w:rsidRDefault="00185A47" w:rsidP="00F623B4">
            <w:pPr>
              <w:pStyle w:val="Tabletext"/>
              <w:ind w:right="170"/>
              <w:jc w:val="right"/>
            </w:pPr>
          </w:p>
        </w:tc>
        <w:tc>
          <w:tcPr>
            <w:tcW w:w="991" w:type="dxa"/>
            <w:tcBorders>
              <w:top w:val="nil"/>
              <w:bottom w:val="nil"/>
            </w:tcBorders>
            <w:noWrap/>
          </w:tcPr>
          <w:p w:rsidR="00185A47" w:rsidRPr="002E791D" w:rsidRDefault="00185A47" w:rsidP="00F623B4">
            <w:pPr>
              <w:pStyle w:val="Tabletext"/>
              <w:ind w:right="170"/>
              <w:jc w:val="right"/>
            </w:pPr>
          </w:p>
        </w:tc>
        <w:tc>
          <w:tcPr>
            <w:tcW w:w="990" w:type="dxa"/>
            <w:tcBorders>
              <w:top w:val="nil"/>
              <w:bottom w:val="nil"/>
            </w:tcBorders>
            <w:noWrap/>
          </w:tcPr>
          <w:p w:rsidR="00185A47" w:rsidRPr="002E791D" w:rsidRDefault="00185A47" w:rsidP="00F623B4">
            <w:pPr>
              <w:pStyle w:val="Tabletext"/>
              <w:ind w:right="170"/>
              <w:jc w:val="right"/>
            </w:pPr>
            <w:r w:rsidRPr="002E791D">
              <w:t>-0.062</w:t>
            </w:r>
          </w:p>
        </w:tc>
        <w:tc>
          <w:tcPr>
            <w:tcW w:w="990" w:type="dxa"/>
            <w:tcBorders>
              <w:top w:val="nil"/>
              <w:bottom w:val="nil"/>
            </w:tcBorders>
            <w:noWrap/>
          </w:tcPr>
          <w:p w:rsidR="00185A47" w:rsidRPr="002E791D" w:rsidRDefault="00185A47" w:rsidP="00F623B4">
            <w:pPr>
              <w:pStyle w:val="Tabletext"/>
              <w:ind w:right="170"/>
              <w:jc w:val="right"/>
            </w:pPr>
            <w:r w:rsidRPr="002E791D">
              <w:t>0.000</w:t>
            </w:r>
          </w:p>
        </w:tc>
        <w:tc>
          <w:tcPr>
            <w:tcW w:w="990" w:type="dxa"/>
            <w:tcBorders>
              <w:top w:val="nil"/>
              <w:bottom w:val="nil"/>
            </w:tcBorders>
            <w:noWrap/>
          </w:tcPr>
          <w:p w:rsidR="00185A47" w:rsidRPr="002E791D" w:rsidRDefault="00185A47" w:rsidP="00F623B4">
            <w:pPr>
              <w:pStyle w:val="Tabletext"/>
              <w:ind w:right="170"/>
              <w:jc w:val="right"/>
              <w:rPr>
                <w:szCs w:val="16"/>
              </w:rPr>
            </w:pPr>
            <w:r w:rsidRPr="002E791D">
              <w:rPr>
                <w:szCs w:val="16"/>
              </w:rPr>
              <w:t>-0.063</w:t>
            </w:r>
          </w:p>
        </w:tc>
        <w:tc>
          <w:tcPr>
            <w:tcW w:w="991" w:type="dxa"/>
            <w:tcBorders>
              <w:top w:val="nil"/>
              <w:bottom w:val="nil"/>
            </w:tcBorders>
            <w:noWrap/>
          </w:tcPr>
          <w:p w:rsidR="00185A47" w:rsidRPr="002E791D" w:rsidRDefault="00185A47" w:rsidP="00F623B4">
            <w:pPr>
              <w:pStyle w:val="Tabletext"/>
              <w:ind w:right="170"/>
              <w:jc w:val="right"/>
            </w:pPr>
            <w:r w:rsidRPr="002E791D">
              <w:t>0.000</w:t>
            </w:r>
          </w:p>
        </w:tc>
      </w:tr>
      <w:tr w:rsidR="00185A47" w:rsidRPr="002E791D" w:rsidTr="00F623B4">
        <w:tc>
          <w:tcPr>
            <w:tcW w:w="2847" w:type="dxa"/>
            <w:tcBorders>
              <w:top w:val="nil"/>
              <w:bottom w:val="nil"/>
            </w:tcBorders>
            <w:noWrap/>
          </w:tcPr>
          <w:p w:rsidR="00185A47" w:rsidRPr="002E791D" w:rsidRDefault="00185A47" w:rsidP="002E791D">
            <w:pPr>
              <w:pStyle w:val="Tabletext"/>
            </w:pPr>
            <w:proofErr w:type="spellStart"/>
            <w:r w:rsidRPr="002E791D">
              <w:t>Obs</w:t>
            </w:r>
            <w:proofErr w:type="spellEnd"/>
          </w:p>
        </w:tc>
        <w:tc>
          <w:tcPr>
            <w:tcW w:w="990" w:type="dxa"/>
            <w:tcBorders>
              <w:top w:val="nil"/>
              <w:bottom w:val="nil"/>
            </w:tcBorders>
            <w:noWrap/>
          </w:tcPr>
          <w:p w:rsidR="00185A47" w:rsidRPr="002E791D" w:rsidRDefault="00185A47" w:rsidP="00F623B4">
            <w:pPr>
              <w:pStyle w:val="Tabletext"/>
              <w:ind w:right="170"/>
              <w:jc w:val="right"/>
            </w:pPr>
            <w:r w:rsidRPr="002E791D">
              <w:t>32 621</w:t>
            </w:r>
          </w:p>
        </w:tc>
        <w:tc>
          <w:tcPr>
            <w:tcW w:w="991" w:type="dxa"/>
            <w:tcBorders>
              <w:top w:val="nil"/>
              <w:bottom w:val="nil"/>
            </w:tcBorders>
            <w:noWrap/>
          </w:tcPr>
          <w:p w:rsidR="00185A47" w:rsidRPr="002E791D" w:rsidRDefault="00185A47" w:rsidP="00F623B4">
            <w:pPr>
              <w:pStyle w:val="Tabletext"/>
              <w:ind w:right="170"/>
              <w:jc w:val="right"/>
            </w:pPr>
          </w:p>
        </w:tc>
        <w:tc>
          <w:tcPr>
            <w:tcW w:w="990" w:type="dxa"/>
            <w:tcBorders>
              <w:top w:val="nil"/>
              <w:bottom w:val="nil"/>
            </w:tcBorders>
            <w:noWrap/>
          </w:tcPr>
          <w:p w:rsidR="00185A47" w:rsidRPr="002E791D" w:rsidRDefault="00185A47" w:rsidP="00F623B4">
            <w:pPr>
              <w:pStyle w:val="Tabletext"/>
              <w:ind w:right="170"/>
              <w:jc w:val="right"/>
            </w:pPr>
            <w:r w:rsidRPr="002E791D">
              <w:t>32 615</w:t>
            </w:r>
          </w:p>
        </w:tc>
        <w:tc>
          <w:tcPr>
            <w:tcW w:w="990" w:type="dxa"/>
            <w:tcBorders>
              <w:top w:val="nil"/>
              <w:bottom w:val="nil"/>
            </w:tcBorders>
            <w:noWrap/>
          </w:tcPr>
          <w:p w:rsidR="00185A47" w:rsidRPr="002E791D" w:rsidRDefault="00185A47" w:rsidP="00F623B4">
            <w:pPr>
              <w:pStyle w:val="Tabletext"/>
              <w:ind w:right="170"/>
              <w:jc w:val="right"/>
            </w:pPr>
          </w:p>
        </w:tc>
        <w:tc>
          <w:tcPr>
            <w:tcW w:w="990" w:type="dxa"/>
            <w:tcBorders>
              <w:top w:val="nil"/>
              <w:bottom w:val="nil"/>
            </w:tcBorders>
            <w:noWrap/>
          </w:tcPr>
          <w:p w:rsidR="00185A47" w:rsidRPr="002E791D" w:rsidRDefault="00185A47" w:rsidP="00F623B4">
            <w:pPr>
              <w:pStyle w:val="Tabletext"/>
              <w:ind w:right="170"/>
              <w:jc w:val="right"/>
              <w:rPr>
                <w:szCs w:val="16"/>
              </w:rPr>
            </w:pPr>
            <w:r w:rsidRPr="002E791D">
              <w:rPr>
                <w:szCs w:val="16"/>
              </w:rPr>
              <w:t>32 615</w:t>
            </w:r>
          </w:p>
        </w:tc>
        <w:tc>
          <w:tcPr>
            <w:tcW w:w="991" w:type="dxa"/>
            <w:tcBorders>
              <w:top w:val="nil"/>
              <w:bottom w:val="nil"/>
            </w:tcBorders>
            <w:noWrap/>
          </w:tcPr>
          <w:p w:rsidR="00185A47" w:rsidRPr="002E791D" w:rsidRDefault="00185A47" w:rsidP="00F623B4">
            <w:pPr>
              <w:pStyle w:val="Tabletext"/>
              <w:ind w:right="170"/>
              <w:jc w:val="right"/>
              <w:rPr>
                <w:szCs w:val="16"/>
              </w:rPr>
            </w:pPr>
          </w:p>
        </w:tc>
      </w:tr>
      <w:tr w:rsidR="00185A47" w:rsidRPr="002E791D" w:rsidTr="00F623B4">
        <w:tc>
          <w:tcPr>
            <w:tcW w:w="2847" w:type="dxa"/>
            <w:tcBorders>
              <w:top w:val="nil"/>
              <w:bottom w:val="nil"/>
            </w:tcBorders>
            <w:noWrap/>
          </w:tcPr>
          <w:p w:rsidR="00185A47" w:rsidRPr="002E791D" w:rsidRDefault="00185A47" w:rsidP="002E791D">
            <w:pPr>
              <w:pStyle w:val="Tabletext"/>
            </w:pPr>
            <w:r w:rsidRPr="002E791D">
              <w:t>Individuals</w:t>
            </w:r>
          </w:p>
        </w:tc>
        <w:tc>
          <w:tcPr>
            <w:tcW w:w="990" w:type="dxa"/>
            <w:tcBorders>
              <w:top w:val="nil"/>
              <w:bottom w:val="nil"/>
            </w:tcBorders>
            <w:noWrap/>
          </w:tcPr>
          <w:p w:rsidR="00185A47" w:rsidRPr="002E791D" w:rsidRDefault="00185A47" w:rsidP="00F623B4">
            <w:pPr>
              <w:pStyle w:val="Tabletext"/>
              <w:ind w:right="170"/>
              <w:jc w:val="right"/>
            </w:pPr>
            <w:r w:rsidRPr="002E791D">
              <w:t>8 337</w:t>
            </w:r>
          </w:p>
        </w:tc>
        <w:tc>
          <w:tcPr>
            <w:tcW w:w="991" w:type="dxa"/>
            <w:tcBorders>
              <w:top w:val="nil"/>
              <w:bottom w:val="nil"/>
            </w:tcBorders>
            <w:noWrap/>
          </w:tcPr>
          <w:p w:rsidR="00185A47" w:rsidRPr="002E791D" w:rsidRDefault="00185A47" w:rsidP="00F623B4">
            <w:pPr>
              <w:pStyle w:val="Tabletext"/>
              <w:ind w:right="170"/>
              <w:jc w:val="right"/>
            </w:pPr>
          </w:p>
        </w:tc>
        <w:tc>
          <w:tcPr>
            <w:tcW w:w="990" w:type="dxa"/>
            <w:tcBorders>
              <w:top w:val="nil"/>
              <w:bottom w:val="nil"/>
            </w:tcBorders>
            <w:noWrap/>
          </w:tcPr>
          <w:p w:rsidR="00185A47" w:rsidRPr="002E791D" w:rsidRDefault="00185A47" w:rsidP="00F623B4">
            <w:pPr>
              <w:pStyle w:val="Tabletext"/>
              <w:ind w:right="170"/>
              <w:jc w:val="right"/>
            </w:pPr>
            <w:r w:rsidRPr="002E791D">
              <w:t>8 336</w:t>
            </w:r>
          </w:p>
        </w:tc>
        <w:tc>
          <w:tcPr>
            <w:tcW w:w="990" w:type="dxa"/>
            <w:tcBorders>
              <w:top w:val="nil"/>
              <w:bottom w:val="nil"/>
            </w:tcBorders>
            <w:noWrap/>
          </w:tcPr>
          <w:p w:rsidR="00185A47" w:rsidRPr="002E791D" w:rsidRDefault="00185A47" w:rsidP="00F623B4">
            <w:pPr>
              <w:pStyle w:val="Tabletext"/>
              <w:ind w:right="170"/>
              <w:jc w:val="right"/>
            </w:pPr>
          </w:p>
        </w:tc>
        <w:tc>
          <w:tcPr>
            <w:tcW w:w="990" w:type="dxa"/>
            <w:tcBorders>
              <w:top w:val="nil"/>
              <w:bottom w:val="nil"/>
            </w:tcBorders>
            <w:noWrap/>
          </w:tcPr>
          <w:p w:rsidR="00185A47" w:rsidRPr="002E791D" w:rsidRDefault="00185A47" w:rsidP="00F623B4">
            <w:pPr>
              <w:pStyle w:val="Tabletext"/>
              <w:ind w:right="170"/>
              <w:jc w:val="right"/>
              <w:rPr>
                <w:szCs w:val="16"/>
              </w:rPr>
            </w:pPr>
            <w:r w:rsidRPr="002E791D">
              <w:rPr>
                <w:szCs w:val="16"/>
              </w:rPr>
              <w:t>8 336</w:t>
            </w:r>
          </w:p>
        </w:tc>
        <w:tc>
          <w:tcPr>
            <w:tcW w:w="991" w:type="dxa"/>
            <w:tcBorders>
              <w:top w:val="nil"/>
              <w:bottom w:val="nil"/>
            </w:tcBorders>
            <w:noWrap/>
          </w:tcPr>
          <w:p w:rsidR="00185A47" w:rsidRPr="002E791D" w:rsidRDefault="00185A47" w:rsidP="00F623B4">
            <w:pPr>
              <w:pStyle w:val="Tabletext"/>
              <w:ind w:right="170"/>
              <w:jc w:val="right"/>
              <w:rPr>
                <w:szCs w:val="16"/>
              </w:rPr>
            </w:pPr>
          </w:p>
        </w:tc>
      </w:tr>
      <w:tr w:rsidR="00185A47" w:rsidRPr="002E791D" w:rsidTr="00F623B4">
        <w:tc>
          <w:tcPr>
            <w:tcW w:w="2847" w:type="dxa"/>
            <w:tcBorders>
              <w:top w:val="nil"/>
              <w:bottom w:val="nil"/>
            </w:tcBorders>
            <w:noWrap/>
          </w:tcPr>
          <w:p w:rsidR="00185A47" w:rsidRPr="002E791D" w:rsidRDefault="00185A47" w:rsidP="002E791D">
            <w:pPr>
              <w:pStyle w:val="Tabletext"/>
            </w:pPr>
            <w:proofErr w:type="spellStart"/>
            <w:r w:rsidRPr="002E791D">
              <w:t>Obs</w:t>
            </w:r>
            <w:proofErr w:type="spellEnd"/>
            <w:r w:rsidRPr="002E791D">
              <w:t>/</w:t>
            </w:r>
            <w:proofErr w:type="spellStart"/>
            <w:r w:rsidRPr="002E791D">
              <w:t>indiv</w:t>
            </w:r>
            <w:proofErr w:type="spellEnd"/>
            <w:r w:rsidR="00A65DC8" w:rsidRPr="002E791D">
              <w:t>.</w:t>
            </w:r>
          </w:p>
        </w:tc>
        <w:tc>
          <w:tcPr>
            <w:tcW w:w="990" w:type="dxa"/>
            <w:tcBorders>
              <w:top w:val="nil"/>
              <w:bottom w:val="nil"/>
            </w:tcBorders>
            <w:noWrap/>
          </w:tcPr>
          <w:p w:rsidR="00185A47" w:rsidRPr="002E791D" w:rsidRDefault="00185A47" w:rsidP="00F623B4">
            <w:pPr>
              <w:pStyle w:val="Tabletext"/>
              <w:ind w:right="170"/>
              <w:jc w:val="right"/>
            </w:pPr>
            <w:r w:rsidRPr="002E791D">
              <w:t>3.9</w:t>
            </w:r>
          </w:p>
        </w:tc>
        <w:tc>
          <w:tcPr>
            <w:tcW w:w="991" w:type="dxa"/>
            <w:tcBorders>
              <w:top w:val="nil"/>
              <w:bottom w:val="nil"/>
            </w:tcBorders>
            <w:noWrap/>
          </w:tcPr>
          <w:p w:rsidR="00185A47" w:rsidRPr="002E791D" w:rsidRDefault="00185A47" w:rsidP="00F623B4">
            <w:pPr>
              <w:pStyle w:val="Tabletext"/>
              <w:ind w:right="170"/>
              <w:jc w:val="right"/>
            </w:pPr>
          </w:p>
        </w:tc>
        <w:tc>
          <w:tcPr>
            <w:tcW w:w="990" w:type="dxa"/>
            <w:tcBorders>
              <w:top w:val="nil"/>
              <w:bottom w:val="nil"/>
            </w:tcBorders>
            <w:noWrap/>
          </w:tcPr>
          <w:p w:rsidR="00185A47" w:rsidRPr="002E791D" w:rsidRDefault="00185A47" w:rsidP="00F623B4">
            <w:pPr>
              <w:pStyle w:val="Tabletext"/>
              <w:ind w:right="170"/>
              <w:jc w:val="right"/>
            </w:pPr>
            <w:r w:rsidRPr="002E791D">
              <w:t>3.9</w:t>
            </w:r>
          </w:p>
        </w:tc>
        <w:tc>
          <w:tcPr>
            <w:tcW w:w="990" w:type="dxa"/>
            <w:tcBorders>
              <w:top w:val="nil"/>
              <w:bottom w:val="nil"/>
            </w:tcBorders>
            <w:noWrap/>
          </w:tcPr>
          <w:p w:rsidR="00185A47" w:rsidRPr="002E791D" w:rsidRDefault="00185A47" w:rsidP="00F623B4">
            <w:pPr>
              <w:pStyle w:val="Tabletext"/>
              <w:ind w:right="170"/>
              <w:jc w:val="right"/>
            </w:pPr>
          </w:p>
        </w:tc>
        <w:tc>
          <w:tcPr>
            <w:tcW w:w="990" w:type="dxa"/>
            <w:tcBorders>
              <w:top w:val="nil"/>
              <w:bottom w:val="nil"/>
            </w:tcBorders>
            <w:noWrap/>
          </w:tcPr>
          <w:p w:rsidR="00185A47" w:rsidRPr="002E791D" w:rsidRDefault="00185A47" w:rsidP="00F623B4">
            <w:pPr>
              <w:pStyle w:val="Tabletext"/>
              <w:ind w:right="170"/>
              <w:jc w:val="right"/>
              <w:rPr>
                <w:szCs w:val="16"/>
              </w:rPr>
            </w:pPr>
            <w:r w:rsidRPr="002E791D">
              <w:rPr>
                <w:szCs w:val="16"/>
              </w:rPr>
              <w:t>3.9</w:t>
            </w:r>
          </w:p>
        </w:tc>
        <w:tc>
          <w:tcPr>
            <w:tcW w:w="991" w:type="dxa"/>
            <w:tcBorders>
              <w:top w:val="nil"/>
              <w:bottom w:val="nil"/>
            </w:tcBorders>
            <w:noWrap/>
          </w:tcPr>
          <w:p w:rsidR="00185A47" w:rsidRPr="002E791D" w:rsidRDefault="00185A47" w:rsidP="00F623B4">
            <w:pPr>
              <w:pStyle w:val="Tabletext"/>
              <w:ind w:right="170"/>
              <w:jc w:val="right"/>
              <w:rPr>
                <w:szCs w:val="16"/>
              </w:rPr>
            </w:pPr>
          </w:p>
        </w:tc>
      </w:tr>
      <w:tr w:rsidR="00185A47" w:rsidRPr="002E791D" w:rsidTr="00F623B4">
        <w:tc>
          <w:tcPr>
            <w:tcW w:w="2847" w:type="dxa"/>
            <w:tcBorders>
              <w:top w:val="nil"/>
              <w:bottom w:val="nil"/>
            </w:tcBorders>
            <w:noWrap/>
          </w:tcPr>
          <w:p w:rsidR="00185A47" w:rsidRPr="002E791D" w:rsidRDefault="00185A47" w:rsidP="002E791D">
            <w:pPr>
              <w:pStyle w:val="Tabletext"/>
            </w:pPr>
            <w:r w:rsidRPr="002E791D">
              <w:t>R-squared</w:t>
            </w:r>
          </w:p>
        </w:tc>
        <w:tc>
          <w:tcPr>
            <w:tcW w:w="990" w:type="dxa"/>
            <w:tcBorders>
              <w:top w:val="nil"/>
              <w:bottom w:val="nil"/>
            </w:tcBorders>
            <w:noWrap/>
          </w:tcPr>
          <w:p w:rsidR="00185A47" w:rsidRPr="002E791D" w:rsidRDefault="00185A47" w:rsidP="00F623B4">
            <w:pPr>
              <w:pStyle w:val="Tabletext"/>
              <w:ind w:right="170"/>
              <w:jc w:val="right"/>
            </w:pPr>
            <w:r w:rsidRPr="002E791D">
              <w:t>0.21</w:t>
            </w:r>
          </w:p>
        </w:tc>
        <w:tc>
          <w:tcPr>
            <w:tcW w:w="991" w:type="dxa"/>
            <w:tcBorders>
              <w:top w:val="nil"/>
              <w:bottom w:val="nil"/>
            </w:tcBorders>
            <w:noWrap/>
          </w:tcPr>
          <w:p w:rsidR="00185A47" w:rsidRPr="002E791D" w:rsidRDefault="00185A47" w:rsidP="00F623B4">
            <w:pPr>
              <w:pStyle w:val="Tabletext"/>
              <w:ind w:right="170"/>
              <w:jc w:val="right"/>
            </w:pPr>
          </w:p>
        </w:tc>
        <w:tc>
          <w:tcPr>
            <w:tcW w:w="990" w:type="dxa"/>
            <w:tcBorders>
              <w:top w:val="nil"/>
              <w:bottom w:val="nil"/>
            </w:tcBorders>
            <w:noWrap/>
          </w:tcPr>
          <w:p w:rsidR="00185A47" w:rsidRPr="002E791D" w:rsidRDefault="00185A47" w:rsidP="00F623B4">
            <w:pPr>
              <w:pStyle w:val="Tabletext"/>
              <w:ind w:right="170"/>
              <w:jc w:val="right"/>
            </w:pPr>
            <w:r w:rsidRPr="002E791D">
              <w:t>0.23</w:t>
            </w:r>
          </w:p>
        </w:tc>
        <w:tc>
          <w:tcPr>
            <w:tcW w:w="990" w:type="dxa"/>
            <w:tcBorders>
              <w:top w:val="nil"/>
              <w:bottom w:val="nil"/>
            </w:tcBorders>
            <w:noWrap/>
          </w:tcPr>
          <w:p w:rsidR="00185A47" w:rsidRPr="002E791D" w:rsidRDefault="00185A47" w:rsidP="00F623B4">
            <w:pPr>
              <w:pStyle w:val="Tabletext"/>
              <w:ind w:right="170"/>
              <w:jc w:val="right"/>
            </w:pPr>
          </w:p>
        </w:tc>
        <w:tc>
          <w:tcPr>
            <w:tcW w:w="990" w:type="dxa"/>
            <w:tcBorders>
              <w:top w:val="nil"/>
              <w:bottom w:val="nil"/>
            </w:tcBorders>
            <w:noWrap/>
          </w:tcPr>
          <w:p w:rsidR="00185A47" w:rsidRPr="002E791D" w:rsidRDefault="00185A47" w:rsidP="00F623B4">
            <w:pPr>
              <w:pStyle w:val="Tabletext"/>
              <w:ind w:right="170"/>
              <w:jc w:val="right"/>
              <w:rPr>
                <w:szCs w:val="16"/>
              </w:rPr>
            </w:pPr>
            <w:r w:rsidRPr="002E791D">
              <w:rPr>
                <w:szCs w:val="16"/>
              </w:rPr>
              <w:t>0.23</w:t>
            </w:r>
          </w:p>
        </w:tc>
        <w:tc>
          <w:tcPr>
            <w:tcW w:w="991" w:type="dxa"/>
            <w:tcBorders>
              <w:top w:val="nil"/>
              <w:bottom w:val="nil"/>
            </w:tcBorders>
            <w:noWrap/>
          </w:tcPr>
          <w:p w:rsidR="00185A47" w:rsidRPr="002E791D" w:rsidRDefault="00185A47" w:rsidP="00F623B4">
            <w:pPr>
              <w:pStyle w:val="Tabletext"/>
              <w:ind w:right="170"/>
              <w:jc w:val="right"/>
              <w:rPr>
                <w:szCs w:val="16"/>
              </w:rPr>
            </w:pPr>
          </w:p>
        </w:tc>
      </w:tr>
      <w:tr w:rsidR="00185A47" w:rsidRPr="002E791D" w:rsidTr="00F623B4">
        <w:tc>
          <w:tcPr>
            <w:tcW w:w="2847" w:type="dxa"/>
            <w:tcBorders>
              <w:top w:val="nil"/>
              <w:bottom w:val="nil"/>
            </w:tcBorders>
            <w:noWrap/>
          </w:tcPr>
          <w:p w:rsidR="00185A47" w:rsidRPr="002E791D" w:rsidRDefault="00185A47" w:rsidP="002E791D">
            <w:pPr>
              <w:pStyle w:val="Tabletext"/>
            </w:pPr>
            <w:r w:rsidRPr="002E791D">
              <w:t>R-sq:</w:t>
            </w:r>
            <w:r w:rsidR="00FE4C22" w:rsidRPr="002E791D">
              <w:t xml:space="preserve"> </w:t>
            </w:r>
            <w:r w:rsidRPr="002E791D">
              <w:t>within</w:t>
            </w:r>
          </w:p>
        </w:tc>
        <w:tc>
          <w:tcPr>
            <w:tcW w:w="990" w:type="dxa"/>
            <w:tcBorders>
              <w:top w:val="nil"/>
              <w:bottom w:val="nil"/>
            </w:tcBorders>
            <w:noWrap/>
          </w:tcPr>
          <w:p w:rsidR="00185A47" w:rsidRPr="002E791D" w:rsidRDefault="00185A47" w:rsidP="00F623B4">
            <w:pPr>
              <w:pStyle w:val="Tabletext"/>
              <w:ind w:right="170"/>
              <w:jc w:val="right"/>
            </w:pPr>
            <w:r w:rsidRPr="002E791D">
              <w:t>0.05</w:t>
            </w:r>
          </w:p>
        </w:tc>
        <w:tc>
          <w:tcPr>
            <w:tcW w:w="991" w:type="dxa"/>
            <w:tcBorders>
              <w:top w:val="nil"/>
              <w:bottom w:val="nil"/>
            </w:tcBorders>
            <w:noWrap/>
          </w:tcPr>
          <w:p w:rsidR="00185A47" w:rsidRPr="002E791D" w:rsidRDefault="00185A47" w:rsidP="00F623B4">
            <w:pPr>
              <w:pStyle w:val="Tabletext"/>
              <w:ind w:right="170"/>
              <w:jc w:val="right"/>
            </w:pPr>
          </w:p>
        </w:tc>
        <w:tc>
          <w:tcPr>
            <w:tcW w:w="990" w:type="dxa"/>
            <w:tcBorders>
              <w:top w:val="nil"/>
              <w:bottom w:val="nil"/>
            </w:tcBorders>
            <w:noWrap/>
          </w:tcPr>
          <w:p w:rsidR="00185A47" w:rsidRPr="002E791D" w:rsidRDefault="00185A47" w:rsidP="00F623B4">
            <w:pPr>
              <w:pStyle w:val="Tabletext"/>
              <w:ind w:right="170"/>
              <w:jc w:val="right"/>
            </w:pPr>
            <w:r w:rsidRPr="002E791D">
              <w:t>0.05</w:t>
            </w:r>
          </w:p>
        </w:tc>
        <w:tc>
          <w:tcPr>
            <w:tcW w:w="990" w:type="dxa"/>
            <w:tcBorders>
              <w:top w:val="nil"/>
              <w:bottom w:val="nil"/>
            </w:tcBorders>
            <w:noWrap/>
          </w:tcPr>
          <w:p w:rsidR="00185A47" w:rsidRPr="002E791D" w:rsidRDefault="00185A47" w:rsidP="00F623B4">
            <w:pPr>
              <w:pStyle w:val="Tabletext"/>
              <w:ind w:right="170"/>
              <w:jc w:val="right"/>
            </w:pPr>
          </w:p>
        </w:tc>
        <w:tc>
          <w:tcPr>
            <w:tcW w:w="990" w:type="dxa"/>
            <w:tcBorders>
              <w:top w:val="nil"/>
              <w:bottom w:val="nil"/>
            </w:tcBorders>
            <w:noWrap/>
          </w:tcPr>
          <w:p w:rsidR="00185A47" w:rsidRPr="002E791D" w:rsidRDefault="00185A47" w:rsidP="00F623B4">
            <w:pPr>
              <w:pStyle w:val="Tabletext"/>
              <w:ind w:right="170"/>
              <w:jc w:val="right"/>
              <w:rPr>
                <w:szCs w:val="16"/>
              </w:rPr>
            </w:pPr>
            <w:r w:rsidRPr="002E791D">
              <w:rPr>
                <w:szCs w:val="16"/>
              </w:rPr>
              <w:t>0.06</w:t>
            </w:r>
          </w:p>
        </w:tc>
        <w:tc>
          <w:tcPr>
            <w:tcW w:w="991" w:type="dxa"/>
            <w:tcBorders>
              <w:top w:val="nil"/>
              <w:bottom w:val="nil"/>
            </w:tcBorders>
            <w:noWrap/>
          </w:tcPr>
          <w:p w:rsidR="00185A47" w:rsidRPr="002E791D" w:rsidRDefault="00185A47" w:rsidP="00F623B4">
            <w:pPr>
              <w:pStyle w:val="Tabletext"/>
              <w:ind w:right="170"/>
              <w:jc w:val="right"/>
              <w:rPr>
                <w:szCs w:val="16"/>
              </w:rPr>
            </w:pPr>
          </w:p>
        </w:tc>
      </w:tr>
      <w:tr w:rsidR="00185A47" w:rsidRPr="002E791D" w:rsidTr="00F623B4">
        <w:tc>
          <w:tcPr>
            <w:tcW w:w="2847" w:type="dxa"/>
            <w:tcBorders>
              <w:top w:val="nil"/>
            </w:tcBorders>
            <w:noWrap/>
          </w:tcPr>
          <w:p w:rsidR="00185A47" w:rsidRPr="002E791D" w:rsidRDefault="00185A47" w:rsidP="002E791D">
            <w:pPr>
              <w:pStyle w:val="Tabletext"/>
              <w:ind w:left="170"/>
            </w:pPr>
            <w:r w:rsidRPr="002E791D">
              <w:t>between</w:t>
            </w:r>
          </w:p>
        </w:tc>
        <w:tc>
          <w:tcPr>
            <w:tcW w:w="990" w:type="dxa"/>
            <w:tcBorders>
              <w:top w:val="nil"/>
            </w:tcBorders>
            <w:noWrap/>
          </w:tcPr>
          <w:p w:rsidR="00185A47" w:rsidRPr="002E791D" w:rsidRDefault="00185A47" w:rsidP="00F623B4">
            <w:pPr>
              <w:pStyle w:val="Tabletext"/>
              <w:ind w:right="170"/>
              <w:jc w:val="right"/>
            </w:pPr>
            <w:r w:rsidRPr="002E791D">
              <w:t>0.21</w:t>
            </w:r>
          </w:p>
        </w:tc>
        <w:tc>
          <w:tcPr>
            <w:tcW w:w="991" w:type="dxa"/>
            <w:tcBorders>
              <w:top w:val="nil"/>
            </w:tcBorders>
            <w:noWrap/>
          </w:tcPr>
          <w:p w:rsidR="00185A47" w:rsidRPr="002E791D" w:rsidRDefault="00185A47" w:rsidP="00F623B4">
            <w:pPr>
              <w:pStyle w:val="Tabletext"/>
              <w:ind w:right="170"/>
              <w:jc w:val="right"/>
            </w:pPr>
          </w:p>
        </w:tc>
        <w:tc>
          <w:tcPr>
            <w:tcW w:w="990" w:type="dxa"/>
            <w:tcBorders>
              <w:top w:val="nil"/>
            </w:tcBorders>
            <w:noWrap/>
          </w:tcPr>
          <w:p w:rsidR="00185A47" w:rsidRPr="002E791D" w:rsidRDefault="00185A47" w:rsidP="00F623B4">
            <w:pPr>
              <w:pStyle w:val="Tabletext"/>
              <w:ind w:right="170"/>
              <w:jc w:val="right"/>
            </w:pPr>
            <w:r w:rsidRPr="002E791D">
              <w:t>0.23</w:t>
            </w:r>
          </w:p>
        </w:tc>
        <w:tc>
          <w:tcPr>
            <w:tcW w:w="990" w:type="dxa"/>
            <w:tcBorders>
              <w:top w:val="nil"/>
            </w:tcBorders>
            <w:noWrap/>
          </w:tcPr>
          <w:p w:rsidR="00185A47" w:rsidRPr="002E791D" w:rsidRDefault="00185A47" w:rsidP="00F623B4">
            <w:pPr>
              <w:pStyle w:val="Tabletext"/>
              <w:ind w:right="170"/>
              <w:jc w:val="right"/>
            </w:pPr>
          </w:p>
        </w:tc>
        <w:tc>
          <w:tcPr>
            <w:tcW w:w="990" w:type="dxa"/>
            <w:tcBorders>
              <w:top w:val="nil"/>
            </w:tcBorders>
            <w:noWrap/>
          </w:tcPr>
          <w:p w:rsidR="00185A47" w:rsidRPr="002E791D" w:rsidRDefault="00185A47" w:rsidP="00F623B4">
            <w:pPr>
              <w:pStyle w:val="Tabletext"/>
              <w:ind w:right="170"/>
              <w:jc w:val="right"/>
              <w:rPr>
                <w:szCs w:val="16"/>
              </w:rPr>
            </w:pPr>
            <w:r w:rsidRPr="002E791D">
              <w:rPr>
                <w:szCs w:val="16"/>
              </w:rPr>
              <w:t>0.23</w:t>
            </w:r>
          </w:p>
        </w:tc>
        <w:tc>
          <w:tcPr>
            <w:tcW w:w="991" w:type="dxa"/>
            <w:tcBorders>
              <w:top w:val="nil"/>
            </w:tcBorders>
            <w:noWrap/>
          </w:tcPr>
          <w:p w:rsidR="00185A47" w:rsidRPr="002E791D" w:rsidRDefault="00185A47" w:rsidP="00F623B4">
            <w:pPr>
              <w:pStyle w:val="Tabletext"/>
              <w:ind w:right="170"/>
              <w:jc w:val="right"/>
              <w:rPr>
                <w:szCs w:val="16"/>
              </w:rPr>
            </w:pPr>
          </w:p>
        </w:tc>
      </w:tr>
      <w:tr w:rsidR="00185A47" w:rsidRPr="002E791D" w:rsidTr="00F623B4">
        <w:tc>
          <w:tcPr>
            <w:tcW w:w="2847" w:type="dxa"/>
            <w:tcBorders>
              <w:top w:val="nil"/>
              <w:bottom w:val="single" w:sz="4" w:space="0" w:color="auto"/>
            </w:tcBorders>
            <w:noWrap/>
          </w:tcPr>
          <w:p w:rsidR="00185A47" w:rsidRPr="002E791D" w:rsidRDefault="00185A47" w:rsidP="002E791D">
            <w:pPr>
              <w:pStyle w:val="Tabletext"/>
            </w:pPr>
            <w:r w:rsidRPr="002E791D">
              <w:t>Wald chi2</w:t>
            </w:r>
          </w:p>
        </w:tc>
        <w:tc>
          <w:tcPr>
            <w:tcW w:w="990" w:type="dxa"/>
            <w:tcBorders>
              <w:top w:val="nil"/>
              <w:bottom w:val="single" w:sz="4" w:space="0" w:color="auto"/>
            </w:tcBorders>
            <w:noWrap/>
          </w:tcPr>
          <w:p w:rsidR="00185A47" w:rsidRPr="002E791D" w:rsidRDefault="00185A47" w:rsidP="00F623B4">
            <w:pPr>
              <w:pStyle w:val="Tabletext"/>
              <w:ind w:right="170"/>
              <w:jc w:val="right"/>
            </w:pPr>
            <w:r w:rsidRPr="002E791D">
              <w:t>2</w:t>
            </w:r>
            <w:r w:rsidR="00F623B4">
              <w:t xml:space="preserve"> </w:t>
            </w:r>
            <w:r w:rsidRPr="002E791D">
              <w:t>695</w:t>
            </w:r>
          </w:p>
        </w:tc>
        <w:tc>
          <w:tcPr>
            <w:tcW w:w="991" w:type="dxa"/>
            <w:tcBorders>
              <w:top w:val="nil"/>
              <w:bottom w:val="single" w:sz="4" w:space="0" w:color="auto"/>
            </w:tcBorders>
            <w:noWrap/>
          </w:tcPr>
          <w:p w:rsidR="00185A47" w:rsidRPr="002E791D" w:rsidRDefault="00185A47" w:rsidP="00F623B4">
            <w:pPr>
              <w:pStyle w:val="Tabletext"/>
              <w:ind w:right="170"/>
              <w:jc w:val="right"/>
            </w:pPr>
            <w:r w:rsidRPr="002E791D">
              <w:t>0.000</w:t>
            </w:r>
          </w:p>
        </w:tc>
        <w:tc>
          <w:tcPr>
            <w:tcW w:w="990" w:type="dxa"/>
            <w:tcBorders>
              <w:top w:val="nil"/>
              <w:bottom w:val="single" w:sz="4" w:space="0" w:color="auto"/>
            </w:tcBorders>
            <w:noWrap/>
          </w:tcPr>
          <w:p w:rsidR="00185A47" w:rsidRPr="002E791D" w:rsidRDefault="00185A47" w:rsidP="00F623B4">
            <w:pPr>
              <w:pStyle w:val="Tabletext"/>
              <w:ind w:right="170"/>
              <w:jc w:val="right"/>
            </w:pPr>
            <w:r w:rsidRPr="002E791D">
              <w:t>3</w:t>
            </w:r>
            <w:r w:rsidR="00F623B4">
              <w:t xml:space="preserve"> </w:t>
            </w:r>
            <w:r w:rsidRPr="002E791D">
              <w:t>048</w:t>
            </w:r>
          </w:p>
        </w:tc>
        <w:tc>
          <w:tcPr>
            <w:tcW w:w="990" w:type="dxa"/>
            <w:tcBorders>
              <w:top w:val="nil"/>
              <w:bottom w:val="single" w:sz="4" w:space="0" w:color="auto"/>
            </w:tcBorders>
            <w:noWrap/>
          </w:tcPr>
          <w:p w:rsidR="00185A47" w:rsidRPr="002E791D" w:rsidRDefault="00185A47" w:rsidP="00F623B4">
            <w:pPr>
              <w:pStyle w:val="Tabletext"/>
              <w:ind w:right="170"/>
              <w:jc w:val="right"/>
            </w:pPr>
            <w:r w:rsidRPr="002E791D">
              <w:t>0.000</w:t>
            </w:r>
          </w:p>
        </w:tc>
        <w:tc>
          <w:tcPr>
            <w:tcW w:w="990" w:type="dxa"/>
            <w:tcBorders>
              <w:top w:val="nil"/>
              <w:bottom w:val="single" w:sz="4" w:space="0" w:color="auto"/>
            </w:tcBorders>
            <w:noWrap/>
          </w:tcPr>
          <w:p w:rsidR="00185A47" w:rsidRPr="002E791D" w:rsidRDefault="00185A47" w:rsidP="00F623B4">
            <w:pPr>
              <w:pStyle w:val="Tabletext"/>
              <w:ind w:right="170"/>
              <w:jc w:val="right"/>
              <w:rPr>
                <w:szCs w:val="16"/>
              </w:rPr>
            </w:pPr>
            <w:r w:rsidRPr="002E791D">
              <w:rPr>
                <w:szCs w:val="16"/>
              </w:rPr>
              <w:t>3</w:t>
            </w:r>
            <w:r w:rsidR="00F623B4">
              <w:rPr>
                <w:szCs w:val="16"/>
              </w:rPr>
              <w:t xml:space="preserve"> </w:t>
            </w:r>
            <w:r w:rsidRPr="002E791D">
              <w:rPr>
                <w:szCs w:val="16"/>
              </w:rPr>
              <w:t>076</w:t>
            </w:r>
          </w:p>
        </w:tc>
        <w:tc>
          <w:tcPr>
            <w:tcW w:w="991" w:type="dxa"/>
            <w:tcBorders>
              <w:top w:val="nil"/>
              <w:bottom w:val="single" w:sz="4" w:space="0" w:color="auto"/>
            </w:tcBorders>
            <w:noWrap/>
          </w:tcPr>
          <w:p w:rsidR="00185A47" w:rsidRPr="002E791D" w:rsidRDefault="00185A47" w:rsidP="00F623B4">
            <w:pPr>
              <w:pStyle w:val="Tabletext"/>
              <w:ind w:right="170"/>
              <w:jc w:val="right"/>
              <w:rPr>
                <w:szCs w:val="16"/>
              </w:rPr>
            </w:pPr>
            <w:r w:rsidRPr="002E791D">
              <w:rPr>
                <w:szCs w:val="16"/>
              </w:rPr>
              <w:t>0.000</w:t>
            </w:r>
          </w:p>
        </w:tc>
      </w:tr>
    </w:tbl>
    <w:p w:rsidR="00185A47" w:rsidRDefault="00185A47" w:rsidP="00185A47">
      <w:pPr>
        <w:pStyle w:val="Source"/>
      </w:pPr>
      <w:r>
        <w:t>Notes:</w:t>
      </w:r>
      <w:r w:rsidR="002E791D">
        <w:tab/>
      </w:r>
      <w:r>
        <w:t>All models estimated in STATA using XTREG with robust standard errors. Clustering is at the level of the individual.</w:t>
      </w:r>
    </w:p>
    <w:p w:rsidR="00150884" w:rsidRDefault="00150884">
      <w:pPr>
        <w:spacing w:before="0" w:line="240" w:lineRule="auto"/>
        <w:rPr>
          <w:rFonts w:ascii="Tahoma" w:hAnsi="Tahoma" w:cs="Tahoma"/>
          <w:sz w:val="28"/>
          <w:szCs w:val="28"/>
        </w:rPr>
      </w:pPr>
      <w:r>
        <w:rPr>
          <w:szCs w:val="28"/>
        </w:rPr>
        <w:br w:type="page"/>
      </w:r>
    </w:p>
    <w:p w:rsidR="008D2D39" w:rsidRPr="008D2D39" w:rsidRDefault="003A4C8F" w:rsidP="008D2D39">
      <w:pPr>
        <w:pStyle w:val="Heading2"/>
        <w:rPr>
          <w:szCs w:val="28"/>
        </w:rPr>
      </w:pPr>
      <w:bookmarkStart w:id="62" w:name="_Toc331065179"/>
      <w:r>
        <w:rPr>
          <w:szCs w:val="28"/>
        </w:rPr>
        <w:lastRenderedPageBreak/>
        <w:t>Tests of robustness</w:t>
      </w:r>
      <w:bookmarkEnd w:id="62"/>
    </w:p>
    <w:p w:rsidR="003A4C8F" w:rsidRDefault="003A4C8F" w:rsidP="00F623B4">
      <w:pPr>
        <w:pStyle w:val="Text"/>
      </w:pPr>
      <w:r>
        <w:t xml:space="preserve">This </w:t>
      </w:r>
      <w:r w:rsidR="006A02DA">
        <w:t>section reports the results of</w:t>
      </w:r>
      <w:r>
        <w:t xml:space="preserve"> </w:t>
      </w:r>
      <w:r w:rsidR="006A02DA">
        <w:t>two</w:t>
      </w:r>
      <w:r>
        <w:t xml:space="preserve"> tests of the robustness of the findings discussed above. In the first instance the estimating equation is augmented with dummy variables for occupation. Wages could vary across occupations if there are labour market imbalances or compensating differentials. As the reference years of education are defined using the occupation of employment</w:t>
      </w:r>
      <w:r w:rsidR="002F7D26">
        <w:t>, it is possible that variation</w:t>
      </w:r>
      <w:r>
        <w:t xml:space="preserve"> in the reference years reflects these more basic determinants of wages (</w:t>
      </w:r>
      <w:r w:rsidR="001E715B">
        <w:t>that is,</w:t>
      </w:r>
      <w:r>
        <w:t xml:space="preserve"> labour market imbalances, compensating differentials) rather than the skill requirements of jobs</w:t>
      </w:r>
      <w:r w:rsidR="008D2D39" w:rsidRPr="008D2D39">
        <w:t>.</w:t>
      </w:r>
      <w:r w:rsidR="002F7D26">
        <w:t xml:space="preserve"> T</w:t>
      </w:r>
      <w:r w:rsidR="00405DA0">
        <w:t>he second test of robustness</w:t>
      </w:r>
      <w:r w:rsidR="00185A47">
        <w:t xml:space="preserve"> </w:t>
      </w:r>
      <w:r w:rsidR="002F7D26">
        <w:t>investigates whether or not the findings are consistent for males and females</w:t>
      </w:r>
      <w:r w:rsidR="000D3B75">
        <w:t>.</w:t>
      </w:r>
      <w:r w:rsidR="00FE4C22">
        <w:t xml:space="preserve"> </w:t>
      </w:r>
      <w:r w:rsidR="000D3B75">
        <w:t xml:space="preserve">In each case the sample for estimation </w:t>
      </w:r>
      <w:r w:rsidR="002F7D26">
        <w:t xml:space="preserve">is restricted to </w:t>
      </w:r>
      <w:r w:rsidR="001E715B">
        <w:t>persons aged 24—</w:t>
      </w:r>
      <w:r w:rsidR="000D3B75">
        <w:t>6</w:t>
      </w:r>
      <w:r w:rsidR="00E243C0">
        <w:t>4</w:t>
      </w:r>
      <w:r w:rsidR="007B491E">
        <w:t xml:space="preserve"> years</w:t>
      </w:r>
      <w:r w:rsidR="001E715B">
        <w:t>,</w:t>
      </w:r>
      <w:r w:rsidR="002F7D26">
        <w:t xml:space="preserve"> as above</w:t>
      </w:r>
      <w:r w:rsidR="000D3B75">
        <w:t>.</w:t>
      </w:r>
    </w:p>
    <w:p w:rsidR="00F7431C" w:rsidRDefault="00F7431C" w:rsidP="00F7431C">
      <w:pPr>
        <w:pStyle w:val="Heading3"/>
      </w:pPr>
      <w:r>
        <w:t>Inclusion of dummy variables for occupation</w:t>
      </w:r>
    </w:p>
    <w:p w:rsidR="0094223B" w:rsidRDefault="006C637C" w:rsidP="00F623B4">
      <w:pPr>
        <w:pStyle w:val="Textlessbefore"/>
      </w:pPr>
      <w:r>
        <w:t>T</w:t>
      </w:r>
      <w:r w:rsidR="008D2D39" w:rsidRPr="008D2D39">
        <w:t>he th</w:t>
      </w:r>
      <w:r w:rsidR="001E715B">
        <w:t>ree wage equations reported in t</w:t>
      </w:r>
      <w:r w:rsidR="008D2D39" w:rsidRPr="008D2D39">
        <w:t xml:space="preserve">able </w:t>
      </w:r>
      <w:r w:rsidR="001E715B">
        <w:t>10</w:t>
      </w:r>
      <w:r>
        <w:t xml:space="preserve"> </w:t>
      </w:r>
      <w:r w:rsidR="001E715B">
        <w:t>— random-</w:t>
      </w:r>
      <w:r>
        <w:t xml:space="preserve">effects estimates of the standard </w:t>
      </w:r>
      <w:proofErr w:type="spellStart"/>
      <w:r>
        <w:t>Mincer</w:t>
      </w:r>
      <w:proofErr w:type="spellEnd"/>
      <w:r>
        <w:t xml:space="preserve"> model, the standard ‘ORU’ model</w:t>
      </w:r>
      <w:r w:rsidR="008D2D39" w:rsidRPr="008D2D39">
        <w:t xml:space="preserve">, </w:t>
      </w:r>
      <w:r>
        <w:t xml:space="preserve">and the ORU/cohort model </w:t>
      </w:r>
      <w:r w:rsidR="001E715B">
        <w:t>—</w:t>
      </w:r>
      <w:r>
        <w:t xml:space="preserve"> correspond </w:t>
      </w:r>
      <w:r w:rsidR="001E715B">
        <w:t>with the models reported in t</w:t>
      </w:r>
      <w:r>
        <w:t xml:space="preserve">able </w:t>
      </w:r>
      <w:r w:rsidR="001E715B">
        <w:t>9</w:t>
      </w:r>
      <w:r>
        <w:t xml:space="preserve"> but with </w:t>
      </w:r>
      <w:r w:rsidR="008D2D39" w:rsidRPr="008D2D39">
        <w:t>dummy variables included for the wor</w:t>
      </w:r>
      <w:r w:rsidR="002E67CC">
        <w:t>ker’s major occupation (at the one</w:t>
      </w:r>
      <w:r w:rsidR="008D2D39" w:rsidRPr="008D2D39">
        <w:t>-digit level)</w:t>
      </w:r>
      <w:r>
        <w:t>.</w:t>
      </w:r>
      <w:r w:rsidR="00FE4C22">
        <w:t xml:space="preserve"> </w:t>
      </w:r>
      <w:r>
        <w:t>P</w:t>
      </w:r>
      <w:r w:rsidR="008D2D39" w:rsidRPr="008D2D39">
        <w:t xml:space="preserve">rofessionals, as the most numerous group, </w:t>
      </w:r>
      <w:r w:rsidR="0094223B">
        <w:t>comprise</w:t>
      </w:r>
      <w:r w:rsidR="008D2D39" w:rsidRPr="008D2D39">
        <w:t xml:space="preserve"> the omitted category</w:t>
      </w:r>
      <w:r w:rsidR="00740F61">
        <w:t>.</w:t>
      </w:r>
      <w:r w:rsidR="00FE4C22">
        <w:t xml:space="preserve"> </w:t>
      </w:r>
      <w:r w:rsidR="0094223B">
        <w:t>Not</w:t>
      </w:r>
      <w:r w:rsidR="00E243C0">
        <w:t>e</w:t>
      </w:r>
      <w:r w:rsidR="0094223B">
        <w:t xml:space="preserve"> that the variables for the reference levels of education in the ORU models (‘required’ years of education in the standard model and ‘</w:t>
      </w:r>
      <w:r w:rsidR="007B491E">
        <w:t>r</w:t>
      </w:r>
      <w:r w:rsidR="0094223B">
        <w:t xml:space="preserve">equired </w:t>
      </w:r>
      <w:r w:rsidR="001E715B">
        <w:t>— mean aged 50—</w:t>
      </w:r>
      <w:r w:rsidR="0094223B">
        <w:t>54’ in the OR</w:t>
      </w:r>
      <w:r w:rsidR="00E243C0">
        <w:t>U</w:t>
      </w:r>
      <w:r w:rsidR="0094223B">
        <w:t xml:space="preserve">/cohort model) cannot be included due to </w:t>
      </w:r>
      <w:proofErr w:type="spellStart"/>
      <w:r w:rsidR="0094223B">
        <w:t>collinearity</w:t>
      </w:r>
      <w:proofErr w:type="spellEnd"/>
      <w:r w:rsidR="0094223B">
        <w:t xml:space="preserve"> with occupation dummies.</w:t>
      </w:r>
    </w:p>
    <w:p w:rsidR="008D2D39" w:rsidRPr="008D2D39" w:rsidRDefault="008D2D39" w:rsidP="00F623B4">
      <w:pPr>
        <w:pStyle w:val="Text"/>
      </w:pPr>
      <w:r w:rsidRPr="008D2D39">
        <w:t xml:space="preserve">The introduction of these controls for occupation into the </w:t>
      </w:r>
      <w:proofErr w:type="spellStart"/>
      <w:r w:rsidRPr="008D2D39">
        <w:t>Mincer</w:t>
      </w:r>
      <w:proofErr w:type="spellEnd"/>
      <w:r w:rsidRPr="008D2D39">
        <w:t xml:space="preserve"> model results in a minor reduction in the estimated return </w:t>
      </w:r>
      <w:r w:rsidR="001F6BC1">
        <w:t>from</w:t>
      </w:r>
      <w:r w:rsidRPr="008D2D39">
        <w:t xml:space="preserve"> each year of education, from 7.</w:t>
      </w:r>
      <w:r w:rsidR="0094223B">
        <w:t>2</w:t>
      </w:r>
      <w:r w:rsidRPr="008D2D39">
        <w:t>% to the 5.</w:t>
      </w:r>
      <w:r w:rsidR="00E243C0">
        <w:t>9</w:t>
      </w:r>
      <w:r w:rsidRPr="008D2D39">
        <w:t xml:space="preserve">% reported in Model 1. The coefficients on </w:t>
      </w:r>
      <w:r w:rsidR="00E243C0">
        <w:t xml:space="preserve">the </w:t>
      </w:r>
      <w:r w:rsidRPr="008D2D39">
        <w:t>occupation dummies can be interpreted as wage premiums associated with employment in that occupation relative to being employed as a professional. All occupations are estimated to be associated with lower hourly w</w:t>
      </w:r>
      <w:bookmarkStart w:id="63" w:name="_GoBack"/>
      <w:bookmarkEnd w:id="63"/>
      <w:r w:rsidRPr="008D2D39">
        <w:t>ages than th</w:t>
      </w:r>
      <w:r w:rsidR="0094223B">
        <w:t>ose earned by professionals: 2.0</w:t>
      </w:r>
      <w:r w:rsidRPr="008D2D39">
        <w:t>% lower for managers, t</w:t>
      </w:r>
      <w:r w:rsidR="0094223B">
        <w:t>he</w:t>
      </w:r>
      <w:r w:rsidR="001F6BC1">
        <w:t xml:space="preserve"> next most highly paid;</w:t>
      </w:r>
      <w:r w:rsidR="0094223B">
        <w:t xml:space="preserve"> and 16</w:t>
      </w:r>
      <w:r w:rsidRPr="008D2D39">
        <w:t>.</w:t>
      </w:r>
      <w:r w:rsidR="0094223B">
        <w:t>1</w:t>
      </w:r>
      <w:r w:rsidRPr="008D2D39">
        <w:t>% lower for labourers, the lowest paid.</w:t>
      </w:r>
    </w:p>
    <w:p w:rsidR="008130F5" w:rsidRDefault="008130F5" w:rsidP="008130F5">
      <w:pPr>
        <w:pStyle w:val="Text"/>
        <w:rPr>
          <w:szCs w:val="19"/>
        </w:rPr>
      </w:pPr>
      <w:bookmarkStart w:id="64" w:name="_Toc303036250"/>
      <w:r>
        <w:t>As expected, the</w:t>
      </w:r>
      <w:r w:rsidR="009C09A1">
        <w:t>se</w:t>
      </w:r>
      <w:r>
        <w:t xml:space="preserve"> inter-occupational wage di</w:t>
      </w:r>
      <w:r w:rsidR="00190742">
        <w:t>fferentials are accentuated in M</w:t>
      </w:r>
      <w:r>
        <w:t>odels 2 and 3</w:t>
      </w:r>
      <w:r w:rsidR="001F6BC1">
        <w:t>,</w:t>
      </w:r>
      <w:r>
        <w:t xml:space="preserve"> as the occupational dummies now capture differences in the reference levels of education.</w:t>
      </w:r>
      <w:r w:rsidR="00FE4C22">
        <w:t xml:space="preserve"> </w:t>
      </w:r>
      <w:r>
        <w:t>Under this specification, labourers are estimated to earn around 40% less than professionals.</w:t>
      </w:r>
      <w:r w:rsidR="00FE4C22">
        <w:t xml:space="preserve"> </w:t>
      </w:r>
      <w:r>
        <w:rPr>
          <w:szCs w:val="19"/>
        </w:rPr>
        <w:t>Thus there are relatively high wages predicted from the OR</w:t>
      </w:r>
      <w:r w:rsidR="001E715B">
        <w:rPr>
          <w:szCs w:val="19"/>
        </w:rPr>
        <w:t>U model for workers in the high-</w:t>
      </w:r>
      <w:r>
        <w:rPr>
          <w:szCs w:val="19"/>
        </w:rPr>
        <w:t xml:space="preserve">status occupations, such as </w:t>
      </w:r>
      <w:r w:rsidR="001E715B">
        <w:rPr>
          <w:szCs w:val="19"/>
        </w:rPr>
        <w:t>professionals and managers</w:t>
      </w:r>
      <w:r>
        <w:rPr>
          <w:szCs w:val="19"/>
        </w:rPr>
        <w:t xml:space="preserve">, compared </w:t>
      </w:r>
      <w:r w:rsidR="001E715B">
        <w:rPr>
          <w:szCs w:val="19"/>
        </w:rPr>
        <w:t>with</w:t>
      </w:r>
      <w:r>
        <w:rPr>
          <w:szCs w:val="19"/>
        </w:rPr>
        <w:t xml:space="preserve"> that which can be accounted for by the high mean levels of education in those occupations.</w:t>
      </w:r>
      <w:r w:rsidR="00FE4C22">
        <w:rPr>
          <w:szCs w:val="19"/>
        </w:rPr>
        <w:t xml:space="preserve"> </w:t>
      </w:r>
      <w:r>
        <w:rPr>
          <w:szCs w:val="19"/>
        </w:rPr>
        <w:t>This suggests that much of the inter-occupational wage structure typic</w:t>
      </w:r>
      <w:r w:rsidR="001E715B">
        <w:rPr>
          <w:szCs w:val="19"/>
        </w:rPr>
        <w:t>ally reported in the literature</w:t>
      </w:r>
      <w:r>
        <w:rPr>
          <w:szCs w:val="19"/>
        </w:rPr>
        <w:t xml:space="preserve"> and which presents the </w:t>
      </w:r>
      <w:r w:rsidR="001E715B">
        <w:rPr>
          <w:szCs w:val="19"/>
        </w:rPr>
        <w:t xml:space="preserve">professional and managerial </w:t>
      </w:r>
      <w:r>
        <w:rPr>
          <w:szCs w:val="19"/>
        </w:rPr>
        <w:t>occupations as high paid, is more correctly associated with differences across occupations in job requirements.</w:t>
      </w:r>
    </w:p>
    <w:p w:rsidR="008130F5" w:rsidRDefault="008130F5" w:rsidP="00F623B4">
      <w:pPr>
        <w:pStyle w:val="Text"/>
      </w:pPr>
      <w:r>
        <w:t xml:space="preserve">However, the main finding here is that the pattern in the estimated ORU wage effects and the cohort effect are essentially the same as reported previously, which suggests that this pattern is not driven by </w:t>
      </w:r>
      <w:r w:rsidR="001E715B">
        <w:t xml:space="preserve">the </w:t>
      </w:r>
      <w:r>
        <w:t xml:space="preserve">characteristics of the occupations other than the educational requirements as measured in the ORU model. The estimated </w:t>
      </w:r>
      <w:r w:rsidR="00FE4C22">
        <w:t>returns from</w:t>
      </w:r>
      <w:r>
        <w:t xml:space="preserve"> years of over-education remain at around 6% in each case, and </w:t>
      </w:r>
      <w:r w:rsidR="002348AB">
        <w:t>from</w:t>
      </w:r>
      <w:r>
        <w:t xml:space="preserve"> under-education at around -6%.</w:t>
      </w:r>
      <w:r w:rsidR="00FE4C22">
        <w:t xml:space="preserve"> </w:t>
      </w:r>
      <w:r>
        <w:t xml:space="preserve">The estimated return </w:t>
      </w:r>
      <w:r w:rsidR="002348AB">
        <w:t>from</w:t>
      </w:r>
      <w:r>
        <w:t xml:space="preserve"> years of education associated with the cohort effect is slightly larger</w:t>
      </w:r>
      <w:r w:rsidR="00E243C0">
        <w:t>,</w:t>
      </w:r>
      <w:r w:rsidR="00190742">
        <w:t xml:space="preserve"> at 7.2% (M</w:t>
      </w:r>
      <w:r>
        <w:t>odel 3), but the estimate for years of over-education remains well within the 95% confidence interval of [0.04:0.10] for the cohort effect.</w:t>
      </w:r>
      <w:r w:rsidR="00FE4C22">
        <w:t xml:space="preserve"> </w:t>
      </w:r>
      <w:r>
        <w:t>That is, the findings are robust to the control for the one-digit level of occupations.</w:t>
      </w:r>
    </w:p>
    <w:p w:rsidR="00150884" w:rsidRDefault="00150884">
      <w:pPr>
        <w:spacing w:before="0" w:line="240" w:lineRule="auto"/>
        <w:rPr>
          <w:rFonts w:ascii="Tahoma" w:hAnsi="Tahoma" w:cs="Tahoma"/>
          <w:color w:val="000000"/>
          <w:sz w:val="24"/>
        </w:rPr>
      </w:pPr>
      <w:r>
        <w:br w:type="page"/>
      </w:r>
    </w:p>
    <w:p w:rsidR="00721E07" w:rsidRPr="00721E07" w:rsidRDefault="00721E07" w:rsidP="00D93256">
      <w:pPr>
        <w:pStyle w:val="tabletitle"/>
      </w:pPr>
      <w:bookmarkStart w:id="65" w:name="_Toc331065272"/>
      <w:r w:rsidRPr="00721E07">
        <w:lastRenderedPageBreak/>
        <w:t>Table 10</w:t>
      </w:r>
      <w:r w:rsidRPr="00721E07">
        <w:tab/>
        <w:t>Wage equation estimates, random effects with occupation dummies, HILDA 2001—08, persons aged 25–64</w:t>
      </w:r>
      <w:bookmarkEnd w:id="65"/>
    </w:p>
    <w:tbl>
      <w:tblPr>
        <w:tblW w:w="8789" w:type="dxa"/>
        <w:tblInd w:w="93" w:type="dxa"/>
        <w:tblLayout w:type="fixed"/>
        <w:tblLook w:val="00A0"/>
      </w:tblPr>
      <w:tblGrid>
        <w:gridCol w:w="2848"/>
        <w:gridCol w:w="991"/>
        <w:gridCol w:w="990"/>
        <w:gridCol w:w="990"/>
        <w:gridCol w:w="990"/>
        <w:gridCol w:w="990"/>
        <w:gridCol w:w="990"/>
      </w:tblGrid>
      <w:tr w:rsidR="00721E07" w:rsidRPr="00721E07" w:rsidTr="00721E07">
        <w:trPr>
          <w:trHeight w:val="312"/>
        </w:trPr>
        <w:tc>
          <w:tcPr>
            <w:tcW w:w="2848" w:type="dxa"/>
            <w:tcBorders>
              <w:top w:val="single" w:sz="4" w:space="0" w:color="auto"/>
            </w:tcBorders>
            <w:noWrap/>
          </w:tcPr>
          <w:p w:rsidR="00721E07" w:rsidRPr="00721E07" w:rsidRDefault="007E54E3" w:rsidP="00DE7A7E">
            <w:pPr>
              <w:pStyle w:val="Tablehead1"/>
              <w:rPr>
                <w:lang w:val="en-US"/>
              </w:rPr>
            </w:pPr>
            <w:r w:rsidRPr="00721E07">
              <w:t>Variable</w:t>
            </w:r>
          </w:p>
        </w:tc>
        <w:tc>
          <w:tcPr>
            <w:tcW w:w="1981" w:type="dxa"/>
            <w:gridSpan w:val="2"/>
            <w:tcBorders>
              <w:top w:val="single" w:sz="4" w:space="0" w:color="auto"/>
            </w:tcBorders>
            <w:noWrap/>
          </w:tcPr>
          <w:p w:rsidR="00721E07" w:rsidRPr="00721E07" w:rsidRDefault="00721E07" w:rsidP="00DE7A7E">
            <w:pPr>
              <w:pStyle w:val="Tablehead1"/>
              <w:jc w:val="center"/>
              <w:rPr>
                <w:lang w:val="en-US"/>
              </w:rPr>
            </w:pPr>
            <w:proofErr w:type="spellStart"/>
            <w:r w:rsidRPr="00721E07">
              <w:rPr>
                <w:lang w:val="en-US"/>
              </w:rPr>
              <w:t>Mincer</w:t>
            </w:r>
            <w:proofErr w:type="spellEnd"/>
            <w:r w:rsidRPr="00721E07">
              <w:rPr>
                <w:lang w:val="en-US"/>
              </w:rPr>
              <w:t xml:space="preserve"> model</w:t>
            </w:r>
            <w:r w:rsidRPr="00721E07">
              <w:rPr>
                <w:lang w:val="en-US"/>
              </w:rPr>
              <w:br/>
              <w:t>(Model 1)</w:t>
            </w:r>
          </w:p>
        </w:tc>
        <w:tc>
          <w:tcPr>
            <w:tcW w:w="1980" w:type="dxa"/>
            <w:gridSpan w:val="2"/>
            <w:tcBorders>
              <w:top w:val="single" w:sz="4" w:space="0" w:color="auto"/>
            </w:tcBorders>
            <w:noWrap/>
          </w:tcPr>
          <w:p w:rsidR="00721E07" w:rsidRPr="00721E07" w:rsidRDefault="00721E07" w:rsidP="00DE7A7E">
            <w:pPr>
              <w:pStyle w:val="Tablehead1"/>
              <w:jc w:val="center"/>
              <w:rPr>
                <w:lang w:val="en-US"/>
              </w:rPr>
            </w:pPr>
            <w:r w:rsidRPr="00721E07">
              <w:rPr>
                <w:lang w:val="en-US"/>
              </w:rPr>
              <w:t>ORU model</w:t>
            </w:r>
            <w:r w:rsidRPr="00721E07">
              <w:rPr>
                <w:lang w:val="en-US"/>
              </w:rPr>
              <w:br/>
              <w:t>(Model 2)</w:t>
            </w:r>
          </w:p>
        </w:tc>
        <w:tc>
          <w:tcPr>
            <w:tcW w:w="1980" w:type="dxa"/>
            <w:gridSpan w:val="2"/>
            <w:tcBorders>
              <w:top w:val="single" w:sz="4" w:space="0" w:color="auto"/>
            </w:tcBorders>
            <w:noWrap/>
          </w:tcPr>
          <w:p w:rsidR="00721E07" w:rsidRPr="00721E07" w:rsidRDefault="00721E07" w:rsidP="00DE7A7E">
            <w:pPr>
              <w:pStyle w:val="Tablehead1"/>
              <w:jc w:val="center"/>
              <w:rPr>
                <w:lang w:val="en-US"/>
              </w:rPr>
            </w:pPr>
            <w:r w:rsidRPr="00721E07">
              <w:rPr>
                <w:lang w:val="en-US"/>
              </w:rPr>
              <w:t>ORU model</w:t>
            </w:r>
            <w:r w:rsidRPr="00721E07">
              <w:rPr>
                <w:lang w:val="en-US"/>
              </w:rPr>
              <w:br/>
              <w:t>(Model 3)</w:t>
            </w:r>
          </w:p>
        </w:tc>
      </w:tr>
      <w:tr w:rsidR="00721E07" w:rsidRPr="00721E07" w:rsidTr="00721E07">
        <w:tc>
          <w:tcPr>
            <w:tcW w:w="2848" w:type="dxa"/>
            <w:tcBorders>
              <w:bottom w:val="single" w:sz="4" w:space="0" w:color="auto"/>
            </w:tcBorders>
            <w:noWrap/>
          </w:tcPr>
          <w:p w:rsidR="00721E07" w:rsidRPr="00721E07" w:rsidRDefault="00721E07" w:rsidP="00721E07">
            <w:pPr>
              <w:pStyle w:val="Tabletext"/>
              <w:rPr>
                <w:i/>
              </w:rPr>
            </w:pPr>
          </w:p>
        </w:tc>
        <w:tc>
          <w:tcPr>
            <w:tcW w:w="991" w:type="dxa"/>
            <w:tcBorders>
              <w:bottom w:val="single" w:sz="4" w:space="0" w:color="auto"/>
            </w:tcBorders>
            <w:noWrap/>
          </w:tcPr>
          <w:p w:rsidR="00721E07" w:rsidRPr="00721E07" w:rsidRDefault="00721E07" w:rsidP="00DE7A7E">
            <w:pPr>
              <w:pStyle w:val="Tablehead2"/>
            </w:pPr>
            <w:proofErr w:type="spellStart"/>
            <w:r w:rsidRPr="00721E07">
              <w:t>Coef</w:t>
            </w:r>
            <w:proofErr w:type="spellEnd"/>
            <w:r w:rsidRPr="00721E07">
              <w:t>.</w:t>
            </w:r>
          </w:p>
        </w:tc>
        <w:tc>
          <w:tcPr>
            <w:tcW w:w="990" w:type="dxa"/>
            <w:tcBorders>
              <w:bottom w:val="single" w:sz="4" w:space="0" w:color="auto"/>
            </w:tcBorders>
            <w:noWrap/>
          </w:tcPr>
          <w:p w:rsidR="00721E07" w:rsidRPr="00721E07" w:rsidRDefault="00721E07" w:rsidP="00DE7A7E">
            <w:pPr>
              <w:pStyle w:val="Tablehead2"/>
            </w:pPr>
            <w:r w:rsidRPr="00721E07">
              <w:t>Pr&gt;|t|</w:t>
            </w:r>
          </w:p>
        </w:tc>
        <w:tc>
          <w:tcPr>
            <w:tcW w:w="990" w:type="dxa"/>
            <w:tcBorders>
              <w:bottom w:val="single" w:sz="4" w:space="0" w:color="auto"/>
            </w:tcBorders>
            <w:noWrap/>
          </w:tcPr>
          <w:p w:rsidR="00721E07" w:rsidRPr="00721E07" w:rsidRDefault="00721E07" w:rsidP="00DE7A7E">
            <w:pPr>
              <w:pStyle w:val="Tablehead2"/>
            </w:pPr>
            <w:proofErr w:type="spellStart"/>
            <w:r w:rsidRPr="00721E07">
              <w:t>Coef</w:t>
            </w:r>
            <w:proofErr w:type="spellEnd"/>
            <w:r w:rsidRPr="00721E07">
              <w:t>.</w:t>
            </w:r>
          </w:p>
        </w:tc>
        <w:tc>
          <w:tcPr>
            <w:tcW w:w="990" w:type="dxa"/>
            <w:tcBorders>
              <w:bottom w:val="single" w:sz="4" w:space="0" w:color="auto"/>
            </w:tcBorders>
            <w:noWrap/>
          </w:tcPr>
          <w:p w:rsidR="00721E07" w:rsidRPr="00721E07" w:rsidRDefault="00721E07" w:rsidP="00DE7A7E">
            <w:pPr>
              <w:pStyle w:val="Tablehead2"/>
            </w:pPr>
            <w:r w:rsidRPr="00721E07">
              <w:t>Pr&gt;|t|</w:t>
            </w:r>
          </w:p>
        </w:tc>
        <w:tc>
          <w:tcPr>
            <w:tcW w:w="990" w:type="dxa"/>
            <w:tcBorders>
              <w:bottom w:val="single" w:sz="4" w:space="0" w:color="auto"/>
            </w:tcBorders>
            <w:noWrap/>
          </w:tcPr>
          <w:p w:rsidR="00721E07" w:rsidRPr="00721E07" w:rsidRDefault="00721E07" w:rsidP="00DE7A7E">
            <w:pPr>
              <w:pStyle w:val="Tablehead2"/>
            </w:pPr>
            <w:proofErr w:type="spellStart"/>
            <w:r w:rsidRPr="00721E07">
              <w:t>Coef</w:t>
            </w:r>
            <w:proofErr w:type="spellEnd"/>
            <w:r w:rsidRPr="00721E07">
              <w:t>.</w:t>
            </w:r>
          </w:p>
        </w:tc>
        <w:tc>
          <w:tcPr>
            <w:tcW w:w="990" w:type="dxa"/>
            <w:tcBorders>
              <w:bottom w:val="single" w:sz="4" w:space="0" w:color="auto"/>
            </w:tcBorders>
            <w:noWrap/>
          </w:tcPr>
          <w:p w:rsidR="00721E07" w:rsidRPr="00721E07" w:rsidRDefault="00721E07" w:rsidP="00DE7A7E">
            <w:pPr>
              <w:pStyle w:val="Tablehead2"/>
            </w:pPr>
            <w:r w:rsidRPr="00721E07">
              <w:t>P&gt;|z|</w:t>
            </w:r>
          </w:p>
        </w:tc>
      </w:tr>
      <w:tr w:rsidR="00721E07" w:rsidRPr="00721E07" w:rsidTr="00721E07">
        <w:tc>
          <w:tcPr>
            <w:tcW w:w="2848" w:type="dxa"/>
            <w:tcBorders>
              <w:top w:val="single" w:sz="4" w:space="0" w:color="auto"/>
              <w:bottom w:val="nil"/>
            </w:tcBorders>
            <w:noWrap/>
          </w:tcPr>
          <w:p w:rsidR="00721E07" w:rsidRPr="00721E07" w:rsidRDefault="00721E07" w:rsidP="00721E07">
            <w:pPr>
              <w:pStyle w:val="Tabletext"/>
              <w:rPr>
                <w:lang w:val="en-US"/>
              </w:rPr>
            </w:pPr>
            <w:r w:rsidRPr="00721E07">
              <w:rPr>
                <w:lang w:val="en-US"/>
              </w:rPr>
              <w:t>Intercept</w:t>
            </w:r>
          </w:p>
        </w:tc>
        <w:tc>
          <w:tcPr>
            <w:tcW w:w="991" w:type="dxa"/>
            <w:tcBorders>
              <w:top w:val="single" w:sz="4" w:space="0" w:color="auto"/>
              <w:bottom w:val="nil"/>
            </w:tcBorders>
            <w:noWrap/>
          </w:tcPr>
          <w:p w:rsidR="00721E07" w:rsidRPr="00721E07" w:rsidRDefault="00721E07" w:rsidP="00721E07">
            <w:pPr>
              <w:pStyle w:val="Tabletext"/>
            </w:pPr>
            <w:r w:rsidRPr="00721E07">
              <w:t>1.864</w:t>
            </w:r>
          </w:p>
        </w:tc>
        <w:tc>
          <w:tcPr>
            <w:tcW w:w="990" w:type="dxa"/>
            <w:tcBorders>
              <w:top w:val="single" w:sz="4" w:space="0" w:color="auto"/>
              <w:bottom w:val="nil"/>
            </w:tcBorders>
            <w:noWrap/>
          </w:tcPr>
          <w:p w:rsidR="00721E07" w:rsidRPr="00721E07" w:rsidRDefault="00721E07" w:rsidP="00721E07">
            <w:pPr>
              <w:pStyle w:val="Tabletext"/>
            </w:pPr>
            <w:r w:rsidRPr="00721E07">
              <w:t>0.000</w:t>
            </w:r>
          </w:p>
        </w:tc>
        <w:tc>
          <w:tcPr>
            <w:tcW w:w="990" w:type="dxa"/>
            <w:tcBorders>
              <w:top w:val="single" w:sz="4" w:space="0" w:color="auto"/>
              <w:bottom w:val="nil"/>
            </w:tcBorders>
            <w:noWrap/>
          </w:tcPr>
          <w:p w:rsidR="00721E07" w:rsidRPr="00721E07" w:rsidRDefault="00721E07" w:rsidP="00721E07">
            <w:pPr>
              <w:pStyle w:val="Tabletext"/>
            </w:pPr>
            <w:r w:rsidRPr="00721E07">
              <w:t>2.735</w:t>
            </w:r>
          </w:p>
        </w:tc>
        <w:tc>
          <w:tcPr>
            <w:tcW w:w="990" w:type="dxa"/>
            <w:tcBorders>
              <w:top w:val="single" w:sz="4" w:space="0" w:color="auto"/>
              <w:bottom w:val="nil"/>
            </w:tcBorders>
            <w:noWrap/>
          </w:tcPr>
          <w:p w:rsidR="00721E07" w:rsidRPr="00721E07" w:rsidRDefault="00721E07" w:rsidP="00721E07">
            <w:pPr>
              <w:pStyle w:val="Tabletext"/>
            </w:pPr>
            <w:r w:rsidRPr="00721E07">
              <w:t>0.000</w:t>
            </w:r>
          </w:p>
        </w:tc>
        <w:tc>
          <w:tcPr>
            <w:tcW w:w="990" w:type="dxa"/>
            <w:tcBorders>
              <w:top w:val="single" w:sz="4" w:space="0" w:color="auto"/>
              <w:bottom w:val="nil"/>
            </w:tcBorders>
            <w:noWrap/>
          </w:tcPr>
          <w:p w:rsidR="00721E07" w:rsidRPr="00721E07" w:rsidRDefault="00721E07" w:rsidP="00721E07">
            <w:pPr>
              <w:pStyle w:val="Tabletext"/>
            </w:pPr>
            <w:r w:rsidRPr="00721E07">
              <w:t>2.739</w:t>
            </w:r>
          </w:p>
        </w:tc>
        <w:tc>
          <w:tcPr>
            <w:tcW w:w="990" w:type="dxa"/>
            <w:tcBorders>
              <w:top w:val="single" w:sz="4" w:space="0" w:color="auto"/>
              <w:bottom w:val="nil"/>
            </w:tcBorders>
            <w:noWrap/>
          </w:tcPr>
          <w:p w:rsidR="00721E07" w:rsidRPr="00721E07" w:rsidRDefault="00721E07" w:rsidP="00721E07">
            <w:pPr>
              <w:pStyle w:val="Tabletext"/>
            </w:pPr>
            <w:r w:rsidRPr="00721E07">
              <w:t>0.000</w:t>
            </w:r>
          </w:p>
        </w:tc>
      </w:tr>
      <w:tr w:rsidR="00721E07" w:rsidRPr="00721E07" w:rsidTr="00721E07">
        <w:tc>
          <w:tcPr>
            <w:tcW w:w="2848" w:type="dxa"/>
            <w:tcBorders>
              <w:top w:val="nil"/>
              <w:bottom w:val="nil"/>
            </w:tcBorders>
            <w:noWrap/>
          </w:tcPr>
          <w:p w:rsidR="00721E07" w:rsidRPr="00721E07" w:rsidRDefault="00721E07" w:rsidP="00721E07">
            <w:pPr>
              <w:pStyle w:val="Tabletext"/>
              <w:rPr>
                <w:lang w:val="en-US"/>
              </w:rPr>
            </w:pPr>
            <w:r w:rsidRPr="00721E07">
              <w:rPr>
                <w:lang w:val="en-US"/>
              </w:rPr>
              <w:t>Wave</w:t>
            </w:r>
          </w:p>
        </w:tc>
        <w:tc>
          <w:tcPr>
            <w:tcW w:w="991" w:type="dxa"/>
            <w:tcBorders>
              <w:top w:val="nil"/>
              <w:bottom w:val="nil"/>
            </w:tcBorders>
            <w:noWrap/>
          </w:tcPr>
          <w:p w:rsidR="00721E07" w:rsidRPr="00721E07" w:rsidRDefault="00721E07" w:rsidP="00721E07">
            <w:pPr>
              <w:pStyle w:val="Tabletext"/>
            </w:pPr>
            <w:r w:rsidRPr="00721E07">
              <w:t>0.018</w:t>
            </w:r>
          </w:p>
        </w:tc>
        <w:tc>
          <w:tcPr>
            <w:tcW w:w="990" w:type="dxa"/>
            <w:tcBorders>
              <w:top w:val="nil"/>
              <w:bottom w:val="nil"/>
            </w:tcBorders>
            <w:noWrap/>
          </w:tcPr>
          <w:p w:rsidR="00721E07" w:rsidRPr="00721E07" w:rsidRDefault="00721E07" w:rsidP="00721E07">
            <w:pPr>
              <w:pStyle w:val="Tabletext"/>
            </w:pPr>
            <w:r w:rsidRPr="00721E07">
              <w:t>0.000</w:t>
            </w:r>
          </w:p>
        </w:tc>
        <w:tc>
          <w:tcPr>
            <w:tcW w:w="990" w:type="dxa"/>
            <w:tcBorders>
              <w:top w:val="nil"/>
              <w:bottom w:val="nil"/>
            </w:tcBorders>
            <w:noWrap/>
          </w:tcPr>
          <w:p w:rsidR="00721E07" w:rsidRPr="00721E07" w:rsidRDefault="00721E07" w:rsidP="00721E07">
            <w:pPr>
              <w:pStyle w:val="Tabletext"/>
            </w:pPr>
            <w:r w:rsidRPr="00721E07">
              <w:t>0.018</w:t>
            </w:r>
          </w:p>
        </w:tc>
        <w:tc>
          <w:tcPr>
            <w:tcW w:w="990" w:type="dxa"/>
            <w:tcBorders>
              <w:top w:val="nil"/>
              <w:bottom w:val="nil"/>
            </w:tcBorders>
            <w:noWrap/>
          </w:tcPr>
          <w:p w:rsidR="00721E07" w:rsidRPr="00721E07" w:rsidRDefault="00721E07" w:rsidP="00721E07">
            <w:pPr>
              <w:pStyle w:val="Tabletext"/>
            </w:pPr>
            <w:r w:rsidRPr="00721E07">
              <w:t>0.000</w:t>
            </w:r>
          </w:p>
        </w:tc>
        <w:tc>
          <w:tcPr>
            <w:tcW w:w="990" w:type="dxa"/>
            <w:tcBorders>
              <w:top w:val="nil"/>
              <w:bottom w:val="nil"/>
            </w:tcBorders>
            <w:noWrap/>
          </w:tcPr>
          <w:p w:rsidR="00721E07" w:rsidRPr="00721E07" w:rsidRDefault="00721E07" w:rsidP="00721E07">
            <w:pPr>
              <w:pStyle w:val="Tabletext"/>
            </w:pPr>
            <w:r w:rsidRPr="00721E07">
              <w:t>0.017</w:t>
            </w:r>
          </w:p>
        </w:tc>
        <w:tc>
          <w:tcPr>
            <w:tcW w:w="990" w:type="dxa"/>
            <w:tcBorders>
              <w:top w:val="nil"/>
              <w:bottom w:val="nil"/>
            </w:tcBorders>
            <w:noWrap/>
          </w:tcPr>
          <w:p w:rsidR="00721E07" w:rsidRPr="00721E07" w:rsidRDefault="00721E07" w:rsidP="00721E07">
            <w:pPr>
              <w:pStyle w:val="Tabletext"/>
            </w:pPr>
            <w:r w:rsidRPr="00721E07">
              <w:t>0.000</w:t>
            </w:r>
          </w:p>
        </w:tc>
      </w:tr>
      <w:tr w:rsidR="00721E07" w:rsidRPr="00721E07" w:rsidTr="00721E07">
        <w:tc>
          <w:tcPr>
            <w:tcW w:w="2848" w:type="dxa"/>
            <w:tcBorders>
              <w:top w:val="nil"/>
              <w:bottom w:val="nil"/>
            </w:tcBorders>
            <w:noWrap/>
          </w:tcPr>
          <w:p w:rsidR="00721E07" w:rsidRPr="00721E07" w:rsidRDefault="00721E07" w:rsidP="00721E07">
            <w:pPr>
              <w:pStyle w:val="Tabletext"/>
              <w:rPr>
                <w:lang w:val="en-US"/>
              </w:rPr>
            </w:pPr>
            <w:r w:rsidRPr="00721E07">
              <w:rPr>
                <w:lang w:val="en-US"/>
              </w:rPr>
              <w:t>Male</w:t>
            </w:r>
          </w:p>
        </w:tc>
        <w:tc>
          <w:tcPr>
            <w:tcW w:w="991" w:type="dxa"/>
            <w:tcBorders>
              <w:top w:val="nil"/>
              <w:bottom w:val="nil"/>
            </w:tcBorders>
            <w:noWrap/>
          </w:tcPr>
          <w:p w:rsidR="00721E07" w:rsidRPr="00721E07" w:rsidRDefault="00721E07" w:rsidP="00721E07">
            <w:pPr>
              <w:pStyle w:val="Tabletext"/>
            </w:pPr>
            <w:r w:rsidRPr="00721E07">
              <w:t>0.152</w:t>
            </w:r>
          </w:p>
        </w:tc>
        <w:tc>
          <w:tcPr>
            <w:tcW w:w="990" w:type="dxa"/>
            <w:tcBorders>
              <w:top w:val="nil"/>
              <w:bottom w:val="nil"/>
            </w:tcBorders>
            <w:noWrap/>
          </w:tcPr>
          <w:p w:rsidR="00721E07" w:rsidRPr="00721E07" w:rsidRDefault="00721E07" w:rsidP="00721E07">
            <w:pPr>
              <w:pStyle w:val="Tabletext"/>
            </w:pPr>
            <w:r w:rsidRPr="00721E07">
              <w:t>0.000</w:t>
            </w:r>
          </w:p>
        </w:tc>
        <w:tc>
          <w:tcPr>
            <w:tcW w:w="990" w:type="dxa"/>
            <w:tcBorders>
              <w:top w:val="nil"/>
              <w:bottom w:val="nil"/>
            </w:tcBorders>
            <w:noWrap/>
          </w:tcPr>
          <w:p w:rsidR="00721E07" w:rsidRPr="00721E07" w:rsidRDefault="00721E07" w:rsidP="00721E07">
            <w:pPr>
              <w:pStyle w:val="Tabletext"/>
            </w:pPr>
            <w:r w:rsidRPr="00721E07">
              <w:t>0.152</w:t>
            </w:r>
          </w:p>
        </w:tc>
        <w:tc>
          <w:tcPr>
            <w:tcW w:w="990" w:type="dxa"/>
            <w:tcBorders>
              <w:top w:val="nil"/>
              <w:bottom w:val="nil"/>
            </w:tcBorders>
            <w:noWrap/>
          </w:tcPr>
          <w:p w:rsidR="00721E07" w:rsidRPr="00721E07" w:rsidRDefault="00721E07" w:rsidP="00721E07">
            <w:pPr>
              <w:pStyle w:val="Tabletext"/>
            </w:pPr>
            <w:r w:rsidRPr="00721E07">
              <w:t>0.000</w:t>
            </w:r>
          </w:p>
        </w:tc>
        <w:tc>
          <w:tcPr>
            <w:tcW w:w="990" w:type="dxa"/>
            <w:tcBorders>
              <w:top w:val="nil"/>
              <w:bottom w:val="nil"/>
            </w:tcBorders>
            <w:noWrap/>
          </w:tcPr>
          <w:p w:rsidR="00721E07" w:rsidRPr="00721E07" w:rsidRDefault="00721E07" w:rsidP="00721E07">
            <w:pPr>
              <w:pStyle w:val="Tabletext"/>
            </w:pPr>
            <w:r w:rsidRPr="00721E07">
              <w:t>0.151</w:t>
            </w:r>
          </w:p>
        </w:tc>
        <w:tc>
          <w:tcPr>
            <w:tcW w:w="990" w:type="dxa"/>
            <w:tcBorders>
              <w:top w:val="nil"/>
              <w:bottom w:val="nil"/>
            </w:tcBorders>
            <w:noWrap/>
          </w:tcPr>
          <w:p w:rsidR="00721E07" w:rsidRPr="00721E07" w:rsidRDefault="00721E07" w:rsidP="00721E07">
            <w:pPr>
              <w:pStyle w:val="Tabletext"/>
            </w:pPr>
            <w:r w:rsidRPr="00721E07">
              <w:t>0.000</w:t>
            </w:r>
          </w:p>
        </w:tc>
      </w:tr>
      <w:tr w:rsidR="00721E07" w:rsidRPr="00721E07" w:rsidTr="00721E07">
        <w:tc>
          <w:tcPr>
            <w:tcW w:w="2848" w:type="dxa"/>
            <w:tcBorders>
              <w:top w:val="nil"/>
              <w:bottom w:val="nil"/>
            </w:tcBorders>
            <w:noWrap/>
          </w:tcPr>
          <w:p w:rsidR="00721E07" w:rsidRPr="00721E07" w:rsidRDefault="00721E07" w:rsidP="0020399C">
            <w:pPr>
              <w:pStyle w:val="Tabletext"/>
              <w:tabs>
                <w:tab w:val="left" w:pos="158"/>
              </w:tabs>
              <w:rPr>
                <w:lang w:val="en-US"/>
              </w:rPr>
            </w:pPr>
            <w:r w:rsidRPr="00721E07">
              <w:rPr>
                <w:lang w:val="en-US"/>
              </w:rPr>
              <w:t>Age (years):</w:t>
            </w:r>
          </w:p>
          <w:p w:rsidR="00721E07" w:rsidRPr="00721E07" w:rsidRDefault="0020399C" w:rsidP="0020399C">
            <w:pPr>
              <w:pStyle w:val="Tabletext"/>
              <w:tabs>
                <w:tab w:val="left" w:pos="158"/>
              </w:tabs>
              <w:rPr>
                <w:lang w:val="en-US"/>
              </w:rPr>
            </w:pPr>
            <w:r>
              <w:rPr>
                <w:lang w:val="en-US"/>
              </w:rPr>
              <w:tab/>
            </w:r>
            <w:r w:rsidR="00721E07" w:rsidRPr="00721E07">
              <w:rPr>
                <w:lang w:val="en-US"/>
              </w:rPr>
              <w:t>25–34</w:t>
            </w:r>
          </w:p>
        </w:tc>
        <w:tc>
          <w:tcPr>
            <w:tcW w:w="991" w:type="dxa"/>
            <w:tcBorders>
              <w:top w:val="nil"/>
              <w:bottom w:val="nil"/>
            </w:tcBorders>
            <w:noWrap/>
          </w:tcPr>
          <w:p w:rsidR="00721E07" w:rsidRPr="00721E07" w:rsidRDefault="00721E07" w:rsidP="00721E07">
            <w:pPr>
              <w:pStyle w:val="Tabletext"/>
            </w:pPr>
          </w:p>
          <w:p w:rsidR="00721E07" w:rsidRPr="00721E07" w:rsidRDefault="00721E07" w:rsidP="00721E07">
            <w:pPr>
              <w:pStyle w:val="Tabletext"/>
            </w:pPr>
            <w:r w:rsidRPr="00721E07">
              <w:t>0.011</w:t>
            </w:r>
          </w:p>
        </w:tc>
        <w:tc>
          <w:tcPr>
            <w:tcW w:w="990" w:type="dxa"/>
            <w:tcBorders>
              <w:top w:val="nil"/>
              <w:bottom w:val="nil"/>
            </w:tcBorders>
            <w:noWrap/>
          </w:tcPr>
          <w:p w:rsidR="00721E07" w:rsidRPr="00721E07" w:rsidRDefault="00721E07" w:rsidP="00721E07">
            <w:pPr>
              <w:pStyle w:val="Tabletext"/>
            </w:pPr>
          </w:p>
          <w:p w:rsidR="00721E07" w:rsidRPr="00721E07" w:rsidRDefault="00721E07" w:rsidP="00721E07">
            <w:pPr>
              <w:pStyle w:val="Tabletext"/>
            </w:pPr>
            <w:r w:rsidRPr="00721E07">
              <w:t>0.178</w:t>
            </w:r>
          </w:p>
        </w:tc>
        <w:tc>
          <w:tcPr>
            <w:tcW w:w="990" w:type="dxa"/>
            <w:tcBorders>
              <w:top w:val="nil"/>
              <w:bottom w:val="nil"/>
            </w:tcBorders>
            <w:noWrap/>
          </w:tcPr>
          <w:p w:rsidR="00721E07" w:rsidRPr="00721E07" w:rsidRDefault="00721E07" w:rsidP="00721E07">
            <w:pPr>
              <w:pStyle w:val="Tabletext"/>
            </w:pPr>
          </w:p>
          <w:p w:rsidR="00721E07" w:rsidRPr="00721E07" w:rsidRDefault="00721E07" w:rsidP="00721E07">
            <w:pPr>
              <w:pStyle w:val="Tabletext"/>
            </w:pPr>
            <w:r w:rsidRPr="00721E07">
              <w:t>0.011</w:t>
            </w:r>
          </w:p>
        </w:tc>
        <w:tc>
          <w:tcPr>
            <w:tcW w:w="990" w:type="dxa"/>
            <w:tcBorders>
              <w:top w:val="nil"/>
              <w:bottom w:val="nil"/>
            </w:tcBorders>
            <w:noWrap/>
          </w:tcPr>
          <w:p w:rsidR="00721E07" w:rsidRPr="00721E07" w:rsidRDefault="00721E07" w:rsidP="00721E07">
            <w:pPr>
              <w:pStyle w:val="Tabletext"/>
            </w:pPr>
          </w:p>
          <w:p w:rsidR="00721E07" w:rsidRPr="00721E07" w:rsidRDefault="00721E07" w:rsidP="00721E07">
            <w:pPr>
              <w:pStyle w:val="Tabletext"/>
            </w:pPr>
            <w:r w:rsidRPr="00721E07">
              <w:t>0.196</w:t>
            </w:r>
          </w:p>
        </w:tc>
        <w:tc>
          <w:tcPr>
            <w:tcW w:w="990" w:type="dxa"/>
            <w:tcBorders>
              <w:top w:val="nil"/>
              <w:bottom w:val="nil"/>
            </w:tcBorders>
            <w:noWrap/>
          </w:tcPr>
          <w:p w:rsidR="00721E07" w:rsidRPr="00721E07" w:rsidRDefault="00721E07" w:rsidP="00721E07">
            <w:pPr>
              <w:pStyle w:val="Tabletext"/>
            </w:pPr>
          </w:p>
          <w:p w:rsidR="00721E07" w:rsidRPr="00721E07" w:rsidRDefault="00721E07" w:rsidP="00721E07">
            <w:pPr>
              <w:pStyle w:val="Tabletext"/>
            </w:pPr>
            <w:r w:rsidRPr="00721E07">
              <w:t>0.009</w:t>
            </w:r>
          </w:p>
        </w:tc>
        <w:tc>
          <w:tcPr>
            <w:tcW w:w="990" w:type="dxa"/>
            <w:tcBorders>
              <w:top w:val="nil"/>
              <w:bottom w:val="nil"/>
            </w:tcBorders>
            <w:noWrap/>
          </w:tcPr>
          <w:p w:rsidR="00721E07" w:rsidRPr="00721E07" w:rsidRDefault="00721E07" w:rsidP="00721E07">
            <w:pPr>
              <w:pStyle w:val="Tabletext"/>
            </w:pPr>
          </w:p>
          <w:p w:rsidR="00721E07" w:rsidRPr="00721E07" w:rsidRDefault="00721E07" w:rsidP="00721E07">
            <w:pPr>
              <w:pStyle w:val="Tabletext"/>
            </w:pPr>
            <w:r w:rsidRPr="00721E07">
              <w:t>0.306</w:t>
            </w:r>
          </w:p>
        </w:tc>
      </w:tr>
      <w:tr w:rsidR="00721E07" w:rsidRPr="00721E07" w:rsidTr="00721E07">
        <w:tc>
          <w:tcPr>
            <w:tcW w:w="2848" w:type="dxa"/>
            <w:tcBorders>
              <w:top w:val="nil"/>
              <w:bottom w:val="nil"/>
            </w:tcBorders>
            <w:noWrap/>
          </w:tcPr>
          <w:p w:rsidR="00721E07" w:rsidRPr="00721E07" w:rsidRDefault="0020399C" w:rsidP="0020399C">
            <w:pPr>
              <w:pStyle w:val="Tabletext"/>
              <w:tabs>
                <w:tab w:val="left" w:pos="158"/>
              </w:tabs>
              <w:rPr>
                <w:lang w:val="en-US"/>
              </w:rPr>
            </w:pPr>
            <w:r>
              <w:rPr>
                <w:lang w:val="en-US"/>
              </w:rPr>
              <w:tab/>
            </w:r>
            <w:r w:rsidR="00721E07" w:rsidRPr="00721E07">
              <w:rPr>
                <w:lang w:val="en-US"/>
              </w:rPr>
              <w:t>35–44</w:t>
            </w:r>
          </w:p>
        </w:tc>
        <w:tc>
          <w:tcPr>
            <w:tcW w:w="991" w:type="dxa"/>
            <w:tcBorders>
              <w:top w:val="nil"/>
              <w:bottom w:val="nil"/>
            </w:tcBorders>
            <w:noWrap/>
          </w:tcPr>
          <w:p w:rsidR="00721E07" w:rsidRPr="00721E07" w:rsidRDefault="00721E07" w:rsidP="00680840">
            <w:pPr>
              <w:pStyle w:val="Tabletext"/>
              <w:tabs>
                <w:tab w:val="decimal" w:pos="320"/>
              </w:tabs>
              <w:rPr>
                <w:lang w:val="en-US"/>
              </w:rPr>
            </w:pPr>
            <w:r w:rsidRPr="00721E07">
              <w:rPr>
                <w:lang w:val="en-US"/>
              </w:rPr>
              <w:t>—</w:t>
            </w:r>
          </w:p>
        </w:tc>
        <w:tc>
          <w:tcPr>
            <w:tcW w:w="990" w:type="dxa"/>
            <w:tcBorders>
              <w:top w:val="nil"/>
              <w:bottom w:val="nil"/>
            </w:tcBorders>
            <w:noWrap/>
          </w:tcPr>
          <w:p w:rsidR="00721E07" w:rsidRPr="00721E07" w:rsidRDefault="00721E07" w:rsidP="00721E07">
            <w:pPr>
              <w:pStyle w:val="Tabletext"/>
            </w:pPr>
          </w:p>
        </w:tc>
        <w:tc>
          <w:tcPr>
            <w:tcW w:w="990" w:type="dxa"/>
            <w:tcBorders>
              <w:top w:val="nil"/>
              <w:bottom w:val="nil"/>
            </w:tcBorders>
            <w:noWrap/>
          </w:tcPr>
          <w:p w:rsidR="00721E07" w:rsidRPr="00721E07" w:rsidRDefault="00721E07" w:rsidP="00680840">
            <w:pPr>
              <w:pStyle w:val="Tabletext"/>
              <w:tabs>
                <w:tab w:val="decimal" w:pos="286"/>
              </w:tabs>
              <w:rPr>
                <w:lang w:val="en-US"/>
              </w:rPr>
            </w:pPr>
            <w:r w:rsidRPr="00721E07">
              <w:rPr>
                <w:lang w:val="en-US"/>
              </w:rPr>
              <w:t>—</w:t>
            </w:r>
          </w:p>
        </w:tc>
        <w:tc>
          <w:tcPr>
            <w:tcW w:w="990" w:type="dxa"/>
            <w:tcBorders>
              <w:top w:val="nil"/>
              <w:bottom w:val="nil"/>
            </w:tcBorders>
            <w:noWrap/>
          </w:tcPr>
          <w:p w:rsidR="00721E07" w:rsidRPr="00721E07" w:rsidRDefault="00721E07" w:rsidP="00721E07">
            <w:pPr>
              <w:pStyle w:val="Tabletext"/>
            </w:pPr>
          </w:p>
        </w:tc>
        <w:tc>
          <w:tcPr>
            <w:tcW w:w="990" w:type="dxa"/>
            <w:tcBorders>
              <w:top w:val="nil"/>
              <w:bottom w:val="nil"/>
            </w:tcBorders>
            <w:noWrap/>
          </w:tcPr>
          <w:p w:rsidR="00721E07" w:rsidRPr="00721E07" w:rsidRDefault="00721E07" w:rsidP="00680840">
            <w:pPr>
              <w:pStyle w:val="Tabletext"/>
              <w:tabs>
                <w:tab w:val="decimal" w:pos="286"/>
              </w:tabs>
              <w:rPr>
                <w:lang w:val="en-US"/>
              </w:rPr>
            </w:pPr>
            <w:r w:rsidRPr="00721E07">
              <w:rPr>
                <w:lang w:val="en-US"/>
              </w:rPr>
              <w:t>—</w:t>
            </w:r>
          </w:p>
        </w:tc>
        <w:tc>
          <w:tcPr>
            <w:tcW w:w="990" w:type="dxa"/>
            <w:tcBorders>
              <w:top w:val="nil"/>
              <w:bottom w:val="nil"/>
            </w:tcBorders>
            <w:noWrap/>
          </w:tcPr>
          <w:p w:rsidR="00721E07" w:rsidRPr="00721E07" w:rsidRDefault="00721E07" w:rsidP="00721E07">
            <w:pPr>
              <w:pStyle w:val="Tabletext"/>
            </w:pPr>
          </w:p>
        </w:tc>
      </w:tr>
      <w:tr w:rsidR="00721E07" w:rsidRPr="00721E07" w:rsidTr="00721E07">
        <w:tc>
          <w:tcPr>
            <w:tcW w:w="2848" w:type="dxa"/>
            <w:tcBorders>
              <w:top w:val="nil"/>
              <w:bottom w:val="nil"/>
            </w:tcBorders>
            <w:noWrap/>
          </w:tcPr>
          <w:p w:rsidR="00721E07" w:rsidRPr="00721E07" w:rsidRDefault="0020399C" w:rsidP="0020399C">
            <w:pPr>
              <w:pStyle w:val="Tabletext"/>
              <w:tabs>
                <w:tab w:val="left" w:pos="158"/>
              </w:tabs>
              <w:rPr>
                <w:lang w:val="en-US"/>
              </w:rPr>
            </w:pPr>
            <w:r>
              <w:rPr>
                <w:lang w:val="en-US"/>
              </w:rPr>
              <w:tab/>
            </w:r>
            <w:r w:rsidR="00721E07" w:rsidRPr="00721E07">
              <w:rPr>
                <w:lang w:val="en-US"/>
              </w:rPr>
              <w:t>45–54</w:t>
            </w:r>
          </w:p>
        </w:tc>
        <w:tc>
          <w:tcPr>
            <w:tcW w:w="991" w:type="dxa"/>
            <w:tcBorders>
              <w:top w:val="nil"/>
              <w:bottom w:val="nil"/>
            </w:tcBorders>
            <w:noWrap/>
          </w:tcPr>
          <w:p w:rsidR="00721E07" w:rsidRPr="00721E07" w:rsidRDefault="00721E07" w:rsidP="00721E07">
            <w:pPr>
              <w:pStyle w:val="Tabletext"/>
            </w:pPr>
            <w:r w:rsidRPr="00721E07">
              <w:t>-0.027</w:t>
            </w:r>
          </w:p>
        </w:tc>
        <w:tc>
          <w:tcPr>
            <w:tcW w:w="990" w:type="dxa"/>
            <w:tcBorders>
              <w:top w:val="nil"/>
              <w:bottom w:val="nil"/>
            </w:tcBorders>
            <w:noWrap/>
          </w:tcPr>
          <w:p w:rsidR="00721E07" w:rsidRPr="00721E07" w:rsidRDefault="00721E07" w:rsidP="00721E07">
            <w:pPr>
              <w:pStyle w:val="Tabletext"/>
            </w:pPr>
            <w:r w:rsidRPr="00721E07">
              <w:t>0.000</w:t>
            </w:r>
          </w:p>
        </w:tc>
        <w:tc>
          <w:tcPr>
            <w:tcW w:w="990" w:type="dxa"/>
            <w:tcBorders>
              <w:top w:val="nil"/>
              <w:bottom w:val="nil"/>
            </w:tcBorders>
            <w:noWrap/>
          </w:tcPr>
          <w:p w:rsidR="00721E07" w:rsidRPr="00721E07" w:rsidRDefault="00721E07" w:rsidP="00721E07">
            <w:pPr>
              <w:pStyle w:val="Tabletext"/>
            </w:pPr>
            <w:r w:rsidRPr="00721E07">
              <w:t>-0.027</w:t>
            </w:r>
          </w:p>
        </w:tc>
        <w:tc>
          <w:tcPr>
            <w:tcW w:w="990" w:type="dxa"/>
            <w:tcBorders>
              <w:top w:val="nil"/>
              <w:bottom w:val="nil"/>
            </w:tcBorders>
            <w:noWrap/>
          </w:tcPr>
          <w:p w:rsidR="00721E07" w:rsidRPr="00721E07" w:rsidRDefault="00721E07" w:rsidP="00721E07">
            <w:pPr>
              <w:pStyle w:val="Tabletext"/>
            </w:pPr>
            <w:r w:rsidRPr="00721E07">
              <w:t>0.000</w:t>
            </w:r>
          </w:p>
        </w:tc>
        <w:tc>
          <w:tcPr>
            <w:tcW w:w="990" w:type="dxa"/>
            <w:tcBorders>
              <w:top w:val="nil"/>
              <w:bottom w:val="nil"/>
            </w:tcBorders>
            <w:noWrap/>
          </w:tcPr>
          <w:p w:rsidR="00721E07" w:rsidRPr="00721E07" w:rsidRDefault="00721E07" w:rsidP="00721E07">
            <w:pPr>
              <w:pStyle w:val="Tabletext"/>
            </w:pPr>
            <w:r w:rsidRPr="00721E07">
              <w:t>-0.026</w:t>
            </w:r>
          </w:p>
        </w:tc>
        <w:tc>
          <w:tcPr>
            <w:tcW w:w="990" w:type="dxa"/>
            <w:tcBorders>
              <w:top w:val="nil"/>
              <w:bottom w:val="nil"/>
            </w:tcBorders>
            <w:noWrap/>
          </w:tcPr>
          <w:p w:rsidR="00721E07" w:rsidRPr="00721E07" w:rsidRDefault="00721E07" w:rsidP="00721E07">
            <w:pPr>
              <w:pStyle w:val="Tabletext"/>
            </w:pPr>
            <w:r w:rsidRPr="00721E07">
              <w:t>0.001</w:t>
            </w:r>
          </w:p>
        </w:tc>
      </w:tr>
      <w:tr w:rsidR="00721E07" w:rsidRPr="00721E07" w:rsidTr="00721E07">
        <w:tc>
          <w:tcPr>
            <w:tcW w:w="2848" w:type="dxa"/>
            <w:tcBorders>
              <w:top w:val="nil"/>
              <w:bottom w:val="nil"/>
            </w:tcBorders>
            <w:noWrap/>
          </w:tcPr>
          <w:p w:rsidR="00721E07" w:rsidRPr="00721E07" w:rsidRDefault="0020399C" w:rsidP="0020399C">
            <w:pPr>
              <w:pStyle w:val="Tabletext"/>
              <w:tabs>
                <w:tab w:val="left" w:pos="158"/>
              </w:tabs>
              <w:rPr>
                <w:lang w:val="en-US"/>
              </w:rPr>
            </w:pPr>
            <w:r>
              <w:rPr>
                <w:lang w:val="en-US"/>
              </w:rPr>
              <w:tab/>
            </w:r>
            <w:r w:rsidR="00721E07" w:rsidRPr="00721E07">
              <w:rPr>
                <w:lang w:val="en-US"/>
              </w:rPr>
              <w:t>55–64</w:t>
            </w:r>
          </w:p>
        </w:tc>
        <w:tc>
          <w:tcPr>
            <w:tcW w:w="991" w:type="dxa"/>
            <w:tcBorders>
              <w:top w:val="nil"/>
              <w:bottom w:val="nil"/>
            </w:tcBorders>
            <w:noWrap/>
          </w:tcPr>
          <w:p w:rsidR="00721E07" w:rsidRPr="00721E07" w:rsidRDefault="00721E07" w:rsidP="00721E07">
            <w:pPr>
              <w:pStyle w:val="Tabletext"/>
            </w:pPr>
            <w:r w:rsidRPr="00721E07">
              <w:t>-0.055</w:t>
            </w:r>
          </w:p>
        </w:tc>
        <w:tc>
          <w:tcPr>
            <w:tcW w:w="990" w:type="dxa"/>
            <w:tcBorders>
              <w:top w:val="nil"/>
              <w:bottom w:val="nil"/>
            </w:tcBorders>
            <w:noWrap/>
          </w:tcPr>
          <w:p w:rsidR="00721E07" w:rsidRPr="00721E07" w:rsidRDefault="00721E07" w:rsidP="00721E07">
            <w:pPr>
              <w:pStyle w:val="Tabletext"/>
            </w:pPr>
            <w:r w:rsidRPr="00721E07">
              <w:t>0.000</w:t>
            </w:r>
          </w:p>
        </w:tc>
        <w:tc>
          <w:tcPr>
            <w:tcW w:w="990" w:type="dxa"/>
            <w:tcBorders>
              <w:top w:val="nil"/>
              <w:bottom w:val="nil"/>
            </w:tcBorders>
            <w:noWrap/>
          </w:tcPr>
          <w:p w:rsidR="00721E07" w:rsidRPr="00721E07" w:rsidRDefault="00721E07" w:rsidP="00721E07">
            <w:pPr>
              <w:pStyle w:val="Tabletext"/>
            </w:pPr>
            <w:r w:rsidRPr="00721E07">
              <w:t>-0.054</w:t>
            </w:r>
          </w:p>
        </w:tc>
        <w:tc>
          <w:tcPr>
            <w:tcW w:w="990" w:type="dxa"/>
            <w:tcBorders>
              <w:top w:val="nil"/>
              <w:bottom w:val="nil"/>
            </w:tcBorders>
            <w:noWrap/>
          </w:tcPr>
          <w:p w:rsidR="00721E07" w:rsidRPr="00721E07" w:rsidRDefault="00721E07" w:rsidP="00721E07">
            <w:pPr>
              <w:pStyle w:val="Tabletext"/>
            </w:pPr>
            <w:r w:rsidRPr="00721E07">
              <w:t>0.000</w:t>
            </w:r>
          </w:p>
        </w:tc>
        <w:tc>
          <w:tcPr>
            <w:tcW w:w="990" w:type="dxa"/>
            <w:tcBorders>
              <w:top w:val="nil"/>
              <w:bottom w:val="nil"/>
            </w:tcBorders>
            <w:noWrap/>
          </w:tcPr>
          <w:p w:rsidR="00721E07" w:rsidRPr="00721E07" w:rsidRDefault="00721E07" w:rsidP="00721E07">
            <w:pPr>
              <w:pStyle w:val="Tabletext"/>
            </w:pPr>
            <w:r w:rsidRPr="00721E07">
              <w:t>-0.052</w:t>
            </w:r>
          </w:p>
        </w:tc>
        <w:tc>
          <w:tcPr>
            <w:tcW w:w="990" w:type="dxa"/>
            <w:tcBorders>
              <w:top w:val="nil"/>
              <w:bottom w:val="nil"/>
            </w:tcBorders>
            <w:noWrap/>
          </w:tcPr>
          <w:p w:rsidR="00721E07" w:rsidRPr="00721E07" w:rsidRDefault="00721E07" w:rsidP="00721E07">
            <w:pPr>
              <w:pStyle w:val="Tabletext"/>
            </w:pPr>
            <w:r w:rsidRPr="00721E07">
              <w:t>0.000</w:t>
            </w:r>
          </w:p>
        </w:tc>
      </w:tr>
      <w:tr w:rsidR="00721E07" w:rsidRPr="00721E07" w:rsidTr="00721E07">
        <w:tc>
          <w:tcPr>
            <w:tcW w:w="2848" w:type="dxa"/>
            <w:tcBorders>
              <w:top w:val="nil"/>
              <w:bottom w:val="nil"/>
            </w:tcBorders>
            <w:noWrap/>
          </w:tcPr>
          <w:p w:rsidR="00721E07" w:rsidRPr="00721E07" w:rsidRDefault="00721E07" w:rsidP="0020399C">
            <w:pPr>
              <w:pStyle w:val="Tabletext"/>
              <w:tabs>
                <w:tab w:val="left" w:pos="158"/>
              </w:tabs>
              <w:rPr>
                <w:lang w:val="en-US"/>
              </w:rPr>
            </w:pPr>
            <w:r w:rsidRPr="00721E07">
              <w:rPr>
                <w:lang w:val="en-US"/>
              </w:rPr>
              <w:t>Marital status:</w:t>
            </w:r>
          </w:p>
          <w:p w:rsidR="00721E07" w:rsidRPr="00721E07" w:rsidRDefault="0020399C" w:rsidP="0020399C">
            <w:pPr>
              <w:pStyle w:val="Tabletext"/>
              <w:tabs>
                <w:tab w:val="left" w:pos="158"/>
              </w:tabs>
              <w:rPr>
                <w:lang w:val="en-US"/>
              </w:rPr>
            </w:pPr>
            <w:r>
              <w:rPr>
                <w:lang w:val="en-US"/>
              </w:rPr>
              <w:tab/>
            </w:r>
            <w:r w:rsidR="00721E07" w:rsidRPr="00721E07">
              <w:rPr>
                <w:lang w:val="en-US"/>
              </w:rPr>
              <w:t>Married</w:t>
            </w:r>
          </w:p>
        </w:tc>
        <w:tc>
          <w:tcPr>
            <w:tcW w:w="991" w:type="dxa"/>
            <w:tcBorders>
              <w:top w:val="nil"/>
              <w:bottom w:val="nil"/>
            </w:tcBorders>
            <w:noWrap/>
          </w:tcPr>
          <w:p w:rsidR="00721E07" w:rsidRPr="00721E07" w:rsidRDefault="00721E07" w:rsidP="00721E07">
            <w:pPr>
              <w:pStyle w:val="Tabletext"/>
              <w:rPr>
                <w:lang w:val="en-US"/>
              </w:rPr>
            </w:pPr>
          </w:p>
          <w:p w:rsidR="00721E07" w:rsidRPr="00721E07" w:rsidRDefault="00721E07" w:rsidP="00680840">
            <w:pPr>
              <w:pStyle w:val="Tabletext"/>
              <w:tabs>
                <w:tab w:val="decimal" w:pos="320"/>
              </w:tabs>
              <w:rPr>
                <w:lang w:val="en-US"/>
              </w:rPr>
            </w:pPr>
            <w:r w:rsidRPr="00721E07">
              <w:rPr>
                <w:lang w:val="en-US"/>
              </w:rPr>
              <w:t>—</w:t>
            </w:r>
          </w:p>
        </w:tc>
        <w:tc>
          <w:tcPr>
            <w:tcW w:w="990" w:type="dxa"/>
            <w:tcBorders>
              <w:top w:val="nil"/>
              <w:bottom w:val="nil"/>
            </w:tcBorders>
            <w:noWrap/>
          </w:tcPr>
          <w:p w:rsidR="00721E07" w:rsidRPr="00721E07" w:rsidRDefault="00721E07" w:rsidP="00721E07">
            <w:pPr>
              <w:pStyle w:val="Tabletext"/>
            </w:pPr>
          </w:p>
        </w:tc>
        <w:tc>
          <w:tcPr>
            <w:tcW w:w="990" w:type="dxa"/>
            <w:tcBorders>
              <w:top w:val="nil"/>
              <w:bottom w:val="nil"/>
            </w:tcBorders>
            <w:noWrap/>
          </w:tcPr>
          <w:p w:rsidR="00721E07" w:rsidRPr="00721E07" w:rsidRDefault="00721E07" w:rsidP="00721E07">
            <w:pPr>
              <w:pStyle w:val="Tabletext"/>
              <w:rPr>
                <w:lang w:val="en-US"/>
              </w:rPr>
            </w:pPr>
          </w:p>
          <w:p w:rsidR="00721E07" w:rsidRPr="00721E07" w:rsidRDefault="00721E07" w:rsidP="00680840">
            <w:pPr>
              <w:pStyle w:val="Tabletext"/>
              <w:tabs>
                <w:tab w:val="decimal" w:pos="320"/>
              </w:tabs>
              <w:rPr>
                <w:lang w:val="en-US"/>
              </w:rPr>
            </w:pPr>
            <w:r w:rsidRPr="00721E07">
              <w:rPr>
                <w:lang w:val="en-US"/>
              </w:rPr>
              <w:t>—</w:t>
            </w:r>
          </w:p>
        </w:tc>
        <w:tc>
          <w:tcPr>
            <w:tcW w:w="990" w:type="dxa"/>
            <w:tcBorders>
              <w:top w:val="nil"/>
              <w:bottom w:val="nil"/>
            </w:tcBorders>
            <w:noWrap/>
          </w:tcPr>
          <w:p w:rsidR="00721E07" w:rsidRPr="00721E07" w:rsidRDefault="00721E07" w:rsidP="00721E07">
            <w:pPr>
              <w:pStyle w:val="Tabletext"/>
            </w:pPr>
          </w:p>
        </w:tc>
        <w:tc>
          <w:tcPr>
            <w:tcW w:w="990" w:type="dxa"/>
            <w:tcBorders>
              <w:top w:val="nil"/>
              <w:bottom w:val="nil"/>
            </w:tcBorders>
            <w:noWrap/>
          </w:tcPr>
          <w:p w:rsidR="00721E07" w:rsidRPr="00721E07" w:rsidRDefault="00721E07" w:rsidP="00721E07">
            <w:pPr>
              <w:pStyle w:val="Tabletext"/>
              <w:rPr>
                <w:lang w:val="en-US"/>
              </w:rPr>
            </w:pPr>
          </w:p>
          <w:p w:rsidR="00721E07" w:rsidRPr="00721E07" w:rsidRDefault="00721E07" w:rsidP="00680840">
            <w:pPr>
              <w:pStyle w:val="Tabletext"/>
              <w:tabs>
                <w:tab w:val="decimal" w:pos="320"/>
              </w:tabs>
              <w:rPr>
                <w:lang w:val="en-US"/>
              </w:rPr>
            </w:pPr>
            <w:r w:rsidRPr="00721E07">
              <w:rPr>
                <w:lang w:val="en-US"/>
              </w:rPr>
              <w:t>—</w:t>
            </w:r>
          </w:p>
        </w:tc>
        <w:tc>
          <w:tcPr>
            <w:tcW w:w="990" w:type="dxa"/>
            <w:tcBorders>
              <w:top w:val="nil"/>
              <w:bottom w:val="nil"/>
            </w:tcBorders>
            <w:noWrap/>
          </w:tcPr>
          <w:p w:rsidR="00721E07" w:rsidRPr="00721E07" w:rsidRDefault="00721E07" w:rsidP="00721E07">
            <w:pPr>
              <w:pStyle w:val="Tabletext"/>
            </w:pPr>
          </w:p>
        </w:tc>
      </w:tr>
      <w:tr w:rsidR="00721E07" w:rsidRPr="00721E07" w:rsidTr="00721E07">
        <w:tc>
          <w:tcPr>
            <w:tcW w:w="2848" w:type="dxa"/>
            <w:tcBorders>
              <w:top w:val="nil"/>
              <w:bottom w:val="nil"/>
            </w:tcBorders>
            <w:noWrap/>
          </w:tcPr>
          <w:p w:rsidR="00721E07" w:rsidRPr="00721E07" w:rsidRDefault="0020399C" w:rsidP="0020399C">
            <w:pPr>
              <w:pStyle w:val="Tabletext"/>
              <w:tabs>
                <w:tab w:val="left" w:pos="158"/>
              </w:tabs>
              <w:rPr>
                <w:lang w:val="en-US"/>
              </w:rPr>
            </w:pPr>
            <w:r>
              <w:rPr>
                <w:lang w:val="en-US"/>
              </w:rPr>
              <w:tab/>
            </w:r>
            <w:r w:rsidR="00721E07" w:rsidRPr="00721E07">
              <w:rPr>
                <w:lang w:val="en-US"/>
              </w:rPr>
              <w:t>Never married</w:t>
            </w:r>
          </w:p>
        </w:tc>
        <w:tc>
          <w:tcPr>
            <w:tcW w:w="991" w:type="dxa"/>
            <w:tcBorders>
              <w:top w:val="nil"/>
              <w:bottom w:val="nil"/>
            </w:tcBorders>
            <w:noWrap/>
          </w:tcPr>
          <w:p w:rsidR="00721E07" w:rsidRPr="00721E07" w:rsidRDefault="00721E07" w:rsidP="00721E07">
            <w:pPr>
              <w:pStyle w:val="Tabletext"/>
            </w:pPr>
            <w:r w:rsidRPr="00721E07">
              <w:t>-0.069</w:t>
            </w:r>
          </w:p>
        </w:tc>
        <w:tc>
          <w:tcPr>
            <w:tcW w:w="990" w:type="dxa"/>
            <w:tcBorders>
              <w:top w:val="nil"/>
              <w:bottom w:val="nil"/>
            </w:tcBorders>
            <w:noWrap/>
          </w:tcPr>
          <w:p w:rsidR="00721E07" w:rsidRPr="00721E07" w:rsidRDefault="00721E07" w:rsidP="00721E07">
            <w:pPr>
              <w:pStyle w:val="Tabletext"/>
            </w:pPr>
            <w:r w:rsidRPr="00721E07">
              <w:t>0.000</w:t>
            </w:r>
          </w:p>
        </w:tc>
        <w:tc>
          <w:tcPr>
            <w:tcW w:w="990" w:type="dxa"/>
            <w:tcBorders>
              <w:top w:val="nil"/>
              <w:bottom w:val="nil"/>
            </w:tcBorders>
            <w:noWrap/>
          </w:tcPr>
          <w:p w:rsidR="00721E07" w:rsidRPr="00721E07" w:rsidRDefault="00721E07" w:rsidP="00721E07">
            <w:pPr>
              <w:pStyle w:val="Tabletext"/>
            </w:pPr>
            <w:r w:rsidRPr="00721E07">
              <w:t>-0.069</w:t>
            </w:r>
          </w:p>
        </w:tc>
        <w:tc>
          <w:tcPr>
            <w:tcW w:w="990" w:type="dxa"/>
            <w:tcBorders>
              <w:top w:val="nil"/>
              <w:bottom w:val="nil"/>
            </w:tcBorders>
            <w:noWrap/>
          </w:tcPr>
          <w:p w:rsidR="00721E07" w:rsidRPr="00721E07" w:rsidRDefault="00721E07" w:rsidP="00721E07">
            <w:pPr>
              <w:pStyle w:val="Tabletext"/>
            </w:pPr>
            <w:r w:rsidRPr="00721E07">
              <w:t>0.000</w:t>
            </w:r>
          </w:p>
        </w:tc>
        <w:tc>
          <w:tcPr>
            <w:tcW w:w="990" w:type="dxa"/>
            <w:tcBorders>
              <w:top w:val="nil"/>
              <w:bottom w:val="nil"/>
            </w:tcBorders>
            <w:noWrap/>
          </w:tcPr>
          <w:p w:rsidR="00721E07" w:rsidRPr="00721E07" w:rsidRDefault="00721E07" w:rsidP="00721E07">
            <w:pPr>
              <w:pStyle w:val="Tabletext"/>
            </w:pPr>
            <w:r w:rsidRPr="00721E07">
              <w:t>-0.069</w:t>
            </w:r>
          </w:p>
        </w:tc>
        <w:tc>
          <w:tcPr>
            <w:tcW w:w="990" w:type="dxa"/>
            <w:tcBorders>
              <w:top w:val="nil"/>
              <w:bottom w:val="nil"/>
            </w:tcBorders>
            <w:noWrap/>
          </w:tcPr>
          <w:p w:rsidR="00721E07" w:rsidRPr="00721E07" w:rsidRDefault="00721E07" w:rsidP="00721E07">
            <w:pPr>
              <w:pStyle w:val="Tabletext"/>
            </w:pPr>
            <w:r w:rsidRPr="00721E07">
              <w:t>0.000</w:t>
            </w:r>
          </w:p>
        </w:tc>
      </w:tr>
      <w:tr w:rsidR="00721E07" w:rsidRPr="00721E07" w:rsidTr="00721E07">
        <w:tc>
          <w:tcPr>
            <w:tcW w:w="2848" w:type="dxa"/>
            <w:tcBorders>
              <w:top w:val="nil"/>
              <w:bottom w:val="nil"/>
            </w:tcBorders>
            <w:noWrap/>
          </w:tcPr>
          <w:p w:rsidR="00721E07" w:rsidRPr="00721E07" w:rsidRDefault="0020399C" w:rsidP="0020399C">
            <w:pPr>
              <w:pStyle w:val="Tabletext"/>
              <w:tabs>
                <w:tab w:val="left" w:pos="158"/>
              </w:tabs>
              <w:rPr>
                <w:lang w:val="en-US"/>
              </w:rPr>
            </w:pPr>
            <w:r>
              <w:rPr>
                <w:lang w:val="en-US"/>
              </w:rPr>
              <w:tab/>
            </w:r>
            <w:r w:rsidR="00721E07" w:rsidRPr="00721E07">
              <w:rPr>
                <w:lang w:val="en-US"/>
              </w:rPr>
              <w:t>Separated</w:t>
            </w:r>
          </w:p>
        </w:tc>
        <w:tc>
          <w:tcPr>
            <w:tcW w:w="991" w:type="dxa"/>
            <w:tcBorders>
              <w:top w:val="nil"/>
              <w:bottom w:val="nil"/>
            </w:tcBorders>
            <w:noWrap/>
          </w:tcPr>
          <w:p w:rsidR="00721E07" w:rsidRPr="00721E07" w:rsidRDefault="00721E07" w:rsidP="00721E07">
            <w:pPr>
              <w:pStyle w:val="Tabletext"/>
            </w:pPr>
            <w:r w:rsidRPr="00721E07">
              <w:t>-0.018</w:t>
            </w:r>
          </w:p>
        </w:tc>
        <w:tc>
          <w:tcPr>
            <w:tcW w:w="990" w:type="dxa"/>
            <w:tcBorders>
              <w:top w:val="nil"/>
              <w:bottom w:val="nil"/>
            </w:tcBorders>
            <w:noWrap/>
          </w:tcPr>
          <w:p w:rsidR="00721E07" w:rsidRPr="00721E07" w:rsidRDefault="00721E07" w:rsidP="00721E07">
            <w:pPr>
              <w:pStyle w:val="Tabletext"/>
            </w:pPr>
            <w:r w:rsidRPr="00721E07">
              <w:t>0.007</w:t>
            </w:r>
          </w:p>
        </w:tc>
        <w:tc>
          <w:tcPr>
            <w:tcW w:w="990" w:type="dxa"/>
            <w:tcBorders>
              <w:top w:val="nil"/>
              <w:bottom w:val="nil"/>
            </w:tcBorders>
            <w:noWrap/>
          </w:tcPr>
          <w:p w:rsidR="00721E07" w:rsidRPr="00721E07" w:rsidRDefault="00721E07" w:rsidP="00721E07">
            <w:pPr>
              <w:pStyle w:val="Tabletext"/>
            </w:pPr>
            <w:r w:rsidRPr="00721E07">
              <w:t>-0.018</w:t>
            </w:r>
          </w:p>
        </w:tc>
        <w:tc>
          <w:tcPr>
            <w:tcW w:w="990" w:type="dxa"/>
            <w:tcBorders>
              <w:top w:val="nil"/>
              <w:bottom w:val="nil"/>
            </w:tcBorders>
            <w:noWrap/>
          </w:tcPr>
          <w:p w:rsidR="00721E07" w:rsidRPr="00721E07" w:rsidRDefault="00721E07" w:rsidP="00721E07">
            <w:pPr>
              <w:pStyle w:val="Tabletext"/>
            </w:pPr>
            <w:r w:rsidRPr="00721E07">
              <w:t>0.006</w:t>
            </w:r>
          </w:p>
        </w:tc>
        <w:tc>
          <w:tcPr>
            <w:tcW w:w="990" w:type="dxa"/>
            <w:tcBorders>
              <w:top w:val="nil"/>
              <w:bottom w:val="nil"/>
            </w:tcBorders>
            <w:noWrap/>
          </w:tcPr>
          <w:p w:rsidR="00721E07" w:rsidRPr="00721E07" w:rsidRDefault="00721E07" w:rsidP="00721E07">
            <w:pPr>
              <w:pStyle w:val="Tabletext"/>
            </w:pPr>
            <w:r w:rsidRPr="00721E07">
              <w:t>-0.018</w:t>
            </w:r>
          </w:p>
        </w:tc>
        <w:tc>
          <w:tcPr>
            <w:tcW w:w="990" w:type="dxa"/>
            <w:tcBorders>
              <w:top w:val="nil"/>
              <w:bottom w:val="nil"/>
            </w:tcBorders>
            <w:noWrap/>
          </w:tcPr>
          <w:p w:rsidR="00721E07" w:rsidRPr="00721E07" w:rsidRDefault="00721E07" w:rsidP="00721E07">
            <w:pPr>
              <w:pStyle w:val="Tabletext"/>
            </w:pPr>
            <w:r w:rsidRPr="00721E07">
              <w:t>0.007</w:t>
            </w:r>
          </w:p>
        </w:tc>
      </w:tr>
      <w:tr w:rsidR="00721E07" w:rsidRPr="00721E07" w:rsidTr="00721E07">
        <w:tc>
          <w:tcPr>
            <w:tcW w:w="2848" w:type="dxa"/>
            <w:tcBorders>
              <w:top w:val="nil"/>
              <w:bottom w:val="nil"/>
            </w:tcBorders>
            <w:noWrap/>
          </w:tcPr>
          <w:p w:rsidR="00721E07" w:rsidRPr="00721E07" w:rsidRDefault="0020399C" w:rsidP="0020399C">
            <w:pPr>
              <w:pStyle w:val="Tabletext"/>
              <w:tabs>
                <w:tab w:val="left" w:pos="158"/>
              </w:tabs>
              <w:rPr>
                <w:lang w:val="en-US"/>
              </w:rPr>
            </w:pPr>
            <w:r>
              <w:rPr>
                <w:lang w:val="en-US"/>
              </w:rPr>
              <w:tab/>
            </w:r>
            <w:r w:rsidR="00721E07" w:rsidRPr="00721E07">
              <w:rPr>
                <w:lang w:val="en-US"/>
              </w:rPr>
              <w:t>Widow</w:t>
            </w:r>
          </w:p>
        </w:tc>
        <w:tc>
          <w:tcPr>
            <w:tcW w:w="991" w:type="dxa"/>
            <w:tcBorders>
              <w:top w:val="nil"/>
              <w:bottom w:val="nil"/>
            </w:tcBorders>
            <w:noWrap/>
          </w:tcPr>
          <w:p w:rsidR="00721E07" w:rsidRPr="00721E07" w:rsidRDefault="00721E07" w:rsidP="00721E07">
            <w:pPr>
              <w:pStyle w:val="Tabletext"/>
            </w:pPr>
            <w:r w:rsidRPr="00721E07">
              <w:t>-0.038</w:t>
            </w:r>
          </w:p>
        </w:tc>
        <w:tc>
          <w:tcPr>
            <w:tcW w:w="990" w:type="dxa"/>
            <w:tcBorders>
              <w:top w:val="nil"/>
              <w:bottom w:val="nil"/>
            </w:tcBorders>
            <w:noWrap/>
          </w:tcPr>
          <w:p w:rsidR="00721E07" w:rsidRPr="00721E07" w:rsidRDefault="00721E07" w:rsidP="00721E07">
            <w:pPr>
              <w:pStyle w:val="Tabletext"/>
            </w:pPr>
            <w:r w:rsidRPr="00721E07">
              <w:t>0.000</w:t>
            </w:r>
          </w:p>
        </w:tc>
        <w:tc>
          <w:tcPr>
            <w:tcW w:w="990" w:type="dxa"/>
            <w:tcBorders>
              <w:top w:val="nil"/>
              <w:bottom w:val="nil"/>
            </w:tcBorders>
            <w:noWrap/>
          </w:tcPr>
          <w:p w:rsidR="00721E07" w:rsidRPr="00721E07" w:rsidRDefault="00721E07" w:rsidP="00721E07">
            <w:pPr>
              <w:pStyle w:val="Tabletext"/>
            </w:pPr>
            <w:r w:rsidRPr="00721E07">
              <w:t>-0.038</w:t>
            </w:r>
          </w:p>
        </w:tc>
        <w:tc>
          <w:tcPr>
            <w:tcW w:w="990" w:type="dxa"/>
            <w:tcBorders>
              <w:top w:val="nil"/>
              <w:bottom w:val="nil"/>
            </w:tcBorders>
            <w:noWrap/>
          </w:tcPr>
          <w:p w:rsidR="00721E07" w:rsidRPr="00721E07" w:rsidRDefault="00721E07" w:rsidP="00721E07">
            <w:pPr>
              <w:pStyle w:val="Tabletext"/>
            </w:pPr>
            <w:r w:rsidRPr="00721E07">
              <w:t>0.000</w:t>
            </w:r>
          </w:p>
        </w:tc>
        <w:tc>
          <w:tcPr>
            <w:tcW w:w="990" w:type="dxa"/>
            <w:tcBorders>
              <w:top w:val="nil"/>
              <w:bottom w:val="nil"/>
            </w:tcBorders>
            <w:noWrap/>
          </w:tcPr>
          <w:p w:rsidR="00721E07" w:rsidRPr="00721E07" w:rsidRDefault="00721E07" w:rsidP="00721E07">
            <w:pPr>
              <w:pStyle w:val="Tabletext"/>
            </w:pPr>
            <w:r w:rsidRPr="00721E07">
              <w:t>-0.038</w:t>
            </w:r>
          </w:p>
        </w:tc>
        <w:tc>
          <w:tcPr>
            <w:tcW w:w="990" w:type="dxa"/>
            <w:tcBorders>
              <w:top w:val="nil"/>
              <w:bottom w:val="nil"/>
            </w:tcBorders>
            <w:noWrap/>
          </w:tcPr>
          <w:p w:rsidR="00721E07" w:rsidRPr="00721E07" w:rsidRDefault="00721E07" w:rsidP="00721E07">
            <w:pPr>
              <w:pStyle w:val="Tabletext"/>
            </w:pPr>
            <w:r w:rsidRPr="00721E07">
              <w:t>0.000</w:t>
            </w:r>
          </w:p>
        </w:tc>
      </w:tr>
      <w:tr w:rsidR="00721E07" w:rsidRPr="00721E07" w:rsidTr="00721E07">
        <w:tc>
          <w:tcPr>
            <w:tcW w:w="2848" w:type="dxa"/>
            <w:tcBorders>
              <w:top w:val="nil"/>
              <w:bottom w:val="nil"/>
            </w:tcBorders>
            <w:noWrap/>
          </w:tcPr>
          <w:p w:rsidR="00721E07" w:rsidRPr="00721E07" w:rsidRDefault="00721E07" w:rsidP="00721E07">
            <w:pPr>
              <w:pStyle w:val="Tabletext"/>
              <w:rPr>
                <w:lang w:val="en-US"/>
              </w:rPr>
            </w:pPr>
            <w:r w:rsidRPr="00721E07">
              <w:rPr>
                <w:lang w:val="en-US"/>
              </w:rPr>
              <w:t>Has disability</w:t>
            </w:r>
          </w:p>
        </w:tc>
        <w:tc>
          <w:tcPr>
            <w:tcW w:w="991" w:type="dxa"/>
            <w:tcBorders>
              <w:top w:val="nil"/>
              <w:bottom w:val="nil"/>
            </w:tcBorders>
            <w:noWrap/>
          </w:tcPr>
          <w:p w:rsidR="00721E07" w:rsidRPr="00721E07" w:rsidRDefault="00721E07" w:rsidP="00721E07">
            <w:pPr>
              <w:pStyle w:val="Tabletext"/>
            </w:pPr>
            <w:r w:rsidRPr="00721E07">
              <w:t>-0.011</w:t>
            </w:r>
          </w:p>
        </w:tc>
        <w:tc>
          <w:tcPr>
            <w:tcW w:w="990" w:type="dxa"/>
            <w:tcBorders>
              <w:top w:val="nil"/>
              <w:bottom w:val="nil"/>
            </w:tcBorders>
            <w:noWrap/>
          </w:tcPr>
          <w:p w:rsidR="00721E07" w:rsidRPr="00721E07" w:rsidRDefault="00721E07" w:rsidP="00721E07">
            <w:pPr>
              <w:pStyle w:val="Tabletext"/>
            </w:pPr>
            <w:r w:rsidRPr="00721E07">
              <w:t>0.096</w:t>
            </w:r>
          </w:p>
        </w:tc>
        <w:tc>
          <w:tcPr>
            <w:tcW w:w="990" w:type="dxa"/>
            <w:tcBorders>
              <w:top w:val="nil"/>
              <w:bottom w:val="nil"/>
            </w:tcBorders>
            <w:noWrap/>
          </w:tcPr>
          <w:p w:rsidR="00721E07" w:rsidRPr="00721E07" w:rsidRDefault="00721E07" w:rsidP="00721E07">
            <w:pPr>
              <w:pStyle w:val="Tabletext"/>
            </w:pPr>
            <w:r w:rsidRPr="00721E07">
              <w:t>-0.011</w:t>
            </w:r>
          </w:p>
        </w:tc>
        <w:tc>
          <w:tcPr>
            <w:tcW w:w="990" w:type="dxa"/>
            <w:tcBorders>
              <w:top w:val="nil"/>
              <w:bottom w:val="nil"/>
            </w:tcBorders>
            <w:noWrap/>
          </w:tcPr>
          <w:p w:rsidR="00721E07" w:rsidRPr="00721E07" w:rsidRDefault="00721E07" w:rsidP="00721E07">
            <w:pPr>
              <w:pStyle w:val="Tabletext"/>
            </w:pPr>
            <w:r w:rsidRPr="00721E07">
              <w:t>0.104</w:t>
            </w:r>
          </w:p>
        </w:tc>
        <w:tc>
          <w:tcPr>
            <w:tcW w:w="990" w:type="dxa"/>
            <w:tcBorders>
              <w:top w:val="nil"/>
              <w:bottom w:val="nil"/>
            </w:tcBorders>
            <w:noWrap/>
          </w:tcPr>
          <w:p w:rsidR="00721E07" w:rsidRPr="00721E07" w:rsidRDefault="00721E07" w:rsidP="00721E07">
            <w:pPr>
              <w:pStyle w:val="Tabletext"/>
            </w:pPr>
            <w:r w:rsidRPr="00721E07">
              <w:t>-0.011</w:t>
            </w:r>
          </w:p>
        </w:tc>
        <w:tc>
          <w:tcPr>
            <w:tcW w:w="990" w:type="dxa"/>
            <w:tcBorders>
              <w:top w:val="nil"/>
              <w:bottom w:val="nil"/>
            </w:tcBorders>
            <w:noWrap/>
          </w:tcPr>
          <w:p w:rsidR="00721E07" w:rsidRPr="00721E07" w:rsidRDefault="00721E07" w:rsidP="00721E07">
            <w:pPr>
              <w:pStyle w:val="Tabletext"/>
            </w:pPr>
            <w:r w:rsidRPr="00721E07">
              <w:t>0.102</w:t>
            </w:r>
          </w:p>
        </w:tc>
      </w:tr>
      <w:tr w:rsidR="00721E07" w:rsidRPr="00721E07" w:rsidTr="00721E07">
        <w:tc>
          <w:tcPr>
            <w:tcW w:w="2848" w:type="dxa"/>
            <w:tcBorders>
              <w:top w:val="nil"/>
              <w:bottom w:val="nil"/>
            </w:tcBorders>
            <w:noWrap/>
          </w:tcPr>
          <w:p w:rsidR="00721E07" w:rsidRPr="00721E07" w:rsidRDefault="00721E07" w:rsidP="00721E07">
            <w:pPr>
              <w:pStyle w:val="Tabletext"/>
              <w:rPr>
                <w:lang w:val="en-US"/>
              </w:rPr>
            </w:pPr>
            <w:r w:rsidRPr="00721E07">
              <w:rPr>
                <w:lang w:val="en-US"/>
              </w:rPr>
              <w:t>Job is part-time</w:t>
            </w:r>
          </w:p>
        </w:tc>
        <w:tc>
          <w:tcPr>
            <w:tcW w:w="991" w:type="dxa"/>
            <w:tcBorders>
              <w:top w:val="nil"/>
              <w:bottom w:val="nil"/>
            </w:tcBorders>
            <w:noWrap/>
          </w:tcPr>
          <w:p w:rsidR="00721E07" w:rsidRPr="00721E07" w:rsidRDefault="00721E07" w:rsidP="00721E07">
            <w:pPr>
              <w:pStyle w:val="Tabletext"/>
            </w:pPr>
            <w:r w:rsidRPr="00721E07">
              <w:t>0.068</w:t>
            </w:r>
          </w:p>
        </w:tc>
        <w:tc>
          <w:tcPr>
            <w:tcW w:w="990" w:type="dxa"/>
            <w:tcBorders>
              <w:top w:val="nil"/>
              <w:bottom w:val="nil"/>
            </w:tcBorders>
            <w:noWrap/>
          </w:tcPr>
          <w:p w:rsidR="00721E07" w:rsidRPr="00721E07" w:rsidRDefault="00721E07" w:rsidP="00721E07">
            <w:pPr>
              <w:pStyle w:val="Tabletext"/>
            </w:pPr>
            <w:r w:rsidRPr="00721E07">
              <w:t>0.000</w:t>
            </w:r>
          </w:p>
        </w:tc>
        <w:tc>
          <w:tcPr>
            <w:tcW w:w="990" w:type="dxa"/>
            <w:tcBorders>
              <w:top w:val="nil"/>
              <w:bottom w:val="nil"/>
            </w:tcBorders>
            <w:noWrap/>
          </w:tcPr>
          <w:p w:rsidR="00721E07" w:rsidRPr="00721E07" w:rsidRDefault="00721E07" w:rsidP="00721E07">
            <w:pPr>
              <w:pStyle w:val="Tabletext"/>
            </w:pPr>
            <w:r w:rsidRPr="00721E07">
              <w:t>0.068</w:t>
            </w:r>
          </w:p>
        </w:tc>
        <w:tc>
          <w:tcPr>
            <w:tcW w:w="990" w:type="dxa"/>
            <w:tcBorders>
              <w:top w:val="nil"/>
              <w:bottom w:val="nil"/>
            </w:tcBorders>
            <w:noWrap/>
          </w:tcPr>
          <w:p w:rsidR="00721E07" w:rsidRPr="00721E07" w:rsidRDefault="00721E07" w:rsidP="00721E07">
            <w:pPr>
              <w:pStyle w:val="Tabletext"/>
            </w:pPr>
            <w:r w:rsidRPr="00721E07">
              <w:t>0.000</w:t>
            </w:r>
          </w:p>
        </w:tc>
        <w:tc>
          <w:tcPr>
            <w:tcW w:w="990" w:type="dxa"/>
            <w:tcBorders>
              <w:top w:val="nil"/>
              <w:bottom w:val="nil"/>
            </w:tcBorders>
            <w:noWrap/>
          </w:tcPr>
          <w:p w:rsidR="00721E07" w:rsidRPr="00721E07" w:rsidRDefault="00721E07" w:rsidP="00721E07">
            <w:pPr>
              <w:pStyle w:val="Tabletext"/>
            </w:pPr>
            <w:r w:rsidRPr="00721E07">
              <w:t>0.068</w:t>
            </w:r>
          </w:p>
        </w:tc>
        <w:tc>
          <w:tcPr>
            <w:tcW w:w="990" w:type="dxa"/>
            <w:tcBorders>
              <w:top w:val="nil"/>
              <w:bottom w:val="nil"/>
            </w:tcBorders>
            <w:noWrap/>
          </w:tcPr>
          <w:p w:rsidR="00721E07" w:rsidRPr="00721E07" w:rsidRDefault="00721E07" w:rsidP="00721E07">
            <w:pPr>
              <w:pStyle w:val="Tabletext"/>
            </w:pPr>
            <w:r w:rsidRPr="00721E07">
              <w:t>0.000</w:t>
            </w:r>
          </w:p>
        </w:tc>
      </w:tr>
      <w:tr w:rsidR="00721E07" w:rsidRPr="00721E07" w:rsidTr="00721E07">
        <w:tc>
          <w:tcPr>
            <w:tcW w:w="2848" w:type="dxa"/>
            <w:tcBorders>
              <w:top w:val="nil"/>
              <w:bottom w:val="nil"/>
            </w:tcBorders>
            <w:noWrap/>
          </w:tcPr>
          <w:p w:rsidR="00721E07" w:rsidRPr="00721E07" w:rsidRDefault="00721E07" w:rsidP="00721E07">
            <w:pPr>
              <w:pStyle w:val="Tabletext"/>
              <w:rPr>
                <w:lang w:val="en-US"/>
              </w:rPr>
            </w:pPr>
            <w:r w:rsidRPr="00721E07">
              <w:rPr>
                <w:lang w:val="en-US"/>
              </w:rPr>
              <w:t>English 1st language</w:t>
            </w:r>
          </w:p>
        </w:tc>
        <w:tc>
          <w:tcPr>
            <w:tcW w:w="991" w:type="dxa"/>
            <w:tcBorders>
              <w:top w:val="nil"/>
              <w:bottom w:val="nil"/>
            </w:tcBorders>
            <w:noWrap/>
          </w:tcPr>
          <w:p w:rsidR="00721E07" w:rsidRPr="00721E07" w:rsidRDefault="00721E07" w:rsidP="00680840">
            <w:pPr>
              <w:pStyle w:val="Tabletext"/>
              <w:tabs>
                <w:tab w:val="decimal" w:pos="320"/>
              </w:tabs>
              <w:rPr>
                <w:lang w:val="en-US"/>
              </w:rPr>
            </w:pPr>
            <w:r w:rsidRPr="00721E07">
              <w:rPr>
                <w:lang w:val="en-US"/>
              </w:rPr>
              <w:t>—</w:t>
            </w:r>
          </w:p>
        </w:tc>
        <w:tc>
          <w:tcPr>
            <w:tcW w:w="990" w:type="dxa"/>
            <w:tcBorders>
              <w:top w:val="nil"/>
              <w:bottom w:val="nil"/>
            </w:tcBorders>
            <w:noWrap/>
          </w:tcPr>
          <w:p w:rsidR="00721E07" w:rsidRPr="00721E07" w:rsidRDefault="00721E07" w:rsidP="00721E07">
            <w:pPr>
              <w:pStyle w:val="Tabletext"/>
            </w:pPr>
          </w:p>
        </w:tc>
        <w:tc>
          <w:tcPr>
            <w:tcW w:w="990" w:type="dxa"/>
            <w:tcBorders>
              <w:top w:val="nil"/>
              <w:bottom w:val="nil"/>
            </w:tcBorders>
            <w:noWrap/>
          </w:tcPr>
          <w:p w:rsidR="00721E07" w:rsidRPr="00721E07" w:rsidRDefault="00721E07" w:rsidP="00680840">
            <w:pPr>
              <w:pStyle w:val="Tabletext"/>
              <w:tabs>
                <w:tab w:val="decimal" w:pos="320"/>
              </w:tabs>
              <w:rPr>
                <w:lang w:val="en-US"/>
              </w:rPr>
            </w:pPr>
            <w:r w:rsidRPr="00721E07">
              <w:rPr>
                <w:lang w:val="en-US"/>
              </w:rPr>
              <w:t>—</w:t>
            </w:r>
          </w:p>
        </w:tc>
        <w:tc>
          <w:tcPr>
            <w:tcW w:w="990" w:type="dxa"/>
            <w:tcBorders>
              <w:top w:val="nil"/>
              <w:bottom w:val="nil"/>
            </w:tcBorders>
            <w:noWrap/>
          </w:tcPr>
          <w:p w:rsidR="00721E07" w:rsidRPr="00721E07" w:rsidRDefault="00721E07" w:rsidP="00721E07">
            <w:pPr>
              <w:pStyle w:val="Tabletext"/>
            </w:pPr>
          </w:p>
        </w:tc>
        <w:tc>
          <w:tcPr>
            <w:tcW w:w="990" w:type="dxa"/>
            <w:tcBorders>
              <w:top w:val="nil"/>
              <w:bottom w:val="nil"/>
            </w:tcBorders>
            <w:noWrap/>
          </w:tcPr>
          <w:p w:rsidR="00721E07" w:rsidRPr="00721E07" w:rsidRDefault="00721E07" w:rsidP="00680840">
            <w:pPr>
              <w:pStyle w:val="Tabletext"/>
              <w:tabs>
                <w:tab w:val="decimal" w:pos="320"/>
              </w:tabs>
              <w:rPr>
                <w:lang w:val="en-US"/>
              </w:rPr>
            </w:pPr>
            <w:r w:rsidRPr="00721E07">
              <w:rPr>
                <w:lang w:val="en-US"/>
              </w:rPr>
              <w:t>—</w:t>
            </w:r>
          </w:p>
        </w:tc>
        <w:tc>
          <w:tcPr>
            <w:tcW w:w="990" w:type="dxa"/>
            <w:tcBorders>
              <w:top w:val="nil"/>
              <w:bottom w:val="nil"/>
            </w:tcBorders>
            <w:noWrap/>
          </w:tcPr>
          <w:p w:rsidR="00721E07" w:rsidRPr="00721E07" w:rsidRDefault="00721E07" w:rsidP="00721E07">
            <w:pPr>
              <w:pStyle w:val="Tabletext"/>
            </w:pPr>
          </w:p>
        </w:tc>
      </w:tr>
      <w:tr w:rsidR="00721E07" w:rsidRPr="00721E07" w:rsidTr="00721E07">
        <w:tc>
          <w:tcPr>
            <w:tcW w:w="2848" w:type="dxa"/>
            <w:tcBorders>
              <w:top w:val="nil"/>
              <w:bottom w:val="nil"/>
            </w:tcBorders>
            <w:noWrap/>
          </w:tcPr>
          <w:p w:rsidR="00721E07" w:rsidRPr="00721E07" w:rsidRDefault="00721E07" w:rsidP="0020399C">
            <w:pPr>
              <w:pStyle w:val="Tabletext"/>
              <w:tabs>
                <w:tab w:val="left" w:pos="158"/>
              </w:tabs>
              <w:rPr>
                <w:lang w:val="en-US"/>
              </w:rPr>
            </w:pPr>
            <w:r w:rsidRPr="00721E07">
              <w:rPr>
                <w:lang w:val="en-US"/>
              </w:rPr>
              <w:t>English 2nd language &amp;:</w:t>
            </w:r>
          </w:p>
          <w:p w:rsidR="00721E07" w:rsidRPr="00721E07" w:rsidRDefault="0020399C" w:rsidP="0020399C">
            <w:pPr>
              <w:pStyle w:val="Tabletext"/>
              <w:tabs>
                <w:tab w:val="left" w:pos="158"/>
              </w:tabs>
              <w:rPr>
                <w:lang w:val="en-US"/>
              </w:rPr>
            </w:pPr>
            <w:r>
              <w:rPr>
                <w:lang w:val="en-US"/>
              </w:rPr>
              <w:tab/>
            </w:r>
            <w:r w:rsidR="00721E07" w:rsidRPr="00721E07">
              <w:rPr>
                <w:lang w:val="en-US"/>
              </w:rPr>
              <w:t>English good/v. good</w:t>
            </w:r>
          </w:p>
        </w:tc>
        <w:tc>
          <w:tcPr>
            <w:tcW w:w="991" w:type="dxa"/>
            <w:tcBorders>
              <w:top w:val="nil"/>
              <w:bottom w:val="nil"/>
            </w:tcBorders>
            <w:noWrap/>
          </w:tcPr>
          <w:p w:rsidR="00721E07" w:rsidRPr="00721E07" w:rsidRDefault="00721E07" w:rsidP="00721E07">
            <w:pPr>
              <w:pStyle w:val="Tabletext"/>
            </w:pPr>
          </w:p>
          <w:p w:rsidR="00721E07" w:rsidRPr="00721E07" w:rsidRDefault="00721E07" w:rsidP="00721E07">
            <w:pPr>
              <w:pStyle w:val="Tabletext"/>
            </w:pPr>
            <w:r w:rsidRPr="00721E07">
              <w:t>-0.033</w:t>
            </w:r>
          </w:p>
        </w:tc>
        <w:tc>
          <w:tcPr>
            <w:tcW w:w="990" w:type="dxa"/>
            <w:tcBorders>
              <w:top w:val="nil"/>
              <w:bottom w:val="nil"/>
            </w:tcBorders>
            <w:noWrap/>
          </w:tcPr>
          <w:p w:rsidR="00721E07" w:rsidRPr="00721E07" w:rsidRDefault="00721E07" w:rsidP="00721E07">
            <w:pPr>
              <w:pStyle w:val="Tabletext"/>
            </w:pPr>
          </w:p>
          <w:p w:rsidR="00721E07" w:rsidRPr="00721E07" w:rsidRDefault="00721E07" w:rsidP="00721E07">
            <w:pPr>
              <w:pStyle w:val="Tabletext"/>
            </w:pPr>
            <w:r w:rsidRPr="00721E07">
              <w:t>0.002</w:t>
            </w:r>
          </w:p>
        </w:tc>
        <w:tc>
          <w:tcPr>
            <w:tcW w:w="990" w:type="dxa"/>
            <w:tcBorders>
              <w:top w:val="nil"/>
              <w:bottom w:val="nil"/>
            </w:tcBorders>
            <w:noWrap/>
          </w:tcPr>
          <w:p w:rsidR="00721E07" w:rsidRPr="00721E07" w:rsidRDefault="00721E07" w:rsidP="00721E07">
            <w:pPr>
              <w:pStyle w:val="Tabletext"/>
            </w:pPr>
          </w:p>
          <w:p w:rsidR="00721E07" w:rsidRPr="00721E07" w:rsidRDefault="00721E07" w:rsidP="00721E07">
            <w:pPr>
              <w:pStyle w:val="Tabletext"/>
            </w:pPr>
            <w:r w:rsidRPr="00721E07">
              <w:t>-0.033</w:t>
            </w:r>
          </w:p>
        </w:tc>
        <w:tc>
          <w:tcPr>
            <w:tcW w:w="990" w:type="dxa"/>
            <w:tcBorders>
              <w:top w:val="nil"/>
              <w:bottom w:val="nil"/>
            </w:tcBorders>
            <w:noWrap/>
          </w:tcPr>
          <w:p w:rsidR="00721E07" w:rsidRPr="00721E07" w:rsidRDefault="00721E07" w:rsidP="00721E07">
            <w:pPr>
              <w:pStyle w:val="Tabletext"/>
            </w:pPr>
          </w:p>
          <w:p w:rsidR="00721E07" w:rsidRPr="00721E07" w:rsidRDefault="00721E07" w:rsidP="00721E07">
            <w:pPr>
              <w:pStyle w:val="Tabletext"/>
            </w:pPr>
            <w:r w:rsidRPr="00721E07">
              <w:t>0.002</w:t>
            </w:r>
          </w:p>
        </w:tc>
        <w:tc>
          <w:tcPr>
            <w:tcW w:w="990" w:type="dxa"/>
            <w:tcBorders>
              <w:top w:val="nil"/>
              <w:bottom w:val="nil"/>
            </w:tcBorders>
            <w:noWrap/>
          </w:tcPr>
          <w:p w:rsidR="00721E07" w:rsidRPr="00721E07" w:rsidRDefault="00721E07" w:rsidP="00721E07">
            <w:pPr>
              <w:pStyle w:val="Tabletext"/>
            </w:pPr>
          </w:p>
          <w:p w:rsidR="00721E07" w:rsidRPr="00721E07" w:rsidRDefault="00721E07" w:rsidP="00721E07">
            <w:pPr>
              <w:pStyle w:val="Tabletext"/>
            </w:pPr>
            <w:r w:rsidRPr="00721E07">
              <w:t>-0.032</w:t>
            </w:r>
          </w:p>
        </w:tc>
        <w:tc>
          <w:tcPr>
            <w:tcW w:w="990" w:type="dxa"/>
            <w:tcBorders>
              <w:top w:val="nil"/>
              <w:bottom w:val="nil"/>
            </w:tcBorders>
            <w:noWrap/>
          </w:tcPr>
          <w:p w:rsidR="00721E07" w:rsidRPr="00721E07" w:rsidRDefault="00721E07" w:rsidP="00721E07">
            <w:pPr>
              <w:pStyle w:val="Tabletext"/>
            </w:pPr>
          </w:p>
          <w:p w:rsidR="00721E07" w:rsidRPr="00721E07" w:rsidRDefault="00721E07" w:rsidP="00721E07">
            <w:pPr>
              <w:pStyle w:val="Tabletext"/>
            </w:pPr>
            <w:r w:rsidRPr="00721E07">
              <w:t>0.002</w:t>
            </w:r>
          </w:p>
        </w:tc>
      </w:tr>
      <w:tr w:rsidR="00721E07" w:rsidRPr="00721E07" w:rsidTr="00721E07">
        <w:tc>
          <w:tcPr>
            <w:tcW w:w="2848" w:type="dxa"/>
            <w:tcBorders>
              <w:top w:val="nil"/>
              <w:bottom w:val="nil"/>
            </w:tcBorders>
            <w:noWrap/>
          </w:tcPr>
          <w:p w:rsidR="00721E07" w:rsidRPr="00721E07" w:rsidRDefault="0020399C" w:rsidP="0020399C">
            <w:pPr>
              <w:pStyle w:val="Tabletext"/>
              <w:tabs>
                <w:tab w:val="left" w:pos="158"/>
              </w:tabs>
              <w:rPr>
                <w:lang w:val="en-US"/>
              </w:rPr>
            </w:pPr>
            <w:r>
              <w:rPr>
                <w:lang w:val="en-US"/>
              </w:rPr>
              <w:tab/>
            </w:r>
            <w:r w:rsidR="00721E07" w:rsidRPr="00721E07">
              <w:rPr>
                <w:lang w:val="en-US"/>
              </w:rPr>
              <w:t>English poor/none</w:t>
            </w:r>
          </w:p>
        </w:tc>
        <w:tc>
          <w:tcPr>
            <w:tcW w:w="991" w:type="dxa"/>
            <w:tcBorders>
              <w:top w:val="nil"/>
              <w:bottom w:val="nil"/>
            </w:tcBorders>
            <w:noWrap/>
          </w:tcPr>
          <w:p w:rsidR="00721E07" w:rsidRPr="00721E07" w:rsidRDefault="00721E07" w:rsidP="00721E07">
            <w:pPr>
              <w:pStyle w:val="Tabletext"/>
            </w:pPr>
            <w:r w:rsidRPr="00721E07">
              <w:t>-0.177</w:t>
            </w:r>
          </w:p>
        </w:tc>
        <w:tc>
          <w:tcPr>
            <w:tcW w:w="990" w:type="dxa"/>
            <w:tcBorders>
              <w:top w:val="nil"/>
              <w:bottom w:val="nil"/>
            </w:tcBorders>
            <w:noWrap/>
          </w:tcPr>
          <w:p w:rsidR="00721E07" w:rsidRPr="00721E07" w:rsidRDefault="00721E07" w:rsidP="00721E07">
            <w:pPr>
              <w:pStyle w:val="Tabletext"/>
            </w:pPr>
            <w:r w:rsidRPr="00721E07">
              <w:t>0.000</w:t>
            </w:r>
          </w:p>
        </w:tc>
        <w:tc>
          <w:tcPr>
            <w:tcW w:w="990" w:type="dxa"/>
            <w:tcBorders>
              <w:top w:val="nil"/>
              <w:bottom w:val="nil"/>
            </w:tcBorders>
            <w:noWrap/>
          </w:tcPr>
          <w:p w:rsidR="00721E07" w:rsidRPr="00721E07" w:rsidRDefault="00721E07" w:rsidP="00721E07">
            <w:pPr>
              <w:pStyle w:val="Tabletext"/>
            </w:pPr>
            <w:r w:rsidRPr="00721E07">
              <w:t>-0.176</w:t>
            </w:r>
          </w:p>
        </w:tc>
        <w:tc>
          <w:tcPr>
            <w:tcW w:w="990" w:type="dxa"/>
            <w:tcBorders>
              <w:top w:val="nil"/>
              <w:bottom w:val="nil"/>
            </w:tcBorders>
            <w:noWrap/>
          </w:tcPr>
          <w:p w:rsidR="00721E07" w:rsidRPr="00721E07" w:rsidRDefault="00721E07" w:rsidP="00721E07">
            <w:pPr>
              <w:pStyle w:val="Tabletext"/>
            </w:pPr>
            <w:r w:rsidRPr="00721E07">
              <w:t>0.000</w:t>
            </w:r>
          </w:p>
        </w:tc>
        <w:tc>
          <w:tcPr>
            <w:tcW w:w="990" w:type="dxa"/>
            <w:tcBorders>
              <w:top w:val="nil"/>
              <w:bottom w:val="nil"/>
            </w:tcBorders>
            <w:noWrap/>
          </w:tcPr>
          <w:p w:rsidR="00721E07" w:rsidRPr="00721E07" w:rsidRDefault="00721E07" w:rsidP="00721E07">
            <w:pPr>
              <w:pStyle w:val="Tabletext"/>
            </w:pPr>
            <w:r w:rsidRPr="00721E07">
              <w:t>-0.175</w:t>
            </w:r>
          </w:p>
        </w:tc>
        <w:tc>
          <w:tcPr>
            <w:tcW w:w="990" w:type="dxa"/>
            <w:tcBorders>
              <w:top w:val="nil"/>
              <w:bottom w:val="nil"/>
            </w:tcBorders>
            <w:noWrap/>
          </w:tcPr>
          <w:p w:rsidR="00721E07" w:rsidRPr="00721E07" w:rsidRDefault="00721E07" w:rsidP="00721E07">
            <w:pPr>
              <w:pStyle w:val="Tabletext"/>
            </w:pPr>
            <w:r w:rsidRPr="00721E07">
              <w:t>0.000</w:t>
            </w:r>
          </w:p>
        </w:tc>
      </w:tr>
      <w:tr w:rsidR="00721E07" w:rsidRPr="00721E07" w:rsidTr="00721E07">
        <w:tc>
          <w:tcPr>
            <w:tcW w:w="2848" w:type="dxa"/>
            <w:tcBorders>
              <w:top w:val="nil"/>
              <w:bottom w:val="nil"/>
            </w:tcBorders>
            <w:noWrap/>
          </w:tcPr>
          <w:p w:rsidR="00721E07" w:rsidRPr="00721E07" w:rsidRDefault="00721E07" w:rsidP="00721E07">
            <w:pPr>
              <w:pStyle w:val="Tabletext"/>
              <w:rPr>
                <w:lang w:val="en-US"/>
              </w:rPr>
            </w:pPr>
            <w:r w:rsidRPr="00721E07">
              <w:rPr>
                <w:lang w:val="en-US"/>
              </w:rPr>
              <w:t>Work experience (yrs)</w:t>
            </w:r>
          </w:p>
        </w:tc>
        <w:tc>
          <w:tcPr>
            <w:tcW w:w="991" w:type="dxa"/>
            <w:tcBorders>
              <w:top w:val="nil"/>
              <w:bottom w:val="nil"/>
            </w:tcBorders>
            <w:noWrap/>
          </w:tcPr>
          <w:p w:rsidR="00721E07" w:rsidRPr="00721E07" w:rsidRDefault="00721E07" w:rsidP="00721E07">
            <w:pPr>
              <w:pStyle w:val="Tabletext"/>
            </w:pPr>
            <w:r w:rsidRPr="00721E07">
              <w:t>0.019</w:t>
            </w:r>
          </w:p>
        </w:tc>
        <w:tc>
          <w:tcPr>
            <w:tcW w:w="990" w:type="dxa"/>
            <w:tcBorders>
              <w:top w:val="nil"/>
              <w:bottom w:val="nil"/>
            </w:tcBorders>
            <w:noWrap/>
          </w:tcPr>
          <w:p w:rsidR="00721E07" w:rsidRPr="00721E07" w:rsidRDefault="00721E07" w:rsidP="00721E07">
            <w:pPr>
              <w:pStyle w:val="Tabletext"/>
            </w:pPr>
            <w:r w:rsidRPr="00721E07">
              <w:t>0.000</w:t>
            </w:r>
          </w:p>
        </w:tc>
        <w:tc>
          <w:tcPr>
            <w:tcW w:w="990" w:type="dxa"/>
            <w:tcBorders>
              <w:top w:val="nil"/>
              <w:bottom w:val="nil"/>
            </w:tcBorders>
            <w:noWrap/>
          </w:tcPr>
          <w:p w:rsidR="00721E07" w:rsidRPr="00721E07" w:rsidRDefault="00721E07" w:rsidP="00721E07">
            <w:pPr>
              <w:pStyle w:val="Tabletext"/>
            </w:pPr>
            <w:r w:rsidRPr="00721E07">
              <w:t>0.019</w:t>
            </w:r>
          </w:p>
        </w:tc>
        <w:tc>
          <w:tcPr>
            <w:tcW w:w="990" w:type="dxa"/>
            <w:tcBorders>
              <w:top w:val="nil"/>
              <w:bottom w:val="nil"/>
            </w:tcBorders>
            <w:noWrap/>
          </w:tcPr>
          <w:p w:rsidR="00721E07" w:rsidRPr="00721E07" w:rsidRDefault="00721E07" w:rsidP="00721E07">
            <w:pPr>
              <w:pStyle w:val="Tabletext"/>
            </w:pPr>
            <w:r w:rsidRPr="00721E07">
              <w:t>0.000</w:t>
            </w:r>
          </w:p>
        </w:tc>
        <w:tc>
          <w:tcPr>
            <w:tcW w:w="990" w:type="dxa"/>
            <w:tcBorders>
              <w:top w:val="nil"/>
              <w:bottom w:val="nil"/>
            </w:tcBorders>
            <w:noWrap/>
          </w:tcPr>
          <w:p w:rsidR="00721E07" w:rsidRPr="00721E07" w:rsidRDefault="00721E07" w:rsidP="00721E07">
            <w:pPr>
              <w:pStyle w:val="Tabletext"/>
            </w:pPr>
            <w:r w:rsidRPr="00721E07">
              <w:t>0.020</w:t>
            </w:r>
          </w:p>
        </w:tc>
        <w:tc>
          <w:tcPr>
            <w:tcW w:w="990" w:type="dxa"/>
            <w:tcBorders>
              <w:top w:val="nil"/>
              <w:bottom w:val="nil"/>
            </w:tcBorders>
            <w:noWrap/>
          </w:tcPr>
          <w:p w:rsidR="00721E07" w:rsidRPr="00721E07" w:rsidRDefault="00721E07" w:rsidP="00721E07">
            <w:pPr>
              <w:pStyle w:val="Tabletext"/>
            </w:pPr>
            <w:r w:rsidRPr="00721E07">
              <w:t>0.000</w:t>
            </w:r>
          </w:p>
        </w:tc>
      </w:tr>
      <w:tr w:rsidR="00721E07" w:rsidRPr="00721E07" w:rsidTr="00721E07">
        <w:tc>
          <w:tcPr>
            <w:tcW w:w="2848" w:type="dxa"/>
            <w:tcBorders>
              <w:top w:val="nil"/>
              <w:bottom w:val="nil"/>
            </w:tcBorders>
            <w:noWrap/>
          </w:tcPr>
          <w:p w:rsidR="00721E07" w:rsidRPr="00721E07" w:rsidRDefault="00721E07" w:rsidP="00721E07">
            <w:pPr>
              <w:pStyle w:val="Tabletext"/>
              <w:rPr>
                <w:lang w:val="en-US"/>
              </w:rPr>
            </w:pPr>
            <w:r w:rsidRPr="00721E07">
              <w:rPr>
                <w:lang w:val="en-US"/>
              </w:rPr>
              <w:t>Work exp. squared/1000</w:t>
            </w:r>
          </w:p>
        </w:tc>
        <w:tc>
          <w:tcPr>
            <w:tcW w:w="991" w:type="dxa"/>
            <w:tcBorders>
              <w:top w:val="nil"/>
              <w:bottom w:val="nil"/>
            </w:tcBorders>
            <w:noWrap/>
          </w:tcPr>
          <w:p w:rsidR="00721E07" w:rsidRPr="00721E07" w:rsidRDefault="00721E07" w:rsidP="00721E07">
            <w:pPr>
              <w:pStyle w:val="Tabletext"/>
            </w:pPr>
            <w:r w:rsidRPr="00721E07">
              <w:t>-0.261</w:t>
            </w:r>
          </w:p>
        </w:tc>
        <w:tc>
          <w:tcPr>
            <w:tcW w:w="990" w:type="dxa"/>
            <w:tcBorders>
              <w:top w:val="nil"/>
              <w:bottom w:val="nil"/>
            </w:tcBorders>
            <w:noWrap/>
          </w:tcPr>
          <w:p w:rsidR="00721E07" w:rsidRPr="00721E07" w:rsidRDefault="00721E07" w:rsidP="00721E07">
            <w:pPr>
              <w:pStyle w:val="Tabletext"/>
            </w:pPr>
            <w:r w:rsidRPr="00721E07">
              <w:t>0.000</w:t>
            </w:r>
          </w:p>
        </w:tc>
        <w:tc>
          <w:tcPr>
            <w:tcW w:w="990" w:type="dxa"/>
            <w:tcBorders>
              <w:top w:val="nil"/>
              <w:bottom w:val="nil"/>
            </w:tcBorders>
            <w:noWrap/>
          </w:tcPr>
          <w:p w:rsidR="00721E07" w:rsidRPr="00721E07" w:rsidRDefault="00721E07" w:rsidP="00721E07">
            <w:pPr>
              <w:pStyle w:val="Tabletext"/>
            </w:pPr>
            <w:r w:rsidRPr="00721E07">
              <w:t>-0.260</w:t>
            </w:r>
          </w:p>
        </w:tc>
        <w:tc>
          <w:tcPr>
            <w:tcW w:w="990" w:type="dxa"/>
            <w:tcBorders>
              <w:top w:val="nil"/>
              <w:bottom w:val="nil"/>
            </w:tcBorders>
            <w:noWrap/>
          </w:tcPr>
          <w:p w:rsidR="00721E07" w:rsidRPr="00721E07" w:rsidRDefault="00721E07" w:rsidP="00721E07">
            <w:pPr>
              <w:pStyle w:val="Tabletext"/>
            </w:pPr>
            <w:r w:rsidRPr="00721E07">
              <w:t>0.000</w:t>
            </w:r>
          </w:p>
        </w:tc>
        <w:tc>
          <w:tcPr>
            <w:tcW w:w="990" w:type="dxa"/>
            <w:tcBorders>
              <w:top w:val="nil"/>
              <w:bottom w:val="nil"/>
            </w:tcBorders>
            <w:noWrap/>
          </w:tcPr>
          <w:p w:rsidR="00721E07" w:rsidRPr="00721E07" w:rsidRDefault="00721E07" w:rsidP="00721E07">
            <w:pPr>
              <w:pStyle w:val="Tabletext"/>
            </w:pPr>
            <w:r w:rsidRPr="00721E07">
              <w:t>-0.261</w:t>
            </w:r>
          </w:p>
        </w:tc>
        <w:tc>
          <w:tcPr>
            <w:tcW w:w="990" w:type="dxa"/>
            <w:tcBorders>
              <w:top w:val="nil"/>
              <w:bottom w:val="nil"/>
            </w:tcBorders>
            <w:noWrap/>
          </w:tcPr>
          <w:p w:rsidR="00721E07" w:rsidRPr="00721E07" w:rsidRDefault="00721E07" w:rsidP="00721E07">
            <w:pPr>
              <w:pStyle w:val="Tabletext"/>
            </w:pPr>
            <w:r w:rsidRPr="00721E07">
              <w:t>0.000</w:t>
            </w:r>
          </w:p>
        </w:tc>
      </w:tr>
      <w:tr w:rsidR="00721E07" w:rsidRPr="00721E07" w:rsidTr="00721E07">
        <w:tc>
          <w:tcPr>
            <w:tcW w:w="2848" w:type="dxa"/>
            <w:tcBorders>
              <w:top w:val="nil"/>
              <w:bottom w:val="nil"/>
            </w:tcBorders>
            <w:noWrap/>
          </w:tcPr>
          <w:p w:rsidR="00721E07" w:rsidRPr="00721E07" w:rsidRDefault="00721E07" w:rsidP="0020399C">
            <w:pPr>
              <w:pStyle w:val="Tabletext"/>
              <w:tabs>
                <w:tab w:val="left" w:pos="158"/>
              </w:tabs>
              <w:rPr>
                <w:lang w:val="en-US"/>
              </w:rPr>
            </w:pPr>
            <w:r w:rsidRPr="00721E07">
              <w:rPr>
                <w:lang w:val="en-US"/>
              </w:rPr>
              <w:t>Occupation (1-digit):</w:t>
            </w:r>
          </w:p>
          <w:p w:rsidR="00721E07" w:rsidRPr="00721E07" w:rsidRDefault="0020399C" w:rsidP="0020399C">
            <w:pPr>
              <w:pStyle w:val="Tabletext"/>
              <w:tabs>
                <w:tab w:val="left" w:pos="158"/>
              </w:tabs>
              <w:rPr>
                <w:lang w:val="en-US"/>
              </w:rPr>
            </w:pPr>
            <w:r>
              <w:rPr>
                <w:lang w:val="en-US"/>
              </w:rPr>
              <w:tab/>
            </w:r>
            <w:r w:rsidR="00721E07" w:rsidRPr="00721E07">
              <w:rPr>
                <w:lang w:val="en-US"/>
              </w:rPr>
              <w:t>Managers</w:t>
            </w:r>
          </w:p>
        </w:tc>
        <w:tc>
          <w:tcPr>
            <w:tcW w:w="991" w:type="dxa"/>
            <w:tcBorders>
              <w:top w:val="nil"/>
              <w:bottom w:val="nil"/>
            </w:tcBorders>
            <w:noWrap/>
          </w:tcPr>
          <w:p w:rsidR="00721E07" w:rsidRPr="00721E07" w:rsidRDefault="00721E07" w:rsidP="00721E07">
            <w:pPr>
              <w:pStyle w:val="Tabletext"/>
            </w:pPr>
          </w:p>
          <w:p w:rsidR="00721E07" w:rsidRPr="00721E07" w:rsidRDefault="00721E07" w:rsidP="00721E07">
            <w:pPr>
              <w:pStyle w:val="Tabletext"/>
            </w:pPr>
            <w:r w:rsidRPr="00721E07">
              <w:t>-0.020</w:t>
            </w:r>
          </w:p>
        </w:tc>
        <w:tc>
          <w:tcPr>
            <w:tcW w:w="990" w:type="dxa"/>
            <w:tcBorders>
              <w:top w:val="nil"/>
              <w:bottom w:val="nil"/>
            </w:tcBorders>
            <w:noWrap/>
          </w:tcPr>
          <w:p w:rsidR="00721E07" w:rsidRPr="00721E07" w:rsidRDefault="00721E07" w:rsidP="00721E07">
            <w:pPr>
              <w:pStyle w:val="Tabletext"/>
            </w:pPr>
          </w:p>
          <w:p w:rsidR="00721E07" w:rsidRPr="00721E07" w:rsidRDefault="00721E07" w:rsidP="00721E07">
            <w:pPr>
              <w:pStyle w:val="Tabletext"/>
            </w:pPr>
            <w:r w:rsidRPr="00721E07">
              <w:t>0.029</w:t>
            </w:r>
          </w:p>
        </w:tc>
        <w:tc>
          <w:tcPr>
            <w:tcW w:w="990" w:type="dxa"/>
            <w:tcBorders>
              <w:top w:val="nil"/>
              <w:bottom w:val="nil"/>
            </w:tcBorders>
            <w:noWrap/>
          </w:tcPr>
          <w:p w:rsidR="00721E07" w:rsidRPr="00721E07" w:rsidRDefault="00721E07" w:rsidP="00721E07">
            <w:pPr>
              <w:pStyle w:val="Tabletext"/>
            </w:pPr>
          </w:p>
          <w:p w:rsidR="00721E07" w:rsidRPr="00721E07" w:rsidRDefault="00721E07" w:rsidP="00721E07">
            <w:pPr>
              <w:pStyle w:val="Tabletext"/>
            </w:pPr>
            <w:r w:rsidRPr="00721E07">
              <w:t>-0.135</w:t>
            </w:r>
          </w:p>
        </w:tc>
        <w:tc>
          <w:tcPr>
            <w:tcW w:w="990" w:type="dxa"/>
            <w:tcBorders>
              <w:top w:val="nil"/>
              <w:bottom w:val="nil"/>
            </w:tcBorders>
            <w:noWrap/>
          </w:tcPr>
          <w:p w:rsidR="00721E07" w:rsidRPr="00721E07" w:rsidRDefault="00721E07" w:rsidP="00721E07">
            <w:pPr>
              <w:pStyle w:val="Tabletext"/>
            </w:pPr>
          </w:p>
          <w:p w:rsidR="00721E07" w:rsidRPr="00721E07" w:rsidRDefault="00721E07" w:rsidP="00721E07">
            <w:pPr>
              <w:pStyle w:val="Tabletext"/>
            </w:pPr>
            <w:r w:rsidRPr="00721E07">
              <w:t>0.000</w:t>
            </w:r>
          </w:p>
        </w:tc>
        <w:tc>
          <w:tcPr>
            <w:tcW w:w="990" w:type="dxa"/>
            <w:tcBorders>
              <w:top w:val="nil"/>
              <w:bottom w:val="nil"/>
            </w:tcBorders>
            <w:noWrap/>
          </w:tcPr>
          <w:p w:rsidR="00721E07" w:rsidRPr="00721E07" w:rsidRDefault="00721E07" w:rsidP="00721E07">
            <w:pPr>
              <w:pStyle w:val="Tabletext"/>
            </w:pPr>
          </w:p>
          <w:p w:rsidR="00721E07" w:rsidRPr="00721E07" w:rsidRDefault="00721E07" w:rsidP="00721E07">
            <w:pPr>
              <w:pStyle w:val="Tabletext"/>
            </w:pPr>
            <w:r w:rsidRPr="00721E07">
              <w:t>-0.143</w:t>
            </w:r>
          </w:p>
        </w:tc>
        <w:tc>
          <w:tcPr>
            <w:tcW w:w="990" w:type="dxa"/>
            <w:tcBorders>
              <w:top w:val="nil"/>
              <w:bottom w:val="nil"/>
            </w:tcBorders>
            <w:noWrap/>
          </w:tcPr>
          <w:p w:rsidR="00721E07" w:rsidRPr="00721E07" w:rsidRDefault="00721E07" w:rsidP="00721E07">
            <w:pPr>
              <w:pStyle w:val="Tabletext"/>
            </w:pPr>
          </w:p>
          <w:p w:rsidR="00721E07" w:rsidRPr="00721E07" w:rsidRDefault="00721E07" w:rsidP="00721E07">
            <w:pPr>
              <w:pStyle w:val="Tabletext"/>
            </w:pPr>
            <w:r w:rsidRPr="00721E07">
              <w:t>0.000</w:t>
            </w:r>
          </w:p>
        </w:tc>
      </w:tr>
      <w:tr w:rsidR="00721E07" w:rsidRPr="00721E07" w:rsidTr="00721E07">
        <w:tc>
          <w:tcPr>
            <w:tcW w:w="2848" w:type="dxa"/>
            <w:tcBorders>
              <w:top w:val="nil"/>
              <w:bottom w:val="nil"/>
            </w:tcBorders>
            <w:noWrap/>
          </w:tcPr>
          <w:p w:rsidR="00721E07" w:rsidRPr="00721E07" w:rsidRDefault="0020399C" w:rsidP="0020399C">
            <w:pPr>
              <w:pStyle w:val="Tabletext"/>
              <w:tabs>
                <w:tab w:val="left" w:pos="158"/>
              </w:tabs>
              <w:rPr>
                <w:lang w:val="en-US"/>
              </w:rPr>
            </w:pPr>
            <w:r>
              <w:rPr>
                <w:lang w:val="en-US"/>
              </w:rPr>
              <w:tab/>
            </w:r>
            <w:r w:rsidR="00721E07" w:rsidRPr="00721E07">
              <w:rPr>
                <w:lang w:val="en-US"/>
              </w:rPr>
              <w:t>Professionals</w:t>
            </w:r>
          </w:p>
        </w:tc>
        <w:tc>
          <w:tcPr>
            <w:tcW w:w="991" w:type="dxa"/>
            <w:tcBorders>
              <w:top w:val="nil"/>
              <w:bottom w:val="nil"/>
            </w:tcBorders>
            <w:noWrap/>
          </w:tcPr>
          <w:p w:rsidR="00721E07" w:rsidRPr="00721E07" w:rsidRDefault="00721E07" w:rsidP="00680840">
            <w:pPr>
              <w:pStyle w:val="Tabletext"/>
              <w:tabs>
                <w:tab w:val="decimal" w:pos="320"/>
              </w:tabs>
              <w:rPr>
                <w:lang w:val="en-US"/>
              </w:rPr>
            </w:pPr>
            <w:r w:rsidRPr="00721E07">
              <w:rPr>
                <w:lang w:val="en-US"/>
              </w:rPr>
              <w:t>—</w:t>
            </w:r>
          </w:p>
        </w:tc>
        <w:tc>
          <w:tcPr>
            <w:tcW w:w="990" w:type="dxa"/>
            <w:tcBorders>
              <w:top w:val="nil"/>
              <w:bottom w:val="nil"/>
            </w:tcBorders>
            <w:noWrap/>
          </w:tcPr>
          <w:p w:rsidR="00721E07" w:rsidRPr="00721E07" w:rsidRDefault="00721E07" w:rsidP="00721E07">
            <w:pPr>
              <w:pStyle w:val="Tabletext"/>
            </w:pPr>
          </w:p>
        </w:tc>
        <w:tc>
          <w:tcPr>
            <w:tcW w:w="990" w:type="dxa"/>
            <w:tcBorders>
              <w:top w:val="nil"/>
              <w:bottom w:val="nil"/>
            </w:tcBorders>
            <w:noWrap/>
          </w:tcPr>
          <w:p w:rsidR="00721E07" w:rsidRPr="00721E07" w:rsidRDefault="00721E07" w:rsidP="00680840">
            <w:pPr>
              <w:pStyle w:val="Tabletext"/>
              <w:tabs>
                <w:tab w:val="decimal" w:pos="320"/>
              </w:tabs>
              <w:rPr>
                <w:lang w:val="en-US"/>
              </w:rPr>
            </w:pPr>
            <w:r w:rsidRPr="00721E07">
              <w:rPr>
                <w:lang w:val="en-US"/>
              </w:rPr>
              <w:t>—</w:t>
            </w:r>
          </w:p>
        </w:tc>
        <w:tc>
          <w:tcPr>
            <w:tcW w:w="990" w:type="dxa"/>
            <w:tcBorders>
              <w:top w:val="nil"/>
              <w:bottom w:val="nil"/>
            </w:tcBorders>
            <w:noWrap/>
          </w:tcPr>
          <w:p w:rsidR="00721E07" w:rsidRPr="00721E07" w:rsidRDefault="00721E07" w:rsidP="00721E07">
            <w:pPr>
              <w:pStyle w:val="Tabletext"/>
            </w:pPr>
          </w:p>
        </w:tc>
        <w:tc>
          <w:tcPr>
            <w:tcW w:w="990" w:type="dxa"/>
            <w:tcBorders>
              <w:top w:val="nil"/>
              <w:bottom w:val="nil"/>
            </w:tcBorders>
            <w:noWrap/>
          </w:tcPr>
          <w:p w:rsidR="00721E07" w:rsidRPr="00721E07" w:rsidRDefault="00721E07" w:rsidP="00680840">
            <w:pPr>
              <w:pStyle w:val="Tabletext"/>
              <w:tabs>
                <w:tab w:val="decimal" w:pos="320"/>
              </w:tabs>
              <w:rPr>
                <w:lang w:val="en-US"/>
              </w:rPr>
            </w:pPr>
            <w:r w:rsidRPr="00721E07">
              <w:rPr>
                <w:lang w:val="en-US"/>
              </w:rPr>
              <w:t>—</w:t>
            </w:r>
          </w:p>
        </w:tc>
        <w:tc>
          <w:tcPr>
            <w:tcW w:w="990" w:type="dxa"/>
            <w:tcBorders>
              <w:top w:val="nil"/>
              <w:bottom w:val="nil"/>
            </w:tcBorders>
            <w:noWrap/>
          </w:tcPr>
          <w:p w:rsidR="00721E07" w:rsidRPr="00721E07" w:rsidRDefault="00721E07" w:rsidP="00721E07">
            <w:pPr>
              <w:pStyle w:val="Tabletext"/>
            </w:pPr>
          </w:p>
        </w:tc>
      </w:tr>
      <w:tr w:rsidR="00721E07" w:rsidRPr="00721E07" w:rsidTr="00721E07">
        <w:tc>
          <w:tcPr>
            <w:tcW w:w="2848" w:type="dxa"/>
            <w:tcBorders>
              <w:top w:val="nil"/>
              <w:bottom w:val="nil"/>
            </w:tcBorders>
            <w:noWrap/>
          </w:tcPr>
          <w:p w:rsidR="00721E07" w:rsidRPr="00721E07" w:rsidRDefault="0020399C" w:rsidP="0020399C">
            <w:pPr>
              <w:pStyle w:val="Tabletext"/>
              <w:tabs>
                <w:tab w:val="left" w:pos="158"/>
              </w:tabs>
              <w:rPr>
                <w:lang w:val="en-US"/>
              </w:rPr>
            </w:pPr>
            <w:r>
              <w:rPr>
                <w:lang w:val="en-US"/>
              </w:rPr>
              <w:tab/>
            </w:r>
            <w:r w:rsidR="00721E07" w:rsidRPr="00721E07">
              <w:rPr>
                <w:lang w:val="en-US"/>
              </w:rPr>
              <w:t>Technicians and trades</w:t>
            </w:r>
          </w:p>
        </w:tc>
        <w:tc>
          <w:tcPr>
            <w:tcW w:w="991" w:type="dxa"/>
            <w:tcBorders>
              <w:top w:val="nil"/>
              <w:bottom w:val="nil"/>
            </w:tcBorders>
            <w:noWrap/>
          </w:tcPr>
          <w:p w:rsidR="00721E07" w:rsidRPr="00721E07" w:rsidRDefault="00721E07" w:rsidP="00721E07">
            <w:pPr>
              <w:pStyle w:val="Tabletext"/>
            </w:pPr>
            <w:r w:rsidRPr="00721E07">
              <w:t>-0.071</w:t>
            </w:r>
          </w:p>
        </w:tc>
        <w:tc>
          <w:tcPr>
            <w:tcW w:w="990" w:type="dxa"/>
            <w:tcBorders>
              <w:top w:val="nil"/>
              <w:bottom w:val="nil"/>
            </w:tcBorders>
            <w:noWrap/>
          </w:tcPr>
          <w:p w:rsidR="00721E07" w:rsidRPr="00721E07" w:rsidRDefault="00721E07" w:rsidP="00721E07">
            <w:pPr>
              <w:pStyle w:val="Tabletext"/>
            </w:pPr>
            <w:r w:rsidRPr="00721E07">
              <w:t>0.000</w:t>
            </w:r>
          </w:p>
        </w:tc>
        <w:tc>
          <w:tcPr>
            <w:tcW w:w="990" w:type="dxa"/>
            <w:tcBorders>
              <w:top w:val="nil"/>
              <w:bottom w:val="nil"/>
            </w:tcBorders>
            <w:noWrap/>
          </w:tcPr>
          <w:p w:rsidR="00721E07" w:rsidRPr="00721E07" w:rsidRDefault="00721E07" w:rsidP="00721E07">
            <w:pPr>
              <w:pStyle w:val="Tabletext"/>
            </w:pPr>
            <w:r w:rsidRPr="00721E07">
              <w:t>-0.242</w:t>
            </w:r>
          </w:p>
        </w:tc>
        <w:tc>
          <w:tcPr>
            <w:tcW w:w="990" w:type="dxa"/>
            <w:tcBorders>
              <w:top w:val="nil"/>
              <w:bottom w:val="nil"/>
            </w:tcBorders>
            <w:noWrap/>
          </w:tcPr>
          <w:p w:rsidR="00721E07" w:rsidRPr="00721E07" w:rsidRDefault="00721E07" w:rsidP="00721E07">
            <w:pPr>
              <w:pStyle w:val="Tabletext"/>
            </w:pPr>
            <w:r w:rsidRPr="00721E07">
              <w:t>0.000</w:t>
            </w:r>
          </w:p>
        </w:tc>
        <w:tc>
          <w:tcPr>
            <w:tcW w:w="990" w:type="dxa"/>
            <w:tcBorders>
              <w:top w:val="nil"/>
              <w:bottom w:val="nil"/>
            </w:tcBorders>
            <w:noWrap/>
          </w:tcPr>
          <w:p w:rsidR="00721E07" w:rsidRPr="00721E07" w:rsidRDefault="00721E07" w:rsidP="00721E07">
            <w:pPr>
              <w:pStyle w:val="Tabletext"/>
            </w:pPr>
            <w:r w:rsidRPr="00721E07">
              <w:t>-0.267</w:t>
            </w:r>
          </w:p>
        </w:tc>
        <w:tc>
          <w:tcPr>
            <w:tcW w:w="990" w:type="dxa"/>
            <w:tcBorders>
              <w:top w:val="nil"/>
              <w:bottom w:val="nil"/>
            </w:tcBorders>
            <w:noWrap/>
          </w:tcPr>
          <w:p w:rsidR="00721E07" w:rsidRPr="00721E07" w:rsidRDefault="00721E07" w:rsidP="00721E07">
            <w:pPr>
              <w:pStyle w:val="Tabletext"/>
            </w:pPr>
            <w:r w:rsidRPr="00721E07">
              <w:t>0.000</w:t>
            </w:r>
          </w:p>
        </w:tc>
      </w:tr>
      <w:tr w:rsidR="00721E07" w:rsidRPr="00721E07" w:rsidTr="00721E07">
        <w:tc>
          <w:tcPr>
            <w:tcW w:w="2848" w:type="dxa"/>
            <w:tcBorders>
              <w:top w:val="nil"/>
              <w:bottom w:val="nil"/>
            </w:tcBorders>
            <w:noWrap/>
          </w:tcPr>
          <w:p w:rsidR="00721E07" w:rsidRPr="00721E07" w:rsidRDefault="0020399C" w:rsidP="0020399C">
            <w:pPr>
              <w:pStyle w:val="Tabletext"/>
              <w:tabs>
                <w:tab w:val="left" w:pos="158"/>
              </w:tabs>
              <w:rPr>
                <w:lang w:val="en-US"/>
              </w:rPr>
            </w:pPr>
            <w:r>
              <w:rPr>
                <w:lang w:val="en-US"/>
              </w:rPr>
              <w:tab/>
            </w:r>
            <w:r w:rsidR="00721E07" w:rsidRPr="00721E07">
              <w:rPr>
                <w:lang w:val="en-US"/>
              </w:rPr>
              <w:t>Community, personal services</w:t>
            </w:r>
          </w:p>
        </w:tc>
        <w:tc>
          <w:tcPr>
            <w:tcW w:w="991" w:type="dxa"/>
            <w:tcBorders>
              <w:top w:val="nil"/>
              <w:bottom w:val="nil"/>
            </w:tcBorders>
            <w:noWrap/>
          </w:tcPr>
          <w:p w:rsidR="00721E07" w:rsidRPr="00721E07" w:rsidRDefault="00721E07" w:rsidP="00721E07">
            <w:pPr>
              <w:pStyle w:val="Tabletext"/>
            </w:pPr>
            <w:r w:rsidRPr="00721E07">
              <w:t>-0.134</w:t>
            </w:r>
          </w:p>
        </w:tc>
        <w:tc>
          <w:tcPr>
            <w:tcW w:w="990" w:type="dxa"/>
            <w:tcBorders>
              <w:top w:val="nil"/>
              <w:bottom w:val="nil"/>
            </w:tcBorders>
            <w:noWrap/>
          </w:tcPr>
          <w:p w:rsidR="00721E07" w:rsidRPr="00721E07" w:rsidRDefault="00721E07" w:rsidP="00721E07">
            <w:pPr>
              <w:pStyle w:val="Tabletext"/>
            </w:pPr>
            <w:r w:rsidRPr="00721E07">
              <w:t>0.000</w:t>
            </w:r>
          </w:p>
        </w:tc>
        <w:tc>
          <w:tcPr>
            <w:tcW w:w="990" w:type="dxa"/>
            <w:tcBorders>
              <w:top w:val="nil"/>
              <w:bottom w:val="nil"/>
            </w:tcBorders>
            <w:noWrap/>
          </w:tcPr>
          <w:p w:rsidR="00721E07" w:rsidRPr="00721E07" w:rsidRDefault="00721E07" w:rsidP="00721E07">
            <w:pPr>
              <w:pStyle w:val="Tabletext"/>
            </w:pPr>
            <w:r w:rsidRPr="00721E07">
              <w:t>-0.282</w:t>
            </w:r>
          </w:p>
        </w:tc>
        <w:tc>
          <w:tcPr>
            <w:tcW w:w="990" w:type="dxa"/>
            <w:tcBorders>
              <w:top w:val="nil"/>
              <w:bottom w:val="nil"/>
            </w:tcBorders>
            <w:noWrap/>
          </w:tcPr>
          <w:p w:rsidR="00721E07" w:rsidRPr="00721E07" w:rsidRDefault="00721E07" w:rsidP="00721E07">
            <w:pPr>
              <w:pStyle w:val="Tabletext"/>
            </w:pPr>
            <w:r w:rsidRPr="00721E07">
              <w:t>0.000</w:t>
            </w:r>
          </w:p>
        </w:tc>
        <w:tc>
          <w:tcPr>
            <w:tcW w:w="990" w:type="dxa"/>
            <w:tcBorders>
              <w:top w:val="nil"/>
              <w:bottom w:val="nil"/>
            </w:tcBorders>
            <w:noWrap/>
          </w:tcPr>
          <w:p w:rsidR="00721E07" w:rsidRPr="00721E07" w:rsidRDefault="00721E07" w:rsidP="00721E07">
            <w:pPr>
              <w:pStyle w:val="Tabletext"/>
            </w:pPr>
            <w:r w:rsidRPr="00721E07">
              <w:t>-0.324</w:t>
            </w:r>
          </w:p>
        </w:tc>
        <w:tc>
          <w:tcPr>
            <w:tcW w:w="990" w:type="dxa"/>
            <w:tcBorders>
              <w:top w:val="nil"/>
              <w:bottom w:val="nil"/>
            </w:tcBorders>
            <w:noWrap/>
          </w:tcPr>
          <w:p w:rsidR="00721E07" w:rsidRPr="00721E07" w:rsidRDefault="00721E07" w:rsidP="00721E07">
            <w:pPr>
              <w:pStyle w:val="Tabletext"/>
            </w:pPr>
            <w:r w:rsidRPr="00721E07">
              <w:t>0.000</w:t>
            </w:r>
          </w:p>
        </w:tc>
      </w:tr>
      <w:tr w:rsidR="00721E07" w:rsidRPr="00721E07" w:rsidTr="00721E07">
        <w:tc>
          <w:tcPr>
            <w:tcW w:w="2848" w:type="dxa"/>
            <w:tcBorders>
              <w:top w:val="nil"/>
              <w:bottom w:val="nil"/>
            </w:tcBorders>
            <w:noWrap/>
          </w:tcPr>
          <w:p w:rsidR="00721E07" w:rsidRPr="00721E07" w:rsidRDefault="0020399C" w:rsidP="0020399C">
            <w:pPr>
              <w:pStyle w:val="Tabletext"/>
              <w:tabs>
                <w:tab w:val="left" w:pos="158"/>
              </w:tabs>
              <w:rPr>
                <w:lang w:val="en-US"/>
              </w:rPr>
            </w:pPr>
            <w:r>
              <w:rPr>
                <w:lang w:val="en-US"/>
              </w:rPr>
              <w:tab/>
            </w:r>
            <w:r w:rsidR="00721E07" w:rsidRPr="00721E07">
              <w:rPr>
                <w:lang w:val="en-US"/>
              </w:rPr>
              <w:t>Clerical, administrative</w:t>
            </w:r>
          </w:p>
        </w:tc>
        <w:tc>
          <w:tcPr>
            <w:tcW w:w="991" w:type="dxa"/>
            <w:tcBorders>
              <w:top w:val="nil"/>
              <w:bottom w:val="nil"/>
            </w:tcBorders>
            <w:noWrap/>
          </w:tcPr>
          <w:p w:rsidR="00721E07" w:rsidRPr="00721E07" w:rsidRDefault="00721E07" w:rsidP="00721E07">
            <w:pPr>
              <w:pStyle w:val="Tabletext"/>
            </w:pPr>
            <w:r w:rsidRPr="00721E07">
              <w:t>-0.073</w:t>
            </w:r>
          </w:p>
        </w:tc>
        <w:tc>
          <w:tcPr>
            <w:tcW w:w="990" w:type="dxa"/>
            <w:tcBorders>
              <w:top w:val="nil"/>
              <w:bottom w:val="nil"/>
            </w:tcBorders>
            <w:noWrap/>
          </w:tcPr>
          <w:p w:rsidR="00721E07" w:rsidRPr="00721E07" w:rsidRDefault="00721E07" w:rsidP="00721E07">
            <w:pPr>
              <w:pStyle w:val="Tabletext"/>
            </w:pPr>
            <w:r w:rsidRPr="00721E07">
              <w:t>0.000</w:t>
            </w:r>
          </w:p>
        </w:tc>
        <w:tc>
          <w:tcPr>
            <w:tcW w:w="990" w:type="dxa"/>
            <w:tcBorders>
              <w:top w:val="nil"/>
              <w:bottom w:val="nil"/>
            </w:tcBorders>
            <w:noWrap/>
          </w:tcPr>
          <w:p w:rsidR="00721E07" w:rsidRPr="00721E07" w:rsidRDefault="00721E07" w:rsidP="00721E07">
            <w:pPr>
              <w:pStyle w:val="Tabletext"/>
            </w:pPr>
            <w:r w:rsidRPr="00721E07">
              <w:t>-0.219</w:t>
            </w:r>
          </w:p>
        </w:tc>
        <w:tc>
          <w:tcPr>
            <w:tcW w:w="990" w:type="dxa"/>
            <w:tcBorders>
              <w:top w:val="nil"/>
              <w:bottom w:val="nil"/>
            </w:tcBorders>
            <w:noWrap/>
          </w:tcPr>
          <w:p w:rsidR="00721E07" w:rsidRPr="00721E07" w:rsidRDefault="00721E07" w:rsidP="00721E07">
            <w:pPr>
              <w:pStyle w:val="Tabletext"/>
            </w:pPr>
            <w:r w:rsidRPr="00721E07">
              <w:t>0.000</w:t>
            </w:r>
          </w:p>
        </w:tc>
        <w:tc>
          <w:tcPr>
            <w:tcW w:w="990" w:type="dxa"/>
            <w:tcBorders>
              <w:top w:val="nil"/>
              <w:bottom w:val="nil"/>
            </w:tcBorders>
            <w:noWrap/>
          </w:tcPr>
          <w:p w:rsidR="00721E07" w:rsidRPr="00721E07" w:rsidRDefault="00721E07" w:rsidP="00721E07">
            <w:pPr>
              <w:pStyle w:val="Tabletext"/>
            </w:pPr>
            <w:r w:rsidRPr="00721E07">
              <w:t>-0.260</w:t>
            </w:r>
          </w:p>
        </w:tc>
        <w:tc>
          <w:tcPr>
            <w:tcW w:w="990" w:type="dxa"/>
            <w:tcBorders>
              <w:top w:val="nil"/>
              <w:bottom w:val="nil"/>
            </w:tcBorders>
            <w:noWrap/>
          </w:tcPr>
          <w:p w:rsidR="00721E07" w:rsidRPr="00721E07" w:rsidRDefault="00721E07" w:rsidP="00721E07">
            <w:pPr>
              <w:pStyle w:val="Tabletext"/>
            </w:pPr>
            <w:r w:rsidRPr="00721E07">
              <w:t>0.000</w:t>
            </w:r>
          </w:p>
        </w:tc>
      </w:tr>
      <w:tr w:rsidR="00721E07" w:rsidRPr="00721E07" w:rsidTr="00721E07">
        <w:tc>
          <w:tcPr>
            <w:tcW w:w="2848" w:type="dxa"/>
            <w:tcBorders>
              <w:top w:val="nil"/>
              <w:bottom w:val="nil"/>
            </w:tcBorders>
            <w:noWrap/>
          </w:tcPr>
          <w:p w:rsidR="00721E07" w:rsidRPr="00721E07" w:rsidRDefault="0020399C" w:rsidP="0020399C">
            <w:pPr>
              <w:pStyle w:val="Tabletext"/>
              <w:tabs>
                <w:tab w:val="left" w:pos="158"/>
              </w:tabs>
              <w:rPr>
                <w:lang w:val="en-US"/>
              </w:rPr>
            </w:pPr>
            <w:r>
              <w:rPr>
                <w:lang w:val="en-US"/>
              </w:rPr>
              <w:tab/>
            </w:r>
            <w:r w:rsidR="00721E07" w:rsidRPr="00721E07">
              <w:rPr>
                <w:lang w:val="en-US"/>
              </w:rPr>
              <w:t>Sales workers</w:t>
            </w:r>
          </w:p>
        </w:tc>
        <w:tc>
          <w:tcPr>
            <w:tcW w:w="991" w:type="dxa"/>
            <w:tcBorders>
              <w:top w:val="nil"/>
              <w:bottom w:val="nil"/>
            </w:tcBorders>
            <w:noWrap/>
          </w:tcPr>
          <w:p w:rsidR="00721E07" w:rsidRPr="00721E07" w:rsidRDefault="00721E07" w:rsidP="00721E07">
            <w:pPr>
              <w:pStyle w:val="Tabletext"/>
            </w:pPr>
            <w:r w:rsidRPr="00721E07">
              <w:t>-0.135</w:t>
            </w:r>
          </w:p>
        </w:tc>
        <w:tc>
          <w:tcPr>
            <w:tcW w:w="990" w:type="dxa"/>
            <w:tcBorders>
              <w:top w:val="nil"/>
              <w:bottom w:val="nil"/>
            </w:tcBorders>
            <w:noWrap/>
          </w:tcPr>
          <w:p w:rsidR="00721E07" w:rsidRPr="00721E07" w:rsidRDefault="00721E07" w:rsidP="00721E07">
            <w:pPr>
              <w:pStyle w:val="Tabletext"/>
            </w:pPr>
            <w:r w:rsidRPr="00721E07">
              <w:t>0.000</w:t>
            </w:r>
          </w:p>
        </w:tc>
        <w:tc>
          <w:tcPr>
            <w:tcW w:w="990" w:type="dxa"/>
            <w:tcBorders>
              <w:top w:val="nil"/>
              <w:bottom w:val="nil"/>
            </w:tcBorders>
            <w:noWrap/>
          </w:tcPr>
          <w:p w:rsidR="00721E07" w:rsidRPr="00721E07" w:rsidRDefault="00721E07" w:rsidP="00721E07">
            <w:pPr>
              <w:pStyle w:val="Tabletext"/>
            </w:pPr>
            <w:r w:rsidRPr="00721E07">
              <w:t>-0.310</w:t>
            </w:r>
          </w:p>
        </w:tc>
        <w:tc>
          <w:tcPr>
            <w:tcW w:w="990" w:type="dxa"/>
            <w:tcBorders>
              <w:top w:val="nil"/>
              <w:bottom w:val="nil"/>
            </w:tcBorders>
            <w:noWrap/>
          </w:tcPr>
          <w:p w:rsidR="00721E07" w:rsidRPr="00721E07" w:rsidRDefault="00721E07" w:rsidP="00721E07">
            <w:pPr>
              <w:pStyle w:val="Tabletext"/>
            </w:pPr>
            <w:r w:rsidRPr="00721E07">
              <w:t>0.000</w:t>
            </w:r>
          </w:p>
        </w:tc>
        <w:tc>
          <w:tcPr>
            <w:tcW w:w="990" w:type="dxa"/>
            <w:tcBorders>
              <w:top w:val="nil"/>
              <w:bottom w:val="nil"/>
            </w:tcBorders>
            <w:noWrap/>
          </w:tcPr>
          <w:p w:rsidR="00721E07" w:rsidRPr="00721E07" w:rsidRDefault="00721E07" w:rsidP="00721E07">
            <w:pPr>
              <w:pStyle w:val="Tabletext"/>
            </w:pPr>
            <w:r w:rsidRPr="00721E07">
              <w:t>-0.349</w:t>
            </w:r>
          </w:p>
        </w:tc>
        <w:tc>
          <w:tcPr>
            <w:tcW w:w="990" w:type="dxa"/>
            <w:tcBorders>
              <w:top w:val="nil"/>
              <w:bottom w:val="nil"/>
            </w:tcBorders>
            <w:noWrap/>
          </w:tcPr>
          <w:p w:rsidR="00721E07" w:rsidRPr="00721E07" w:rsidRDefault="00721E07" w:rsidP="00721E07">
            <w:pPr>
              <w:pStyle w:val="Tabletext"/>
            </w:pPr>
            <w:r w:rsidRPr="00721E07">
              <w:t>0.000</w:t>
            </w:r>
          </w:p>
        </w:tc>
      </w:tr>
      <w:tr w:rsidR="00721E07" w:rsidRPr="00721E07" w:rsidTr="00721E07">
        <w:tc>
          <w:tcPr>
            <w:tcW w:w="2848" w:type="dxa"/>
            <w:tcBorders>
              <w:top w:val="nil"/>
              <w:bottom w:val="nil"/>
            </w:tcBorders>
            <w:noWrap/>
          </w:tcPr>
          <w:p w:rsidR="00721E07" w:rsidRPr="00721E07" w:rsidRDefault="0020399C" w:rsidP="0020399C">
            <w:pPr>
              <w:pStyle w:val="Tabletext"/>
              <w:tabs>
                <w:tab w:val="left" w:pos="158"/>
              </w:tabs>
              <w:rPr>
                <w:lang w:val="en-US"/>
              </w:rPr>
            </w:pPr>
            <w:r>
              <w:rPr>
                <w:lang w:val="en-US"/>
              </w:rPr>
              <w:tab/>
            </w:r>
            <w:r w:rsidR="00721E07" w:rsidRPr="00721E07">
              <w:rPr>
                <w:lang w:val="en-US"/>
              </w:rPr>
              <w:t>Machinery operators, drivers</w:t>
            </w:r>
          </w:p>
        </w:tc>
        <w:tc>
          <w:tcPr>
            <w:tcW w:w="991" w:type="dxa"/>
            <w:tcBorders>
              <w:top w:val="nil"/>
              <w:bottom w:val="nil"/>
            </w:tcBorders>
            <w:noWrap/>
          </w:tcPr>
          <w:p w:rsidR="00721E07" w:rsidRPr="00721E07" w:rsidRDefault="00721E07" w:rsidP="00721E07">
            <w:pPr>
              <w:pStyle w:val="Tabletext"/>
            </w:pPr>
            <w:r w:rsidRPr="00721E07">
              <w:t>-0.110</w:t>
            </w:r>
          </w:p>
        </w:tc>
        <w:tc>
          <w:tcPr>
            <w:tcW w:w="990" w:type="dxa"/>
            <w:tcBorders>
              <w:top w:val="nil"/>
              <w:bottom w:val="nil"/>
            </w:tcBorders>
            <w:noWrap/>
          </w:tcPr>
          <w:p w:rsidR="00721E07" w:rsidRPr="00721E07" w:rsidRDefault="00721E07" w:rsidP="00721E07">
            <w:pPr>
              <w:pStyle w:val="Tabletext"/>
            </w:pPr>
            <w:r w:rsidRPr="00721E07">
              <w:t>0.000</w:t>
            </w:r>
          </w:p>
        </w:tc>
        <w:tc>
          <w:tcPr>
            <w:tcW w:w="990" w:type="dxa"/>
            <w:tcBorders>
              <w:top w:val="nil"/>
              <w:bottom w:val="nil"/>
            </w:tcBorders>
            <w:noWrap/>
          </w:tcPr>
          <w:p w:rsidR="00721E07" w:rsidRPr="00721E07" w:rsidRDefault="00721E07" w:rsidP="00721E07">
            <w:pPr>
              <w:pStyle w:val="Tabletext"/>
            </w:pPr>
            <w:r w:rsidRPr="00721E07">
              <w:t>-0.331</w:t>
            </w:r>
          </w:p>
        </w:tc>
        <w:tc>
          <w:tcPr>
            <w:tcW w:w="990" w:type="dxa"/>
            <w:tcBorders>
              <w:top w:val="nil"/>
              <w:bottom w:val="nil"/>
            </w:tcBorders>
            <w:noWrap/>
          </w:tcPr>
          <w:p w:rsidR="00721E07" w:rsidRPr="00721E07" w:rsidRDefault="00721E07" w:rsidP="00721E07">
            <w:pPr>
              <w:pStyle w:val="Tabletext"/>
            </w:pPr>
            <w:r w:rsidRPr="00721E07">
              <w:t>0.000</w:t>
            </w:r>
          </w:p>
        </w:tc>
        <w:tc>
          <w:tcPr>
            <w:tcW w:w="990" w:type="dxa"/>
            <w:tcBorders>
              <w:top w:val="nil"/>
              <w:bottom w:val="nil"/>
            </w:tcBorders>
            <w:noWrap/>
          </w:tcPr>
          <w:p w:rsidR="00721E07" w:rsidRPr="00721E07" w:rsidRDefault="00721E07" w:rsidP="00721E07">
            <w:pPr>
              <w:pStyle w:val="Tabletext"/>
            </w:pPr>
            <w:r w:rsidRPr="00721E07">
              <w:t>-0.360</w:t>
            </w:r>
          </w:p>
        </w:tc>
        <w:tc>
          <w:tcPr>
            <w:tcW w:w="990" w:type="dxa"/>
            <w:tcBorders>
              <w:top w:val="nil"/>
              <w:bottom w:val="nil"/>
            </w:tcBorders>
            <w:noWrap/>
          </w:tcPr>
          <w:p w:rsidR="00721E07" w:rsidRPr="00721E07" w:rsidRDefault="00721E07" w:rsidP="00721E07">
            <w:pPr>
              <w:pStyle w:val="Tabletext"/>
            </w:pPr>
            <w:r w:rsidRPr="00721E07">
              <w:t>0.000</w:t>
            </w:r>
          </w:p>
        </w:tc>
      </w:tr>
      <w:tr w:rsidR="00721E07" w:rsidRPr="00721E07" w:rsidTr="00721E07">
        <w:tc>
          <w:tcPr>
            <w:tcW w:w="2848" w:type="dxa"/>
            <w:tcBorders>
              <w:top w:val="nil"/>
              <w:bottom w:val="nil"/>
            </w:tcBorders>
            <w:noWrap/>
          </w:tcPr>
          <w:p w:rsidR="00721E07" w:rsidRPr="00721E07" w:rsidRDefault="0020399C" w:rsidP="0020399C">
            <w:pPr>
              <w:pStyle w:val="Tabletext"/>
              <w:tabs>
                <w:tab w:val="left" w:pos="158"/>
              </w:tabs>
              <w:rPr>
                <w:lang w:val="en-US"/>
              </w:rPr>
            </w:pPr>
            <w:r>
              <w:rPr>
                <w:lang w:val="en-US"/>
              </w:rPr>
              <w:tab/>
            </w:r>
            <w:proofErr w:type="spellStart"/>
            <w:r w:rsidR="00721E07" w:rsidRPr="00721E07">
              <w:rPr>
                <w:lang w:val="en-US"/>
              </w:rPr>
              <w:t>Labourers</w:t>
            </w:r>
            <w:proofErr w:type="spellEnd"/>
          </w:p>
        </w:tc>
        <w:tc>
          <w:tcPr>
            <w:tcW w:w="991" w:type="dxa"/>
            <w:tcBorders>
              <w:top w:val="nil"/>
              <w:bottom w:val="nil"/>
            </w:tcBorders>
            <w:noWrap/>
          </w:tcPr>
          <w:p w:rsidR="00721E07" w:rsidRPr="00721E07" w:rsidRDefault="00721E07" w:rsidP="00721E07">
            <w:pPr>
              <w:pStyle w:val="Tabletext"/>
            </w:pPr>
            <w:r w:rsidRPr="00721E07">
              <w:t>-0.161</w:t>
            </w:r>
          </w:p>
        </w:tc>
        <w:tc>
          <w:tcPr>
            <w:tcW w:w="990" w:type="dxa"/>
            <w:tcBorders>
              <w:top w:val="nil"/>
              <w:bottom w:val="nil"/>
            </w:tcBorders>
            <w:noWrap/>
          </w:tcPr>
          <w:p w:rsidR="00721E07" w:rsidRPr="00721E07" w:rsidRDefault="00721E07" w:rsidP="00721E07">
            <w:pPr>
              <w:pStyle w:val="Tabletext"/>
            </w:pPr>
            <w:r w:rsidRPr="00721E07">
              <w:t>0.000</w:t>
            </w:r>
          </w:p>
        </w:tc>
        <w:tc>
          <w:tcPr>
            <w:tcW w:w="990" w:type="dxa"/>
            <w:tcBorders>
              <w:top w:val="nil"/>
              <w:bottom w:val="nil"/>
            </w:tcBorders>
            <w:noWrap/>
          </w:tcPr>
          <w:p w:rsidR="00721E07" w:rsidRPr="00721E07" w:rsidRDefault="00721E07" w:rsidP="00721E07">
            <w:pPr>
              <w:pStyle w:val="Tabletext"/>
            </w:pPr>
            <w:r w:rsidRPr="00721E07">
              <w:t>-0.381</w:t>
            </w:r>
          </w:p>
        </w:tc>
        <w:tc>
          <w:tcPr>
            <w:tcW w:w="990" w:type="dxa"/>
            <w:tcBorders>
              <w:top w:val="nil"/>
              <w:bottom w:val="nil"/>
            </w:tcBorders>
            <w:noWrap/>
          </w:tcPr>
          <w:p w:rsidR="00721E07" w:rsidRPr="00721E07" w:rsidRDefault="00721E07" w:rsidP="00721E07">
            <w:pPr>
              <w:pStyle w:val="Tabletext"/>
            </w:pPr>
            <w:r w:rsidRPr="00721E07">
              <w:t>0.000</w:t>
            </w:r>
          </w:p>
        </w:tc>
        <w:tc>
          <w:tcPr>
            <w:tcW w:w="990" w:type="dxa"/>
            <w:tcBorders>
              <w:top w:val="nil"/>
              <w:bottom w:val="nil"/>
            </w:tcBorders>
            <w:noWrap/>
          </w:tcPr>
          <w:p w:rsidR="00721E07" w:rsidRPr="00721E07" w:rsidRDefault="00721E07" w:rsidP="00721E07">
            <w:pPr>
              <w:pStyle w:val="Tabletext"/>
            </w:pPr>
            <w:r w:rsidRPr="00721E07">
              <w:t>-0.415</w:t>
            </w:r>
          </w:p>
        </w:tc>
        <w:tc>
          <w:tcPr>
            <w:tcW w:w="990" w:type="dxa"/>
            <w:tcBorders>
              <w:top w:val="nil"/>
              <w:bottom w:val="nil"/>
            </w:tcBorders>
            <w:noWrap/>
          </w:tcPr>
          <w:p w:rsidR="00721E07" w:rsidRPr="00721E07" w:rsidRDefault="00721E07" w:rsidP="00721E07">
            <w:pPr>
              <w:pStyle w:val="Tabletext"/>
            </w:pPr>
            <w:r w:rsidRPr="00721E07">
              <w:t>0.000</w:t>
            </w:r>
          </w:p>
        </w:tc>
      </w:tr>
      <w:tr w:rsidR="00721E07" w:rsidRPr="00721E07" w:rsidTr="00721E07">
        <w:tc>
          <w:tcPr>
            <w:tcW w:w="2848" w:type="dxa"/>
            <w:tcBorders>
              <w:top w:val="nil"/>
              <w:bottom w:val="nil"/>
            </w:tcBorders>
            <w:noWrap/>
          </w:tcPr>
          <w:p w:rsidR="00721E07" w:rsidRPr="00721E07" w:rsidRDefault="00721E07" w:rsidP="0020399C">
            <w:pPr>
              <w:pStyle w:val="Tabletext"/>
              <w:tabs>
                <w:tab w:val="left" w:pos="142"/>
              </w:tabs>
              <w:rPr>
                <w:lang w:val="en-US"/>
              </w:rPr>
            </w:pPr>
            <w:r w:rsidRPr="00721E07">
              <w:rPr>
                <w:lang w:val="en-US"/>
              </w:rPr>
              <w:t>Years of education</w:t>
            </w:r>
          </w:p>
          <w:p w:rsidR="00721E07" w:rsidRPr="00721E07" w:rsidRDefault="0020399C" w:rsidP="0020399C">
            <w:pPr>
              <w:pStyle w:val="Tabletext"/>
              <w:tabs>
                <w:tab w:val="left" w:pos="142"/>
              </w:tabs>
              <w:rPr>
                <w:lang w:val="en-US"/>
              </w:rPr>
            </w:pPr>
            <w:r>
              <w:rPr>
                <w:lang w:val="en-US"/>
              </w:rPr>
              <w:tab/>
            </w:r>
            <w:r w:rsidR="00721E07" w:rsidRPr="00721E07">
              <w:rPr>
                <w:lang w:val="en-US"/>
              </w:rPr>
              <w:t>Actual</w:t>
            </w:r>
          </w:p>
        </w:tc>
        <w:tc>
          <w:tcPr>
            <w:tcW w:w="991" w:type="dxa"/>
            <w:tcBorders>
              <w:top w:val="nil"/>
              <w:bottom w:val="nil"/>
            </w:tcBorders>
            <w:noWrap/>
          </w:tcPr>
          <w:p w:rsidR="00721E07" w:rsidRPr="00721E07" w:rsidRDefault="00721E07" w:rsidP="00721E07">
            <w:pPr>
              <w:pStyle w:val="Tabletext"/>
            </w:pPr>
          </w:p>
          <w:p w:rsidR="00721E07" w:rsidRPr="00721E07" w:rsidRDefault="00721E07" w:rsidP="00721E07">
            <w:pPr>
              <w:pStyle w:val="Tabletext"/>
            </w:pPr>
            <w:r w:rsidRPr="00721E07">
              <w:t>0.059</w:t>
            </w:r>
          </w:p>
        </w:tc>
        <w:tc>
          <w:tcPr>
            <w:tcW w:w="990" w:type="dxa"/>
            <w:tcBorders>
              <w:top w:val="nil"/>
              <w:bottom w:val="nil"/>
            </w:tcBorders>
            <w:noWrap/>
          </w:tcPr>
          <w:p w:rsidR="00721E07" w:rsidRPr="00721E07" w:rsidRDefault="00721E07" w:rsidP="00721E07">
            <w:pPr>
              <w:pStyle w:val="Tabletext"/>
            </w:pPr>
          </w:p>
          <w:p w:rsidR="00721E07" w:rsidRPr="00721E07" w:rsidRDefault="00721E07" w:rsidP="00721E07">
            <w:pPr>
              <w:pStyle w:val="Tabletext"/>
            </w:pPr>
            <w:r w:rsidRPr="00721E07">
              <w:t>0.000</w:t>
            </w:r>
          </w:p>
        </w:tc>
        <w:tc>
          <w:tcPr>
            <w:tcW w:w="990" w:type="dxa"/>
            <w:tcBorders>
              <w:top w:val="nil"/>
              <w:bottom w:val="nil"/>
            </w:tcBorders>
            <w:noWrap/>
          </w:tcPr>
          <w:p w:rsidR="00721E07" w:rsidRPr="00721E07" w:rsidRDefault="00721E07" w:rsidP="00721E07">
            <w:pPr>
              <w:pStyle w:val="Tabletext"/>
            </w:pPr>
          </w:p>
        </w:tc>
        <w:tc>
          <w:tcPr>
            <w:tcW w:w="990" w:type="dxa"/>
            <w:tcBorders>
              <w:top w:val="nil"/>
              <w:bottom w:val="nil"/>
            </w:tcBorders>
            <w:noWrap/>
          </w:tcPr>
          <w:p w:rsidR="00721E07" w:rsidRPr="00721E07" w:rsidRDefault="00721E07" w:rsidP="00721E07">
            <w:pPr>
              <w:pStyle w:val="Tabletext"/>
            </w:pPr>
          </w:p>
        </w:tc>
        <w:tc>
          <w:tcPr>
            <w:tcW w:w="990" w:type="dxa"/>
            <w:tcBorders>
              <w:top w:val="nil"/>
              <w:bottom w:val="nil"/>
            </w:tcBorders>
            <w:noWrap/>
          </w:tcPr>
          <w:p w:rsidR="00721E07" w:rsidRPr="00721E07" w:rsidRDefault="00721E07" w:rsidP="00721E07">
            <w:pPr>
              <w:pStyle w:val="Tabletext"/>
            </w:pPr>
          </w:p>
        </w:tc>
        <w:tc>
          <w:tcPr>
            <w:tcW w:w="990" w:type="dxa"/>
            <w:tcBorders>
              <w:top w:val="nil"/>
              <w:bottom w:val="nil"/>
            </w:tcBorders>
            <w:noWrap/>
          </w:tcPr>
          <w:p w:rsidR="00721E07" w:rsidRPr="00721E07" w:rsidRDefault="00721E07" w:rsidP="00721E07">
            <w:pPr>
              <w:pStyle w:val="Tabletext"/>
            </w:pPr>
          </w:p>
        </w:tc>
      </w:tr>
      <w:tr w:rsidR="00721E07" w:rsidRPr="00721E07" w:rsidTr="00721E07">
        <w:tc>
          <w:tcPr>
            <w:tcW w:w="2848" w:type="dxa"/>
            <w:tcBorders>
              <w:top w:val="nil"/>
              <w:bottom w:val="nil"/>
            </w:tcBorders>
            <w:noWrap/>
          </w:tcPr>
          <w:p w:rsidR="00721E07" w:rsidRPr="00721E07" w:rsidRDefault="0020399C" w:rsidP="0020399C">
            <w:pPr>
              <w:pStyle w:val="Tabletext"/>
              <w:tabs>
                <w:tab w:val="left" w:pos="142"/>
              </w:tabs>
              <w:rPr>
                <w:lang w:val="en-US"/>
              </w:rPr>
            </w:pPr>
            <w:r>
              <w:rPr>
                <w:lang w:val="en-US"/>
              </w:rPr>
              <w:tab/>
            </w:r>
            <w:r w:rsidR="00721E07" w:rsidRPr="00721E07">
              <w:rPr>
                <w:lang w:val="en-US"/>
              </w:rPr>
              <w:t xml:space="preserve">Cohort effect </w:t>
            </w:r>
          </w:p>
        </w:tc>
        <w:tc>
          <w:tcPr>
            <w:tcW w:w="991" w:type="dxa"/>
            <w:tcBorders>
              <w:top w:val="nil"/>
              <w:bottom w:val="nil"/>
            </w:tcBorders>
            <w:noWrap/>
          </w:tcPr>
          <w:p w:rsidR="00721E07" w:rsidRPr="00721E07" w:rsidRDefault="00721E07" w:rsidP="00721E07">
            <w:pPr>
              <w:pStyle w:val="Tabletext"/>
            </w:pPr>
          </w:p>
        </w:tc>
        <w:tc>
          <w:tcPr>
            <w:tcW w:w="990" w:type="dxa"/>
            <w:tcBorders>
              <w:top w:val="nil"/>
              <w:bottom w:val="nil"/>
            </w:tcBorders>
            <w:noWrap/>
          </w:tcPr>
          <w:p w:rsidR="00721E07" w:rsidRPr="00721E07" w:rsidRDefault="00721E07" w:rsidP="00721E07">
            <w:pPr>
              <w:pStyle w:val="Tabletext"/>
            </w:pPr>
          </w:p>
        </w:tc>
        <w:tc>
          <w:tcPr>
            <w:tcW w:w="990" w:type="dxa"/>
            <w:tcBorders>
              <w:top w:val="nil"/>
              <w:bottom w:val="nil"/>
            </w:tcBorders>
            <w:noWrap/>
          </w:tcPr>
          <w:p w:rsidR="00721E07" w:rsidRPr="00721E07" w:rsidRDefault="00721E07" w:rsidP="00721E07">
            <w:pPr>
              <w:pStyle w:val="Tabletext"/>
            </w:pPr>
          </w:p>
        </w:tc>
        <w:tc>
          <w:tcPr>
            <w:tcW w:w="990" w:type="dxa"/>
            <w:tcBorders>
              <w:top w:val="nil"/>
              <w:bottom w:val="nil"/>
            </w:tcBorders>
            <w:noWrap/>
          </w:tcPr>
          <w:p w:rsidR="00721E07" w:rsidRPr="00721E07" w:rsidRDefault="00721E07" w:rsidP="00721E07">
            <w:pPr>
              <w:pStyle w:val="Tabletext"/>
            </w:pPr>
          </w:p>
        </w:tc>
        <w:tc>
          <w:tcPr>
            <w:tcW w:w="990" w:type="dxa"/>
            <w:tcBorders>
              <w:top w:val="nil"/>
              <w:bottom w:val="nil"/>
            </w:tcBorders>
            <w:noWrap/>
          </w:tcPr>
          <w:p w:rsidR="00721E07" w:rsidRPr="00721E07" w:rsidRDefault="00721E07" w:rsidP="00721E07">
            <w:pPr>
              <w:pStyle w:val="Tabletext"/>
            </w:pPr>
            <w:r w:rsidRPr="00721E07">
              <w:t>0.072</w:t>
            </w:r>
          </w:p>
        </w:tc>
        <w:tc>
          <w:tcPr>
            <w:tcW w:w="990" w:type="dxa"/>
            <w:tcBorders>
              <w:top w:val="nil"/>
              <w:bottom w:val="nil"/>
            </w:tcBorders>
            <w:noWrap/>
          </w:tcPr>
          <w:p w:rsidR="00721E07" w:rsidRPr="00721E07" w:rsidRDefault="00721E07" w:rsidP="00721E07">
            <w:pPr>
              <w:pStyle w:val="Tabletext"/>
            </w:pPr>
            <w:r w:rsidRPr="00721E07">
              <w:t>0.000</w:t>
            </w:r>
          </w:p>
        </w:tc>
      </w:tr>
      <w:tr w:rsidR="00721E07" w:rsidRPr="00721E07" w:rsidTr="00721E07">
        <w:tc>
          <w:tcPr>
            <w:tcW w:w="2848" w:type="dxa"/>
            <w:tcBorders>
              <w:top w:val="nil"/>
              <w:bottom w:val="nil"/>
            </w:tcBorders>
            <w:noWrap/>
          </w:tcPr>
          <w:p w:rsidR="00721E07" w:rsidRPr="00721E07" w:rsidRDefault="0020399C" w:rsidP="0020399C">
            <w:pPr>
              <w:pStyle w:val="Tabletext"/>
              <w:tabs>
                <w:tab w:val="left" w:pos="142"/>
              </w:tabs>
              <w:rPr>
                <w:lang w:val="en-US"/>
              </w:rPr>
            </w:pPr>
            <w:r>
              <w:rPr>
                <w:lang w:val="en-US"/>
              </w:rPr>
              <w:tab/>
            </w:r>
            <w:r w:rsidR="00721E07" w:rsidRPr="00721E07">
              <w:rPr>
                <w:lang w:val="en-US"/>
              </w:rPr>
              <w:t>Over-education</w:t>
            </w:r>
          </w:p>
        </w:tc>
        <w:tc>
          <w:tcPr>
            <w:tcW w:w="991" w:type="dxa"/>
            <w:tcBorders>
              <w:top w:val="nil"/>
              <w:bottom w:val="nil"/>
            </w:tcBorders>
            <w:noWrap/>
          </w:tcPr>
          <w:p w:rsidR="00721E07" w:rsidRPr="00721E07" w:rsidRDefault="00721E07" w:rsidP="00721E07">
            <w:pPr>
              <w:pStyle w:val="Tabletext"/>
            </w:pPr>
          </w:p>
        </w:tc>
        <w:tc>
          <w:tcPr>
            <w:tcW w:w="990" w:type="dxa"/>
            <w:tcBorders>
              <w:top w:val="nil"/>
              <w:bottom w:val="nil"/>
            </w:tcBorders>
            <w:noWrap/>
          </w:tcPr>
          <w:p w:rsidR="00721E07" w:rsidRPr="00721E07" w:rsidRDefault="00721E07" w:rsidP="00721E07">
            <w:pPr>
              <w:pStyle w:val="Tabletext"/>
            </w:pPr>
          </w:p>
        </w:tc>
        <w:tc>
          <w:tcPr>
            <w:tcW w:w="990" w:type="dxa"/>
            <w:tcBorders>
              <w:top w:val="nil"/>
              <w:bottom w:val="nil"/>
            </w:tcBorders>
            <w:noWrap/>
          </w:tcPr>
          <w:p w:rsidR="00721E07" w:rsidRPr="00721E07" w:rsidRDefault="00721E07" w:rsidP="00721E07">
            <w:pPr>
              <w:pStyle w:val="Tabletext"/>
            </w:pPr>
            <w:r w:rsidRPr="00721E07">
              <w:t>0.056</w:t>
            </w:r>
          </w:p>
        </w:tc>
        <w:tc>
          <w:tcPr>
            <w:tcW w:w="990" w:type="dxa"/>
            <w:tcBorders>
              <w:top w:val="nil"/>
              <w:bottom w:val="nil"/>
            </w:tcBorders>
            <w:noWrap/>
          </w:tcPr>
          <w:p w:rsidR="00721E07" w:rsidRPr="00721E07" w:rsidRDefault="00721E07" w:rsidP="00721E07">
            <w:pPr>
              <w:pStyle w:val="Tabletext"/>
            </w:pPr>
            <w:r w:rsidRPr="00721E07">
              <w:t>0.000</w:t>
            </w:r>
          </w:p>
        </w:tc>
        <w:tc>
          <w:tcPr>
            <w:tcW w:w="990" w:type="dxa"/>
            <w:tcBorders>
              <w:top w:val="nil"/>
              <w:bottom w:val="nil"/>
            </w:tcBorders>
            <w:noWrap/>
          </w:tcPr>
          <w:p w:rsidR="00721E07" w:rsidRPr="00721E07" w:rsidRDefault="00721E07" w:rsidP="00721E07">
            <w:pPr>
              <w:pStyle w:val="Tabletext"/>
            </w:pPr>
            <w:r w:rsidRPr="00721E07">
              <w:t>0.055</w:t>
            </w:r>
          </w:p>
        </w:tc>
        <w:tc>
          <w:tcPr>
            <w:tcW w:w="990" w:type="dxa"/>
            <w:tcBorders>
              <w:top w:val="nil"/>
              <w:bottom w:val="nil"/>
            </w:tcBorders>
            <w:noWrap/>
          </w:tcPr>
          <w:p w:rsidR="00721E07" w:rsidRPr="00721E07" w:rsidRDefault="00721E07" w:rsidP="00721E07">
            <w:pPr>
              <w:pStyle w:val="Tabletext"/>
            </w:pPr>
            <w:r w:rsidRPr="00721E07">
              <w:t>0.000</w:t>
            </w:r>
          </w:p>
        </w:tc>
      </w:tr>
      <w:tr w:rsidR="00721E07" w:rsidRPr="00721E07" w:rsidTr="00721E07">
        <w:tc>
          <w:tcPr>
            <w:tcW w:w="2848" w:type="dxa"/>
            <w:tcBorders>
              <w:top w:val="nil"/>
              <w:bottom w:val="nil"/>
            </w:tcBorders>
            <w:noWrap/>
          </w:tcPr>
          <w:p w:rsidR="00721E07" w:rsidRPr="00721E07" w:rsidRDefault="0020399C" w:rsidP="0020399C">
            <w:pPr>
              <w:pStyle w:val="Tabletext"/>
              <w:tabs>
                <w:tab w:val="left" w:pos="142"/>
              </w:tabs>
              <w:rPr>
                <w:lang w:val="en-US"/>
              </w:rPr>
            </w:pPr>
            <w:r>
              <w:rPr>
                <w:lang w:val="en-US"/>
              </w:rPr>
              <w:tab/>
            </w:r>
            <w:r w:rsidR="00721E07" w:rsidRPr="00721E07">
              <w:rPr>
                <w:lang w:val="en-US"/>
              </w:rPr>
              <w:t>Under-education</w:t>
            </w:r>
          </w:p>
        </w:tc>
        <w:tc>
          <w:tcPr>
            <w:tcW w:w="991" w:type="dxa"/>
            <w:tcBorders>
              <w:top w:val="nil"/>
              <w:bottom w:val="nil"/>
            </w:tcBorders>
            <w:noWrap/>
          </w:tcPr>
          <w:p w:rsidR="00721E07" w:rsidRPr="00721E07" w:rsidRDefault="00721E07" w:rsidP="00721E07">
            <w:pPr>
              <w:pStyle w:val="Tabletext"/>
            </w:pPr>
          </w:p>
        </w:tc>
        <w:tc>
          <w:tcPr>
            <w:tcW w:w="990" w:type="dxa"/>
            <w:tcBorders>
              <w:top w:val="nil"/>
              <w:bottom w:val="nil"/>
            </w:tcBorders>
            <w:noWrap/>
          </w:tcPr>
          <w:p w:rsidR="00721E07" w:rsidRPr="00721E07" w:rsidRDefault="00721E07" w:rsidP="00721E07">
            <w:pPr>
              <w:pStyle w:val="Tabletext"/>
            </w:pPr>
          </w:p>
        </w:tc>
        <w:tc>
          <w:tcPr>
            <w:tcW w:w="990" w:type="dxa"/>
            <w:tcBorders>
              <w:top w:val="nil"/>
              <w:bottom w:val="nil"/>
            </w:tcBorders>
            <w:noWrap/>
          </w:tcPr>
          <w:p w:rsidR="00721E07" w:rsidRPr="00721E07" w:rsidRDefault="00721E07" w:rsidP="00721E07">
            <w:pPr>
              <w:pStyle w:val="Tabletext"/>
            </w:pPr>
            <w:r w:rsidRPr="00721E07">
              <w:t>-0.063</w:t>
            </w:r>
          </w:p>
        </w:tc>
        <w:tc>
          <w:tcPr>
            <w:tcW w:w="990" w:type="dxa"/>
            <w:tcBorders>
              <w:top w:val="nil"/>
              <w:bottom w:val="nil"/>
            </w:tcBorders>
            <w:noWrap/>
          </w:tcPr>
          <w:p w:rsidR="00721E07" w:rsidRPr="00721E07" w:rsidRDefault="00721E07" w:rsidP="00721E07">
            <w:pPr>
              <w:pStyle w:val="Tabletext"/>
            </w:pPr>
            <w:r w:rsidRPr="00721E07">
              <w:t>0.000</w:t>
            </w:r>
          </w:p>
        </w:tc>
        <w:tc>
          <w:tcPr>
            <w:tcW w:w="990" w:type="dxa"/>
            <w:tcBorders>
              <w:top w:val="nil"/>
              <w:bottom w:val="nil"/>
            </w:tcBorders>
            <w:noWrap/>
          </w:tcPr>
          <w:p w:rsidR="00721E07" w:rsidRPr="00721E07" w:rsidRDefault="00721E07" w:rsidP="00721E07">
            <w:pPr>
              <w:pStyle w:val="Tabletext"/>
            </w:pPr>
            <w:r w:rsidRPr="00721E07">
              <w:t>-0.064</w:t>
            </w:r>
          </w:p>
        </w:tc>
        <w:tc>
          <w:tcPr>
            <w:tcW w:w="990" w:type="dxa"/>
            <w:tcBorders>
              <w:top w:val="nil"/>
              <w:bottom w:val="nil"/>
            </w:tcBorders>
            <w:noWrap/>
          </w:tcPr>
          <w:p w:rsidR="00721E07" w:rsidRPr="00721E07" w:rsidRDefault="00721E07" w:rsidP="00721E07">
            <w:pPr>
              <w:pStyle w:val="Tabletext"/>
            </w:pPr>
            <w:r w:rsidRPr="00721E07">
              <w:t>0.000</w:t>
            </w:r>
          </w:p>
        </w:tc>
      </w:tr>
      <w:tr w:rsidR="00721E07" w:rsidRPr="00721E07" w:rsidTr="00721E07">
        <w:tc>
          <w:tcPr>
            <w:tcW w:w="2848" w:type="dxa"/>
            <w:tcBorders>
              <w:top w:val="nil"/>
              <w:bottom w:val="nil"/>
            </w:tcBorders>
            <w:noWrap/>
          </w:tcPr>
          <w:p w:rsidR="00721E07" w:rsidRPr="00721E07" w:rsidRDefault="00721E07" w:rsidP="00721E07">
            <w:pPr>
              <w:pStyle w:val="Tabletext"/>
              <w:rPr>
                <w:lang w:val="en-US"/>
              </w:rPr>
            </w:pPr>
            <w:proofErr w:type="spellStart"/>
            <w:r w:rsidRPr="00721E07">
              <w:rPr>
                <w:lang w:val="en-US"/>
              </w:rPr>
              <w:t>Obs</w:t>
            </w:r>
            <w:proofErr w:type="spellEnd"/>
          </w:p>
        </w:tc>
        <w:tc>
          <w:tcPr>
            <w:tcW w:w="991" w:type="dxa"/>
            <w:tcBorders>
              <w:top w:val="nil"/>
              <w:bottom w:val="nil"/>
            </w:tcBorders>
            <w:noWrap/>
          </w:tcPr>
          <w:p w:rsidR="00721E07" w:rsidRPr="00721E07" w:rsidRDefault="00721E07" w:rsidP="00721E07">
            <w:pPr>
              <w:pStyle w:val="Tabletext"/>
            </w:pPr>
            <w:r w:rsidRPr="00721E07">
              <w:t>32 621</w:t>
            </w:r>
          </w:p>
        </w:tc>
        <w:tc>
          <w:tcPr>
            <w:tcW w:w="990" w:type="dxa"/>
            <w:tcBorders>
              <w:top w:val="nil"/>
              <w:bottom w:val="nil"/>
            </w:tcBorders>
            <w:noWrap/>
          </w:tcPr>
          <w:p w:rsidR="00721E07" w:rsidRPr="00721E07" w:rsidRDefault="00721E07" w:rsidP="00721E07">
            <w:pPr>
              <w:pStyle w:val="Tabletext"/>
            </w:pPr>
          </w:p>
        </w:tc>
        <w:tc>
          <w:tcPr>
            <w:tcW w:w="990" w:type="dxa"/>
            <w:tcBorders>
              <w:top w:val="nil"/>
              <w:bottom w:val="nil"/>
            </w:tcBorders>
            <w:noWrap/>
          </w:tcPr>
          <w:p w:rsidR="00721E07" w:rsidRPr="00721E07" w:rsidRDefault="00721E07" w:rsidP="00721E07">
            <w:pPr>
              <w:pStyle w:val="Tabletext"/>
            </w:pPr>
            <w:r w:rsidRPr="00721E07">
              <w:t>32 616</w:t>
            </w:r>
          </w:p>
        </w:tc>
        <w:tc>
          <w:tcPr>
            <w:tcW w:w="990" w:type="dxa"/>
            <w:tcBorders>
              <w:top w:val="nil"/>
              <w:bottom w:val="nil"/>
            </w:tcBorders>
            <w:noWrap/>
          </w:tcPr>
          <w:p w:rsidR="00721E07" w:rsidRPr="00721E07" w:rsidRDefault="00721E07" w:rsidP="00721E07">
            <w:pPr>
              <w:pStyle w:val="Tabletext"/>
            </w:pPr>
          </w:p>
        </w:tc>
        <w:tc>
          <w:tcPr>
            <w:tcW w:w="990" w:type="dxa"/>
            <w:tcBorders>
              <w:top w:val="nil"/>
              <w:bottom w:val="nil"/>
            </w:tcBorders>
            <w:noWrap/>
          </w:tcPr>
          <w:p w:rsidR="00721E07" w:rsidRPr="00721E07" w:rsidRDefault="00721E07" w:rsidP="00721E07">
            <w:pPr>
              <w:pStyle w:val="Tabletext"/>
            </w:pPr>
            <w:r w:rsidRPr="00721E07">
              <w:t>32 615</w:t>
            </w:r>
          </w:p>
        </w:tc>
        <w:tc>
          <w:tcPr>
            <w:tcW w:w="990" w:type="dxa"/>
            <w:tcBorders>
              <w:top w:val="nil"/>
              <w:bottom w:val="nil"/>
            </w:tcBorders>
            <w:noWrap/>
          </w:tcPr>
          <w:p w:rsidR="00721E07" w:rsidRPr="00721E07" w:rsidRDefault="00721E07" w:rsidP="00721E07">
            <w:pPr>
              <w:pStyle w:val="Tabletext"/>
            </w:pPr>
          </w:p>
        </w:tc>
      </w:tr>
      <w:tr w:rsidR="00721E07" w:rsidRPr="00721E07" w:rsidTr="00721E07">
        <w:tc>
          <w:tcPr>
            <w:tcW w:w="2848" w:type="dxa"/>
            <w:tcBorders>
              <w:top w:val="nil"/>
              <w:bottom w:val="nil"/>
            </w:tcBorders>
            <w:noWrap/>
          </w:tcPr>
          <w:p w:rsidR="00721E07" w:rsidRPr="00721E07" w:rsidRDefault="00721E07" w:rsidP="00721E07">
            <w:pPr>
              <w:pStyle w:val="Tabletext"/>
              <w:rPr>
                <w:lang w:val="en-US"/>
              </w:rPr>
            </w:pPr>
            <w:r w:rsidRPr="00721E07">
              <w:rPr>
                <w:lang w:val="en-US"/>
              </w:rPr>
              <w:t>Individuals</w:t>
            </w:r>
          </w:p>
        </w:tc>
        <w:tc>
          <w:tcPr>
            <w:tcW w:w="991" w:type="dxa"/>
            <w:tcBorders>
              <w:top w:val="nil"/>
              <w:bottom w:val="nil"/>
            </w:tcBorders>
            <w:noWrap/>
          </w:tcPr>
          <w:p w:rsidR="00721E07" w:rsidRPr="00721E07" w:rsidRDefault="00721E07" w:rsidP="00721E07">
            <w:pPr>
              <w:pStyle w:val="Tabletext"/>
            </w:pPr>
            <w:r w:rsidRPr="00721E07">
              <w:t>8 337</w:t>
            </w:r>
          </w:p>
        </w:tc>
        <w:tc>
          <w:tcPr>
            <w:tcW w:w="990" w:type="dxa"/>
            <w:tcBorders>
              <w:top w:val="nil"/>
              <w:bottom w:val="nil"/>
            </w:tcBorders>
            <w:noWrap/>
          </w:tcPr>
          <w:p w:rsidR="00721E07" w:rsidRPr="00721E07" w:rsidRDefault="00721E07" w:rsidP="00721E07">
            <w:pPr>
              <w:pStyle w:val="Tabletext"/>
            </w:pPr>
          </w:p>
        </w:tc>
        <w:tc>
          <w:tcPr>
            <w:tcW w:w="990" w:type="dxa"/>
            <w:tcBorders>
              <w:top w:val="nil"/>
              <w:bottom w:val="nil"/>
            </w:tcBorders>
            <w:noWrap/>
          </w:tcPr>
          <w:p w:rsidR="00721E07" w:rsidRPr="00721E07" w:rsidRDefault="00721E07" w:rsidP="00721E07">
            <w:pPr>
              <w:pStyle w:val="Tabletext"/>
            </w:pPr>
            <w:r w:rsidRPr="00721E07">
              <w:t>8 337</w:t>
            </w:r>
          </w:p>
        </w:tc>
        <w:tc>
          <w:tcPr>
            <w:tcW w:w="990" w:type="dxa"/>
            <w:tcBorders>
              <w:top w:val="nil"/>
              <w:bottom w:val="nil"/>
            </w:tcBorders>
            <w:noWrap/>
          </w:tcPr>
          <w:p w:rsidR="00721E07" w:rsidRPr="00721E07" w:rsidRDefault="00721E07" w:rsidP="00721E07">
            <w:pPr>
              <w:pStyle w:val="Tabletext"/>
            </w:pPr>
          </w:p>
        </w:tc>
        <w:tc>
          <w:tcPr>
            <w:tcW w:w="990" w:type="dxa"/>
            <w:tcBorders>
              <w:top w:val="nil"/>
              <w:bottom w:val="nil"/>
            </w:tcBorders>
            <w:noWrap/>
          </w:tcPr>
          <w:p w:rsidR="00721E07" w:rsidRPr="00721E07" w:rsidRDefault="00721E07" w:rsidP="00721E07">
            <w:pPr>
              <w:pStyle w:val="Tabletext"/>
            </w:pPr>
            <w:r w:rsidRPr="00721E07">
              <w:t>8 336</w:t>
            </w:r>
          </w:p>
        </w:tc>
        <w:tc>
          <w:tcPr>
            <w:tcW w:w="990" w:type="dxa"/>
            <w:tcBorders>
              <w:top w:val="nil"/>
              <w:bottom w:val="nil"/>
            </w:tcBorders>
            <w:noWrap/>
          </w:tcPr>
          <w:p w:rsidR="00721E07" w:rsidRPr="00721E07" w:rsidRDefault="00721E07" w:rsidP="00721E07">
            <w:pPr>
              <w:pStyle w:val="Tabletext"/>
            </w:pPr>
          </w:p>
        </w:tc>
      </w:tr>
      <w:tr w:rsidR="00721E07" w:rsidRPr="00721E07" w:rsidTr="00721E07">
        <w:tc>
          <w:tcPr>
            <w:tcW w:w="2848" w:type="dxa"/>
            <w:tcBorders>
              <w:top w:val="nil"/>
              <w:bottom w:val="nil"/>
            </w:tcBorders>
            <w:noWrap/>
          </w:tcPr>
          <w:p w:rsidR="00721E07" w:rsidRPr="00721E07" w:rsidRDefault="00721E07" w:rsidP="00721E07">
            <w:pPr>
              <w:pStyle w:val="Tabletext"/>
              <w:rPr>
                <w:lang w:val="en-US"/>
              </w:rPr>
            </w:pPr>
            <w:proofErr w:type="spellStart"/>
            <w:r w:rsidRPr="00721E07">
              <w:rPr>
                <w:lang w:val="en-US"/>
              </w:rPr>
              <w:t>Obs</w:t>
            </w:r>
            <w:proofErr w:type="spellEnd"/>
            <w:r w:rsidRPr="00721E07">
              <w:rPr>
                <w:lang w:val="en-US"/>
              </w:rPr>
              <w:t>/</w:t>
            </w:r>
            <w:proofErr w:type="spellStart"/>
            <w:r w:rsidRPr="00721E07">
              <w:rPr>
                <w:lang w:val="en-US"/>
              </w:rPr>
              <w:t>indiv</w:t>
            </w:r>
            <w:proofErr w:type="spellEnd"/>
            <w:r w:rsidRPr="00721E07">
              <w:rPr>
                <w:lang w:val="en-US"/>
              </w:rPr>
              <w:t>.</w:t>
            </w:r>
          </w:p>
        </w:tc>
        <w:tc>
          <w:tcPr>
            <w:tcW w:w="991" w:type="dxa"/>
            <w:tcBorders>
              <w:top w:val="nil"/>
              <w:bottom w:val="nil"/>
            </w:tcBorders>
            <w:noWrap/>
          </w:tcPr>
          <w:p w:rsidR="00721E07" w:rsidRPr="00721E07" w:rsidRDefault="00721E07" w:rsidP="00721E07">
            <w:pPr>
              <w:pStyle w:val="Tabletext"/>
            </w:pPr>
            <w:r w:rsidRPr="00721E07">
              <w:t>3.9</w:t>
            </w:r>
          </w:p>
        </w:tc>
        <w:tc>
          <w:tcPr>
            <w:tcW w:w="990" w:type="dxa"/>
            <w:tcBorders>
              <w:top w:val="nil"/>
              <w:bottom w:val="nil"/>
            </w:tcBorders>
            <w:noWrap/>
          </w:tcPr>
          <w:p w:rsidR="00721E07" w:rsidRPr="00721E07" w:rsidRDefault="00721E07" w:rsidP="00721E07">
            <w:pPr>
              <w:pStyle w:val="Tabletext"/>
            </w:pPr>
          </w:p>
        </w:tc>
        <w:tc>
          <w:tcPr>
            <w:tcW w:w="990" w:type="dxa"/>
            <w:tcBorders>
              <w:top w:val="nil"/>
              <w:bottom w:val="nil"/>
            </w:tcBorders>
            <w:noWrap/>
          </w:tcPr>
          <w:p w:rsidR="00721E07" w:rsidRPr="00721E07" w:rsidRDefault="00721E07" w:rsidP="00721E07">
            <w:pPr>
              <w:pStyle w:val="Tabletext"/>
            </w:pPr>
            <w:r w:rsidRPr="00721E07">
              <w:t>3.9</w:t>
            </w:r>
          </w:p>
        </w:tc>
        <w:tc>
          <w:tcPr>
            <w:tcW w:w="990" w:type="dxa"/>
            <w:tcBorders>
              <w:top w:val="nil"/>
              <w:bottom w:val="nil"/>
            </w:tcBorders>
            <w:noWrap/>
          </w:tcPr>
          <w:p w:rsidR="00721E07" w:rsidRPr="00721E07" w:rsidRDefault="00721E07" w:rsidP="00721E07">
            <w:pPr>
              <w:pStyle w:val="Tabletext"/>
            </w:pPr>
          </w:p>
        </w:tc>
        <w:tc>
          <w:tcPr>
            <w:tcW w:w="990" w:type="dxa"/>
            <w:tcBorders>
              <w:top w:val="nil"/>
              <w:bottom w:val="nil"/>
            </w:tcBorders>
            <w:noWrap/>
          </w:tcPr>
          <w:p w:rsidR="00721E07" w:rsidRPr="00721E07" w:rsidRDefault="00721E07" w:rsidP="00721E07">
            <w:pPr>
              <w:pStyle w:val="Tabletext"/>
            </w:pPr>
            <w:r w:rsidRPr="00721E07">
              <w:t>3.9</w:t>
            </w:r>
          </w:p>
        </w:tc>
        <w:tc>
          <w:tcPr>
            <w:tcW w:w="990" w:type="dxa"/>
            <w:tcBorders>
              <w:top w:val="nil"/>
              <w:bottom w:val="nil"/>
            </w:tcBorders>
            <w:noWrap/>
          </w:tcPr>
          <w:p w:rsidR="00721E07" w:rsidRPr="00721E07" w:rsidRDefault="00721E07" w:rsidP="00721E07">
            <w:pPr>
              <w:pStyle w:val="Tabletext"/>
            </w:pPr>
          </w:p>
        </w:tc>
      </w:tr>
      <w:tr w:rsidR="00721E07" w:rsidRPr="00721E07" w:rsidTr="00721E07">
        <w:tc>
          <w:tcPr>
            <w:tcW w:w="2848" w:type="dxa"/>
            <w:tcBorders>
              <w:top w:val="nil"/>
              <w:bottom w:val="nil"/>
            </w:tcBorders>
            <w:noWrap/>
          </w:tcPr>
          <w:p w:rsidR="00721E07" w:rsidRPr="00721E07" w:rsidRDefault="00721E07" w:rsidP="00721E07">
            <w:pPr>
              <w:pStyle w:val="Tabletext"/>
              <w:rPr>
                <w:lang w:val="en-US"/>
              </w:rPr>
            </w:pPr>
            <w:r w:rsidRPr="00721E07">
              <w:rPr>
                <w:lang w:val="en-US"/>
              </w:rPr>
              <w:t>R-squared</w:t>
            </w:r>
          </w:p>
        </w:tc>
        <w:tc>
          <w:tcPr>
            <w:tcW w:w="991" w:type="dxa"/>
            <w:tcBorders>
              <w:top w:val="nil"/>
              <w:bottom w:val="nil"/>
            </w:tcBorders>
            <w:noWrap/>
          </w:tcPr>
          <w:p w:rsidR="00721E07" w:rsidRPr="00721E07" w:rsidRDefault="00721E07" w:rsidP="00721E07">
            <w:pPr>
              <w:pStyle w:val="Tabletext"/>
            </w:pPr>
            <w:r w:rsidRPr="00721E07">
              <w:t>0.24</w:t>
            </w:r>
          </w:p>
        </w:tc>
        <w:tc>
          <w:tcPr>
            <w:tcW w:w="990" w:type="dxa"/>
            <w:tcBorders>
              <w:top w:val="nil"/>
              <w:bottom w:val="nil"/>
            </w:tcBorders>
            <w:noWrap/>
          </w:tcPr>
          <w:p w:rsidR="00721E07" w:rsidRPr="00721E07" w:rsidRDefault="00721E07" w:rsidP="00721E07">
            <w:pPr>
              <w:pStyle w:val="Tabletext"/>
            </w:pPr>
          </w:p>
        </w:tc>
        <w:tc>
          <w:tcPr>
            <w:tcW w:w="990" w:type="dxa"/>
            <w:tcBorders>
              <w:top w:val="nil"/>
              <w:bottom w:val="nil"/>
            </w:tcBorders>
            <w:noWrap/>
          </w:tcPr>
          <w:p w:rsidR="00721E07" w:rsidRPr="00721E07" w:rsidRDefault="00721E07" w:rsidP="00721E07">
            <w:pPr>
              <w:pStyle w:val="Tabletext"/>
            </w:pPr>
            <w:r w:rsidRPr="00721E07">
              <w:t>0.24</w:t>
            </w:r>
          </w:p>
        </w:tc>
        <w:tc>
          <w:tcPr>
            <w:tcW w:w="990" w:type="dxa"/>
            <w:tcBorders>
              <w:top w:val="nil"/>
              <w:bottom w:val="nil"/>
            </w:tcBorders>
            <w:noWrap/>
          </w:tcPr>
          <w:p w:rsidR="00721E07" w:rsidRPr="00721E07" w:rsidRDefault="00721E07" w:rsidP="00721E07">
            <w:pPr>
              <w:pStyle w:val="Tabletext"/>
            </w:pPr>
          </w:p>
        </w:tc>
        <w:tc>
          <w:tcPr>
            <w:tcW w:w="990" w:type="dxa"/>
            <w:tcBorders>
              <w:top w:val="nil"/>
              <w:bottom w:val="nil"/>
            </w:tcBorders>
            <w:noWrap/>
          </w:tcPr>
          <w:p w:rsidR="00721E07" w:rsidRPr="00721E07" w:rsidRDefault="00721E07" w:rsidP="00721E07">
            <w:pPr>
              <w:pStyle w:val="Tabletext"/>
            </w:pPr>
            <w:r w:rsidRPr="00721E07">
              <w:t>0.24</w:t>
            </w:r>
          </w:p>
        </w:tc>
        <w:tc>
          <w:tcPr>
            <w:tcW w:w="990" w:type="dxa"/>
            <w:tcBorders>
              <w:top w:val="nil"/>
              <w:bottom w:val="nil"/>
            </w:tcBorders>
            <w:noWrap/>
          </w:tcPr>
          <w:p w:rsidR="00721E07" w:rsidRPr="00721E07" w:rsidRDefault="00721E07" w:rsidP="00721E07">
            <w:pPr>
              <w:pStyle w:val="Tabletext"/>
            </w:pPr>
          </w:p>
        </w:tc>
      </w:tr>
      <w:tr w:rsidR="00721E07" w:rsidRPr="00721E07" w:rsidTr="00721E07">
        <w:tc>
          <w:tcPr>
            <w:tcW w:w="2848" w:type="dxa"/>
            <w:tcBorders>
              <w:top w:val="nil"/>
              <w:bottom w:val="nil"/>
            </w:tcBorders>
            <w:noWrap/>
          </w:tcPr>
          <w:p w:rsidR="00721E07" w:rsidRPr="00721E07" w:rsidRDefault="00721E07" w:rsidP="00721E07">
            <w:pPr>
              <w:pStyle w:val="Tabletext"/>
              <w:rPr>
                <w:lang w:val="en-US"/>
              </w:rPr>
            </w:pPr>
            <w:r w:rsidRPr="00721E07">
              <w:rPr>
                <w:lang w:val="en-US"/>
              </w:rPr>
              <w:t>R-sq: within</w:t>
            </w:r>
          </w:p>
        </w:tc>
        <w:tc>
          <w:tcPr>
            <w:tcW w:w="991" w:type="dxa"/>
            <w:tcBorders>
              <w:top w:val="nil"/>
              <w:bottom w:val="nil"/>
            </w:tcBorders>
            <w:noWrap/>
          </w:tcPr>
          <w:p w:rsidR="00721E07" w:rsidRPr="00721E07" w:rsidRDefault="00721E07" w:rsidP="00721E07">
            <w:pPr>
              <w:pStyle w:val="Tabletext"/>
            </w:pPr>
            <w:r w:rsidRPr="00721E07">
              <w:t>0.06</w:t>
            </w:r>
          </w:p>
        </w:tc>
        <w:tc>
          <w:tcPr>
            <w:tcW w:w="990" w:type="dxa"/>
            <w:tcBorders>
              <w:top w:val="nil"/>
              <w:bottom w:val="nil"/>
            </w:tcBorders>
            <w:noWrap/>
          </w:tcPr>
          <w:p w:rsidR="00721E07" w:rsidRPr="00721E07" w:rsidRDefault="00721E07" w:rsidP="00721E07">
            <w:pPr>
              <w:pStyle w:val="Tabletext"/>
            </w:pPr>
          </w:p>
        </w:tc>
        <w:tc>
          <w:tcPr>
            <w:tcW w:w="990" w:type="dxa"/>
            <w:tcBorders>
              <w:top w:val="nil"/>
              <w:bottom w:val="nil"/>
            </w:tcBorders>
            <w:noWrap/>
          </w:tcPr>
          <w:p w:rsidR="00721E07" w:rsidRPr="00721E07" w:rsidRDefault="00721E07" w:rsidP="00721E07">
            <w:pPr>
              <w:pStyle w:val="Tabletext"/>
            </w:pPr>
            <w:r w:rsidRPr="00721E07">
              <w:t>0.06</w:t>
            </w:r>
          </w:p>
        </w:tc>
        <w:tc>
          <w:tcPr>
            <w:tcW w:w="990" w:type="dxa"/>
            <w:tcBorders>
              <w:top w:val="nil"/>
              <w:bottom w:val="nil"/>
            </w:tcBorders>
            <w:noWrap/>
          </w:tcPr>
          <w:p w:rsidR="00721E07" w:rsidRPr="00721E07" w:rsidRDefault="00721E07" w:rsidP="00721E07">
            <w:pPr>
              <w:pStyle w:val="Tabletext"/>
            </w:pPr>
          </w:p>
        </w:tc>
        <w:tc>
          <w:tcPr>
            <w:tcW w:w="990" w:type="dxa"/>
            <w:tcBorders>
              <w:top w:val="nil"/>
              <w:bottom w:val="nil"/>
            </w:tcBorders>
            <w:noWrap/>
          </w:tcPr>
          <w:p w:rsidR="00721E07" w:rsidRPr="00721E07" w:rsidRDefault="00721E07" w:rsidP="00721E07">
            <w:pPr>
              <w:pStyle w:val="Tabletext"/>
            </w:pPr>
            <w:r w:rsidRPr="00721E07">
              <w:t>0.06</w:t>
            </w:r>
          </w:p>
        </w:tc>
        <w:tc>
          <w:tcPr>
            <w:tcW w:w="990" w:type="dxa"/>
            <w:tcBorders>
              <w:top w:val="nil"/>
              <w:bottom w:val="nil"/>
            </w:tcBorders>
            <w:noWrap/>
          </w:tcPr>
          <w:p w:rsidR="00721E07" w:rsidRPr="00721E07" w:rsidRDefault="00721E07" w:rsidP="00721E07">
            <w:pPr>
              <w:pStyle w:val="Tabletext"/>
            </w:pPr>
          </w:p>
        </w:tc>
      </w:tr>
      <w:tr w:rsidR="00721E07" w:rsidRPr="00721E07" w:rsidTr="00721E07">
        <w:tc>
          <w:tcPr>
            <w:tcW w:w="2848" w:type="dxa"/>
            <w:tcBorders>
              <w:top w:val="nil"/>
            </w:tcBorders>
            <w:noWrap/>
          </w:tcPr>
          <w:p w:rsidR="00721E07" w:rsidRPr="00721E07" w:rsidRDefault="0020399C" w:rsidP="0020399C">
            <w:pPr>
              <w:pStyle w:val="Tabletext"/>
              <w:tabs>
                <w:tab w:val="left" w:pos="158"/>
              </w:tabs>
              <w:rPr>
                <w:lang w:val="en-US"/>
              </w:rPr>
            </w:pPr>
            <w:r>
              <w:rPr>
                <w:lang w:val="en-US"/>
              </w:rPr>
              <w:tab/>
            </w:r>
            <w:r w:rsidR="00721E07" w:rsidRPr="00721E07">
              <w:rPr>
                <w:lang w:val="en-US"/>
              </w:rPr>
              <w:t>between</w:t>
            </w:r>
          </w:p>
        </w:tc>
        <w:tc>
          <w:tcPr>
            <w:tcW w:w="991" w:type="dxa"/>
            <w:tcBorders>
              <w:top w:val="nil"/>
            </w:tcBorders>
            <w:noWrap/>
          </w:tcPr>
          <w:p w:rsidR="00721E07" w:rsidRPr="00721E07" w:rsidRDefault="00721E07" w:rsidP="00721E07">
            <w:pPr>
              <w:pStyle w:val="Tabletext"/>
            </w:pPr>
            <w:r w:rsidRPr="00721E07">
              <w:t>0.24</w:t>
            </w:r>
          </w:p>
        </w:tc>
        <w:tc>
          <w:tcPr>
            <w:tcW w:w="990" w:type="dxa"/>
            <w:tcBorders>
              <w:top w:val="nil"/>
            </w:tcBorders>
            <w:noWrap/>
          </w:tcPr>
          <w:p w:rsidR="00721E07" w:rsidRPr="00721E07" w:rsidRDefault="00721E07" w:rsidP="00721E07">
            <w:pPr>
              <w:pStyle w:val="Tabletext"/>
            </w:pPr>
          </w:p>
        </w:tc>
        <w:tc>
          <w:tcPr>
            <w:tcW w:w="990" w:type="dxa"/>
            <w:tcBorders>
              <w:top w:val="nil"/>
            </w:tcBorders>
            <w:noWrap/>
          </w:tcPr>
          <w:p w:rsidR="00721E07" w:rsidRPr="00721E07" w:rsidRDefault="00721E07" w:rsidP="00721E07">
            <w:pPr>
              <w:pStyle w:val="Tabletext"/>
            </w:pPr>
            <w:r w:rsidRPr="00721E07">
              <w:t>0.24</w:t>
            </w:r>
          </w:p>
        </w:tc>
        <w:tc>
          <w:tcPr>
            <w:tcW w:w="990" w:type="dxa"/>
            <w:tcBorders>
              <w:top w:val="nil"/>
            </w:tcBorders>
            <w:noWrap/>
          </w:tcPr>
          <w:p w:rsidR="00721E07" w:rsidRPr="00721E07" w:rsidRDefault="00721E07" w:rsidP="00721E07">
            <w:pPr>
              <w:pStyle w:val="Tabletext"/>
            </w:pPr>
          </w:p>
        </w:tc>
        <w:tc>
          <w:tcPr>
            <w:tcW w:w="990" w:type="dxa"/>
            <w:tcBorders>
              <w:top w:val="nil"/>
            </w:tcBorders>
            <w:noWrap/>
          </w:tcPr>
          <w:p w:rsidR="00721E07" w:rsidRPr="00721E07" w:rsidRDefault="00721E07" w:rsidP="00721E07">
            <w:pPr>
              <w:pStyle w:val="Tabletext"/>
            </w:pPr>
            <w:r w:rsidRPr="00721E07">
              <w:t>0.24</w:t>
            </w:r>
          </w:p>
        </w:tc>
        <w:tc>
          <w:tcPr>
            <w:tcW w:w="990" w:type="dxa"/>
            <w:tcBorders>
              <w:top w:val="nil"/>
            </w:tcBorders>
            <w:noWrap/>
          </w:tcPr>
          <w:p w:rsidR="00721E07" w:rsidRPr="00721E07" w:rsidRDefault="00721E07" w:rsidP="00721E07">
            <w:pPr>
              <w:pStyle w:val="Tabletext"/>
            </w:pPr>
          </w:p>
        </w:tc>
      </w:tr>
      <w:tr w:rsidR="00721E07" w:rsidRPr="00721E07" w:rsidTr="00721E07">
        <w:tc>
          <w:tcPr>
            <w:tcW w:w="2848" w:type="dxa"/>
            <w:tcBorders>
              <w:top w:val="nil"/>
              <w:bottom w:val="single" w:sz="4" w:space="0" w:color="auto"/>
            </w:tcBorders>
            <w:noWrap/>
          </w:tcPr>
          <w:p w:rsidR="00721E07" w:rsidRPr="00721E07" w:rsidRDefault="00721E07" w:rsidP="00721E07">
            <w:pPr>
              <w:pStyle w:val="Tabletext"/>
              <w:rPr>
                <w:lang w:val="en-US"/>
              </w:rPr>
            </w:pPr>
            <w:r w:rsidRPr="00721E07">
              <w:rPr>
                <w:lang w:val="en-US"/>
              </w:rPr>
              <w:t>Wald chi2</w:t>
            </w:r>
          </w:p>
        </w:tc>
        <w:tc>
          <w:tcPr>
            <w:tcW w:w="991" w:type="dxa"/>
            <w:tcBorders>
              <w:top w:val="nil"/>
              <w:bottom w:val="single" w:sz="4" w:space="0" w:color="auto"/>
            </w:tcBorders>
            <w:noWrap/>
          </w:tcPr>
          <w:p w:rsidR="00721E07" w:rsidRPr="00721E07" w:rsidRDefault="00721E07" w:rsidP="00721E07">
            <w:pPr>
              <w:pStyle w:val="Tabletext"/>
            </w:pPr>
            <w:r w:rsidRPr="00721E07">
              <w:t>3 211</w:t>
            </w:r>
          </w:p>
        </w:tc>
        <w:tc>
          <w:tcPr>
            <w:tcW w:w="990" w:type="dxa"/>
            <w:tcBorders>
              <w:top w:val="nil"/>
              <w:bottom w:val="single" w:sz="4" w:space="0" w:color="auto"/>
            </w:tcBorders>
            <w:noWrap/>
          </w:tcPr>
          <w:p w:rsidR="00721E07" w:rsidRPr="00721E07" w:rsidRDefault="00721E07" w:rsidP="00721E07">
            <w:pPr>
              <w:pStyle w:val="Tabletext"/>
            </w:pPr>
            <w:r w:rsidRPr="00721E07">
              <w:t>0.000</w:t>
            </w:r>
          </w:p>
        </w:tc>
        <w:tc>
          <w:tcPr>
            <w:tcW w:w="990" w:type="dxa"/>
            <w:tcBorders>
              <w:top w:val="nil"/>
              <w:bottom w:val="single" w:sz="4" w:space="0" w:color="auto"/>
            </w:tcBorders>
            <w:noWrap/>
          </w:tcPr>
          <w:p w:rsidR="00721E07" w:rsidRPr="00721E07" w:rsidRDefault="00721E07" w:rsidP="00721E07">
            <w:pPr>
              <w:pStyle w:val="Tabletext"/>
            </w:pPr>
            <w:r w:rsidRPr="00721E07">
              <w:t>3 210</w:t>
            </w:r>
          </w:p>
        </w:tc>
        <w:tc>
          <w:tcPr>
            <w:tcW w:w="990" w:type="dxa"/>
            <w:tcBorders>
              <w:top w:val="nil"/>
              <w:bottom w:val="single" w:sz="4" w:space="0" w:color="auto"/>
            </w:tcBorders>
            <w:noWrap/>
          </w:tcPr>
          <w:p w:rsidR="00721E07" w:rsidRPr="00721E07" w:rsidRDefault="00721E07" w:rsidP="00721E07">
            <w:pPr>
              <w:pStyle w:val="Tabletext"/>
            </w:pPr>
            <w:r w:rsidRPr="00721E07">
              <w:t>0.000</w:t>
            </w:r>
          </w:p>
        </w:tc>
        <w:tc>
          <w:tcPr>
            <w:tcW w:w="990" w:type="dxa"/>
            <w:tcBorders>
              <w:top w:val="nil"/>
              <w:bottom w:val="single" w:sz="4" w:space="0" w:color="auto"/>
            </w:tcBorders>
            <w:noWrap/>
          </w:tcPr>
          <w:p w:rsidR="00721E07" w:rsidRPr="00721E07" w:rsidRDefault="00721E07" w:rsidP="00721E07">
            <w:pPr>
              <w:pStyle w:val="Tabletext"/>
            </w:pPr>
            <w:r w:rsidRPr="00721E07">
              <w:t>3 222</w:t>
            </w:r>
          </w:p>
        </w:tc>
        <w:tc>
          <w:tcPr>
            <w:tcW w:w="990" w:type="dxa"/>
            <w:tcBorders>
              <w:top w:val="nil"/>
              <w:bottom w:val="single" w:sz="4" w:space="0" w:color="auto"/>
            </w:tcBorders>
            <w:noWrap/>
          </w:tcPr>
          <w:p w:rsidR="00721E07" w:rsidRPr="00721E07" w:rsidRDefault="00721E07" w:rsidP="00721E07">
            <w:pPr>
              <w:pStyle w:val="Tabletext"/>
            </w:pPr>
            <w:r w:rsidRPr="00721E07">
              <w:t>0.000</w:t>
            </w:r>
          </w:p>
        </w:tc>
      </w:tr>
    </w:tbl>
    <w:p w:rsidR="00721E07" w:rsidRPr="00721E07" w:rsidRDefault="00721E07" w:rsidP="00721E07">
      <w:pPr>
        <w:pStyle w:val="Tabletext"/>
        <w:ind w:left="720" w:hanging="720"/>
      </w:pPr>
      <w:r w:rsidRPr="00721E07">
        <w:t>Notes:</w:t>
      </w:r>
      <w:r w:rsidRPr="00721E07">
        <w:tab/>
        <w:t>All models estimated in STATA using XTREG with robust standard errors. Clustering is at the level of the individual.</w:t>
      </w:r>
    </w:p>
    <w:p w:rsidR="002917B3" w:rsidRPr="00572A87" w:rsidRDefault="002917B3" w:rsidP="002917B3">
      <w:pPr>
        <w:pStyle w:val="Heading3"/>
        <w:rPr>
          <w:rFonts w:ascii="Trebuchet MS" w:hAnsi="Trebuchet MS"/>
          <w:sz w:val="19"/>
        </w:rPr>
      </w:pPr>
      <w:r>
        <w:t>Estimates by gender</w:t>
      </w:r>
    </w:p>
    <w:p w:rsidR="002917B3" w:rsidRDefault="002917B3" w:rsidP="00F623B4">
      <w:pPr>
        <w:pStyle w:val="Textlessbefore"/>
      </w:pPr>
      <w:r>
        <w:t xml:space="preserve">As the second test of robustness, </w:t>
      </w:r>
      <w:r w:rsidR="001F6BC1">
        <w:t>t</w:t>
      </w:r>
      <w:r w:rsidRPr="004363C8">
        <w:t xml:space="preserve">able </w:t>
      </w:r>
      <w:r w:rsidR="002348AB">
        <w:t>11</w:t>
      </w:r>
      <w:r w:rsidRPr="004363C8">
        <w:t xml:space="preserve"> reports separate models by gender</w:t>
      </w:r>
      <w:r>
        <w:t>.</w:t>
      </w:r>
      <w:r w:rsidR="00FE4C22">
        <w:t xml:space="preserve"> </w:t>
      </w:r>
      <w:r>
        <w:t>For</w:t>
      </w:r>
      <w:r w:rsidR="001F6BC1">
        <w:t xml:space="preserve"> comparison purposes the random-</w:t>
      </w:r>
      <w:r>
        <w:t xml:space="preserve">effects estimates for the standard </w:t>
      </w:r>
      <w:proofErr w:type="spellStart"/>
      <w:r>
        <w:t>Mincer</w:t>
      </w:r>
      <w:proofErr w:type="spellEnd"/>
      <w:r>
        <w:t xml:space="preserve"> model are reported (Models 1 and 3) and for the ORU models incorporating the cohort effect (Models 2 and 4). </w:t>
      </w:r>
      <w:r w:rsidRPr="004363C8">
        <w:t xml:space="preserve">Some differences in the </w:t>
      </w:r>
      <w:r w:rsidRPr="004363C8">
        <w:lastRenderedPageBreak/>
        <w:t xml:space="preserve">estimates </w:t>
      </w:r>
      <w:r>
        <w:t xml:space="preserve">by gender </w:t>
      </w:r>
      <w:r w:rsidRPr="004363C8">
        <w:t xml:space="preserve">are that men experienced faster real wage growth from 2001 to 2008, possibly due to the boom in the male-dominated mining sector during that period; </w:t>
      </w:r>
      <w:r w:rsidR="001F6BC1">
        <w:t>males experience a greater fall-</w:t>
      </w:r>
      <w:r w:rsidRPr="004363C8">
        <w:t>off in earnings with age</w:t>
      </w:r>
      <w:r>
        <w:t>;</w:t>
      </w:r>
      <w:r w:rsidRPr="004363C8">
        <w:t xml:space="preserve"> and </w:t>
      </w:r>
      <w:r>
        <w:t xml:space="preserve">married </w:t>
      </w:r>
      <w:r w:rsidRPr="004363C8">
        <w:t>males receive a higher wage premium over their unmarried counterparts than is the case for women, possibly due to a division of labour among couples</w:t>
      </w:r>
      <w:r w:rsidR="002348AB">
        <w:t>,</w:t>
      </w:r>
      <w:r w:rsidRPr="004363C8">
        <w:t xml:space="preserve"> in which the woman specialises in household production</w:t>
      </w:r>
      <w:r w:rsidR="002348AB">
        <w:t>,</w:t>
      </w:r>
      <w:r w:rsidRPr="004363C8">
        <w:t xml:space="preserve"> freeing up time for the male to specialise in market production (see Gray 1997).</w:t>
      </w:r>
    </w:p>
    <w:p w:rsidR="00150884" w:rsidRPr="00150884" w:rsidRDefault="00150884" w:rsidP="00150884">
      <w:pPr>
        <w:pStyle w:val="Textlessbefore"/>
      </w:pPr>
      <w:r w:rsidRPr="00150884">
        <w:t xml:space="preserve">Turning to the education variables, the results of the </w:t>
      </w:r>
      <w:proofErr w:type="spellStart"/>
      <w:r w:rsidRPr="00150884">
        <w:t>Mincer</w:t>
      </w:r>
      <w:proofErr w:type="spellEnd"/>
      <w:r w:rsidRPr="00150884">
        <w:t xml:space="preserve"> models suggest no difference in returns from years of actual education between males (7.1%) and females (7.3%) aged 25 to 64 years. Using the ORU model, augmented by cohort effects, the results are again broadly similar for males and females with respect to under-education, while females are estimated to receive a marginally higher return from years of required education. Some differences do emerge in the relative effects of over-education and the cohort effect. For females the return from years of education associated with the cohort effect is slightly larger, but not statistically different from, the return from years of over-education, as was observed for the full sample. For males, in contrast, the cohort effect is markedly smaller and not significantly different from zero.</w:t>
      </w:r>
    </w:p>
    <w:p w:rsidR="00150884" w:rsidRPr="00150884" w:rsidRDefault="00150884" w:rsidP="00150884">
      <w:pPr>
        <w:pStyle w:val="Textlessbefore"/>
      </w:pPr>
      <w:r w:rsidRPr="00150884">
        <w:t xml:space="preserve">These results essentially provide information on the impacts on earnings of the vertical (in terms of chronological age) and horizontal dimensions of surplus years of schooling. The vertical dimension is the </w:t>
      </w:r>
      <w:proofErr w:type="spellStart"/>
      <w:r w:rsidRPr="00150884">
        <w:t>credentialism</w:t>
      </w:r>
      <w:proofErr w:type="spellEnd"/>
      <w:r w:rsidRPr="00150884">
        <w:t xml:space="preserve"> or cohort effect. The horizontal dimension refers to the value of years of surplus schooling within a cohort. The results indicate that the vertical dimension of the surplus schooling has value for females, but not for males. The horizontal dimension has modest value for both males and females.</w:t>
      </w:r>
    </w:p>
    <w:p w:rsidR="00150884" w:rsidRPr="00150884" w:rsidRDefault="00150884" w:rsidP="00150884">
      <w:pPr>
        <w:pStyle w:val="Textlessbefore"/>
      </w:pPr>
      <w:r w:rsidRPr="00150884">
        <w:t>The fact that the vertical dimension has value for females but not for males could indicate that there is a signalling role for the extra years of schooling for females but not for males.</w:t>
      </w:r>
      <w:r w:rsidRPr="00150884">
        <w:rPr>
          <w:vertAlign w:val="superscript"/>
        </w:rPr>
        <w:footnoteReference w:id="11"/>
      </w:r>
      <w:r w:rsidRPr="00150884">
        <w:t xml:space="preserve"> The 1970s was the labour market entrance decade for the 50—54 year olds, who are used to establish the reference level for education. Since then, an increasing proportion of females have been entering the labour market and this has included movement into non-traditional female jobs. Therefore, within the broad categories of occupation used to establish the reference levels of education, extra years of schooling may have played a role in allocating women to higher paid and non-traditional occupations. In order to do this, they have needed to signal their innate abilities, or value, to employers. By contrast, males have continued to enter the same types of jobs over time, and hence signals of their worth by comparison with earlier cohorts have not been needed. This could also help to explain why the school and tertiary participation rates of females have increased relative to those of males since the 1970s. </w:t>
      </w:r>
    </w:p>
    <w:bookmarkEnd w:id="64"/>
    <w:p w:rsidR="00C3427C" w:rsidRPr="00E51EE1" w:rsidRDefault="00150884" w:rsidP="00721E07">
      <w:pPr>
        <w:pStyle w:val="Text"/>
      </w:pPr>
      <w:r w:rsidRPr="00150884">
        <w:t>At the same time, there is a premium in any cohort to being able to demonstrate superior innate</w:t>
      </w:r>
      <w:r>
        <w:t xml:space="preserve"> </w:t>
      </w:r>
      <w:r w:rsidR="00C3427C" w:rsidRPr="00E51EE1">
        <w:t xml:space="preserve">ability within any occupation, for both males and females. This is why there is the premium </w:t>
      </w:r>
      <w:r w:rsidR="00B57EAA">
        <w:t xml:space="preserve">attached </w:t>
      </w:r>
      <w:r w:rsidR="00C3427C" w:rsidRPr="00E51EE1">
        <w:t>to years of surplus schooling within a specific cohort (the horizontal dimension). Alternatively, the return</w:t>
      </w:r>
      <w:r w:rsidR="00B57EAA">
        <w:t xml:space="preserve"> from</w:t>
      </w:r>
      <w:r w:rsidR="00C3427C" w:rsidRPr="00E51EE1">
        <w:t xml:space="preserve"> the horizontal dimension of surplus schooling could reflect the value of skills learned at school. In this case we have three possibilities:</w:t>
      </w:r>
    </w:p>
    <w:p w:rsidR="00C3427C" w:rsidRPr="00E51EE1" w:rsidRDefault="00C3427C" w:rsidP="00F32888">
      <w:pPr>
        <w:pStyle w:val="Dotpoint1"/>
      </w:pPr>
      <w:r w:rsidRPr="00E51EE1">
        <w:t>Additional years of schooling are used in jo</w:t>
      </w:r>
      <w:r w:rsidR="00B57EAA">
        <w:t>b assignment at a point in time</w:t>
      </w:r>
      <w:r w:rsidRPr="00E51EE1">
        <w:t xml:space="preserve"> and this is why there is the relatively high return </w:t>
      </w:r>
      <w:r w:rsidR="00B57EAA">
        <w:t>from years of required schooling.</w:t>
      </w:r>
    </w:p>
    <w:p w:rsidR="00C3427C" w:rsidRPr="00E51EE1" w:rsidRDefault="00C3427C" w:rsidP="00F32888">
      <w:pPr>
        <w:pStyle w:val="Dotpoint1"/>
      </w:pPr>
      <w:r w:rsidRPr="00E51EE1">
        <w:t xml:space="preserve">Additional years of schooling for </w:t>
      </w:r>
      <w:r w:rsidR="00F32888">
        <w:t xml:space="preserve">specific </w:t>
      </w:r>
      <w:r w:rsidRPr="00E51EE1">
        <w:t xml:space="preserve">jobs where there have been no changes over time in labour market circumstances, particularly those on the demand-side of the market, such as in </w:t>
      </w:r>
      <w:r w:rsidR="00951726">
        <w:lastRenderedPageBreak/>
        <w:t>traditional male</w:t>
      </w:r>
      <w:r w:rsidRPr="00E51EE1">
        <w:t xml:space="preserve"> </w:t>
      </w:r>
      <w:r w:rsidR="00D65D2F">
        <w:t>jobs, are essentially redundant</w:t>
      </w:r>
      <w:r w:rsidRPr="00E51EE1">
        <w:t xml:space="preserve"> and hence are associated wi</w:t>
      </w:r>
      <w:r w:rsidR="00B57EAA">
        <w:t>th a minimal impact on earnings.</w:t>
      </w:r>
    </w:p>
    <w:p w:rsidR="00A74145" w:rsidRPr="00F101DA" w:rsidRDefault="00C3427C" w:rsidP="00F32888">
      <w:pPr>
        <w:pStyle w:val="Dotpoint1"/>
      </w:pPr>
      <w:r w:rsidRPr="00E51EE1">
        <w:t>Additional years of schooling within an occupation at any point in time can reflect either skills learned at school or the associated higher</w:t>
      </w:r>
      <w:r w:rsidR="00726C28">
        <w:t xml:space="preserve"> innate abilities of the better-</w:t>
      </w:r>
      <w:r w:rsidRPr="00E51EE1">
        <w:t xml:space="preserve">educated, and hence are associated with higher earnings, albeit to a lower extent than where the additional years of schooling </w:t>
      </w:r>
      <w:r w:rsidR="00F32888">
        <w:t>are</w:t>
      </w:r>
      <w:r w:rsidRPr="00E51EE1">
        <w:t xml:space="preserve"> associated </w:t>
      </w:r>
      <w:r w:rsidRPr="00F101DA">
        <w:t>with the inter-occupational mo</w:t>
      </w:r>
      <w:r w:rsidR="00F101DA">
        <w:t>vement</w:t>
      </w:r>
      <w:r w:rsidRPr="00F101DA">
        <w:t xml:space="preserve"> to where the skills can be effectively utilised</w:t>
      </w:r>
      <w:r w:rsidR="00DD7BC7" w:rsidRPr="00F101DA">
        <w:t>.</w:t>
      </w:r>
    </w:p>
    <w:p w:rsidR="00985B09" w:rsidRPr="004363C8" w:rsidRDefault="00985B09" w:rsidP="00150884">
      <w:pPr>
        <w:pStyle w:val="tabletitle"/>
        <w:spacing w:before="280"/>
        <w:ind w:right="130"/>
      </w:pPr>
      <w:bookmarkStart w:id="66" w:name="_Toc303036246"/>
      <w:bookmarkStart w:id="67" w:name="_Toc331065273"/>
      <w:r w:rsidRPr="004363C8">
        <w:t xml:space="preserve">Table </w:t>
      </w:r>
      <w:r w:rsidR="002348AB">
        <w:t>11</w:t>
      </w:r>
      <w:r w:rsidRPr="004363C8">
        <w:tab/>
      </w:r>
      <w:proofErr w:type="spellStart"/>
      <w:r w:rsidRPr="004363C8">
        <w:t>Mincer</w:t>
      </w:r>
      <w:proofErr w:type="spellEnd"/>
      <w:r w:rsidRPr="004363C8">
        <w:t xml:space="preserve"> and ORU</w:t>
      </w:r>
      <w:r w:rsidR="009C09A1">
        <w:t>/cohort wage equation estimates</w:t>
      </w:r>
      <w:r w:rsidRPr="004363C8">
        <w:t xml:space="preserve"> by gender, </w:t>
      </w:r>
      <w:r w:rsidR="009C09A1">
        <w:t xml:space="preserve">random effects, </w:t>
      </w:r>
      <w:r w:rsidR="007B491E">
        <w:t xml:space="preserve">HILDA </w:t>
      </w:r>
      <w:r w:rsidR="007B491E">
        <w:br/>
        <w:t>2001–</w:t>
      </w:r>
      <w:r w:rsidRPr="004363C8">
        <w:t>08</w:t>
      </w:r>
      <w:bookmarkEnd w:id="66"/>
      <w:r w:rsidR="007B491E">
        <w:t>, persons aged 25–</w:t>
      </w:r>
      <w:r w:rsidR="009C09A1">
        <w:t>64</w:t>
      </w:r>
      <w:bookmarkEnd w:id="67"/>
    </w:p>
    <w:tbl>
      <w:tblPr>
        <w:tblW w:w="8789" w:type="dxa"/>
        <w:tblInd w:w="93" w:type="dxa"/>
        <w:tblLayout w:type="fixed"/>
        <w:tblLook w:val="00A0"/>
      </w:tblPr>
      <w:tblGrid>
        <w:gridCol w:w="2227"/>
        <w:gridCol w:w="820"/>
        <w:gridCol w:w="820"/>
        <w:gridCol w:w="820"/>
        <w:gridCol w:w="821"/>
        <w:gridCol w:w="820"/>
        <w:gridCol w:w="820"/>
        <w:gridCol w:w="820"/>
        <w:gridCol w:w="821"/>
      </w:tblGrid>
      <w:tr w:rsidR="00985B09" w:rsidRPr="004363C8" w:rsidTr="00F26FB2">
        <w:tc>
          <w:tcPr>
            <w:tcW w:w="2227" w:type="dxa"/>
            <w:tcBorders>
              <w:top w:val="single" w:sz="4" w:space="0" w:color="auto"/>
            </w:tcBorders>
            <w:noWrap/>
          </w:tcPr>
          <w:p w:rsidR="00985B09" w:rsidRPr="004363C8" w:rsidRDefault="007E54E3" w:rsidP="00150884">
            <w:pPr>
              <w:pStyle w:val="Tablehead1"/>
              <w:spacing w:after="20"/>
              <w:rPr>
                <w:lang w:val="en-US"/>
              </w:rPr>
            </w:pPr>
            <w:r w:rsidRPr="00F26FB2">
              <w:t>Variable</w:t>
            </w:r>
          </w:p>
        </w:tc>
        <w:tc>
          <w:tcPr>
            <w:tcW w:w="3281" w:type="dxa"/>
            <w:gridSpan w:val="4"/>
            <w:tcBorders>
              <w:top w:val="single" w:sz="4" w:space="0" w:color="auto"/>
            </w:tcBorders>
            <w:noWrap/>
          </w:tcPr>
          <w:p w:rsidR="00985B09" w:rsidRPr="004363C8" w:rsidRDefault="00985B09" w:rsidP="00150884">
            <w:pPr>
              <w:pStyle w:val="Tablehead1"/>
              <w:spacing w:after="20"/>
              <w:jc w:val="center"/>
              <w:rPr>
                <w:bCs/>
                <w:lang w:val="en-US"/>
              </w:rPr>
            </w:pPr>
            <w:r w:rsidRPr="004363C8">
              <w:rPr>
                <w:bCs/>
                <w:lang w:val="en-US"/>
              </w:rPr>
              <w:t>Females</w:t>
            </w:r>
          </w:p>
        </w:tc>
        <w:tc>
          <w:tcPr>
            <w:tcW w:w="3281" w:type="dxa"/>
            <w:gridSpan w:val="4"/>
            <w:tcBorders>
              <w:top w:val="single" w:sz="4" w:space="0" w:color="auto"/>
            </w:tcBorders>
          </w:tcPr>
          <w:p w:rsidR="00985B09" w:rsidRPr="004363C8" w:rsidRDefault="00985B09" w:rsidP="00150884">
            <w:pPr>
              <w:pStyle w:val="Tablehead1"/>
              <w:spacing w:after="20"/>
              <w:jc w:val="center"/>
              <w:rPr>
                <w:bCs/>
                <w:lang w:val="en-US"/>
              </w:rPr>
            </w:pPr>
            <w:r w:rsidRPr="004363C8">
              <w:rPr>
                <w:bCs/>
                <w:lang w:val="en-US"/>
              </w:rPr>
              <w:t>Males</w:t>
            </w:r>
          </w:p>
        </w:tc>
      </w:tr>
      <w:tr w:rsidR="00985B09" w:rsidRPr="004363C8" w:rsidTr="00F26FB2">
        <w:tc>
          <w:tcPr>
            <w:tcW w:w="2227" w:type="dxa"/>
            <w:noWrap/>
          </w:tcPr>
          <w:p w:rsidR="00985B09" w:rsidRPr="004363C8" w:rsidRDefault="00985B09" w:rsidP="00150884">
            <w:pPr>
              <w:pStyle w:val="Tablehead2"/>
              <w:spacing w:before="0"/>
              <w:rPr>
                <w:lang w:val="en-US"/>
              </w:rPr>
            </w:pPr>
          </w:p>
        </w:tc>
        <w:tc>
          <w:tcPr>
            <w:tcW w:w="1640" w:type="dxa"/>
            <w:gridSpan w:val="2"/>
            <w:noWrap/>
          </w:tcPr>
          <w:p w:rsidR="009C09A1" w:rsidRPr="004363C8" w:rsidRDefault="00985B09" w:rsidP="00150884">
            <w:pPr>
              <w:pStyle w:val="Tablehead2"/>
              <w:spacing w:before="0"/>
              <w:jc w:val="center"/>
              <w:rPr>
                <w:lang w:val="en-US"/>
              </w:rPr>
            </w:pPr>
            <w:proofErr w:type="spellStart"/>
            <w:r w:rsidRPr="004363C8">
              <w:rPr>
                <w:lang w:val="en-US"/>
              </w:rPr>
              <w:t>Mincer</w:t>
            </w:r>
            <w:proofErr w:type="spellEnd"/>
            <w:r w:rsidRPr="004363C8">
              <w:rPr>
                <w:lang w:val="en-US"/>
              </w:rPr>
              <w:t xml:space="preserve"> model</w:t>
            </w:r>
            <w:r w:rsidR="00F26FB2">
              <w:rPr>
                <w:lang w:val="en-US"/>
              </w:rPr>
              <w:br/>
            </w:r>
            <w:r w:rsidR="009C09A1">
              <w:rPr>
                <w:lang w:val="en-US"/>
              </w:rPr>
              <w:t>(Model 1)</w:t>
            </w:r>
          </w:p>
        </w:tc>
        <w:tc>
          <w:tcPr>
            <w:tcW w:w="1641" w:type="dxa"/>
            <w:gridSpan w:val="2"/>
          </w:tcPr>
          <w:p w:rsidR="009C09A1" w:rsidRPr="004363C8" w:rsidRDefault="00985B09" w:rsidP="00150884">
            <w:pPr>
              <w:pStyle w:val="Tablehead2"/>
              <w:spacing w:before="0"/>
              <w:jc w:val="center"/>
              <w:rPr>
                <w:lang w:val="en-US"/>
              </w:rPr>
            </w:pPr>
            <w:r w:rsidRPr="004363C8">
              <w:rPr>
                <w:lang w:val="en-US"/>
              </w:rPr>
              <w:t>ORU model</w:t>
            </w:r>
            <w:r w:rsidR="00F26FB2">
              <w:rPr>
                <w:lang w:val="en-US"/>
              </w:rPr>
              <w:br/>
            </w:r>
            <w:r w:rsidR="009C09A1">
              <w:rPr>
                <w:lang w:val="en-US"/>
              </w:rPr>
              <w:t>(Model 2)</w:t>
            </w:r>
          </w:p>
        </w:tc>
        <w:tc>
          <w:tcPr>
            <w:tcW w:w="1640" w:type="dxa"/>
            <w:gridSpan w:val="2"/>
          </w:tcPr>
          <w:p w:rsidR="009C09A1" w:rsidRPr="004363C8" w:rsidRDefault="00985B09" w:rsidP="00150884">
            <w:pPr>
              <w:pStyle w:val="Tablehead2"/>
              <w:spacing w:before="0"/>
              <w:jc w:val="center"/>
              <w:rPr>
                <w:lang w:val="en-US"/>
              </w:rPr>
            </w:pPr>
            <w:proofErr w:type="spellStart"/>
            <w:r w:rsidRPr="004363C8">
              <w:rPr>
                <w:lang w:val="en-US"/>
              </w:rPr>
              <w:t>Mincer</w:t>
            </w:r>
            <w:proofErr w:type="spellEnd"/>
            <w:r w:rsidRPr="004363C8">
              <w:rPr>
                <w:lang w:val="en-US"/>
              </w:rPr>
              <w:t xml:space="preserve"> model</w:t>
            </w:r>
            <w:r w:rsidR="00F26FB2">
              <w:rPr>
                <w:lang w:val="en-US"/>
              </w:rPr>
              <w:br/>
            </w:r>
            <w:r w:rsidR="009C09A1">
              <w:rPr>
                <w:lang w:val="en-US"/>
              </w:rPr>
              <w:t>(Model 3)</w:t>
            </w:r>
          </w:p>
        </w:tc>
        <w:tc>
          <w:tcPr>
            <w:tcW w:w="1641" w:type="dxa"/>
            <w:gridSpan w:val="2"/>
            <w:noWrap/>
          </w:tcPr>
          <w:p w:rsidR="009C09A1" w:rsidRPr="004363C8" w:rsidRDefault="00985B09" w:rsidP="00150884">
            <w:pPr>
              <w:pStyle w:val="Tablehead2"/>
              <w:spacing w:before="0"/>
              <w:jc w:val="center"/>
              <w:rPr>
                <w:lang w:val="en-US"/>
              </w:rPr>
            </w:pPr>
            <w:r w:rsidRPr="004363C8">
              <w:rPr>
                <w:lang w:val="en-US"/>
              </w:rPr>
              <w:t>ORU model</w:t>
            </w:r>
            <w:r w:rsidR="00F26FB2">
              <w:rPr>
                <w:lang w:val="en-US"/>
              </w:rPr>
              <w:br/>
            </w:r>
            <w:r w:rsidR="009C09A1">
              <w:rPr>
                <w:lang w:val="en-US"/>
              </w:rPr>
              <w:t>(Model 4)</w:t>
            </w:r>
          </w:p>
        </w:tc>
      </w:tr>
      <w:tr w:rsidR="00985B09" w:rsidRPr="00F26FB2" w:rsidTr="00F26FB2">
        <w:tc>
          <w:tcPr>
            <w:tcW w:w="2227" w:type="dxa"/>
            <w:tcBorders>
              <w:bottom w:val="single" w:sz="4" w:space="0" w:color="auto"/>
            </w:tcBorders>
            <w:noWrap/>
          </w:tcPr>
          <w:p w:rsidR="00985B09" w:rsidRPr="00F26FB2" w:rsidRDefault="00985B09" w:rsidP="00F26FB2">
            <w:pPr>
              <w:pStyle w:val="Tablehead3"/>
            </w:pPr>
          </w:p>
        </w:tc>
        <w:tc>
          <w:tcPr>
            <w:tcW w:w="820" w:type="dxa"/>
            <w:tcBorders>
              <w:bottom w:val="single" w:sz="4" w:space="0" w:color="auto"/>
            </w:tcBorders>
            <w:noWrap/>
          </w:tcPr>
          <w:p w:rsidR="00985B09" w:rsidRPr="00F26FB2" w:rsidRDefault="00985B09" w:rsidP="00F26FB2">
            <w:pPr>
              <w:pStyle w:val="Tablehead3"/>
            </w:pPr>
            <w:proofErr w:type="spellStart"/>
            <w:r w:rsidRPr="00F26FB2">
              <w:t>Coef</w:t>
            </w:r>
            <w:proofErr w:type="spellEnd"/>
            <w:r w:rsidRPr="00F26FB2">
              <w:t>.</w:t>
            </w:r>
          </w:p>
        </w:tc>
        <w:tc>
          <w:tcPr>
            <w:tcW w:w="820" w:type="dxa"/>
            <w:tcBorders>
              <w:bottom w:val="single" w:sz="4" w:space="0" w:color="auto"/>
            </w:tcBorders>
            <w:noWrap/>
          </w:tcPr>
          <w:p w:rsidR="00985B09" w:rsidRPr="00F26FB2" w:rsidRDefault="00985B09" w:rsidP="00F26FB2">
            <w:pPr>
              <w:pStyle w:val="Tablehead3"/>
            </w:pPr>
            <w:r w:rsidRPr="00F26FB2">
              <w:t>Pr&gt;|t|</w:t>
            </w:r>
          </w:p>
        </w:tc>
        <w:tc>
          <w:tcPr>
            <w:tcW w:w="820" w:type="dxa"/>
            <w:tcBorders>
              <w:bottom w:val="single" w:sz="4" w:space="0" w:color="auto"/>
            </w:tcBorders>
          </w:tcPr>
          <w:p w:rsidR="00985B09" w:rsidRPr="00F26FB2" w:rsidRDefault="00985B09" w:rsidP="00F26FB2">
            <w:pPr>
              <w:pStyle w:val="Tablehead3"/>
            </w:pPr>
            <w:proofErr w:type="spellStart"/>
            <w:r w:rsidRPr="00F26FB2">
              <w:t>Coef</w:t>
            </w:r>
            <w:proofErr w:type="spellEnd"/>
            <w:r w:rsidRPr="00F26FB2">
              <w:t>.</w:t>
            </w:r>
          </w:p>
        </w:tc>
        <w:tc>
          <w:tcPr>
            <w:tcW w:w="821" w:type="dxa"/>
            <w:tcBorders>
              <w:bottom w:val="single" w:sz="4" w:space="0" w:color="auto"/>
            </w:tcBorders>
          </w:tcPr>
          <w:p w:rsidR="00985B09" w:rsidRPr="00F26FB2" w:rsidRDefault="00985B09" w:rsidP="00F26FB2">
            <w:pPr>
              <w:pStyle w:val="Tablehead3"/>
            </w:pPr>
            <w:r w:rsidRPr="00F26FB2">
              <w:t>Pr&gt;|t|</w:t>
            </w:r>
          </w:p>
        </w:tc>
        <w:tc>
          <w:tcPr>
            <w:tcW w:w="820" w:type="dxa"/>
            <w:tcBorders>
              <w:bottom w:val="single" w:sz="4" w:space="0" w:color="auto"/>
            </w:tcBorders>
          </w:tcPr>
          <w:p w:rsidR="00985B09" w:rsidRPr="00F26FB2" w:rsidRDefault="00985B09" w:rsidP="00F26FB2">
            <w:pPr>
              <w:pStyle w:val="Tablehead3"/>
            </w:pPr>
            <w:proofErr w:type="spellStart"/>
            <w:r w:rsidRPr="00F26FB2">
              <w:t>Coef</w:t>
            </w:r>
            <w:proofErr w:type="spellEnd"/>
            <w:r w:rsidRPr="00F26FB2">
              <w:t>.</w:t>
            </w:r>
          </w:p>
        </w:tc>
        <w:tc>
          <w:tcPr>
            <w:tcW w:w="820" w:type="dxa"/>
            <w:tcBorders>
              <w:bottom w:val="single" w:sz="4" w:space="0" w:color="auto"/>
            </w:tcBorders>
          </w:tcPr>
          <w:p w:rsidR="00985B09" w:rsidRPr="00F26FB2" w:rsidRDefault="00985B09" w:rsidP="00F26FB2">
            <w:pPr>
              <w:pStyle w:val="Tablehead3"/>
            </w:pPr>
            <w:r w:rsidRPr="00F26FB2">
              <w:t>Pr&gt;|t|</w:t>
            </w:r>
          </w:p>
        </w:tc>
        <w:tc>
          <w:tcPr>
            <w:tcW w:w="820" w:type="dxa"/>
            <w:tcBorders>
              <w:bottom w:val="single" w:sz="4" w:space="0" w:color="auto"/>
            </w:tcBorders>
            <w:noWrap/>
          </w:tcPr>
          <w:p w:rsidR="00985B09" w:rsidRPr="00F26FB2" w:rsidRDefault="00985B09" w:rsidP="00F26FB2">
            <w:pPr>
              <w:pStyle w:val="Tablehead3"/>
            </w:pPr>
            <w:proofErr w:type="spellStart"/>
            <w:r w:rsidRPr="00F26FB2">
              <w:t>Coef</w:t>
            </w:r>
            <w:proofErr w:type="spellEnd"/>
            <w:r w:rsidRPr="00F26FB2">
              <w:t>.</w:t>
            </w:r>
          </w:p>
        </w:tc>
        <w:tc>
          <w:tcPr>
            <w:tcW w:w="821" w:type="dxa"/>
            <w:tcBorders>
              <w:bottom w:val="single" w:sz="4" w:space="0" w:color="auto"/>
            </w:tcBorders>
            <w:noWrap/>
          </w:tcPr>
          <w:p w:rsidR="00985B09" w:rsidRPr="00F26FB2" w:rsidRDefault="00985B09" w:rsidP="00F26FB2">
            <w:pPr>
              <w:pStyle w:val="Tablehead3"/>
            </w:pPr>
            <w:r w:rsidRPr="00F26FB2">
              <w:t>Pr&gt;|t|</w:t>
            </w:r>
          </w:p>
        </w:tc>
      </w:tr>
      <w:tr w:rsidR="00FE793A" w:rsidRPr="00F26FB2" w:rsidTr="00DE31E9">
        <w:tc>
          <w:tcPr>
            <w:tcW w:w="2227" w:type="dxa"/>
            <w:tcBorders>
              <w:top w:val="single" w:sz="4" w:space="0" w:color="auto"/>
              <w:bottom w:val="nil"/>
            </w:tcBorders>
            <w:noWrap/>
          </w:tcPr>
          <w:p w:rsidR="00FE793A" w:rsidRPr="00F26FB2" w:rsidRDefault="00FE793A" w:rsidP="00F26FB2">
            <w:pPr>
              <w:pStyle w:val="Tabletext"/>
            </w:pPr>
            <w:r w:rsidRPr="00F26FB2">
              <w:t>Intercept</w:t>
            </w:r>
          </w:p>
        </w:tc>
        <w:tc>
          <w:tcPr>
            <w:tcW w:w="820" w:type="dxa"/>
            <w:tcBorders>
              <w:top w:val="single" w:sz="4" w:space="0" w:color="auto"/>
              <w:bottom w:val="nil"/>
            </w:tcBorders>
            <w:noWrap/>
          </w:tcPr>
          <w:p w:rsidR="00FE793A" w:rsidRPr="00F26FB2" w:rsidRDefault="00FE793A" w:rsidP="00DE31E9">
            <w:pPr>
              <w:pStyle w:val="Tabletext"/>
              <w:ind w:right="113"/>
              <w:jc w:val="right"/>
            </w:pPr>
            <w:r w:rsidRPr="00F26FB2">
              <w:t>1.621</w:t>
            </w:r>
          </w:p>
        </w:tc>
        <w:tc>
          <w:tcPr>
            <w:tcW w:w="820" w:type="dxa"/>
            <w:tcBorders>
              <w:top w:val="single" w:sz="4" w:space="0" w:color="auto"/>
              <w:bottom w:val="nil"/>
            </w:tcBorders>
            <w:noWrap/>
          </w:tcPr>
          <w:p w:rsidR="00FE793A" w:rsidRPr="00F26FB2" w:rsidRDefault="00FE793A" w:rsidP="00DE31E9">
            <w:pPr>
              <w:pStyle w:val="Tabletext"/>
              <w:ind w:right="113"/>
              <w:jc w:val="right"/>
            </w:pPr>
            <w:r w:rsidRPr="00F26FB2">
              <w:t>0.000</w:t>
            </w:r>
          </w:p>
        </w:tc>
        <w:tc>
          <w:tcPr>
            <w:tcW w:w="820" w:type="dxa"/>
            <w:tcBorders>
              <w:top w:val="single" w:sz="4" w:space="0" w:color="auto"/>
              <w:bottom w:val="nil"/>
            </w:tcBorders>
          </w:tcPr>
          <w:p w:rsidR="00FE793A" w:rsidRPr="00F26FB2" w:rsidRDefault="00FE793A" w:rsidP="00DE31E9">
            <w:pPr>
              <w:pStyle w:val="Tabletext"/>
              <w:ind w:right="113"/>
              <w:jc w:val="right"/>
            </w:pPr>
            <w:r w:rsidRPr="00F26FB2">
              <w:t>1.298</w:t>
            </w:r>
          </w:p>
        </w:tc>
        <w:tc>
          <w:tcPr>
            <w:tcW w:w="821" w:type="dxa"/>
            <w:tcBorders>
              <w:top w:val="single" w:sz="4" w:space="0" w:color="auto"/>
              <w:bottom w:val="nil"/>
            </w:tcBorders>
          </w:tcPr>
          <w:p w:rsidR="00FE793A" w:rsidRPr="00F26FB2" w:rsidRDefault="00FE793A" w:rsidP="00DE31E9">
            <w:pPr>
              <w:pStyle w:val="Tabletext"/>
              <w:ind w:right="113"/>
              <w:jc w:val="right"/>
            </w:pPr>
            <w:r w:rsidRPr="00F26FB2">
              <w:t>0.000</w:t>
            </w:r>
          </w:p>
        </w:tc>
        <w:tc>
          <w:tcPr>
            <w:tcW w:w="820" w:type="dxa"/>
            <w:tcBorders>
              <w:top w:val="single" w:sz="4" w:space="0" w:color="auto"/>
              <w:bottom w:val="nil"/>
            </w:tcBorders>
          </w:tcPr>
          <w:p w:rsidR="00FE793A" w:rsidRPr="00F26FB2" w:rsidRDefault="00FE793A" w:rsidP="00DE31E9">
            <w:pPr>
              <w:pStyle w:val="Tabletext"/>
              <w:ind w:right="113"/>
              <w:jc w:val="right"/>
            </w:pPr>
            <w:r w:rsidRPr="00F26FB2">
              <w:t>1.743</w:t>
            </w:r>
          </w:p>
        </w:tc>
        <w:tc>
          <w:tcPr>
            <w:tcW w:w="820" w:type="dxa"/>
            <w:tcBorders>
              <w:top w:val="single" w:sz="4" w:space="0" w:color="auto"/>
              <w:bottom w:val="nil"/>
            </w:tcBorders>
          </w:tcPr>
          <w:p w:rsidR="00FE793A" w:rsidRPr="00F26FB2" w:rsidRDefault="00FE793A" w:rsidP="00DE31E9">
            <w:pPr>
              <w:pStyle w:val="Tabletext"/>
              <w:ind w:right="113"/>
              <w:jc w:val="right"/>
            </w:pPr>
            <w:r w:rsidRPr="00F26FB2">
              <w:t>0.000</w:t>
            </w:r>
          </w:p>
        </w:tc>
        <w:tc>
          <w:tcPr>
            <w:tcW w:w="820" w:type="dxa"/>
            <w:tcBorders>
              <w:top w:val="single" w:sz="4" w:space="0" w:color="auto"/>
              <w:bottom w:val="nil"/>
            </w:tcBorders>
            <w:noWrap/>
          </w:tcPr>
          <w:p w:rsidR="00FE793A" w:rsidRPr="00F26FB2" w:rsidRDefault="00FE793A" w:rsidP="00DE31E9">
            <w:pPr>
              <w:pStyle w:val="Tabletext"/>
              <w:ind w:right="113"/>
              <w:jc w:val="right"/>
            </w:pPr>
            <w:r w:rsidRPr="00F26FB2">
              <w:t>1.602</w:t>
            </w:r>
          </w:p>
        </w:tc>
        <w:tc>
          <w:tcPr>
            <w:tcW w:w="821" w:type="dxa"/>
            <w:tcBorders>
              <w:top w:val="single" w:sz="4" w:space="0" w:color="auto"/>
              <w:bottom w:val="nil"/>
            </w:tcBorders>
            <w:noWrap/>
          </w:tcPr>
          <w:p w:rsidR="00FE793A" w:rsidRPr="00F26FB2" w:rsidRDefault="00FE793A" w:rsidP="00DE31E9">
            <w:pPr>
              <w:pStyle w:val="Tabletext"/>
              <w:ind w:right="113"/>
              <w:jc w:val="right"/>
            </w:pPr>
            <w:r w:rsidRPr="00F26FB2">
              <w:t>0.000</w:t>
            </w:r>
          </w:p>
        </w:tc>
      </w:tr>
      <w:tr w:rsidR="00FE793A" w:rsidRPr="00F26FB2" w:rsidTr="00DE31E9">
        <w:tc>
          <w:tcPr>
            <w:tcW w:w="2227" w:type="dxa"/>
            <w:tcBorders>
              <w:top w:val="nil"/>
              <w:bottom w:val="nil"/>
            </w:tcBorders>
            <w:noWrap/>
          </w:tcPr>
          <w:p w:rsidR="00FE793A" w:rsidRPr="00F26FB2" w:rsidRDefault="00B440FE" w:rsidP="00F26FB2">
            <w:pPr>
              <w:pStyle w:val="Tabletext"/>
            </w:pPr>
            <w:r w:rsidRPr="00F26FB2">
              <w:t>W</w:t>
            </w:r>
            <w:r w:rsidR="00FE793A" w:rsidRPr="00F26FB2">
              <w:t>ave</w:t>
            </w:r>
          </w:p>
        </w:tc>
        <w:tc>
          <w:tcPr>
            <w:tcW w:w="820" w:type="dxa"/>
            <w:tcBorders>
              <w:top w:val="nil"/>
              <w:bottom w:val="nil"/>
            </w:tcBorders>
            <w:noWrap/>
          </w:tcPr>
          <w:p w:rsidR="00FE793A" w:rsidRPr="00F26FB2" w:rsidRDefault="00FE793A" w:rsidP="00DE31E9">
            <w:pPr>
              <w:pStyle w:val="Tabletext"/>
              <w:ind w:right="113"/>
              <w:jc w:val="right"/>
            </w:pPr>
            <w:r w:rsidRPr="00F26FB2">
              <w:t>0.015</w:t>
            </w:r>
          </w:p>
        </w:tc>
        <w:tc>
          <w:tcPr>
            <w:tcW w:w="820" w:type="dxa"/>
            <w:tcBorders>
              <w:top w:val="nil"/>
              <w:bottom w:val="nil"/>
            </w:tcBorders>
            <w:noWrap/>
          </w:tcPr>
          <w:p w:rsidR="00FE793A" w:rsidRPr="00F26FB2" w:rsidRDefault="00FE793A" w:rsidP="00DE31E9">
            <w:pPr>
              <w:pStyle w:val="Tabletext"/>
              <w:ind w:right="113"/>
              <w:jc w:val="right"/>
            </w:pPr>
            <w:r w:rsidRPr="00F26FB2">
              <w:t>0.000</w:t>
            </w:r>
          </w:p>
        </w:tc>
        <w:tc>
          <w:tcPr>
            <w:tcW w:w="820" w:type="dxa"/>
            <w:tcBorders>
              <w:top w:val="nil"/>
              <w:bottom w:val="nil"/>
            </w:tcBorders>
          </w:tcPr>
          <w:p w:rsidR="00FE793A" w:rsidRPr="00F26FB2" w:rsidRDefault="00FE793A" w:rsidP="00DE31E9">
            <w:pPr>
              <w:pStyle w:val="Tabletext"/>
              <w:ind w:right="113"/>
              <w:jc w:val="right"/>
            </w:pPr>
            <w:r w:rsidRPr="00F26FB2">
              <w:t>0.015</w:t>
            </w:r>
          </w:p>
        </w:tc>
        <w:tc>
          <w:tcPr>
            <w:tcW w:w="821" w:type="dxa"/>
            <w:tcBorders>
              <w:top w:val="nil"/>
              <w:bottom w:val="nil"/>
            </w:tcBorders>
          </w:tcPr>
          <w:p w:rsidR="00FE793A" w:rsidRPr="00F26FB2" w:rsidRDefault="00FE793A" w:rsidP="00DE31E9">
            <w:pPr>
              <w:pStyle w:val="Tabletext"/>
              <w:ind w:right="113"/>
              <w:jc w:val="right"/>
            </w:pPr>
            <w:r w:rsidRPr="00F26FB2">
              <w:t>0.000</w:t>
            </w:r>
          </w:p>
        </w:tc>
        <w:tc>
          <w:tcPr>
            <w:tcW w:w="820" w:type="dxa"/>
            <w:tcBorders>
              <w:top w:val="nil"/>
              <w:bottom w:val="nil"/>
            </w:tcBorders>
          </w:tcPr>
          <w:p w:rsidR="00FE793A" w:rsidRPr="00F26FB2" w:rsidRDefault="00FE793A" w:rsidP="00DE31E9">
            <w:pPr>
              <w:pStyle w:val="Tabletext"/>
              <w:ind w:right="113"/>
              <w:jc w:val="right"/>
            </w:pPr>
            <w:r w:rsidRPr="00F26FB2">
              <w:t>0.019</w:t>
            </w:r>
          </w:p>
        </w:tc>
        <w:tc>
          <w:tcPr>
            <w:tcW w:w="820" w:type="dxa"/>
            <w:tcBorders>
              <w:top w:val="nil"/>
              <w:bottom w:val="nil"/>
            </w:tcBorders>
          </w:tcPr>
          <w:p w:rsidR="00FE793A" w:rsidRPr="00F26FB2" w:rsidRDefault="00FE793A" w:rsidP="00DE31E9">
            <w:pPr>
              <w:pStyle w:val="Tabletext"/>
              <w:ind w:right="113"/>
              <w:jc w:val="right"/>
            </w:pPr>
            <w:r w:rsidRPr="00F26FB2">
              <w:t>0.000</w:t>
            </w:r>
          </w:p>
        </w:tc>
        <w:tc>
          <w:tcPr>
            <w:tcW w:w="820" w:type="dxa"/>
            <w:tcBorders>
              <w:top w:val="nil"/>
              <w:bottom w:val="nil"/>
            </w:tcBorders>
            <w:noWrap/>
          </w:tcPr>
          <w:p w:rsidR="00FE793A" w:rsidRPr="00F26FB2" w:rsidRDefault="00FE793A" w:rsidP="00DE31E9">
            <w:pPr>
              <w:pStyle w:val="Tabletext"/>
              <w:ind w:right="113"/>
              <w:jc w:val="right"/>
            </w:pPr>
            <w:r w:rsidRPr="00F26FB2">
              <w:t>0.021</w:t>
            </w:r>
          </w:p>
        </w:tc>
        <w:tc>
          <w:tcPr>
            <w:tcW w:w="821" w:type="dxa"/>
            <w:tcBorders>
              <w:top w:val="nil"/>
              <w:bottom w:val="nil"/>
            </w:tcBorders>
            <w:noWrap/>
          </w:tcPr>
          <w:p w:rsidR="00FE793A" w:rsidRPr="00F26FB2" w:rsidRDefault="00FE793A" w:rsidP="00DE31E9">
            <w:pPr>
              <w:pStyle w:val="Tabletext"/>
              <w:ind w:right="113"/>
              <w:jc w:val="right"/>
            </w:pPr>
            <w:r w:rsidRPr="00F26FB2">
              <w:t>0.000</w:t>
            </w:r>
          </w:p>
        </w:tc>
      </w:tr>
      <w:tr w:rsidR="00FE793A" w:rsidRPr="00F26FB2" w:rsidTr="00DE31E9">
        <w:tc>
          <w:tcPr>
            <w:tcW w:w="2227" w:type="dxa"/>
            <w:tcBorders>
              <w:top w:val="nil"/>
              <w:bottom w:val="nil"/>
            </w:tcBorders>
            <w:noWrap/>
          </w:tcPr>
          <w:p w:rsidR="00FE793A" w:rsidRPr="00F26FB2" w:rsidRDefault="00FE793A" w:rsidP="00F26FB2">
            <w:pPr>
              <w:pStyle w:val="Tabletext"/>
            </w:pPr>
            <w:r w:rsidRPr="00F26FB2">
              <w:t>Age (yrs):</w:t>
            </w:r>
          </w:p>
          <w:p w:rsidR="00FE793A" w:rsidRPr="00F26FB2" w:rsidRDefault="00FE793A" w:rsidP="00F26FB2">
            <w:pPr>
              <w:pStyle w:val="Tabletext"/>
              <w:ind w:left="170"/>
            </w:pPr>
            <w:r w:rsidRPr="00F26FB2">
              <w:t>2</w:t>
            </w:r>
            <w:r w:rsidR="00B57EAA" w:rsidRPr="00F26FB2">
              <w:t>5–</w:t>
            </w:r>
            <w:r w:rsidRPr="00F26FB2">
              <w:t>34</w:t>
            </w:r>
          </w:p>
        </w:tc>
        <w:tc>
          <w:tcPr>
            <w:tcW w:w="820" w:type="dxa"/>
            <w:tcBorders>
              <w:top w:val="nil"/>
              <w:bottom w:val="nil"/>
            </w:tcBorders>
            <w:noWrap/>
          </w:tcPr>
          <w:p w:rsidR="00F26FB2" w:rsidRDefault="00F26FB2" w:rsidP="00DE31E9">
            <w:pPr>
              <w:pStyle w:val="Tabletext"/>
              <w:ind w:right="113"/>
              <w:jc w:val="right"/>
            </w:pPr>
          </w:p>
          <w:p w:rsidR="00FE793A" w:rsidRPr="00F26FB2" w:rsidRDefault="00FE793A" w:rsidP="00DE31E9">
            <w:pPr>
              <w:pStyle w:val="Tabletext"/>
              <w:ind w:right="113"/>
              <w:jc w:val="right"/>
            </w:pPr>
            <w:r w:rsidRPr="00F26FB2">
              <w:t>0.030</w:t>
            </w:r>
          </w:p>
        </w:tc>
        <w:tc>
          <w:tcPr>
            <w:tcW w:w="820" w:type="dxa"/>
            <w:tcBorders>
              <w:top w:val="nil"/>
              <w:bottom w:val="nil"/>
            </w:tcBorders>
            <w:noWrap/>
          </w:tcPr>
          <w:p w:rsidR="00F26FB2" w:rsidRDefault="00F26FB2" w:rsidP="00DE31E9">
            <w:pPr>
              <w:pStyle w:val="Tabletext"/>
              <w:ind w:right="113"/>
              <w:jc w:val="right"/>
            </w:pPr>
          </w:p>
          <w:p w:rsidR="00FE793A" w:rsidRPr="00F26FB2" w:rsidRDefault="00FE793A" w:rsidP="00DE31E9">
            <w:pPr>
              <w:pStyle w:val="Tabletext"/>
              <w:ind w:right="113"/>
              <w:jc w:val="right"/>
            </w:pPr>
            <w:r w:rsidRPr="00F26FB2">
              <w:t>0.015</w:t>
            </w:r>
          </w:p>
        </w:tc>
        <w:tc>
          <w:tcPr>
            <w:tcW w:w="820" w:type="dxa"/>
            <w:tcBorders>
              <w:top w:val="nil"/>
              <w:bottom w:val="nil"/>
            </w:tcBorders>
          </w:tcPr>
          <w:p w:rsidR="00F26FB2" w:rsidRDefault="00F26FB2" w:rsidP="00DE31E9">
            <w:pPr>
              <w:pStyle w:val="Tabletext"/>
              <w:ind w:right="113"/>
              <w:jc w:val="right"/>
            </w:pPr>
          </w:p>
          <w:p w:rsidR="00FE793A" w:rsidRPr="00F26FB2" w:rsidRDefault="00FE793A" w:rsidP="00DE31E9">
            <w:pPr>
              <w:pStyle w:val="Tabletext"/>
              <w:ind w:right="113"/>
              <w:jc w:val="right"/>
            </w:pPr>
            <w:r w:rsidRPr="00F26FB2">
              <w:t>0.025</w:t>
            </w:r>
          </w:p>
        </w:tc>
        <w:tc>
          <w:tcPr>
            <w:tcW w:w="821" w:type="dxa"/>
            <w:tcBorders>
              <w:top w:val="nil"/>
              <w:bottom w:val="nil"/>
            </w:tcBorders>
          </w:tcPr>
          <w:p w:rsidR="00F26FB2" w:rsidRDefault="00F26FB2" w:rsidP="00DE31E9">
            <w:pPr>
              <w:pStyle w:val="Tabletext"/>
              <w:ind w:right="113"/>
              <w:jc w:val="right"/>
            </w:pPr>
          </w:p>
          <w:p w:rsidR="00FE793A" w:rsidRPr="00F26FB2" w:rsidRDefault="00FE793A" w:rsidP="00DE31E9">
            <w:pPr>
              <w:pStyle w:val="Tabletext"/>
              <w:ind w:right="113"/>
              <w:jc w:val="right"/>
            </w:pPr>
            <w:r w:rsidRPr="00F26FB2">
              <w:t>0.050</w:t>
            </w:r>
          </w:p>
        </w:tc>
        <w:tc>
          <w:tcPr>
            <w:tcW w:w="820" w:type="dxa"/>
            <w:tcBorders>
              <w:top w:val="nil"/>
              <w:bottom w:val="nil"/>
            </w:tcBorders>
          </w:tcPr>
          <w:p w:rsidR="00F26FB2" w:rsidRDefault="00F26FB2" w:rsidP="00DE31E9">
            <w:pPr>
              <w:pStyle w:val="Tabletext"/>
              <w:ind w:right="113"/>
              <w:jc w:val="right"/>
            </w:pPr>
          </w:p>
          <w:p w:rsidR="00FE793A" w:rsidRPr="00F26FB2" w:rsidRDefault="00FE793A" w:rsidP="00DE31E9">
            <w:pPr>
              <w:pStyle w:val="Tabletext"/>
              <w:ind w:right="113"/>
              <w:jc w:val="right"/>
            </w:pPr>
            <w:r w:rsidRPr="00F26FB2">
              <w:t>0.002</w:t>
            </w:r>
          </w:p>
        </w:tc>
        <w:tc>
          <w:tcPr>
            <w:tcW w:w="820" w:type="dxa"/>
            <w:tcBorders>
              <w:top w:val="nil"/>
              <w:bottom w:val="nil"/>
            </w:tcBorders>
          </w:tcPr>
          <w:p w:rsidR="00F26FB2" w:rsidRDefault="00F26FB2" w:rsidP="00DE31E9">
            <w:pPr>
              <w:pStyle w:val="Tabletext"/>
              <w:ind w:right="113"/>
              <w:jc w:val="right"/>
            </w:pPr>
          </w:p>
          <w:p w:rsidR="00FE793A" w:rsidRPr="00F26FB2" w:rsidRDefault="00FE793A" w:rsidP="00DE31E9">
            <w:pPr>
              <w:pStyle w:val="Tabletext"/>
              <w:ind w:right="113"/>
              <w:jc w:val="right"/>
            </w:pPr>
            <w:r w:rsidRPr="00F26FB2">
              <w:t>0.856</w:t>
            </w:r>
          </w:p>
        </w:tc>
        <w:tc>
          <w:tcPr>
            <w:tcW w:w="820" w:type="dxa"/>
            <w:tcBorders>
              <w:top w:val="nil"/>
              <w:bottom w:val="nil"/>
            </w:tcBorders>
            <w:noWrap/>
          </w:tcPr>
          <w:p w:rsidR="00F26FB2" w:rsidRDefault="00F26FB2" w:rsidP="00DE31E9">
            <w:pPr>
              <w:pStyle w:val="Tabletext"/>
              <w:ind w:right="113"/>
              <w:jc w:val="right"/>
            </w:pPr>
          </w:p>
          <w:p w:rsidR="00FE793A" w:rsidRPr="00F26FB2" w:rsidRDefault="00FE793A" w:rsidP="00DE31E9">
            <w:pPr>
              <w:pStyle w:val="Tabletext"/>
              <w:ind w:right="113"/>
              <w:jc w:val="right"/>
            </w:pPr>
            <w:r w:rsidRPr="00F26FB2">
              <w:t>0.006</w:t>
            </w:r>
          </w:p>
        </w:tc>
        <w:tc>
          <w:tcPr>
            <w:tcW w:w="821" w:type="dxa"/>
            <w:tcBorders>
              <w:top w:val="nil"/>
              <w:bottom w:val="nil"/>
            </w:tcBorders>
            <w:noWrap/>
          </w:tcPr>
          <w:p w:rsidR="00F26FB2" w:rsidRDefault="00F26FB2" w:rsidP="00DE31E9">
            <w:pPr>
              <w:pStyle w:val="Tabletext"/>
              <w:ind w:right="113"/>
              <w:jc w:val="right"/>
            </w:pPr>
          </w:p>
          <w:p w:rsidR="00FE793A" w:rsidRPr="00F26FB2" w:rsidRDefault="00FE793A" w:rsidP="00DE31E9">
            <w:pPr>
              <w:pStyle w:val="Tabletext"/>
              <w:ind w:right="113"/>
              <w:jc w:val="right"/>
            </w:pPr>
            <w:r w:rsidRPr="00F26FB2">
              <w:t>0.625</w:t>
            </w:r>
          </w:p>
        </w:tc>
      </w:tr>
      <w:tr w:rsidR="00FE793A" w:rsidRPr="00F26FB2" w:rsidTr="00DE31E9">
        <w:tc>
          <w:tcPr>
            <w:tcW w:w="2227" w:type="dxa"/>
            <w:tcBorders>
              <w:top w:val="nil"/>
              <w:bottom w:val="nil"/>
            </w:tcBorders>
            <w:noWrap/>
          </w:tcPr>
          <w:p w:rsidR="00FE793A" w:rsidRPr="00F26FB2" w:rsidRDefault="00B57EAA" w:rsidP="00F26FB2">
            <w:pPr>
              <w:pStyle w:val="Tabletext"/>
              <w:ind w:left="170"/>
            </w:pPr>
            <w:r w:rsidRPr="00F26FB2">
              <w:t>35–</w:t>
            </w:r>
            <w:r w:rsidR="00FE793A" w:rsidRPr="00F26FB2">
              <w:t>44</w:t>
            </w:r>
          </w:p>
        </w:tc>
        <w:tc>
          <w:tcPr>
            <w:tcW w:w="820" w:type="dxa"/>
            <w:tcBorders>
              <w:top w:val="nil"/>
              <w:bottom w:val="nil"/>
            </w:tcBorders>
            <w:noWrap/>
          </w:tcPr>
          <w:p w:rsidR="00FE793A" w:rsidRPr="00F26FB2" w:rsidRDefault="00FE793A" w:rsidP="00DE31E9">
            <w:pPr>
              <w:pStyle w:val="Tabletext"/>
              <w:jc w:val="center"/>
            </w:pPr>
            <w:r w:rsidRPr="00F26FB2">
              <w:t>—</w:t>
            </w:r>
          </w:p>
        </w:tc>
        <w:tc>
          <w:tcPr>
            <w:tcW w:w="820" w:type="dxa"/>
            <w:tcBorders>
              <w:top w:val="nil"/>
              <w:bottom w:val="nil"/>
            </w:tcBorders>
            <w:noWrap/>
          </w:tcPr>
          <w:p w:rsidR="00FE793A" w:rsidRPr="00F26FB2" w:rsidRDefault="00FE793A" w:rsidP="00DE31E9">
            <w:pPr>
              <w:pStyle w:val="Tabletext"/>
              <w:jc w:val="center"/>
            </w:pPr>
          </w:p>
        </w:tc>
        <w:tc>
          <w:tcPr>
            <w:tcW w:w="820" w:type="dxa"/>
            <w:tcBorders>
              <w:top w:val="nil"/>
              <w:bottom w:val="nil"/>
            </w:tcBorders>
          </w:tcPr>
          <w:p w:rsidR="00FE793A" w:rsidRPr="00F26FB2" w:rsidRDefault="00FE793A" w:rsidP="00DE31E9">
            <w:pPr>
              <w:pStyle w:val="Tabletext"/>
              <w:jc w:val="center"/>
            </w:pPr>
            <w:r w:rsidRPr="00F26FB2">
              <w:t>—</w:t>
            </w:r>
          </w:p>
        </w:tc>
        <w:tc>
          <w:tcPr>
            <w:tcW w:w="821" w:type="dxa"/>
            <w:tcBorders>
              <w:top w:val="nil"/>
              <w:bottom w:val="nil"/>
            </w:tcBorders>
          </w:tcPr>
          <w:p w:rsidR="00FE793A" w:rsidRPr="00F26FB2" w:rsidRDefault="00FE793A" w:rsidP="00DE31E9">
            <w:pPr>
              <w:pStyle w:val="Tabletext"/>
              <w:jc w:val="center"/>
            </w:pPr>
          </w:p>
        </w:tc>
        <w:tc>
          <w:tcPr>
            <w:tcW w:w="820" w:type="dxa"/>
            <w:tcBorders>
              <w:top w:val="nil"/>
              <w:bottom w:val="nil"/>
            </w:tcBorders>
          </w:tcPr>
          <w:p w:rsidR="00FE793A" w:rsidRPr="00F26FB2" w:rsidRDefault="00FE793A" w:rsidP="00DE31E9">
            <w:pPr>
              <w:pStyle w:val="Tabletext"/>
              <w:jc w:val="center"/>
              <w:rPr>
                <w:szCs w:val="16"/>
              </w:rPr>
            </w:pPr>
            <w:r w:rsidRPr="00F26FB2">
              <w:t>—</w:t>
            </w:r>
          </w:p>
        </w:tc>
        <w:tc>
          <w:tcPr>
            <w:tcW w:w="820" w:type="dxa"/>
            <w:tcBorders>
              <w:top w:val="nil"/>
              <w:bottom w:val="nil"/>
            </w:tcBorders>
          </w:tcPr>
          <w:p w:rsidR="00FE793A" w:rsidRPr="00F26FB2" w:rsidRDefault="00FE793A" w:rsidP="00DE31E9">
            <w:pPr>
              <w:pStyle w:val="Tabletext"/>
              <w:jc w:val="center"/>
            </w:pPr>
          </w:p>
        </w:tc>
        <w:tc>
          <w:tcPr>
            <w:tcW w:w="820" w:type="dxa"/>
            <w:tcBorders>
              <w:top w:val="nil"/>
              <w:bottom w:val="nil"/>
            </w:tcBorders>
            <w:noWrap/>
          </w:tcPr>
          <w:p w:rsidR="00FE793A" w:rsidRPr="00F26FB2" w:rsidRDefault="00FE793A" w:rsidP="00DE31E9">
            <w:pPr>
              <w:pStyle w:val="Tabletext"/>
              <w:jc w:val="center"/>
            </w:pPr>
            <w:r w:rsidRPr="00F26FB2">
              <w:t>—</w:t>
            </w:r>
          </w:p>
        </w:tc>
        <w:tc>
          <w:tcPr>
            <w:tcW w:w="821" w:type="dxa"/>
            <w:tcBorders>
              <w:top w:val="nil"/>
              <w:bottom w:val="nil"/>
            </w:tcBorders>
            <w:noWrap/>
          </w:tcPr>
          <w:p w:rsidR="00FE793A" w:rsidRPr="00F26FB2" w:rsidRDefault="00FE793A" w:rsidP="00DE31E9">
            <w:pPr>
              <w:pStyle w:val="Tabletext"/>
              <w:jc w:val="center"/>
            </w:pPr>
          </w:p>
        </w:tc>
      </w:tr>
      <w:tr w:rsidR="00FE793A" w:rsidRPr="00F26FB2" w:rsidTr="00DE31E9">
        <w:tc>
          <w:tcPr>
            <w:tcW w:w="2227" w:type="dxa"/>
            <w:tcBorders>
              <w:top w:val="nil"/>
              <w:bottom w:val="nil"/>
            </w:tcBorders>
            <w:noWrap/>
          </w:tcPr>
          <w:p w:rsidR="00FE793A" w:rsidRPr="00F26FB2" w:rsidRDefault="00B57EAA" w:rsidP="00F26FB2">
            <w:pPr>
              <w:pStyle w:val="Tabletext"/>
              <w:ind w:left="170"/>
            </w:pPr>
            <w:r w:rsidRPr="00F26FB2">
              <w:t>45–</w:t>
            </w:r>
            <w:r w:rsidR="00FE793A" w:rsidRPr="00F26FB2">
              <w:t>54</w:t>
            </w:r>
          </w:p>
        </w:tc>
        <w:tc>
          <w:tcPr>
            <w:tcW w:w="820" w:type="dxa"/>
            <w:tcBorders>
              <w:top w:val="nil"/>
              <w:bottom w:val="nil"/>
            </w:tcBorders>
            <w:noWrap/>
          </w:tcPr>
          <w:p w:rsidR="00FE793A" w:rsidRPr="00F26FB2" w:rsidRDefault="00FE793A" w:rsidP="00DE31E9">
            <w:pPr>
              <w:pStyle w:val="Tabletext"/>
              <w:ind w:right="113"/>
              <w:jc w:val="right"/>
            </w:pPr>
            <w:r w:rsidRPr="00F26FB2">
              <w:t>-0.017</w:t>
            </w:r>
          </w:p>
        </w:tc>
        <w:tc>
          <w:tcPr>
            <w:tcW w:w="820" w:type="dxa"/>
            <w:tcBorders>
              <w:top w:val="nil"/>
              <w:bottom w:val="nil"/>
            </w:tcBorders>
            <w:noWrap/>
          </w:tcPr>
          <w:p w:rsidR="00FE793A" w:rsidRPr="00F26FB2" w:rsidRDefault="00FE793A" w:rsidP="00DE31E9">
            <w:pPr>
              <w:pStyle w:val="Tabletext"/>
              <w:ind w:right="113"/>
              <w:jc w:val="right"/>
            </w:pPr>
            <w:r w:rsidRPr="00F26FB2">
              <w:t>0.094</w:t>
            </w:r>
          </w:p>
        </w:tc>
        <w:tc>
          <w:tcPr>
            <w:tcW w:w="820" w:type="dxa"/>
            <w:tcBorders>
              <w:top w:val="nil"/>
              <w:bottom w:val="nil"/>
            </w:tcBorders>
          </w:tcPr>
          <w:p w:rsidR="00FE793A" w:rsidRPr="00F26FB2" w:rsidRDefault="00FE793A" w:rsidP="00DE31E9">
            <w:pPr>
              <w:pStyle w:val="Tabletext"/>
              <w:ind w:right="113"/>
              <w:jc w:val="right"/>
            </w:pPr>
            <w:r w:rsidRPr="00F26FB2">
              <w:t>-0.015</w:t>
            </w:r>
          </w:p>
        </w:tc>
        <w:tc>
          <w:tcPr>
            <w:tcW w:w="821" w:type="dxa"/>
            <w:tcBorders>
              <w:top w:val="nil"/>
              <w:bottom w:val="nil"/>
            </w:tcBorders>
          </w:tcPr>
          <w:p w:rsidR="00FE793A" w:rsidRPr="00F26FB2" w:rsidRDefault="00FE793A" w:rsidP="00DE31E9">
            <w:pPr>
              <w:pStyle w:val="Tabletext"/>
              <w:ind w:right="113"/>
              <w:jc w:val="right"/>
            </w:pPr>
            <w:r w:rsidRPr="00F26FB2">
              <w:t>0.145</w:t>
            </w:r>
          </w:p>
        </w:tc>
        <w:tc>
          <w:tcPr>
            <w:tcW w:w="820" w:type="dxa"/>
            <w:tcBorders>
              <w:top w:val="nil"/>
              <w:bottom w:val="nil"/>
            </w:tcBorders>
          </w:tcPr>
          <w:p w:rsidR="00FE793A" w:rsidRPr="00F26FB2" w:rsidRDefault="00FE793A" w:rsidP="00DE31E9">
            <w:pPr>
              <w:pStyle w:val="Tabletext"/>
              <w:ind w:right="113"/>
              <w:jc w:val="right"/>
            </w:pPr>
            <w:r w:rsidRPr="00F26FB2">
              <w:t>-0.032</w:t>
            </w:r>
          </w:p>
        </w:tc>
        <w:tc>
          <w:tcPr>
            <w:tcW w:w="820" w:type="dxa"/>
            <w:tcBorders>
              <w:top w:val="nil"/>
              <w:bottom w:val="nil"/>
            </w:tcBorders>
          </w:tcPr>
          <w:p w:rsidR="00FE793A" w:rsidRPr="00F26FB2" w:rsidRDefault="00FE793A" w:rsidP="00DE31E9">
            <w:pPr>
              <w:pStyle w:val="Tabletext"/>
              <w:ind w:right="113"/>
              <w:jc w:val="right"/>
            </w:pPr>
            <w:r w:rsidRPr="00F26FB2">
              <w:t>0.004</w:t>
            </w:r>
          </w:p>
        </w:tc>
        <w:tc>
          <w:tcPr>
            <w:tcW w:w="820" w:type="dxa"/>
            <w:tcBorders>
              <w:top w:val="nil"/>
              <w:bottom w:val="nil"/>
            </w:tcBorders>
            <w:noWrap/>
          </w:tcPr>
          <w:p w:rsidR="00FE793A" w:rsidRPr="00F26FB2" w:rsidRDefault="00FE793A" w:rsidP="00DE31E9">
            <w:pPr>
              <w:pStyle w:val="Tabletext"/>
              <w:ind w:right="113"/>
              <w:jc w:val="right"/>
            </w:pPr>
            <w:r w:rsidRPr="00F26FB2">
              <w:t>-0.034</w:t>
            </w:r>
          </w:p>
        </w:tc>
        <w:tc>
          <w:tcPr>
            <w:tcW w:w="821" w:type="dxa"/>
            <w:tcBorders>
              <w:top w:val="nil"/>
              <w:bottom w:val="nil"/>
            </w:tcBorders>
            <w:noWrap/>
          </w:tcPr>
          <w:p w:rsidR="00FE793A" w:rsidRPr="00F26FB2" w:rsidRDefault="00FE793A" w:rsidP="00DE31E9">
            <w:pPr>
              <w:pStyle w:val="Tabletext"/>
              <w:ind w:right="113"/>
              <w:jc w:val="right"/>
            </w:pPr>
            <w:r w:rsidRPr="00F26FB2">
              <w:t>0.002</w:t>
            </w:r>
          </w:p>
        </w:tc>
      </w:tr>
      <w:tr w:rsidR="00FE793A" w:rsidRPr="00F26FB2" w:rsidTr="00DE31E9">
        <w:tc>
          <w:tcPr>
            <w:tcW w:w="2227" w:type="dxa"/>
            <w:tcBorders>
              <w:top w:val="nil"/>
              <w:bottom w:val="nil"/>
            </w:tcBorders>
            <w:noWrap/>
          </w:tcPr>
          <w:p w:rsidR="00FE793A" w:rsidRPr="00F26FB2" w:rsidRDefault="00B57EAA" w:rsidP="00F26FB2">
            <w:pPr>
              <w:pStyle w:val="Tabletext"/>
              <w:ind w:left="170"/>
            </w:pPr>
            <w:r w:rsidRPr="00F26FB2">
              <w:t>55–</w:t>
            </w:r>
            <w:r w:rsidR="00FE793A" w:rsidRPr="00F26FB2">
              <w:t>64</w:t>
            </w:r>
          </w:p>
        </w:tc>
        <w:tc>
          <w:tcPr>
            <w:tcW w:w="820" w:type="dxa"/>
            <w:tcBorders>
              <w:top w:val="nil"/>
              <w:bottom w:val="nil"/>
            </w:tcBorders>
            <w:noWrap/>
          </w:tcPr>
          <w:p w:rsidR="00FE793A" w:rsidRPr="00F26FB2" w:rsidRDefault="00FE793A" w:rsidP="00DE31E9">
            <w:pPr>
              <w:pStyle w:val="Tabletext"/>
              <w:ind w:right="113"/>
              <w:jc w:val="right"/>
            </w:pPr>
            <w:r w:rsidRPr="00F26FB2">
              <w:t>-0.033</w:t>
            </w:r>
          </w:p>
        </w:tc>
        <w:tc>
          <w:tcPr>
            <w:tcW w:w="820" w:type="dxa"/>
            <w:tcBorders>
              <w:top w:val="nil"/>
              <w:bottom w:val="nil"/>
            </w:tcBorders>
            <w:noWrap/>
          </w:tcPr>
          <w:p w:rsidR="00FE793A" w:rsidRPr="00F26FB2" w:rsidRDefault="00FE793A" w:rsidP="00DE31E9">
            <w:pPr>
              <w:pStyle w:val="Tabletext"/>
              <w:ind w:right="113"/>
              <w:jc w:val="right"/>
            </w:pPr>
            <w:r w:rsidRPr="00F26FB2">
              <w:t>0.066</w:t>
            </w:r>
          </w:p>
        </w:tc>
        <w:tc>
          <w:tcPr>
            <w:tcW w:w="820" w:type="dxa"/>
            <w:tcBorders>
              <w:top w:val="nil"/>
              <w:bottom w:val="nil"/>
            </w:tcBorders>
          </w:tcPr>
          <w:p w:rsidR="00FE793A" w:rsidRPr="00F26FB2" w:rsidRDefault="00FE793A" w:rsidP="00DE31E9">
            <w:pPr>
              <w:pStyle w:val="Tabletext"/>
              <w:ind w:right="113"/>
              <w:jc w:val="right"/>
            </w:pPr>
            <w:r w:rsidRPr="00F26FB2">
              <w:t>-0.031</w:t>
            </w:r>
          </w:p>
        </w:tc>
        <w:tc>
          <w:tcPr>
            <w:tcW w:w="821" w:type="dxa"/>
            <w:tcBorders>
              <w:top w:val="nil"/>
              <w:bottom w:val="nil"/>
            </w:tcBorders>
          </w:tcPr>
          <w:p w:rsidR="00FE793A" w:rsidRPr="00F26FB2" w:rsidRDefault="00FE793A" w:rsidP="00DE31E9">
            <w:pPr>
              <w:pStyle w:val="Tabletext"/>
              <w:ind w:right="113"/>
              <w:jc w:val="right"/>
            </w:pPr>
            <w:r w:rsidRPr="00F26FB2">
              <w:t>0.078</w:t>
            </w:r>
          </w:p>
        </w:tc>
        <w:tc>
          <w:tcPr>
            <w:tcW w:w="820" w:type="dxa"/>
            <w:tcBorders>
              <w:top w:val="nil"/>
              <w:bottom w:val="nil"/>
            </w:tcBorders>
          </w:tcPr>
          <w:p w:rsidR="00FE793A" w:rsidRPr="00F26FB2" w:rsidRDefault="00FE793A" w:rsidP="00DE31E9">
            <w:pPr>
              <w:pStyle w:val="Tabletext"/>
              <w:ind w:right="113"/>
              <w:jc w:val="right"/>
            </w:pPr>
            <w:r w:rsidRPr="00F26FB2">
              <w:t>-0.058</w:t>
            </w:r>
          </w:p>
        </w:tc>
        <w:tc>
          <w:tcPr>
            <w:tcW w:w="820" w:type="dxa"/>
            <w:tcBorders>
              <w:top w:val="nil"/>
              <w:bottom w:val="nil"/>
            </w:tcBorders>
          </w:tcPr>
          <w:p w:rsidR="00FE793A" w:rsidRPr="00F26FB2" w:rsidRDefault="00FE793A" w:rsidP="00DE31E9">
            <w:pPr>
              <w:pStyle w:val="Tabletext"/>
              <w:ind w:right="113"/>
              <w:jc w:val="right"/>
            </w:pPr>
            <w:r w:rsidRPr="00F26FB2">
              <w:t>0.011</w:t>
            </w:r>
          </w:p>
        </w:tc>
        <w:tc>
          <w:tcPr>
            <w:tcW w:w="820" w:type="dxa"/>
            <w:tcBorders>
              <w:top w:val="nil"/>
              <w:bottom w:val="nil"/>
            </w:tcBorders>
            <w:noWrap/>
          </w:tcPr>
          <w:p w:rsidR="00FE793A" w:rsidRPr="00F26FB2" w:rsidRDefault="00FE793A" w:rsidP="00DE31E9">
            <w:pPr>
              <w:pStyle w:val="Tabletext"/>
              <w:ind w:right="113"/>
              <w:jc w:val="right"/>
            </w:pPr>
            <w:r w:rsidRPr="00F26FB2">
              <w:t>-0.063</w:t>
            </w:r>
          </w:p>
        </w:tc>
        <w:tc>
          <w:tcPr>
            <w:tcW w:w="821" w:type="dxa"/>
            <w:tcBorders>
              <w:top w:val="nil"/>
              <w:bottom w:val="nil"/>
            </w:tcBorders>
            <w:noWrap/>
          </w:tcPr>
          <w:p w:rsidR="00FE793A" w:rsidRPr="00F26FB2" w:rsidRDefault="00FE793A" w:rsidP="00DE31E9">
            <w:pPr>
              <w:pStyle w:val="Tabletext"/>
              <w:ind w:right="113"/>
              <w:jc w:val="right"/>
            </w:pPr>
            <w:r w:rsidRPr="00F26FB2">
              <w:t>0.006</w:t>
            </w:r>
          </w:p>
        </w:tc>
      </w:tr>
      <w:tr w:rsidR="00FE793A" w:rsidRPr="00F26FB2" w:rsidTr="00DE31E9">
        <w:tc>
          <w:tcPr>
            <w:tcW w:w="2227" w:type="dxa"/>
            <w:tcBorders>
              <w:top w:val="nil"/>
              <w:bottom w:val="nil"/>
            </w:tcBorders>
            <w:noWrap/>
          </w:tcPr>
          <w:p w:rsidR="00FE793A" w:rsidRPr="00F26FB2" w:rsidRDefault="00FE793A" w:rsidP="00F26FB2">
            <w:pPr>
              <w:pStyle w:val="Tabletext"/>
            </w:pPr>
            <w:r w:rsidRPr="00F26FB2">
              <w:t>Marital status:</w:t>
            </w:r>
          </w:p>
          <w:p w:rsidR="00FE793A" w:rsidRPr="00F26FB2" w:rsidRDefault="00FE793A" w:rsidP="00F26FB2">
            <w:pPr>
              <w:pStyle w:val="Tabletext"/>
              <w:ind w:left="170"/>
            </w:pPr>
            <w:r w:rsidRPr="00F26FB2">
              <w:t>Married</w:t>
            </w:r>
          </w:p>
        </w:tc>
        <w:tc>
          <w:tcPr>
            <w:tcW w:w="820" w:type="dxa"/>
            <w:tcBorders>
              <w:top w:val="nil"/>
              <w:bottom w:val="nil"/>
            </w:tcBorders>
            <w:noWrap/>
          </w:tcPr>
          <w:p w:rsidR="00F26FB2" w:rsidRDefault="00F26FB2" w:rsidP="00DE31E9">
            <w:pPr>
              <w:pStyle w:val="Tabletext"/>
              <w:jc w:val="center"/>
            </w:pPr>
          </w:p>
          <w:p w:rsidR="00FE793A" w:rsidRPr="00F26FB2" w:rsidRDefault="00FE793A" w:rsidP="00DE31E9">
            <w:pPr>
              <w:pStyle w:val="Tabletext"/>
              <w:jc w:val="center"/>
            </w:pPr>
            <w:r w:rsidRPr="00F26FB2">
              <w:t>—</w:t>
            </w:r>
          </w:p>
        </w:tc>
        <w:tc>
          <w:tcPr>
            <w:tcW w:w="820" w:type="dxa"/>
            <w:tcBorders>
              <w:top w:val="nil"/>
              <w:bottom w:val="nil"/>
            </w:tcBorders>
            <w:noWrap/>
          </w:tcPr>
          <w:p w:rsidR="00FE793A" w:rsidRPr="00F26FB2" w:rsidRDefault="00FE793A" w:rsidP="00DE31E9">
            <w:pPr>
              <w:pStyle w:val="Tabletext"/>
              <w:jc w:val="center"/>
            </w:pPr>
          </w:p>
        </w:tc>
        <w:tc>
          <w:tcPr>
            <w:tcW w:w="820" w:type="dxa"/>
            <w:tcBorders>
              <w:top w:val="nil"/>
              <w:bottom w:val="nil"/>
            </w:tcBorders>
          </w:tcPr>
          <w:p w:rsidR="00F26FB2" w:rsidRDefault="00F26FB2" w:rsidP="00DE31E9">
            <w:pPr>
              <w:pStyle w:val="Tabletext"/>
              <w:jc w:val="center"/>
            </w:pPr>
          </w:p>
          <w:p w:rsidR="00FE793A" w:rsidRPr="00F26FB2" w:rsidRDefault="00FE793A" w:rsidP="00DE31E9">
            <w:pPr>
              <w:pStyle w:val="Tabletext"/>
              <w:jc w:val="center"/>
            </w:pPr>
            <w:r w:rsidRPr="00F26FB2">
              <w:t>—</w:t>
            </w:r>
          </w:p>
        </w:tc>
        <w:tc>
          <w:tcPr>
            <w:tcW w:w="821" w:type="dxa"/>
            <w:tcBorders>
              <w:top w:val="nil"/>
              <w:bottom w:val="nil"/>
            </w:tcBorders>
          </w:tcPr>
          <w:p w:rsidR="00FE793A" w:rsidRPr="00F26FB2" w:rsidRDefault="00FE793A" w:rsidP="00DE31E9">
            <w:pPr>
              <w:pStyle w:val="Tabletext"/>
              <w:jc w:val="center"/>
            </w:pPr>
          </w:p>
        </w:tc>
        <w:tc>
          <w:tcPr>
            <w:tcW w:w="820" w:type="dxa"/>
            <w:tcBorders>
              <w:top w:val="nil"/>
              <w:bottom w:val="nil"/>
            </w:tcBorders>
          </w:tcPr>
          <w:p w:rsidR="00F26FB2" w:rsidRDefault="00F26FB2" w:rsidP="00DE31E9">
            <w:pPr>
              <w:pStyle w:val="Tabletext"/>
              <w:jc w:val="center"/>
            </w:pPr>
          </w:p>
          <w:p w:rsidR="00FE793A" w:rsidRPr="00F26FB2" w:rsidRDefault="00FE793A" w:rsidP="00DE31E9">
            <w:pPr>
              <w:pStyle w:val="Tabletext"/>
              <w:jc w:val="center"/>
              <w:rPr>
                <w:szCs w:val="16"/>
              </w:rPr>
            </w:pPr>
            <w:r w:rsidRPr="00F26FB2">
              <w:t>—</w:t>
            </w:r>
          </w:p>
        </w:tc>
        <w:tc>
          <w:tcPr>
            <w:tcW w:w="820" w:type="dxa"/>
            <w:tcBorders>
              <w:top w:val="nil"/>
              <w:bottom w:val="nil"/>
            </w:tcBorders>
          </w:tcPr>
          <w:p w:rsidR="00FE793A" w:rsidRPr="00F26FB2" w:rsidRDefault="00FE793A" w:rsidP="00DE31E9">
            <w:pPr>
              <w:pStyle w:val="Tabletext"/>
              <w:jc w:val="center"/>
            </w:pPr>
          </w:p>
        </w:tc>
        <w:tc>
          <w:tcPr>
            <w:tcW w:w="820" w:type="dxa"/>
            <w:tcBorders>
              <w:top w:val="nil"/>
              <w:bottom w:val="nil"/>
            </w:tcBorders>
            <w:noWrap/>
          </w:tcPr>
          <w:p w:rsidR="00F26FB2" w:rsidRDefault="00F26FB2" w:rsidP="00DE31E9">
            <w:pPr>
              <w:pStyle w:val="Tabletext"/>
              <w:jc w:val="center"/>
            </w:pPr>
          </w:p>
          <w:p w:rsidR="00FE793A" w:rsidRPr="00F26FB2" w:rsidRDefault="00FE793A" w:rsidP="00DE31E9">
            <w:pPr>
              <w:pStyle w:val="Tabletext"/>
              <w:jc w:val="center"/>
            </w:pPr>
            <w:r w:rsidRPr="00F26FB2">
              <w:t>—</w:t>
            </w:r>
          </w:p>
        </w:tc>
        <w:tc>
          <w:tcPr>
            <w:tcW w:w="821" w:type="dxa"/>
            <w:tcBorders>
              <w:top w:val="nil"/>
              <w:bottom w:val="nil"/>
            </w:tcBorders>
            <w:noWrap/>
          </w:tcPr>
          <w:p w:rsidR="00FE793A" w:rsidRPr="00F26FB2" w:rsidRDefault="00FE793A" w:rsidP="00DE31E9">
            <w:pPr>
              <w:pStyle w:val="Tabletext"/>
              <w:jc w:val="center"/>
            </w:pPr>
          </w:p>
        </w:tc>
      </w:tr>
      <w:tr w:rsidR="00FE793A" w:rsidRPr="00F26FB2" w:rsidTr="00DE31E9">
        <w:tc>
          <w:tcPr>
            <w:tcW w:w="2227" w:type="dxa"/>
            <w:tcBorders>
              <w:top w:val="nil"/>
              <w:bottom w:val="nil"/>
            </w:tcBorders>
            <w:noWrap/>
          </w:tcPr>
          <w:p w:rsidR="00FE793A" w:rsidRPr="00F26FB2" w:rsidRDefault="00FE793A" w:rsidP="00F26FB2">
            <w:pPr>
              <w:pStyle w:val="Tabletext"/>
              <w:ind w:left="170"/>
            </w:pPr>
            <w:r w:rsidRPr="00F26FB2">
              <w:t>Never married</w:t>
            </w:r>
          </w:p>
        </w:tc>
        <w:tc>
          <w:tcPr>
            <w:tcW w:w="820" w:type="dxa"/>
            <w:tcBorders>
              <w:top w:val="nil"/>
              <w:bottom w:val="nil"/>
            </w:tcBorders>
            <w:noWrap/>
          </w:tcPr>
          <w:p w:rsidR="00FE793A" w:rsidRPr="00F26FB2" w:rsidRDefault="00FE793A" w:rsidP="00DE31E9">
            <w:pPr>
              <w:pStyle w:val="Tabletext"/>
              <w:ind w:right="113"/>
              <w:jc w:val="right"/>
            </w:pPr>
            <w:r w:rsidRPr="00F26FB2">
              <w:t>-0.045</w:t>
            </w:r>
          </w:p>
        </w:tc>
        <w:tc>
          <w:tcPr>
            <w:tcW w:w="820" w:type="dxa"/>
            <w:tcBorders>
              <w:top w:val="nil"/>
              <w:bottom w:val="nil"/>
            </w:tcBorders>
            <w:noWrap/>
          </w:tcPr>
          <w:p w:rsidR="00FE793A" w:rsidRPr="00F26FB2" w:rsidRDefault="00FE793A" w:rsidP="00DE31E9">
            <w:pPr>
              <w:pStyle w:val="Tabletext"/>
              <w:ind w:right="113"/>
              <w:jc w:val="right"/>
            </w:pPr>
            <w:r w:rsidRPr="00F26FB2">
              <w:t>0.001</w:t>
            </w:r>
          </w:p>
        </w:tc>
        <w:tc>
          <w:tcPr>
            <w:tcW w:w="820" w:type="dxa"/>
            <w:tcBorders>
              <w:top w:val="nil"/>
              <w:bottom w:val="nil"/>
            </w:tcBorders>
          </w:tcPr>
          <w:p w:rsidR="00FE793A" w:rsidRPr="00F26FB2" w:rsidRDefault="00FE793A" w:rsidP="00DE31E9">
            <w:pPr>
              <w:pStyle w:val="Tabletext"/>
              <w:ind w:right="113"/>
              <w:jc w:val="right"/>
            </w:pPr>
            <w:r w:rsidRPr="00F26FB2">
              <w:t>-0.046</w:t>
            </w:r>
          </w:p>
        </w:tc>
        <w:tc>
          <w:tcPr>
            <w:tcW w:w="821" w:type="dxa"/>
            <w:tcBorders>
              <w:top w:val="nil"/>
              <w:bottom w:val="nil"/>
            </w:tcBorders>
          </w:tcPr>
          <w:p w:rsidR="00FE793A" w:rsidRPr="00F26FB2" w:rsidRDefault="00FE793A" w:rsidP="00DE31E9">
            <w:pPr>
              <w:pStyle w:val="Tabletext"/>
              <w:ind w:right="113"/>
              <w:jc w:val="right"/>
            </w:pPr>
            <w:r w:rsidRPr="00F26FB2">
              <w:t>0.001</w:t>
            </w:r>
          </w:p>
        </w:tc>
        <w:tc>
          <w:tcPr>
            <w:tcW w:w="820" w:type="dxa"/>
            <w:tcBorders>
              <w:top w:val="nil"/>
              <w:bottom w:val="nil"/>
            </w:tcBorders>
          </w:tcPr>
          <w:p w:rsidR="00FE793A" w:rsidRPr="00F26FB2" w:rsidRDefault="00FE793A" w:rsidP="00DE31E9">
            <w:pPr>
              <w:pStyle w:val="Tabletext"/>
              <w:ind w:right="113"/>
              <w:jc w:val="right"/>
            </w:pPr>
            <w:r w:rsidRPr="00F26FB2">
              <w:t>-0.080</w:t>
            </w:r>
          </w:p>
        </w:tc>
        <w:tc>
          <w:tcPr>
            <w:tcW w:w="820" w:type="dxa"/>
            <w:tcBorders>
              <w:top w:val="nil"/>
              <w:bottom w:val="nil"/>
            </w:tcBorders>
          </w:tcPr>
          <w:p w:rsidR="00FE793A" w:rsidRPr="00F26FB2" w:rsidRDefault="00FE793A" w:rsidP="00DE31E9">
            <w:pPr>
              <w:pStyle w:val="Tabletext"/>
              <w:ind w:right="113"/>
              <w:jc w:val="right"/>
            </w:pPr>
            <w:r w:rsidRPr="00F26FB2">
              <w:t>0.000</w:t>
            </w:r>
          </w:p>
        </w:tc>
        <w:tc>
          <w:tcPr>
            <w:tcW w:w="820" w:type="dxa"/>
            <w:tcBorders>
              <w:top w:val="nil"/>
              <w:bottom w:val="nil"/>
            </w:tcBorders>
            <w:noWrap/>
          </w:tcPr>
          <w:p w:rsidR="00FE793A" w:rsidRPr="00F26FB2" w:rsidRDefault="00FE793A" w:rsidP="00DE31E9">
            <w:pPr>
              <w:pStyle w:val="Tabletext"/>
              <w:ind w:right="113"/>
              <w:jc w:val="right"/>
            </w:pPr>
            <w:r w:rsidRPr="00F26FB2">
              <w:t>-0.079</w:t>
            </w:r>
          </w:p>
        </w:tc>
        <w:tc>
          <w:tcPr>
            <w:tcW w:w="821" w:type="dxa"/>
            <w:tcBorders>
              <w:top w:val="nil"/>
              <w:bottom w:val="nil"/>
            </w:tcBorders>
            <w:noWrap/>
          </w:tcPr>
          <w:p w:rsidR="00FE793A" w:rsidRPr="00F26FB2" w:rsidRDefault="00FE793A" w:rsidP="00DE31E9">
            <w:pPr>
              <w:pStyle w:val="Tabletext"/>
              <w:ind w:right="113"/>
              <w:jc w:val="right"/>
            </w:pPr>
            <w:r w:rsidRPr="00F26FB2">
              <w:t>0.000</w:t>
            </w:r>
          </w:p>
        </w:tc>
      </w:tr>
      <w:tr w:rsidR="00FE793A" w:rsidRPr="00F26FB2" w:rsidTr="00DE31E9">
        <w:tc>
          <w:tcPr>
            <w:tcW w:w="2227" w:type="dxa"/>
            <w:tcBorders>
              <w:top w:val="nil"/>
              <w:bottom w:val="nil"/>
            </w:tcBorders>
            <w:noWrap/>
          </w:tcPr>
          <w:p w:rsidR="00FE793A" w:rsidRPr="00F26FB2" w:rsidRDefault="00FE793A" w:rsidP="00F26FB2">
            <w:pPr>
              <w:pStyle w:val="Tabletext"/>
              <w:ind w:left="170"/>
            </w:pPr>
            <w:r w:rsidRPr="00F26FB2">
              <w:t>Separated</w:t>
            </w:r>
          </w:p>
        </w:tc>
        <w:tc>
          <w:tcPr>
            <w:tcW w:w="820" w:type="dxa"/>
            <w:tcBorders>
              <w:top w:val="nil"/>
              <w:bottom w:val="nil"/>
            </w:tcBorders>
            <w:noWrap/>
          </w:tcPr>
          <w:p w:rsidR="00FE793A" w:rsidRPr="00F26FB2" w:rsidRDefault="00FE793A" w:rsidP="00DE31E9">
            <w:pPr>
              <w:pStyle w:val="Tabletext"/>
              <w:ind w:right="113"/>
              <w:jc w:val="right"/>
            </w:pPr>
            <w:r w:rsidRPr="00F26FB2">
              <w:t>0.001</w:t>
            </w:r>
          </w:p>
        </w:tc>
        <w:tc>
          <w:tcPr>
            <w:tcW w:w="820" w:type="dxa"/>
            <w:tcBorders>
              <w:top w:val="nil"/>
              <w:bottom w:val="nil"/>
            </w:tcBorders>
            <w:noWrap/>
          </w:tcPr>
          <w:p w:rsidR="00FE793A" w:rsidRPr="00F26FB2" w:rsidRDefault="00FE793A" w:rsidP="00DE31E9">
            <w:pPr>
              <w:pStyle w:val="Tabletext"/>
              <w:ind w:right="113"/>
              <w:jc w:val="right"/>
            </w:pPr>
            <w:r w:rsidRPr="00F26FB2">
              <w:t>0.885</w:t>
            </w:r>
          </w:p>
        </w:tc>
        <w:tc>
          <w:tcPr>
            <w:tcW w:w="820" w:type="dxa"/>
            <w:tcBorders>
              <w:top w:val="nil"/>
              <w:bottom w:val="nil"/>
            </w:tcBorders>
          </w:tcPr>
          <w:p w:rsidR="00FE793A" w:rsidRPr="00F26FB2" w:rsidRDefault="00FE793A" w:rsidP="00DE31E9">
            <w:pPr>
              <w:pStyle w:val="Tabletext"/>
              <w:ind w:right="113"/>
              <w:jc w:val="right"/>
            </w:pPr>
            <w:r w:rsidRPr="00F26FB2">
              <w:t>0.002</w:t>
            </w:r>
          </w:p>
        </w:tc>
        <w:tc>
          <w:tcPr>
            <w:tcW w:w="821" w:type="dxa"/>
            <w:tcBorders>
              <w:top w:val="nil"/>
              <w:bottom w:val="nil"/>
            </w:tcBorders>
          </w:tcPr>
          <w:p w:rsidR="00FE793A" w:rsidRPr="00F26FB2" w:rsidRDefault="00FE793A" w:rsidP="00DE31E9">
            <w:pPr>
              <w:pStyle w:val="Tabletext"/>
              <w:ind w:right="113"/>
              <w:jc w:val="right"/>
            </w:pPr>
            <w:r w:rsidRPr="00F26FB2">
              <w:t>0.810</w:t>
            </w:r>
          </w:p>
        </w:tc>
        <w:tc>
          <w:tcPr>
            <w:tcW w:w="820" w:type="dxa"/>
            <w:tcBorders>
              <w:top w:val="nil"/>
              <w:bottom w:val="nil"/>
            </w:tcBorders>
          </w:tcPr>
          <w:p w:rsidR="00FE793A" w:rsidRPr="00F26FB2" w:rsidRDefault="00FE793A" w:rsidP="00DE31E9">
            <w:pPr>
              <w:pStyle w:val="Tabletext"/>
              <w:ind w:right="113"/>
              <w:jc w:val="right"/>
            </w:pPr>
            <w:r w:rsidRPr="00F26FB2">
              <w:t>-0.036</w:t>
            </w:r>
          </w:p>
        </w:tc>
        <w:tc>
          <w:tcPr>
            <w:tcW w:w="820" w:type="dxa"/>
            <w:tcBorders>
              <w:top w:val="nil"/>
              <w:bottom w:val="nil"/>
            </w:tcBorders>
          </w:tcPr>
          <w:p w:rsidR="00FE793A" w:rsidRPr="00F26FB2" w:rsidRDefault="00FE793A" w:rsidP="00DE31E9">
            <w:pPr>
              <w:pStyle w:val="Tabletext"/>
              <w:ind w:right="113"/>
              <w:jc w:val="right"/>
            </w:pPr>
            <w:r w:rsidRPr="00F26FB2">
              <w:t>0.000</w:t>
            </w:r>
          </w:p>
        </w:tc>
        <w:tc>
          <w:tcPr>
            <w:tcW w:w="820" w:type="dxa"/>
            <w:tcBorders>
              <w:top w:val="nil"/>
              <w:bottom w:val="nil"/>
            </w:tcBorders>
            <w:noWrap/>
          </w:tcPr>
          <w:p w:rsidR="00FE793A" w:rsidRPr="00F26FB2" w:rsidRDefault="00FE793A" w:rsidP="00DE31E9">
            <w:pPr>
              <w:pStyle w:val="Tabletext"/>
              <w:ind w:right="113"/>
              <w:jc w:val="right"/>
            </w:pPr>
            <w:r w:rsidRPr="00F26FB2">
              <w:t>-0.035</w:t>
            </w:r>
          </w:p>
        </w:tc>
        <w:tc>
          <w:tcPr>
            <w:tcW w:w="821" w:type="dxa"/>
            <w:tcBorders>
              <w:top w:val="nil"/>
              <w:bottom w:val="nil"/>
            </w:tcBorders>
            <w:noWrap/>
          </w:tcPr>
          <w:p w:rsidR="00FE793A" w:rsidRPr="00F26FB2" w:rsidRDefault="00FE793A" w:rsidP="00DE31E9">
            <w:pPr>
              <w:pStyle w:val="Tabletext"/>
              <w:ind w:right="113"/>
              <w:jc w:val="right"/>
            </w:pPr>
            <w:r w:rsidRPr="00F26FB2">
              <w:t>0.000</w:t>
            </w:r>
          </w:p>
        </w:tc>
      </w:tr>
      <w:tr w:rsidR="00FE793A" w:rsidRPr="00F26FB2" w:rsidTr="00DE31E9">
        <w:tc>
          <w:tcPr>
            <w:tcW w:w="2227" w:type="dxa"/>
            <w:tcBorders>
              <w:top w:val="nil"/>
              <w:bottom w:val="nil"/>
            </w:tcBorders>
            <w:noWrap/>
          </w:tcPr>
          <w:p w:rsidR="00FE793A" w:rsidRPr="00F26FB2" w:rsidRDefault="00FE793A" w:rsidP="00F26FB2">
            <w:pPr>
              <w:pStyle w:val="Tabletext"/>
              <w:ind w:left="170"/>
            </w:pPr>
            <w:r w:rsidRPr="00F26FB2">
              <w:t>Widow</w:t>
            </w:r>
          </w:p>
        </w:tc>
        <w:tc>
          <w:tcPr>
            <w:tcW w:w="820" w:type="dxa"/>
            <w:tcBorders>
              <w:top w:val="nil"/>
              <w:bottom w:val="nil"/>
            </w:tcBorders>
            <w:noWrap/>
          </w:tcPr>
          <w:p w:rsidR="00FE793A" w:rsidRPr="00F26FB2" w:rsidRDefault="00FE793A" w:rsidP="00DE31E9">
            <w:pPr>
              <w:pStyle w:val="Tabletext"/>
              <w:ind w:right="113"/>
              <w:jc w:val="right"/>
            </w:pPr>
            <w:r w:rsidRPr="00F26FB2">
              <w:t>-0.016</w:t>
            </w:r>
          </w:p>
        </w:tc>
        <w:tc>
          <w:tcPr>
            <w:tcW w:w="820" w:type="dxa"/>
            <w:tcBorders>
              <w:top w:val="nil"/>
              <w:bottom w:val="nil"/>
            </w:tcBorders>
            <w:noWrap/>
          </w:tcPr>
          <w:p w:rsidR="00FE793A" w:rsidRPr="00F26FB2" w:rsidRDefault="00FE793A" w:rsidP="00DE31E9">
            <w:pPr>
              <w:pStyle w:val="Tabletext"/>
              <w:ind w:right="113"/>
              <w:jc w:val="right"/>
            </w:pPr>
            <w:r w:rsidRPr="00F26FB2">
              <w:t>0.222</w:t>
            </w:r>
          </w:p>
        </w:tc>
        <w:tc>
          <w:tcPr>
            <w:tcW w:w="820" w:type="dxa"/>
            <w:tcBorders>
              <w:top w:val="nil"/>
              <w:bottom w:val="nil"/>
            </w:tcBorders>
          </w:tcPr>
          <w:p w:rsidR="00FE793A" w:rsidRPr="00F26FB2" w:rsidRDefault="00FE793A" w:rsidP="00DE31E9">
            <w:pPr>
              <w:pStyle w:val="Tabletext"/>
              <w:ind w:right="113"/>
              <w:jc w:val="right"/>
            </w:pPr>
            <w:r w:rsidRPr="00F26FB2">
              <w:t>-0.014</w:t>
            </w:r>
          </w:p>
        </w:tc>
        <w:tc>
          <w:tcPr>
            <w:tcW w:w="821" w:type="dxa"/>
            <w:tcBorders>
              <w:top w:val="nil"/>
              <w:bottom w:val="nil"/>
            </w:tcBorders>
          </w:tcPr>
          <w:p w:rsidR="00FE793A" w:rsidRPr="00F26FB2" w:rsidRDefault="00FE793A" w:rsidP="00DE31E9">
            <w:pPr>
              <w:pStyle w:val="Tabletext"/>
              <w:ind w:right="113"/>
              <w:jc w:val="right"/>
            </w:pPr>
            <w:r w:rsidRPr="00F26FB2">
              <w:t>0.268</w:t>
            </w:r>
          </w:p>
        </w:tc>
        <w:tc>
          <w:tcPr>
            <w:tcW w:w="820" w:type="dxa"/>
            <w:tcBorders>
              <w:top w:val="nil"/>
              <w:bottom w:val="nil"/>
            </w:tcBorders>
          </w:tcPr>
          <w:p w:rsidR="00FE793A" w:rsidRPr="00F26FB2" w:rsidRDefault="00FE793A" w:rsidP="00DE31E9">
            <w:pPr>
              <w:pStyle w:val="Tabletext"/>
              <w:ind w:right="113"/>
              <w:jc w:val="right"/>
            </w:pPr>
            <w:r w:rsidRPr="00F26FB2">
              <w:t>-0.064</w:t>
            </w:r>
          </w:p>
        </w:tc>
        <w:tc>
          <w:tcPr>
            <w:tcW w:w="820" w:type="dxa"/>
            <w:tcBorders>
              <w:top w:val="nil"/>
              <w:bottom w:val="nil"/>
            </w:tcBorders>
          </w:tcPr>
          <w:p w:rsidR="00FE793A" w:rsidRPr="00F26FB2" w:rsidRDefault="00FE793A" w:rsidP="00DE31E9">
            <w:pPr>
              <w:pStyle w:val="Tabletext"/>
              <w:ind w:right="113"/>
              <w:jc w:val="right"/>
            </w:pPr>
            <w:r w:rsidRPr="00F26FB2">
              <w:t>0.001</w:t>
            </w:r>
          </w:p>
        </w:tc>
        <w:tc>
          <w:tcPr>
            <w:tcW w:w="820" w:type="dxa"/>
            <w:tcBorders>
              <w:top w:val="nil"/>
              <w:bottom w:val="nil"/>
            </w:tcBorders>
            <w:noWrap/>
          </w:tcPr>
          <w:p w:rsidR="00FE793A" w:rsidRPr="00F26FB2" w:rsidRDefault="00FE793A" w:rsidP="00DE31E9">
            <w:pPr>
              <w:pStyle w:val="Tabletext"/>
              <w:ind w:right="113"/>
              <w:jc w:val="right"/>
            </w:pPr>
            <w:r w:rsidRPr="00F26FB2">
              <w:t>-0.063</w:t>
            </w:r>
          </w:p>
        </w:tc>
        <w:tc>
          <w:tcPr>
            <w:tcW w:w="821" w:type="dxa"/>
            <w:tcBorders>
              <w:top w:val="nil"/>
              <w:bottom w:val="nil"/>
            </w:tcBorders>
            <w:noWrap/>
          </w:tcPr>
          <w:p w:rsidR="00FE793A" w:rsidRPr="00F26FB2" w:rsidRDefault="00FE793A" w:rsidP="00DE31E9">
            <w:pPr>
              <w:pStyle w:val="Tabletext"/>
              <w:ind w:right="113"/>
              <w:jc w:val="right"/>
            </w:pPr>
            <w:r w:rsidRPr="00F26FB2">
              <w:t>0.002</w:t>
            </w:r>
          </w:p>
        </w:tc>
      </w:tr>
      <w:tr w:rsidR="00FE793A" w:rsidRPr="00F26FB2" w:rsidTr="00DE31E9">
        <w:tc>
          <w:tcPr>
            <w:tcW w:w="2227" w:type="dxa"/>
            <w:tcBorders>
              <w:top w:val="nil"/>
              <w:bottom w:val="nil"/>
            </w:tcBorders>
            <w:noWrap/>
          </w:tcPr>
          <w:p w:rsidR="00FE793A" w:rsidRPr="00F26FB2" w:rsidRDefault="00FE793A" w:rsidP="00F26FB2">
            <w:pPr>
              <w:pStyle w:val="Tabletext"/>
            </w:pPr>
            <w:r w:rsidRPr="00F26FB2">
              <w:t>Has disability</w:t>
            </w:r>
          </w:p>
        </w:tc>
        <w:tc>
          <w:tcPr>
            <w:tcW w:w="820" w:type="dxa"/>
            <w:tcBorders>
              <w:top w:val="nil"/>
              <w:bottom w:val="nil"/>
            </w:tcBorders>
            <w:noWrap/>
          </w:tcPr>
          <w:p w:rsidR="00FE793A" w:rsidRPr="00F26FB2" w:rsidRDefault="00FE793A" w:rsidP="00DE31E9">
            <w:pPr>
              <w:pStyle w:val="Tabletext"/>
              <w:ind w:right="113"/>
              <w:jc w:val="right"/>
            </w:pPr>
            <w:r w:rsidRPr="00F26FB2">
              <w:t>0.001</w:t>
            </w:r>
          </w:p>
        </w:tc>
        <w:tc>
          <w:tcPr>
            <w:tcW w:w="820" w:type="dxa"/>
            <w:tcBorders>
              <w:top w:val="nil"/>
              <w:bottom w:val="nil"/>
            </w:tcBorders>
            <w:noWrap/>
          </w:tcPr>
          <w:p w:rsidR="00FE793A" w:rsidRPr="00F26FB2" w:rsidRDefault="00FE793A" w:rsidP="00DE31E9">
            <w:pPr>
              <w:pStyle w:val="Tabletext"/>
              <w:ind w:right="113"/>
              <w:jc w:val="right"/>
            </w:pPr>
            <w:r w:rsidRPr="00F26FB2">
              <w:t>0.956</w:t>
            </w:r>
          </w:p>
        </w:tc>
        <w:tc>
          <w:tcPr>
            <w:tcW w:w="820" w:type="dxa"/>
            <w:tcBorders>
              <w:top w:val="nil"/>
              <w:bottom w:val="nil"/>
            </w:tcBorders>
          </w:tcPr>
          <w:p w:rsidR="00FE793A" w:rsidRPr="00F26FB2" w:rsidRDefault="00FE793A" w:rsidP="00DE31E9">
            <w:pPr>
              <w:pStyle w:val="Tabletext"/>
              <w:ind w:right="113"/>
              <w:jc w:val="right"/>
            </w:pPr>
            <w:r w:rsidRPr="00F26FB2">
              <w:t>0.001</w:t>
            </w:r>
          </w:p>
        </w:tc>
        <w:tc>
          <w:tcPr>
            <w:tcW w:w="821" w:type="dxa"/>
            <w:tcBorders>
              <w:top w:val="nil"/>
              <w:bottom w:val="nil"/>
            </w:tcBorders>
          </w:tcPr>
          <w:p w:rsidR="00FE793A" w:rsidRPr="00F26FB2" w:rsidRDefault="00FE793A" w:rsidP="00DE31E9">
            <w:pPr>
              <w:pStyle w:val="Tabletext"/>
              <w:ind w:right="113"/>
              <w:jc w:val="right"/>
            </w:pPr>
            <w:r w:rsidRPr="00F26FB2">
              <w:t>0.941</w:t>
            </w:r>
          </w:p>
        </w:tc>
        <w:tc>
          <w:tcPr>
            <w:tcW w:w="820" w:type="dxa"/>
            <w:tcBorders>
              <w:top w:val="nil"/>
              <w:bottom w:val="nil"/>
            </w:tcBorders>
          </w:tcPr>
          <w:p w:rsidR="00FE793A" w:rsidRPr="00F26FB2" w:rsidRDefault="00FE793A" w:rsidP="00DE31E9">
            <w:pPr>
              <w:pStyle w:val="Tabletext"/>
              <w:ind w:right="113"/>
              <w:jc w:val="right"/>
            </w:pPr>
            <w:r w:rsidRPr="00F26FB2">
              <w:t>-0.020</w:t>
            </w:r>
          </w:p>
        </w:tc>
        <w:tc>
          <w:tcPr>
            <w:tcW w:w="820" w:type="dxa"/>
            <w:tcBorders>
              <w:top w:val="nil"/>
              <w:bottom w:val="nil"/>
            </w:tcBorders>
          </w:tcPr>
          <w:p w:rsidR="00FE793A" w:rsidRPr="00F26FB2" w:rsidRDefault="00FE793A" w:rsidP="00DE31E9">
            <w:pPr>
              <w:pStyle w:val="Tabletext"/>
              <w:ind w:right="113"/>
              <w:jc w:val="right"/>
            </w:pPr>
            <w:r w:rsidRPr="00F26FB2">
              <w:t>0.018</w:t>
            </w:r>
          </w:p>
        </w:tc>
        <w:tc>
          <w:tcPr>
            <w:tcW w:w="820" w:type="dxa"/>
            <w:tcBorders>
              <w:top w:val="nil"/>
              <w:bottom w:val="nil"/>
            </w:tcBorders>
            <w:noWrap/>
          </w:tcPr>
          <w:p w:rsidR="00FE793A" w:rsidRPr="00F26FB2" w:rsidRDefault="00FE793A" w:rsidP="00DE31E9">
            <w:pPr>
              <w:pStyle w:val="Tabletext"/>
              <w:ind w:right="113"/>
              <w:jc w:val="right"/>
            </w:pPr>
            <w:r w:rsidRPr="00F26FB2">
              <w:t>-0.020</w:t>
            </w:r>
          </w:p>
        </w:tc>
        <w:tc>
          <w:tcPr>
            <w:tcW w:w="821" w:type="dxa"/>
            <w:tcBorders>
              <w:top w:val="nil"/>
              <w:bottom w:val="nil"/>
            </w:tcBorders>
            <w:noWrap/>
          </w:tcPr>
          <w:p w:rsidR="00FE793A" w:rsidRPr="00F26FB2" w:rsidRDefault="00FE793A" w:rsidP="00DE31E9">
            <w:pPr>
              <w:pStyle w:val="Tabletext"/>
              <w:ind w:right="113"/>
              <w:jc w:val="right"/>
            </w:pPr>
            <w:r w:rsidRPr="00F26FB2">
              <w:t>0.017</w:t>
            </w:r>
          </w:p>
        </w:tc>
      </w:tr>
      <w:tr w:rsidR="00FE793A" w:rsidRPr="00F26FB2" w:rsidTr="00DE31E9">
        <w:tc>
          <w:tcPr>
            <w:tcW w:w="2227" w:type="dxa"/>
            <w:tcBorders>
              <w:top w:val="nil"/>
              <w:bottom w:val="nil"/>
            </w:tcBorders>
            <w:noWrap/>
          </w:tcPr>
          <w:p w:rsidR="00FE793A" w:rsidRPr="00F26FB2" w:rsidRDefault="00FE793A" w:rsidP="00F26FB2">
            <w:pPr>
              <w:pStyle w:val="Tabletext"/>
            </w:pPr>
            <w:r w:rsidRPr="00F26FB2">
              <w:t>Job is part-time</w:t>
            </w:r>
          </w:p>
        </w:tc>
        <w:tc>
          <w:tcPr>
            <w:tcW w:w="820" w:type="dxa"/>
            <w:tcBorders>
              <w:top w:val="nil"/>
              <w:bottom w:val="nil"/>
            </w:tcBorders>
            <w:noWrap/>
          </w:tcPr>
          <w:p w:rsidR="00FE793A" w:rsidRPr="00F26FB2" w:rsidRDefault="00FE793A" w:rsidP="00DE31E9">
            <w:pPr>
              <w:pStyle w:val="Tabletext"/>
              <w:ind w:right="113"/>
              <w:jc w:val="right"/>
            </w:pPr>
            <w:r w:rsidRPr="00F26FB2">
              <w:t>0.057</w:t>
            </w:r>
          </w:p>
        </w:tc>
        <w:tc>
          <w:tcPr>
            <w:tcW w:w="820" w:type="dxa"/>
            <w:tcBorders>
              <w:top w:val="nil"/>
              <w:bottom w:val="nil"/>
            </w:tcBorders>
            <w:noWrap/>
          </w:tcPr>
          <w:p w:rsidR="00FE793A" w:rsidRPr="00F26FB2" w:rsidRDefault="00FE793A" w:rsidP="00DE31E9">
            <w:pPr>
              <w:pStyle w:val="Tabletext"/>
              <w:ind w:right="113"/>
              <w:jc w:val="right"/>
            </w:pPr>
            <w:r w:rsidRPr="00F26FB2">
              <w:t>0.000</w:t>
            </w:r>
          </w:p>
        </w:tc>
        <w:tc>
          <w:tcPr>
            <w:tcW w:w="820" w:type="dxa"/>
            <w:tcBorders>
              <w:top w:val="nil"/>
              <w:bottom w:val="nil"/>
            </w:tcBorders>
          </w:tcPr>
          <w:p w:rsidR="00FE793A" w:rsidRPr="00F26FB2" w:rsidRDefault="00FE793A" w:rsidP="00DE31E9">
            <w:pPr>
              <w:pStyle w:val="Tabletext"/>
              <w:ind w:right="113"/>
              <w:jc w:val="right"/>
            </w:pPr>
            <w:r w:rsidRPr="00F26FB2">
              <w:t>0.061</w:t>
            </w:r>
          </w:p>
        </w:tc>
        <w:tc>
          <w:tcPr>
            <w:tcW w:w="821" w:type="dxa"/>
            <w:tcBorders>
              <w:top w:val="nil"/>
              <w:bottom w:val="nil"/>
            </w:tcBorders>
          </w:tcPr>
          <w:p w:rsidR="00FE793A" w:rsidRPr="00F26FB2" w:rsidRDefault="00FE793A" w:rsidP="00DE31E9">
            <w:pPr>
              <w:pStyle w:val="Tabletext"/>
              <w:ind w:right="113"/>
              <w:jc w:val="right"/>
            </w:pPr>
            <w:r w:rsidRPr="00F26FB2">
              <w:t>0.000</w:t>
            </w:r>
          </w:p>
        </w:tc>
        <w:tc>
          <w:tcPr>
            <w:tcW w:w="820" w:type="dxa"/>
            <w:tcBorders>
              <w:top w:val="nil"/>
              <w:bottom w:val="nil"/>
            </w:tcBorders>
          </w:tcPr>
          <w:p w:rsidR="00FE793A" w:rsidRPr="00F26FB2" w:rsidRDefault="00FE793A" w:rsidP="00DE31E9">
            <w:pPr>
              <w:pStyle w:val="Tabletext"/>
              <w:ind w:right="113"/>
              <w:jc w:val="right"/>
            </w:pPr>
            <w:r w:rsidRPr="00F26FB2">
              <w:t>0.059</w:t>
            </w:r>
          </w:p>
        </w:tc>
        <w:tc>
          <w:tcPr>
            <w:tcW w:w="820" w:type="dxa"/>
            <w:tcBorders>
              <w:top w:val="nil"/>
              <w:bottom w:val="nil"/>
            </w:tcBorders>
          </w:tcPr>
          <w:p w:rsidR="00FE793A" w:rsidRPr="00F26FB2" w:rsidRDefault="00FE793A" w:rsidP="00DE31E9">
            <w:pPr>
              <w:pStyle w:val="Tabletext"/>
              <w:ind w:right="113"/>
              <w:jc w:val="right"/>
            </w:pPr>
            <w:r w:rsidRPr="00F26FB2">
              <w:t>0.002</w:t>
            </w:r>
          </w:p>
        </w:tc>
        <w:tc>
          <w:tcPr>
            <w:tcW w:w="820" w:type="dxa"/>
            <w:tcBorders>
              <w:top w:val="nil"/>
              <w:bottom w:val="nil"/>
            </w:tcBorders>
            <w:noWrap/>
          </w:tcPr>
          <w:p w:rsidR="00FE793A" w:rsidRPr="00F26FB2" w:rsidRDefault="00FE793A" w:rsidP="00DE31E9">
            <w:pPr>
              <w:pStyle w:val="Tabletext"/>
              <w:ind w:right="113"/>
              <w:jc w:val="right"/>
            </w:pPr>
            <w:r w:rsidRPr="00F26FB2">
              <w:t>0.062</w:t>
            </w:r>
          </w:p>
        </w:tc>
        <w:tc>
          <w:tcPr>
            <w:tcW w:w="821" w:type="dxa"/>
            <w:tcBorders>
              <w:top w:val="nil"/>
              <w:bottom w:val="nil"/>
            </w:tcBorders>
            <w:noWrap/>
          </w:tcPr>
          <w:p w:rsidR="00FE793A" w:rsidRPr="00F26FB2" w:rsidRDefault="00FE793A" w:rsidP="00DE31E9">
            <w:pPr>
              <w:pStyle w:val="Tabletext"/>
              <w:ind w:right="113"/>
              <w:jc w:val="right"/>
            </w:pPr>
            <w:r w:rsidRPr="00F26FB2">
              <w:t>0.001</w:t>
            </w:r>
          </w:p>
        </w:tc>
      </w:tr>
      <w:tr w:rsidR="00FE793A" w:rsidRPr="00F26FB2" w:rsidTr="00DE31E9">
        <w:tc>
          <w:tcPr>
            <w:tcW w:w="2227" w:type="dxa"/>
            <w:tcBorders>
              <w:top w:val="nil"/>
              <w:bottom w:val="nil"/>
            </w:tcBorders>
            <w:noWrap/>
          </w:tcPr>
          <w:p w:rsidR="00FE793A" w:rsidRPr="00F26FB2" w:rsidRDefault="00FE793A" w:rsidP="00F26FB2">
            <w:pPr>
              <w:pStyle w:val="Tabletext"/>
            </w:pPr>
            <w:r w:rsidRPr="00F26FB2">
              <w:t>English ability:</w:t>
            </w:r>
          </w:p>
          <w:p w:rsidR="00FE793A" w:rsidRPr="00F26FB2" w:rsidRDefault="00FE793A" w:rsidP="00F26FB2">
            <w:pPr>
              <w:pStyle w:val="Tabletext"/>
              <w:ind w:left="170"/>
            </w:pPr>
            <w:r w:rsidRPr="00F26FB2">
              <w:t>1st language</w:t>
            </w:r>
          </w:p>
        </w:tc>
        <w:tc>
          <w:tcPr>
            <w:tcW w:w="820" w:type="dxa"/>
            <w:tcBorders>
              <w:top w:val="nil"/>
              <w:bottom w:val="nil"/>
            </w:tcBorders>
            <w:noWrap/>
          </w:tcPr>
          <w:p w:rsidR="00F26FB2" w:rsidRDefault="00F26FB2" w:rsidP="00DE31E9">
            <w:pPr>
              <w:pStyle w:val="Tabletext"/>
              <w:jc w:val="center"/>
            </w:pPr>
          </w:p>
          <w:p w:rsidR="00FE793A" w:rsidRPr="00F26FB2" w:rsidRDefault="00FE793A" w:rsidP="00DE31E9">
            <w:pPr>
              <w:pStyle w:val="Tabletext"/>
              <w:jc w:val="center"/>
            </w:pPr>
            <w:r w:rsidRPr="00F26FB2">
              <w:t>—</w:t>
            </w:r>
          </w:p>
        </w:tc>
        <w:tc>
          <w:tcPr>
            <w:tcW w:w="820" w:type="dxa"/>
            <w:tcBorders>
              <w:top w:val="nil"/>
              <w:bottom w:val="nil"/>
            </w:tcBorders>
            <w:noWrap/>
          </w:tcPr>
          <w:p w:rsidR="00FE793A" w:rsidRPr="00F26FB2" w:rsidRDefault="00FE793A" w:rsidP="00DE31E9">
            <w:pPr>
              <w:pStyle w:val="Tabletext"/>
              <w:jc w:val="center"/>
            </w:pPr>
          </w:p>
        </w:tc>
        <w:tc>
          <w:tcPr>
            <w:tcW w:w="820" w:type="dxa"/>
            <w:tcBorders>
              <w:top w:val="nil"/>
              <w:bottom w:val="nil"/>
            </w:tcBorders>
          </w:tcPr>
          <w:p w:rsidR="00F26FB2" w:rsidRDefault="00F26FB2" w:rsidP="00DE31E9">
            <w:pPr>
              <w:pStyle w:val="Tabletext"/>
              <w:jc w:val="center"/>
            </w:pPr>
          </w:p>
          <w:p w:rsidR="00FE793A" w:rsidRPr="00F26FB2" w:rsidRDefault="00FE793A" w:rsidP="00DE31E9">
            <w:pPr>
              <w:pStyle w:val="Tabletext"/>
              <w:jc w:val="center"/>
            </w:pPr>
            <w:r w:rsidRPr="00F26FB2">
              <w:t>—</w:t>
            </w:r>
          </w:p>
        </w:tc>
        <w:tc>
          <w:tcPr>
            <w:tcW w:w="821" w:type="dxa"/>
            <w:tcBorders>
              <w:top w:val="nil"/>
              <w:bottom w:val="nil"/>
            </w:tcBorders>
          </w:tcPr>
          <w:p w:rsidR="00FE793A" w:rsidRPr="00F26FB2" w:rsidRDefault="00FE793A" w:rsidP="00DE31E9">
            <w:pPr>
              <w:pStyle w:val="Tabletext"/>
              <w:jc w:val="center"/>
            </w:pPr>
          </w:p>
        </w:tc>
        <w:tc>
          <w:tcPr>
            <w:tcW w:w="820" w:type="dxa"/>
            <w:tcBorders>
              <w:top w:val="nil"/>
              <w:bottom w:val="nil"/>
            </w:tcBorders>
          </w:tcPr>
          <w:p w:rsidR="00F26FB2" w:rsidRDefault="00F26FB2" w:rsidP="00DE31E9">
            <w:pPr>
              <w:pStyle w:val="Tabletext"/>
              <w:jc w:val="center"/>
            </w:pPr>
          </w:p>
          <w:p w:rsidR="00FE793A" w:rsidRPr="00F26FB2" w:rsidRDefault="00FE793A" w:rsidP="00DE31E9">
            <w:pPr>
              <w:pStyle w:val="Tabletext"/>
              <w:jc w:val="center"/>
              <w:rPr>
                <w:szCs w:val="16"/>
              </w:rPr>
            </w:pPr>
            <w:r w:rsidRPr="00F26FB2">
              <w:t>—</w:t>
            </w:r>
          </w:p>
        </w:tc>
        <w:tc>
          <w:tcPr>
            <w:tcW w:w="820" w:type="dxa"/>
            <w:tcBorders>
              <w:top w:val="nil"/>
              <w:bottom w:val="nil"/>
            </w:tcBorders>
          </w:tcPr>
          <w:p w:rsidR="00FE793A" w:rsidRPr="00F26FB2" w:rsidRDefault="00FE793A" w:rsidP="00DE31E9">
            <w:pPr>
              <w:pStyle w:val="Tabletext"/>
              <w:jc w:val="center"/>
            </w:pPr>
          </w:p>
        </w:tc>
        <w:tc>
          <w:tcPr>
            <w:tcW w:w="820" w:type="dxa"/>
            <w:tcBorders>
              <w:top w:val="nil"/>
              <w:bottom w:val="nil"/>
            </w:tcBorders>
            <w:noWrap/>
          </w:tcPr>
          <w:p w:rsidR="00F26FB2" w:rsidRDefault="00F26FB2" w:rsidP="00DE31E9">
            <w:pPr>
              <w:pStyle w:val="Tabletext"/>
              <w:jc w:val="center"/>
            </w:pPr>
          </w:p>
          <w:p w:rsidR="00FE793A" w:rsidRPr="00F26FB2" w:rsidRDefault="00FE793A" w:rsidP="00DE31E9">
            <w:pPr>
              <w:pStyle w:val="Tabletext"/>
              <w:jc w:val="center"/>
            </w:pPr>
            <w:r w:rsidRPr="00F26FB2">
              <w:t>—</w:t>
            </w:r>
          </w:p>
        </w:tc>
        <w:tc>
          <w:tcPr>
            <w:tcW w:w="821" w:type="dxa"/>
            <w:tcBorders>
              <w:top w:val="nil"/>
              <w:bottom w:val="nil"/>
            </w:tcBorders>
            <w:noWrap/>
          </w:tcPr>
          <w:p w:rsidR="00FE793A" w:rsidRPr="00F26FB2" w:rsidRDefault="00FE793A" w:rsidP="00DE31E9">
            <w:pPr>
              <w:pStyle w:val="Tabletext"/>
              <w:jc w:val="center"/>
            </w:pPr>
          </w:p>
        </w:tc>
      </w:tr>
      <w:tr w:rsidR="00FE793A" w:rsidRPr="00F26FB2" w:rsidTr="00DE31E9">
        <w:tc>
          <w:tcPr>
            <w:tcW w:w="2227" w:type="dxa"/>
            <w:tcBorders>
              <w:top w:val="nil"/>
              <w:bottom w:val="nil"/>
            </w:tcBorders>
            <w:noWrap/>
          </w:tcPr>
          <w:p w:rsidR="00FE793A" w:rsidRPr="00F26FB2" w:rsidRDefault="00FE793A" w:rsidP="00F26FB2">
            <w:pPr>
              <w:pStyle w:val="Tabletext"/>
              <w:ind w:left="170"/>
            </w:pPr>
            <w:r w:rsidRPr="00F26FB2">
              <w:t>2nd language &amp;:</w:t>
            </w:r>
          </w:p>
          <w:p w:rsidR="00FE793A" w:rsidRPr="00F26FB2" w:rsidRDefault="00FE793A" w:rsidP="00F26FB2">
            <w:pPr>
              <w:pStyle w:val="Tabletext"/>
              <w:ind w:left="284"/>
            </w:pPr>
            <w:r w:rsidRPr="00F26FB2">
              <w:t>English good/v. good</w:t>
            </w:r>
          </w:p>
        </w:tc>
        <w:tc>
          <w:tcPr>
            <w:tcW w:w="820" w:type="dxa"/>
            <w:tcBorders>
              <w:top w:val="nil"/>
              <w:bottom w:val="nil"/>
            </w:tcBorders>
            <w:noWrap/>
          </w:tcPr>
          <w:p w:rsidR="00FE793A" w:rsidRPr="00F26FB2" w:rsidRDefault="00FE793A" w:rsidP="00DE31E9">
            <w:pPr>
              <w:pStyle w:val="Tabletext"/>
              <w:ind w:right="113"/>
              <w:jc w:val="right"/>
            </w:pPr>
            <w:r w:rsidRPr="00F26FB2">
              <w:t>-0.019</w:t>
            </w:r>
          </w:p>
        </w:tc>
        <w:tc>
          <w:tcPr>
            <w:tcW w:w="820" w:type="dxa"/>
            <w:tcBorders>
              <w:top w:val="nil"/>
              <w:bottom w:val="nil"/>
            </w:tcBorders>
            <w:noWrap/>
          </w:tcPr>
          <w:p w:rsidR="00FE793A" w:rsidRPr="00F26FB2" w:rsidRDefault="00FE793A" w:rsidP="00DE31E9">
            <w:pPr>
              <w:pStyle w:val="Tabletext"/>
              <w:ind w:right="113"/>
              <w:jc w:val="right"/>
            </w:pPr>
            <w:r w:rsidRPr="00F26FB2">
              <w:t>0.198</w:t>
            </w:r>
          </w:p>
        </w:tc>
        <w:tc>
          <w:tcPr>
            <w:tcW w:w="820" w:type="dxa"/>
            <w:tcBorders>
              <w:top w:val="nil"/>
              <w:bottom w:val="nil"/>
            </w:tcBorders>
          </w:tcPr>
          <w:p w:rsidR="00FE793A" w:rsidRPr="00F26FB2" w:rsidRDefault="00FE793A" w:rsidP="00DE31E9">
            <w:pPr>
              <w:pStyle w:val="Tabletext"/>
              <w:ind w:right="113"/>
              <w:jc w:val="right"/>
            </w:pPr>
            <w:r w:rsidRPr="00F26FB2">
              <w:t>-0.008</w:t>
            </w:r>
          </w:p>
        </w:tc>
        <w:tc>
          <w:tcPr>
            <w:tcW w:w="821" w:type="dxa"/>
            <w:tcBorders>
              <w:top w:val="nil"/>
              <w:bottom w:val="nil"/>
            </w:tcBorders>
          </w:tcPr>
          <w:p w:rsidR="00FE793A" w:rsidRPr="00F26FB2" w:rsidRDefault="00FE793A" w:rsidP="00DE31E9">
            <w:pPr>
              <w:pStyle w:val="Tabletext"/>
              <w:ind w:right="113"/>
              <w:jc w:val="right"/>
            </w:pPr>
            <w:r w:rsidRPr="00F26FB2">
              <w:t>0.563</w:t>
            </w:r>
          </w:p>
        </w:tc>
        <w:tc>
          <w:tcPr>
            <w:tcW w:w="820" w:type="dxa"/>
            <w:tcBorders>
              <w:top w:val="nil"/>
              <w:bottom w:val="nil"/>
            </w:tcBorders>
          </w:tcPr>
          <w:p w:rsidR="00FE793A" w:rsidRPr="00F26FB2" w:rsidRDefault="00FE793A" w:rsidP="00DE31E9">
            <w:pPr>
              <w:pStyle w:val="Tabletext"/>
              <w:ind w:right="113"/>
              <w:jc w:val="right"/>
            </w:pPr>
            <w:r w:rsidRPr="00F26FB2">
              <w:t>-0.060</w:t>
            </w:r>
          </w:p>
        </w:tc>
        <w:tc>
          <w:tcPr>
            <w:tcW w:w="820" w:type="dxa"/>
            <w:tcBorders>
              <w:top w:val="nil"/>
              <w:bottom w:val="nil"/>
            </w:tcBorders>
          </w:tcPr>
          <w:p w:rsidR="00FE793A" w:rsidRPr="00F26FB2" w:rsidRDefault="00FE793A" w:rsidP="00DE31E9">
            <w:pPr>
              <w:pStyle w:val="Tabletext"/>
              <w:ind w:right="113"/>
              <w:jc w:val="right"/>
            </w:pPr>
            <w:r w:rsidRPr="00F26FB2">
              <w:t>0.000</w:t>
            </w:r>
          </w:p>
        </w:tc>
        <w:tc>
          <w:tcPr>
            <w:tcW w:w="820" w:type="dxa"/>
            <w:tcBorders>
              <w:top w:val="nil"/>
              <w:bottom w:val="nil"/>
            </w:tcBorders>
            <w:noWrap/>
          </w:tcPr>
          <w:p w:rsidR="00FE793A" w:rsidRPr="00F26FB2" w:rsidRDefault="00FE793A" w:rsidP="00DE31E9">
            <w:pPr>
              <w:pStyle w:val="Tabletext"/>
              <w:ind w:right="113"/>
              <w:jc w:val="right"/>
            </w:pPr>
            <w:r w:rsidRPr="00F26FB2">
              <w:t>-0.057</w:t>
            </w:r>
          </w:p>
        </w:tc>
        <w:tc>
          <w:tcPr>
            <w:tcW w:w="821" w:type="dxa"/>
            <w:tcBorders>
              <w:top w:val="nil"/>
              <w:bottom w:val="nil"/>
            </w:tcBorders>
            <w:noWrap/>
          </w:tcPr>
          <w:p w:rsidR="00FE793A" w:rsidRPr="00F26FB2" w:rsidRDefault="00FE793A" w:rsidP="00DE31E9">
            <w:pPr>
              <w:pStyle w:val="Tabletext"/>
              <w:ind w:right="113"/>
              <w:jc w:val="right"/>
            </w:pPr>
            <w:r w:rsidRPr="00F26FB2">
              <w:t>0.000</w:t>
            </w:r>
          </w:p>
        </w:tc>
      </w:tr>
      <w:tr w:rsidR="00FE793A" w:rsidRPr="00F26FB2" w:rsidTr="00DE31E9">
        <w:tc>
          <w:tcPr>
            <w:tcW w:w="2227" w:type="dxa"/>
            <w:tcBorders>
              <w:top w:val="nil"/>
              <w:bottom w:val="nil"/>
            </w:tcBorders>
            <w:noWrap/>
          </w:tcPr>
          <w:p w:rsidR="00FE793A" w:rsidRPr="00F26FB2" w:rsidRDefault="00FE793A" w:rsidP="00F26FB2">
            <w:pPr>
              <w:pStyle w:val="Tabletext"/>
              <w:ind w:left="284"/>
            </w:pPr>
            <w:r w:rsidRPr="00F26FB2">
              <w:t>English poor/none</w:t>
            </w:r>
          </w:p>
        </w:tc>
        <w:tc>
          <w:tcPr>
            <w:tcW w:w="820" w:type="dxa"/>
            <w:tcBorders>
              <w:top w:val="nil"/>
              <w:bottom w:val="nil"/>
            </w:tcBorders>
            <w:noWrap/>
          </w:tcPr>
          <w:p w:rsidR="00FE793A" w:rsidRPr="00F26FB2" w:rsidRDefault="00FE793A" w:rsidP="00DE31E9">
            <w:pPr>
              <w:pStyle w:val="Tabletext"/>
              <w:ind w:right="113"/>
              <w:jc w:val="right"/>
            </w:pPr>
            <w:r w:rsidRPr="00F26FB2">
              <w:t>-0.256</w:t>
            </w:r>
          </w:p>
        </w:tc>
        <w:tc>
          <w:tcPr>
            <w:tcW w:w="820" w:type="dxa"/>
            <w:tcBorders>
              <w:top w:val="nil"/>
              <w:bottom w:val="nil"/>
            </w:tcBorders>
            <w:noWrap/>
          </w:tcPr>
          <w:p w:rsidR="00FE793A" w:rsidRPr="00F26FB2" w:rsidRDefault="00FE793A" w:rsidP="00DE31E9">
            <w:pPr>
              <w:pStyle w:val="Tabletext"/>
              <w:ind w:right="113"/>
              <w:jc w:val="right"/>
            </w:pPr>
            <w:r w:rsidRPr="00F26FB2">
              <w:t>0.000</w:t>
            </w:r>
          </w:p>
        </w:tc>
        <w:tc>
          <w:tcPr>
            <w:tcW w:w="820" w:type="dxa"/>
            <w:tcBorders>
              <w:top w:val="nil"/>
              <w:bottom w:val="nil"/>
            </w:tcBorders>
          </w:tcPr>
          <w:p w:rsidR="00FE793A" w:rsidRPr="00F26FB2" w:rsidRDefault="00FE793A" w:rsidP="00DE31E9">
            <w:pPr>
              <w:pStyle w:val="Tabletext"/>
              <w:ind w:right="113"/>
              <w:jc w:val="right"/>
            </w:pPr>
            <w:r w:rsidRPr="00F26FB2">
              <w:t>-0.227</w:t>
            </w:r>
          </w:p>
        </w:tc>
        <w:tc>
          <w:tcPr>
            <w:tcW w:w="821" w:type="dxa"/>
            <w:tcBorders>
              <w:top w:val="nil"/>
              <w:bottom w:val="nil"/>
            </w:tcBorders>
          </w:tcPr>
          <w:p w:rsidR="00FE793A" w:rsidRPr="00F26FB2" w:rsidRDefault="00FE793A" w:rsidP="00DE31E9">
            <w:pPr>
              <w:pStyle w:val="Tabletext"/>
              <w:ind w:right="113"/>
              <w:jc w:val="right"/>
            </w:pPr>
            <w:r w:rsidRPr="00F26FB2">
              <w:t>0.000</w:t>
            </w:r>
          </w:p>
        </w:tc>
        <w:tc>
          <w:tcPr>
            <w:tcW w:w="820" w:type="dxa"/>
            <w:tcBorders>
              <w:top w:val="nil"/>
              <w:bottom w:val="nil"/>
            </w:tcBorders>
          </w:tcPr>
          <w:p w:rsidR="00FE793A" w:rsidRPr="00F26FB2" w:rsidRDefault="00FE793A" w:rsidP="00DE31E9">
            <w:pPr>
              <w:pStyle w:val="Tabletext"/>
              <w:ind w:right="113"/>
              <w:jc w:val="right"/>
            </w:pPr>
            <w:r w:rsidRPr="00F26FB2">
              <w:t>-0.152</w:t>
            </w:r>
          </w:p>
        </w:tc>
        <w:tc>
          <w:tcPr>
            <w:tcW w:w="820" w:type="dxa"/>
            <w:tcBorders>
              <w:top w:val="nil"/>
              <w:bottom w:val="nil"/>
            </w:tcBorders>
          </w:tcPr>
          <w:p w:rsidR="00FE793A" w:rsidRPr="00F26FB2" w:rsidRDefault="00FE793A" w:rsidP="00DE31E9">
            <w:pPr>
              <w:pStyle w:val="Tabletext"/>
              <w:ind w:right="113"/>
              <w:jc w:val="right"/>
            </w:pPr>
            <w:r w:rsidRPr="00F26FB2">
              <w:t>0.000</w:t>
            </w:r>
          </w:p>
        </w:tc>
        <w:tc>
          <w:tcPr>
            <w:tcW w:w="820" w:type="dxa"/>
            <w:tcBorders>
              <w:top w:val="nil"/>
              <w:bottom w:val="nil"/>
            </w:tcBorders>
            <w:noWrap/>
          </w:tcPr>
          <w:p w:rsidR="00FE793A" w:rsidRPr="00F26FB2" w:rsidRDefault="00FE793A" w:rsidP="00DE31E9">
            <w:pPr>
              <w:pStyle w:val="Tabletext"/>
              <w:ind w:right="113"/>
              <w:jc w:val="right"/>
            </w:pPr>
            <w:r w:rsidRPr="00F26FB2">
              <w:t>-0.145</w:t>
            </w:r>
          </w:p>
        </w:tc>
        <w:tc>
          <w:tcPr>
            <w:tcW w:w="821" w:type="dxa"/>
            <w:tcBorders>
              <w:top w:val="nil"/>
              <w:bottom w:val="nil"/>
            </w:tcBorders>
            <w:noWrap/>
          </w:tcPr>
          <w:p w:rsidR="00FE793A" w:rsidRPr="00F26FB2" w:rsidRDefault="00FE793A" w:rsidP="00DE31E9">
            <w:pPr>
              <w:pStyle w:val="Tabletext"/>
              <w:ind w:right="113"/>
              <w:jc w:val="right"/>
            </w:pPr>
            <w:r w:rsidRPr="00F26FB2">
              <w:t>0.000</w:t>
            </w:r>
          </w:p>
        </w:tc>
      </w:tr>
      <w:tr w:rsidR="00FE793A" w:rsidRPr="00F26FB2" w:rsidTr="00DE31E9">
        <w:tc>
          <w:tcPr>
            <w:tcW w:w="2227" w:type="dxa"/>
            <w:tcBorders>
              <w:top w:val="nil"/>
              <w:bottom w:val="nil"/>
            </w:tcBorders>
            <w:noWrap/>
          </w:tcPr>
          <w:p w:rsidR="00FE793A" w:rsidRPr="00F26FB2" w:rsidRDefault="00FE793A" w:rsidP="00F26FB2">
            <w:pPr>
              <w:pStyle w:val="Tabletext"/>
            </w:pPr>
            <w:r w:rsidRPr="00F26FB2">
              <w:t>Work experience (yrs)</w:t>
            </w:r>
          </w:p>
        </w:tc>
        <w:tc>
          <w:tcPr>
            <w:tcW w:w="820" w:type="dxa"/>
            <w:tcBorders>
              <w:top w:val="nil"/>
              <w:bottom w:val="nil"/>
            </w:tcBorders>
            <w:noWrap/>
          </w:tcPr>
          <w:p w:rsidR="00FE793A" w:rsidRPr="00F26FB2" w:rsidRDefault="00FE793A" w:rsidP="00DE31E9">
            <w:pPr>
              <w:pStyle w:val="Tabletext"/>
              <w:ind w:right="113"/>
              <w:jc w:val="right"/>
            </w:pPr>
            <w:r w:rsidRPr="00F26FB2">
              <w:t>0.021</w:t>
            </w:r>
          </w:p>
        </w:tc>
        <w:tc>
          <w:tcPr>
            <w:tcW w:w="820" w:type="dxa"/>
            <w:tcBorders>
              <w:top w:val="nil"/>
              <w:bottom w:val="nil"/>
            </w:tcBorders>
            <w:noWrap/>
          </w:tcPr>
          <w:p w:rsidR="00FE793A" w:rsidRPr="00F26FB2" w:rsidRDefault="00FE793A" w:rsidP="00DE31E9">
            <w:pPr>
              <w:pStyle w:val="Tabletext"/>
              <w:ind w:right="113"/>
              <w:jc w:val="right"/>
            </w:pPr>
            <w:r w:rsidRPr="00F26FB2">
              <w:t>0.000</w:t>
            </w:r>
          </w:p>
        </w:tc>
        <w:tc>
          <w:tcPr>
            <w:tcW w:w="820" w:type="dxa"/>
            <w:tcBorders>
              <w:top w:val="nil"/>
              <w:bottom w:val="nil"/>
            </w:tcBorders>
          </w:tcPr>
          <w:p w:rsidR="00FE793A" w:rsidRPr="00F26FB2" w:rsidRDefault="00FE793A" w:rsidP="00DE31E9">
            <w:pPr>
              <w:pStyle w:val="Tabletext"/>
              <w:ind w:right="113"/>
              <w:jc w:val="right"/>
            </w:pPr>
            <w:r w:rsidRPr="00F26FB2">
              <w:t>0.020</w:t>
            </w:r>
          </w:p>
        </w:tc>
        <w:tc>
          <w:tcPr>
            <w:tcW w:w="821" w:type="dxa"/>
            <w:tcBorders>
              <w:top w:val="nil"/>
              <w:bottom w:val="nil"/>
            </w:tcBorders>
          </w:tcPr>
          <w:p w:rsidR="00FE793A" w:rsidRPr="00F26FB2" w:rsidRDefault="00FE793A" w:rsidP="00DE31E9">
            <w:pPr>
              <w:pStyle w:val="Tabletext"/>
              <w:ind w:right="113"/>
              <w:jc w:val="right"/>
            </w:pPr>
            <w:r w:rsidRPr="00F26FB2">
              <w:t>0.000</w:t>
            </w:r>
          </w:p>
        </w:tc>
        <w:tc>
          <w:tcPr>
            <w:tcW w:w="820" w:type="dxa"/>
            <w:tcBorders>
              <w:top w:val="nil"/>
              <w:bottom w:val="nil"/>
            </w:tcBorders>
          </w:tcPr>
          <w:p w:rsidR="00FE793A" w:rsidRPr="00F26FB2" w:rsidRDefault="00FE793A" w:rsidP="00DE31E9">
            <w:pPr>
              <w:pStyle w:val="Tabletext"/>
              <w:ind w:right="113"/>
              <w:jc w:val="right"/>
            </w:pPr>
            <w:r w:rsidRPr="00F26FB2">
              <w:t>0.024</w:t>
            </w:r>
          </w:p>
        </w:tc>
        <w:tc>
          <w:tcPr>
            <w:tcW w:w="820" w:type="dxa"/>
            <w:tcBorders>
              <w:top w:val="nil"/>
              <w:bottom w:val="nil"/>
            </w:tcBorders>
          </w:tcPr>
          <w:p w:rsidR="00FE793A" w:rsidRPr="00F26FB2" w:rsidRDefault="00FE793A" w:rsidP="00DE31E9">
            <w:pPr>
              <w:pStyle w:val="Tabletext"/>
              <w:ind w:right="113"/>
              <w:jc w:val="right"/>
            </w:pPr>
            <w:r w:rsidRPr="00F26FB2">
              <w:t>0.000</w:t>
            </w:r>
          </w:p>
        </w:tc>
        <w:tc>
          <w:tcPr>
            <w:tcW w:w="820" w:type="dxa"/>
            <w:tcBorders>
              <w:top w:val="nil"/>
              <w:bottom w:val="nil"/>
            </w:tcBorders>
            <w:noWrap/>
          </w:tcPr>
          <w:p w:rsidR="00FE793A" w:rsidRPr="00F26FB2" w:rsidRDefault="00FE793A" w:rsidP="00DE31E9">
            <w:pPr>
              <w:pStyle w:val="Tabletext"/>
              <w:ind w:right="113"/>
              <w:jc w:val="right"/>
            </w:pPr>
            <w:r w:rsidRPr="00F26FB2">
              <w:t>0.023</w:t>
            </w:r>
          </w:p>
        </w:tc>
        <w:tc>
          <w:tcPr>
            <w:tcW w:w="821" w:type="dxa"/>
            <w:tcBorders>
              <w:top w:val="nil"/>
              <w:bottom w:val="nil"/>
            </w:tcBorders>
            <w:noWrap/>
          </w:tcPr>
          <w:p w:rsidR="00FE793A" w:rsidRPr="00F26FB2" w:rsidRDefault="00FE793A" w:rsidP="00DE31E9">
            <w:pPr>
              <w:pStyle w:val="Tabletext"/>
              <w:ind w:right="113"/>
              <w:jc w:val="right"/>
            </w:pPr>
            <w:r w:rsidRPr="00F26FB2">
              <w:t>0.000</w:t>
            </w:r>
          </w:p>
        </w:tc>
      </w:tr>
      <w:tr w:rsidR="00FE793A" w:rsidRPr="00F26FB2" w:rsidTr="00DE31E9">
        <w:tc>
          <w:tcPr>
            <w:tcW w:w="2227" w:type="dxa"/>
            <w:tcBorders>
              <w:top w:val="nil"/>
              <w:bottom w:val="nil"/>
            </w:tcBorders>
            <w:noWrap/>
          </w:tcPr>
          <w:p w:rsidR="00FE793A" w:rsidRPr="00F26FB2" w:rsidRDefault="00FE793A" w:rsidP="00F26FB2">
            <w:pPr>
              <w:pStyle w:val="Tabletext"/>
            </w:pPr>
            <w:r w:rsidRPr="00F26FB2">
              <w:t>Work exp</w:t>
            </w:r>
            <w:r w:rsidR="00B440FE" w:rsidRPr="00F26FB2">
              <w:t>.</w:t>
            </w:r>
            <w:r w:rsidRPr="00F26FB2">
              <w:t xml:space="preserve"> squared/1000</w:t>
            </w:r>
          </w:p>
        </w:tc>
        <w:tc>
          <w:tcPr>
            <w:tcW w:w="820" w:type="dxa"/>
            <w:tcBorders>
              <w:top w:val="nil"/>
              <w:bottom w:val="nil"/>
            </w:tcBorders>
            <w:noWrap/>
          </w:tcPr>
          <w:p w:rsidR="00FE793A" w:rsidRPr="00F26FB2" w:rsidRDefault="00FE793A" w:rsidP="00DE31E9">
            <w:pPr>
              <w:pStyle w:val="Tabletext"/>
              <w:ind w:right="113"/>
              <w:jc w:val="right"/>
            </w:pPr>
            <w:r w:rsidRPr="00F26FB2">
              <w:t>-0.313</w:t>
            </w:r>
          </w:p>
        </w:tc>
        <w:tc>
          <w:tcPr>
            <w:tcW w:w="820" w:type="dxa"/>
            <w:tcBorders>
              <w:top w:val="nil"/>
              <w:bottom w:val="nil"/>
            </w:tcBorders>
            <w:noWrap/>
          </w:tcPr>
          <w:p w:rsidR="00FE793A" w:rsidRPr="00F26FB2" w:rsidRDefault="00FE793A" w:rsidP="00DE31E9">
            <w:pPr>
              <w:pStyle w:val="Tabletext"/>
              <w:ind w:right="113"/>
              <w:jc w:val="right"/>
            </w:pPr>
            <w:r w:rsidRPr="00F26FB2">
              <w:t>0.000</w:t>
            </w:r>
          </w:p>
        </w:tc>
        <w:tc>
          <w:tcPr>
            <w:tcW w:w="820" w:type="dxa"/>
            <w:tcBorders>
              <w:top w:val="nil"/>
              <w:bottom w:val="nil"/>
            </w:tcBorders>
          </w:tcPr>
          <w:p w:rsidR="00FE793A" w:rsidRPr="00F26FB2" w:rsidRDefault="00FE793A" w:rsidP="00DE31E9">
            <w:pPr>
              <w:pStyle w:val="Tabletext"/>
              <w:ind w:right="113"/>
              <w:jc w:val="right"/>
            </w:pPr>
            <w:r w:rsidRPr="00F26FB2">
              <w:t>-0.295</w:t>
            </w:r>
          </w:p>
        </w:tc>
        <w:tc>
          <w:tcPr>
            <w:tcW w:w="821" w:type="dxa"/>
            <w:tcBorders>
              <w:top w:val="nil"/>
              <w:bottom w:val="nil"/>
            </w:tcBorders>
          </w:tcPr>
          <w:p w:rsidR="00FE793A" w:rsidRPr="00F26FB2" w:rsidRDefault="00FE793A" w:rsidP="00DE31E9">
            <w:pPr>
              <w:pStyle w:val="Tabletext"/>
              <w:ind w:right="113"/>
              <w:jc w:val="right"/>
            </w:pPr>
            <w:r w:rsidRPr="00F26FB2">
              <w:t>0.000</w:t>
            </w:r>
          </w:p>
        </w:tc>
        <w:tc>
          <w:tcPr>
            <w:tcW w:w="820" w:type="dxa"/>
            <w:tcBorders>
              <w:top w:val="nil"/>
              <w:bottom w:val="nil"/>
            </w:tcBorders>
          </w:tcPr>
          <w:p w:rsidR="00FE793A" w:rsidRPr="00F26FB2" w:rsidRDefault="00FE793A" w:rsidP="00DE31E9">
            <w:pPr>
              <w:pStyle w:val="Tabletext"/>
              <w:ind w:right="113"/>
              <w:jc w:val="right"/>
            </w:pPr>
            <w:r w:rsidRPr="00F26FB2">
              <w:t>-0.329</w:t>
            </w:r>
          </w:p>
        </w:tc>
        <w:tc>
          <w:tcPr>
            <w:tcW w:w="820" w:type="dxa"/>
            <w:tcBorders>
              <w:top w:val="nil"/>
              <w:bottom w:val="nil"/>
            </w:tcBorders>
          </w:tcPr>
          <w:p w:rsidR="00FE793A" w:rsidRPr="00F26FB2" w:rsidRDefault="00FE793A" w:rsidP="00DE31E9">
            <w:pPr>
              <w:pStyle w:val="Tabletext"/>
              <w:ind w:right="113"/>
              <w:jc w:val="right"/>
            </w:pPr>
            <w:r w:rsidRPr="00F26FB2">
              <w:t>0.000</w:t>
            </w:r>
          </w:p>
        </w:tc>
        <w:tc>
          <w:tcPr>
            <w:tcW w:w="820" w:type="dxa"/>
            <w:tcBorders>
              <w:top w:val="nil"/>
              <w:bottom w:val="nil"/>
            </w:tcBorders>
            <w:noWrap/>
          </w:tcPr>
          <w:p w:rsidR="00FE793A" w:rsidRPr="00F26FB2" w:rsidRDefault="00FE793A" w:rsidP="00DE31E9">
            <w:pPr>
              <w:pStyle w:val="Tabletext"/>
              <w:ind w:right="113"/>
              <w:jc w:val="right"/>
            </w:pPr>
            <w:r w:rsidRPr="00F26FB2">
              <w:t>-0.332</w:t>
            </w:r>
          </w:p>
        </w:tc>
        <w:tc>
          <w:tcPr>
            <w:tcW w:w="821" w:type="dxa"/>
            <w:tcBorders>
              <w:top w:val="nil"/>
              <w:bottom w:val="nil"/>
            </w:tcBorders>
            <w:noWrap/>
          </w:tcPr>
          <w:p w:rsidR="00FE793A" w:rsidRPr="00F26FB2" w:rsidRDefault="00FE793A" w:rsidP="00DE31E9">
            <w:pPr>
              <w:pStyle w:val="Tabletext"/>
              <w:ind w:right="113"/>
              <w:jc w:val="right"/>
            </w:pPr>
            <w:r w:rsidRPr="00F26FB2">
              <w:t>0.000</w:t>
            </w:r>
          </w:p>
        </w:tc>
      </w:tr>
      <w:tr w:rsidR="00FE793A" w:rsidRPr="00F26FB2" w:rsidTr="00DE31E9">
        <w:tc>
          <w:tcPr>
            <w:tcW w:w="2227" w:type="dxa"/>
            <w:tcBorders>
              <w:top w:val="nil"/>
              <w:bottom w:val="nil"/>
            </w:tcBorders>
            <w:noWrap/>
          </w:tcPr>
          <w:p w:rsidR="00FE793A" w:rsidRPr="00F26FB2" w:rsidRDefault="00FE793A" w:rsidP="00F26FB2">
            <w:pPr>
              <w:pStyle w:val="Tabletext"/>
            </w:pPr>
            <w:r w:rsidRPr="00F26FB2">
              <w:t>Years of education</w:t>
            </w:r>
          </w:p>
          <w:p w:rsidR="00FE793A" w:rsidRPr="00F26FB2" w:rsidRDefault="00FE793A" w:rsidP="00F26FB2">
            <w:pPr>
              <w:pStyle w:val="Tabletext"/>
              <w:ind w:left="170"/>
            </w:pPr>
            <w:r w:rsidRPr="00F26FB2">
              <w:t>Actual</w:t>
            </w:r>
          </w:p>
        </w:tc>
        <w:tc>
          <w:tcPr>
            <w:tcW w:w="820" w:type="dxa"/>
            <w:tcBorders>
              <w:top w:val="nil"/>
              <w:bottom w:val="nil"/>
            </w:tcBorders>
            <w:noWrap/>
          </w:tcPr>
          <w:p w:rsidR="00F26FB2" w:rsidRDefault="00F26FB2" w:rsidP="00DE31E9">
            <w:pPr>
              <w:pStyle w:val="Tabletext"/>
              <w:ind w:right="113"/>
              <w:jc w:val="right"/>
            </w:pPr>
          </w:p>
          <w:p w:rsidR="00FE793A" w:rsidRPr="00F26FB2" w:rsidRDefault="00FE793A" w:rsidP="00DE31E9">
            <w:pPr>
              <w:pStyle w:val="Tabletext"/>
              <w:ind w:right="113"/>
              <w:jc w:val="right"/>
            </w:pPr>
            <w:r w:rsidRPr="00F26FB2">
              <w:t>0.073</w:t>
            </w:r>
          </w:p>
        </w:tc>
        <w:tc>
          <w:tcPr>
            <w:tcW w:w="820" w:type="dxa"/>
            <w:tcBorders>
              <w:top w:val="nil"/>
              <w:bottom w:val="nil"/>
            </w:tcBorders>
            <w:noWrap/>
          </w:tcPr>
          <w:p w:rsidR="00F26FB2" w:rsidRDefault="00F26FB2" w:rsidP="00DE31E9">
            <w:pPr>
              <w:pStyle w:val="Tabletext"/>
              <w:ind w:right="113"/>
              <w:jc w:val="right"/>
            </w:pPr>
          </w:p>
          <w:p w:rsidR="00FE793A" w:rsidRPr="00F26FB2" w:rsidRDefault="00FE793A" w:rsidP="00DE31E9">
            <w:pPr>
              <w:pStyle w:val="Tabletext"/>
              <w:ind w:right="113"/>
              <w:jc w:val="right"/>
            </w:pPr>
            <w:r w:rsidRPr="00F26FB2">
              <w:t>0.000</w:t>
            </w:r>
          </w:p>
        </w:tc>
        <w:tc>
          <w:tcPr>
            <w:tcW w:w="820" w:type="dxa"/>
            <w:tcBorders>
              <w:top w:val="nil"/>
              <w:bottom w:val="nil"/>
            </w:tcBorders>
          </w:tcPr>
          <w:p w:rsidR="00FE793A" w:rsidRPr="00F26FB2" w:rsidRDefault="00FE793A" w:rsidP="00DE31E9">
            <w:pPr>
              <w:pStyle w:val="Tabletext"/>
              <w:ind w:right="113"/>
              <w:jc w:val="right"/>
            </w:pPr>
          </w:p>
        </w:tc>
        <w:tc>
          <w:tcPr>
            <w:tcW w:w="821" w:type="dxa"/>
            <w:tcBorders>
              <w:top w:val="nil"/>
              <w:bottom w:val="nil"/>
            </w:tcBorders>
          </w:tcPr>
          <w:p w:rsidR="00FE793A" w:rsidRPr="00F26FB2" w:rsidRDefault="00FE793A" w:rsidP="00DE31E9">
            <w:pPr>
              <w:pStyle w:val="Tabletext"/>
              <w:ind w:right="113"/>
              <w:jc w:val="right"/>
            </w:pPr>
          </w:p>
        </w:tc>
        <w:tc>
          <w:tcPr>
            <w:tcW w:w="820" w:type="dxa"/>
            <w:tcBorders>
              <w:top w:val="nil"/>
              <w:bottom w:val="nil"/>
            </w:tcBorders>
          </w:tcPr>
          <w:p w:rsidR="00F26FB2" w:rsidRDefault="00F26FB2" w:rsidP="00DE31E9">
            <w:pPr>
              <w:pStyle w:val="Tabletext"/>
              <w:ind w:right="113"/>
              <w:jc w:val="right"/>
            </w:pPr>
          </w:p>
          <w:p w:rsidR="00FE793A" w:rsidRPr="00F26FB2" w:rsidRDefault="00FE793A" w:rsidP="00DE31E9">
            <w:pPr>
              <w:pStyle w:val="Tabletext"/>
              <w:ind w:right="113"/>
              <w:jc w:val="right"/>
            </w:pPr>
            <w:r w:rsidRPr="00F26FB2">
              <w:t>0.071</w:t>
            </w:r>
          </w:p>
        </w:tc>
        <w:tc>
          <w:tcPr>
            <w:tcW w:w="820" w:type="dxa"/>
            <w:tcBorders>
              <w:top w:val="nil"/>
              <w:bottom w:val="nil"/>
            </w:tcBorders>
          </w:tcPr>
          <w:p w:rsidR="00F26FB2" w:rsidRDefault="00F26FB2" w:rsidP="00DE31E9">
            <w:pPr>
              <w:pStyle w:val="Tabletext"/>
              <w:ind w:right="113"/>
              <w:jc w:val="right"/>
            </w:pPr>
          </w:p>
          <w:p w:rsidR="00FE793A" w:rsidRPr="00F26FB2" w:rsidRDefault="00FE793A" w:rsidP="00DE31E9">
            <w:pPr>
              <w:pStyle w:val="Tabletext"/>
              <w:ind w:right="113"/>
              <w:jc w:val="right"/>
            </w:pPr>
            <w:r w:rsidRPr="00F26FB2">
              <w:t>0.000</w:t>
            </w:r>
          </w:p>
        </w:tc>
        <w:tc>
          <w:tcPr>
            <w:tcW w:w="820" w:type="dxa"/>
            <w:tcBorders>
              <w:top w:val="nil"/>
              <w:bottom w:val="nil"/>
            </w:tcBorders>
            <w:noWrap/>
          </w:tcPr>
          <w:p w:rsidR="00FE793A" w:rsidRPr="00F26FB2" w:rsidRDefault="00FE793A" w:rsidP="00DE31E9">
            <w:pPr>
              <w:pStyle w:val="Tabletext"/>
              <w:ind w:right="113"/>
              <w:jc w:val="right"/>
            </w:pPr>
          </w:p>
        </w:tc>
        <w:tc>
          <w:tcPr>
            <w:tcW w:w="821" w:type="dxa"/>
            <w:tcBorders>
              <w:top w:val="nil"/>
              <w:bottom w:val="nil"/>
            </w:tcBorders>
            <w:noWrap/>
          </w:tcPr>
          <w:p w:rsidR="00FE793A" w:rsidRPr="00F26FB2" w:rsidRDefault="00FE793A" w:rsidP="00DE31E9">
            <w:pPr>
              <w:pStyle w:val="Tabletext"/>
              <w:ind w:right="113"/>
              <w:jc w:val="right"/>
            </w:pPr>
          </w:p>
        </w:tc>
      </w:tr>
      <w:tr w:rsidR="00FE793A" w:rsidRPr="00F26FB2" w:rsidTr="00DE31E9">
        <w:tc>
          <w:tcPr>
            <w:tcW w:w="2227" w:type="dxa"/>
            <w:tcBorders>
              <w:top w:val="nil"/>
              <w:bottom w:val="nil"/>
            </w:tcBorders>
            <w:noWrap/>
          </w:tcPr>
          <w:p w:rsidR="00FE793A" w:rsidRPr="00F26FB2" w:rsidRDefault="00B57EAA" w:rsidP="00F26FB2">
            <w:pPr>
              <w:pStyle w:val="Tabletext"/>
              <w:ind w:left="170"/>
            </w:pPr>
            <w:r w:rsidRPr="00F26FB2">
              <w:t>Required (aged 50–</w:t>
            </w:r>
            <w:r w:rsidR="00FE793A" w:rsidRPr="00F26FB2">
              <w:t>54)</w:t>
            </w:r>
          </w:p>
        </w:tc>
        <w:tc>
          <w:tcPr>
            <w:tcW w:w="820" w:type="dxa"/>
            <w:tcBorders>
              <w:top w:val="nil"/>
              <w:bottom w:val="nil"/>
            </w:tcBorders>
            <w:noWrap/>
          </w:tcPr>
          <w:p w:rsidR="00FE793A" w:rsidRPr="00F26FB2" w:rsidRDefault="00FE793A" w:rsidP="00DE31E9">
            <w:pPr>
              <w:pStyle w:val="Tabletext"/>
              <w:ind w:right="113"/>
              <w:jc w:val="right"/>
            </w:pPr>
          </w:p>
        </w:tc>
        <w:tc>
          <w:tcPr>
            <w:tcW w:w="820" w:type="dxa"/>
            <w:tcBorders>
              <w:top w:val="nil"/>
              <w:bottom w:val="nil"/>
            </w:tcBorders>
            <w:noWrap/>
          </w:tcPr>
          <w:p w:rsidR="00FE793A" w:rsidRPr="00F26FB2" w:rsidRDefault="00FE793A" w:rsidP="00DE31E9">
            <w:pPr>
              <w:pStyle w:val="Tabletext"/>
              <w:ind w:right="113"/>
              <w:jc w:val="right"/>
            </w:pPr>
          </w:p>
        </w:tc>
        <w:tc>
          <w:tcPr>
            <w:tcW w:w="820" w:type="dxa"/>
            <w:tcBorders>
              <w:top w:val="nil"/>
              <w:bottom w:val="nil"/>
            </w:tcBorders>
          </w:tcPr>
          <w:p w:rsidR="00FE793A" w:rsidRPr="00F26FB2" w:rsidRDefault="00FE793A" w:rsidP="00DE31E9">
            <w:pPr>
              <w:pStyle w:val="Tabletext"/>
              <w:ind w:right="113"/>
              <w:jc w:val="right"/>
            </w:pPr>
            <w:r w:rsidRPr="00F26FB2">
              <w:t>0.099</w:t>
            </w:r>
          </w:p>
        </w:tc>
        <w:tc>
          <w:tcPr>
            <w:tcW w:w="821" w:type="dxa"/>
            <w:tcBorders>
              <w:top w:val="nil"/>
              <w:bottom w:val="nil"/>
            </w:tcBorders>
          </w:tcPr>
          <w:p w:rsidR="00FE793A" w:rsidRPr="00F26FB2" w:rsidRDefault="00FE793A" w:rsidP="00DE31E9">
            <w:pPr>
              <w:pStyle w:val="Tabletext"/>
              <w:ind w:right="113"/>
              <w:jc w:val="right"/>
            </w:pPr>
            <w:r w:rsidRPr="00F26FB2">
              <w:t>0.000</w:t>
            </w:r>
          </w:p>
        </w:tc>
        <w:tc>
          <w:tcPr>
            <w:tcW w:w="820" w:type="dxa"/>
            <w:tcBorders>
              <w:top w:val="nil"/>
              <w:bottom w:val="nil"/>
            </w:tcBorders>
          </w:tcPr>
          <w:p w:rsidR="00FE793A" w:rsidRPr="00F26FB2" w:rsidRDefault="00FE793A" w:rsidP="00DE31E9">
            <w:pPr>
              <w:pStyle w:val="Tabletext"/>
              <w:ind w:right="113"/>
              <w:jc w:val="right"/>
            </w:pPr>
          </w:p>
        </w:tc>
        <w:tc>
          <w:tcPr>
            <w:tcW w:w="820" w:type="dxa"/>
            <w:tcBorders>
              <w:top w:val="nil"/>
              <w:bottom w:val="nil"/>
            </w:tcBorders>
          </w:tcPr>
          <w:p w:rsidR="00FE793A" w:rsidRPr="00F26FB2" w:rsidRDefault="00FE793A" w:rsidP="00DE31E9">
            <w:pPr>
              <w:pStyle w:val="Tabletext"/>
              <w:ind w:right="113"/>
              <w:jc w:val="right"/>
            </w:pPr>
          </w:p>
        </w:tc>
        <w:tc>
          <w:tcPr>
            <w:tcW w:w="820" w:type="dxa"/>
            <w:tcBorders>
              <w:top w:val="nil"/>
              <w:bottom w:val="nil"/>
            </w:tcBorders>
            <w:noWrap/>
          </w:tcPr>
          <w:p w:rsidR="00FE793A" w:rsidRPr="00F26FB2" w:rsidRDefault="00FE793A" w:rsidP="00DE31E9">
            <w:pPr>
              <w:pStyle w:val="Tabletext"/>
              <w:ind w:right="113"/>
              <w:jc w:val="right"/>
            </w:pPr>
            <w:r w:rsidRPr="00F26FB2">
              <w:t>0.085</w:t>
            </w:r>
          </w:p>
        </w:tc>
        <w:tc>
          <w:tcPr>
            <w:tcW w:w="821" w:type="dxa"/>
            <w:tcBorders>
              <w:top w:val="nil"/>
              <w:bottom w:val="nil"/>
            </w:tcBorders>
            <w:noWrap/>
          </w:tcPr>
          <w:p w:rsidR="00FE793A" w:rsidRPr="00F26FB2" w:rsidRDefault="00FE793A" w:rsidP="00DE31E9">
            <w:pPr>
              <w:pStyle w:val="Tabletext"/>
              <w:ind w:right="113"/>
              <w:jc w:val="right"/>
            </w:pPr>
            <w:r w:rsidRPr="00F26FB2">
              <w:t>0.000</w:t>
            </w:r>
          </w:p>
        </w:tc>
      </w:tr>
      <w:tr w:rsidR="00FE793A" w:rsidRPr="00F26FB2" w:rsidTr="00DE31E9">
        <w:tc>
          <w:tcPr>
            <w:tcW w:w="2227" w:type="dxa"/>
            <w:tcBorders>
              <w:top w:val="nil"/>
              <w:bottom w:val="nil"/>
            </w:tcBorders>
            <w:noWrap/>
          </w:tcPr>
          <w:p w:rsidR="00FE793A" w:rsidRPr="00F26FB2" w:rsidRDefault="00FE793A" w:rsidP="00F26FB2">
            <w:pPr>
              <w:pStyle w:val="Tabletext"/>
              <w:ind w:left="170"/>
            </w:pPr>
            <w:r w:rsidRPr="00F26FB2">
              <w:t>Cohort effect</w:t>
            </w:r>
          </w:p>
        </w:tc>
        <w:tc>
          <w:tcPr>
            <w:tcW w:w="820" w:type="dxa"/>
            <w:tcBorders>
              <w:top w:val="nil"/>
              <w:bottom w:val="nil"/>
            </w:tcBorders>
            <w:noWrap/>
          </w:tcPr>
          <w:p w:rsidR="00FE793A" w:rsidRPr="00F26FB2" w:rsidRDefault="00FE793A" w:rsidP="00DE31E9">
            <w:pPr>
              <w:pStyle w:val="Tabletext"/>
              <w:ind w:right="113"/>
              <w:jc w:val="right"/>
            </w:pPr>
          </w:p>
        </w:tc>
        <w:tc>
          <w:tcPr>
            <w:tcW w:w="820" w:type="dxa"/>
            <w:tcBorders>
              <w:top w:val="nil"/>
              <w:bottom w:val="nil"/>
            </w:tcBorders>
            <w:noWrap/>
          </w:tcPr>
          <w:p w:rsidR="00FE793A" w:rsidRPr="00F26FB2" w:rsidRDefault="00FE793A" w:rsidP="00DE31E9">
            <w:pPr>
              <w:pStyle w:val="Tabletext"/>
              <w:ind w:right="113"/>
              <w:jc w:val="right"/>
            </w:pPr>
          </w:p>
        </w:tc>
        <w:tc>
          <w:tcPr>
            <w:tcW w:w="820" w:type="dxa"/>
            <w:tcBorders>
              <w:top w:val="nil"/>
              <w:bottom w:val="nil"/>
            </w:tcBorders>
          </w:tcPr>
          <w:p w:rsidR="00FE793A" w:rsidRPr="00F26FB2" w:rsidRDefault="00FE793A" w:rsidP="00DE31E9">
            <w:pPr>
              <w:pStyle w:val="Tabletext"/>
              <w:ind w:right="113"/>
              <w:jc w:val="right"/>
            </w:pPr>
            <w:r w:rsidRPr="00F26FB2">
              <w:t>0.077</w:t>
            </w:r>
          </w:p>
        </w:tc>
        <w:tc>
          <w:tcPr>
            <w:tcW w:w="821" w:type="dxa"/>
            <w:tcBorders>
              <w:top w:val="nil"/>
              <w:bottom w:val="nil"/>
            </w:tcBorders>
          </w:tcPr>
          <w:p w:rsidR="00FE793A" w:rsidRPr="00F26FB2" w:rsidRDefault="00FE793A" w:rsidP="00DE31E9">
            <w:pPr>
              <w:pStyle w:val="Tabletext"/>
              <w:ind w:right="113"/>
              <w:jc w:val="right"/>
            </w:pPr>
            <w:r w:rsidRPr="00F26FB2">
              <w:t>0.000</w:t>
            </w:r>
          </w:p>
        </w:tc>
        <w:tc>
          <w:tcPr>
            <w:tcW w:w="820" w:type="dxa"/>
            <w:tcBorders>
              <w:top w:val="nil"/>
              <w:bottom w:val="nil"/>
            </w:tcBorders>
          </w:tcPr>
          <w:p w:rsidR="00FE793A" w:rsidRPr="00F26FB2" w:rsidRDefault="00FE793A" w:rsidP="00DE31E9">
            <w:pPr>
              <w:pStyle w:val="Tabletext"/>
              <w:ind w:right="113"/>
              <w:jc w:val="right"/>
            </w:pPr>
          </w:p>
        </w:tc>
        <w:tc>
          <w:tcPr>
            <w:tcW w:w="820" w:type="dxa"/>
            <w:tcBorders>
              <w:top w:val="nil"/>
              <w:bottom w:val="nil"/>
            </w:tcBorders>
          </w:tcPr>
          <w:p w:rsidR="00FE793A" w:rsidRPr="00F26FB2" w:rsidRDefault="00FE793A" w:rsidP="00DE31E9">
            <w:pPr>
              <w:pStyle w:val="Tabletext"/>
              <w:ind w:right="113"/>
              <w:jc w:val="right"/>
            </w:pPr>
          </w:p>
        </w:tc>
        <w:tc>
          <w:tcPr>
            <w:tcW w:w="820" w:type="dxa"/>
            <w:tcBorders>
              <w:top w:val="nil"/>
              <w:bottom w:val="nil"/>
            </w:tcBorders>
            <w:noWrap/>
          </w:tcPr>
          <w:p w:rsidR="00FE793A" w:rsidRPr="00F26FB2" w:rsidRDefault="00FE793A" w:rsidP="00DE31E9">
            <w:pPr>
              <w:pStyle w:val="Tabletext"/>
              <w:ind w:right="113"/>
              <w:jc w:val="right"/>
            </w:pPr>
            <w:r w:rsidRPr="00F26FB2">
              <w:t>0.033</w:t>
            </w:r>
          </w:p>
        </w:tc>
        <w:tc>
          <w:tcPr>
            <w:tcW w:w="821" w:type="dxa"/>
            <w:tcBorders>
              <w:top w:val="nil"/>
              <w:bottom w:val="nil"/>
            </w:tcBorders>
            <w:noWrap/>
          </w:tcPr>
          <w:p w:rsidR="00FE793A" w:rsidRPr="00F26FB2" w:rsidRDefault="00FE793A" w:rsidP="00DE31E9">
            <w:pPr>
              <w:pStyle w:val="Tabletext"/>
              <w:ind w:right="113"/>
              <w:jc w:val="right"/>
            </w:pPr>
            <w:r w:rsidRPr="00F26FB2">
              <w:t>0.131</w:t>
            </w:r>
          </w:p>
        </w:tc>
      </w:tr>
      <w:tr w:rsidR="00FE793A" w:rsidRPr="00F26FB2" w:rsidTr="00DE31E9">
        <w:tc>
          <w:tcPr>
            <w:tcW w:w="2227" w:type="dxa"/>
            <w:tcBorders>
              <w:top w:val="nil"/>
              <w:bottom w:val="nil"/>
            </w:tcBorders>
            <w:noWrap/>
          </w:tcPr>
          <w:p w:rsidR="00FE793A" w:rsidRPr="00F26FB2" w:rsidRDefault="00FE793A" w:rsidP="00F26FB2">
            <w:pPr>
              <w:pStyle w:val="Tabletext"/>
              <w:ind w:left="170"/>
            </w:pPr>
            <w:r w:rsidRPr="00F26FB2">
              <w:t>Over-education</w:t>
            </w:r>
          </w:p>
        </w:tc>
        <w:tc>
          <w:tcPr>
            <w:tcW w:w="820" w:type="dxa"/>
            <w:tcBorders>
              <w:top w:val="nil"/>
              <w:bottom w:val="nil"/>
            </w:tcBorders>
            <w:noWrap/>
          </w:tcPr>
          <w:p w:rsidR="00FE793A" w:rsidRPr="00F26FB2" w:rsidRDefault="00FE793A" w:rsidP="00DE31E9">
            <w:pPr>
              <w:pStyle w:val="Tabletext"/>
              <w:ind w:right="113"/>
              <w:jc w:val="right"/>
            </w:pPr>
          </w:p>
        </w:tc>
        <w:tc>
          <w:tcPr>
            <w:tcW w:w="820" w:type="dxa"/>
            <w:tcBorders>
              <w:top w:val="nil"/>
              <w:bottom w:val="nil"/>
            </w:tcBorders>
            <w:noWrap/>
          </w:tcPr>
          <w:p w:rsidR="00FE793A" w:rsidRPr="00F26FB2" w:rsidRDefault="00FE793A" w:rsidP="00DE31E9">
            <w:pPr>
              <w:pStyle w:val="Tabletext"/>
              <w:ind w:right="113"/>
              <w:jc w:val="right"/>
            </w:pPr>
          </w:p>
        </w:tc>
        <w:tc>
          <w:tcPr>
            <w:tcW w:w="820" w:type="dxa"/>
            <w:tcBorders>
              <w:top w:val="nil"/>
              <w:bottom w:val="nil"/>
            </w:tcBorders>
          </w:tcPr>
          <w:p w:rsidR="00FE793A" w:rsidRPr="00F26FB2" w:rsidRDefault="00FE793A" w:rsidP="00DE31E9">
            <w:pPr>
              <w:pStyle w:val="Tabletext"/>
              <w:ind w:right="113"/>
              <w:jc w:val="right"/>
            </w:pPr>
            <w:r w:rsidRPr="00F26FB2">
              <w:t>0.053</w:t>
            </w:r>
          </w:p>
        </w:tc>
        <w:tc>
          <w:tcPr>
            <w:tcW w:w="821" w:type="dxa"/>
            <w:tcBorders>
              <w:top w:val="nil"/>
              <w:bottom w:val="nil"/>
            </w:tcBorders>
          </w:tcPr>
          <w:p w:rsidR="00FE793A" w:rsidRPr="00F26FB2" w:rsidRDefault="00FE793A" w:rsidP="00DE31E9">
            <w:pPr>
              <w:pStyle w:val="Tabletext"/>
              <w:ind w:right="113"/>
              <w:jc w:val="right"/>
            </w:pPr>
            <w:r w:rsidRPr="00F26FB2">
              <w:t>0.000</w:t>
            </w:r>
          </w:p>
        </w:tc>
        <w:tc>
          <w:tcPr>
            <w:tcW w:w="820" w:type="dxa"/>
            <w:tcBorders>
              <w:top w:val="nil"/>
              <w:bottom w:val="nil"/>
            </w:tcBorders>
          </w:tcPr>
          <w:p w:rsidR="00FE793A" w:rsidRPr="00F26FB2" w:rsidRDefault="00FE793A" w:rsidP="00DE31E9">
            <w:pPr>
              <w:pStyle w:val="Tabletext"/>
              <w:ind w:right="113"/>
              <w:jc w:val="right"/>
            </w:pPr>
          </w:p>
        </w:tc>
        <w:tc>
          <w:tcPr>
            <w:tcW w:w="820" w:type="dxa"/>
            <w:tcBorders>
              <w:top w:val="nil"/>
              <w:bottom w:val="nil"/>
            </w:tcBorders>
          </w:tcPr>
          <w:p w:rsidR="00FE793A" w:rsidRPr="00F26FB2" w:rsidRDefault="00FE793A" w:rsidP="00DE31E9">
            <w:pPr>
              <w:pStyle w:val="Tabletext"/>
              <w:ind w:right="113"/>
              <w:jc w:val="right"/>
            </w:pPr>
          </w:p>
        </w:tc>
        <w:tc>
          <w:tcPr>
            <w:tcW w:w="820" w:type="dxa"/>
            <w:tcBorders>
              <w:top w:val="nil"/>
              <w:bottom w:val="nil"/>
            </w:tcBorders>
            <w:noWrap/>
          </w:tcPr>
          <w:p w:rsidR="00FE793A" w:rsidRPr="00F26FB2" w:rsidRDefault="00FE793A" w:rsidP="00DE31E9">
            <w:pPr>
              <w:pStyle w:val="Tabletext"/>
              <w:ind w:right="113"/>
              <w:jc w:val="right"/>
            </w:pPr>
            <w:r w:rsidRPr="00F26FB2">
              <w:t>0.063</w:t>
            </w:r>
          </w:p>
        </w:tc>
        <w:tc>
          <w:tcPr>
            <w:tcW w:w="821" w:type="dxa"/>
            <w:tcBorders>
              <w:top w:val="nil"/>
              <w:bottom w:val="nil"/>
            </w:tcBorders>
            <w:noWrap/>
          </w:tcPr>
          <w:p w:rsidR="00FE793A" w:rsidRPr="00F26FB2" w:rsidRDefault="00FE793A" w:rsidP="00DE31E9">
            <w:pPr>
              <w:pStyle w:val="Tabletext"/>
              <w:ind w:right="113"/>
              <w:jc w:val="right"/>
            </w:pPr>
            <w:r w:rsidRPr="00F26FB2">
              <w:t>0.000</w:t>
            </w:r>
          </w:p>
        </w:tc>
      </w:tr>
      <w:tr w:rsidR="00FE793A" w:rsidRPr="00F26FB2" w:rsidTr="00DE31E9">
        <w:tc>
          <w:tcPr>
            <w:tcW w:w="2227" w:type="dxa"/>
            <w:tcBorders>
              <w:top w:val="nil"/>
              <w:bottom w:val="nil"/>
            </w:tcBorders>
            <w:noWrap/>
          </w:tcPr>
          <w:p w:rsidR="00FE793A" w:rsidRPr="00F26FB2" w:rsidRDefault="00FE793A" w:rsidP="00F26FB2">
            <w:pPr>
              <w:pStyle w:val="Tabletext"/>
              <w:ind w:left="170"/>
            </w:pPr>
            <w:r w:rsidRPr="00F26FB2">
              <w:t>Under-education</w:t>
            </w:r>
          </w:p>
        </w:tc>
        <w:tc>
          <w:tcPr>
            <w:tcW w:w="820" w:type="dxa"/>
            <w:tcBorders>
              <w:top w:val="nil"/>
              <w:bottom w:val="nil"/>
            </w:tcBorders>
            <w:noWrap/>
          </w:tcPr>
          <w:p w:rsidR="00FE793A" w:rsidRPr="00F26FB2" w:rsidRDefault="00FE793A" w:rsidP="00DE31E9">
            <w:pPr>
              <w:pStyle w:val="Tabletext"/>
              <w:ind w:right="113"/>
              <w:jc w:val="right"/>
            </w:pPr>
          </w:p>
        </w:tc>
        <w:tc>
          <w:tcPr>
            <w:tcW w:w="820" w:type="dxa"/>
            <w:tcBorders>
              <w:top w:val="nil"/>
              <w:bottom w:val="nil"/>
            </w:tcBorders>
            <w:noWrap/>
          </w:tcPr>
          <w:p w:rsidR="00FE793A" w:rsidRPr="00F26FB2" w:rsidRDefault="00FE793A" w:rsidP="00DE31E9">
            <w:pPr>
              <w:pStyle w:val="Tabletext"/>
              <w:ind w:right="113"/>
              <w:jc w:val="right"/>
            </w:pPr>
          </w:p>
        </w:tc>
        <w:tc>
          <w:tcPr>
            <w:tcW w:w="820" w:type="dxa"/>
            <w:tcBorders>
              <w:top w:val="nil"/>
              <w:bottom w:val="nil"/>
            </w:tcBorders>
          </w:tcPr>
          <w:p w:rsidR="00FE793A" w:rsidRPr="00F26FB2" w:rsidRDefault="00FE793A" w:rsidP="00DE31E9">
            <w:pPr>
              <w:pStyle w:val="Tabletext"/>
              <w:ind w:right="113"/>
              <w:jc w:val="right"/>
            </w:pPr>
            <w:r w:rsidRPr="00F26FB2">
              <w:t>-0.061</w:t>
            </w:r>
          </w:p>
        </w:tc>
        <w:tc>
          <w:tcPr>
            <w:tcW w:w="821" w:type="dxa"/>
            <w:tcBorders>
              <w:top w:val="nil"/>
              <w:bottom w:val="nil"/>
            </w:tcBorders>
          </w:tcPr>
          <w:p w:rsidR="00FE793A" w:rsidRPr="00F26FB2" w:rsidRDefault="00FE793A" w:rsidP="00DE31E9">
            <w:pPr>
              <w:pStyle w:val="Tabletext"/>
              <w:ind w:right="113"/>
              <w:jc w:val="right"/>
            </w:pPr>
            <w:r w:rsidRPr="00F26FB2">
              <w:t>0.000</w:t>
            </w:r>
          </w:p>
        </w:tc>
        <w:tc>
          <w:tcPr>
            <w:tcW w:w="820" w:type="dxa"/>
            <w:tcBorders>
              <w:top w:val="nil"/>
              <w:bottom w:val="nil"/>
            </w:tcBorders>
          </w:tcPr>
          <w:p w:rsidR="00FE793A" w:rsidRPr="00F26FB2" w:rsidRDefault="00FE793A" w:rsidP="00DE31E9">
            <w:pPr>
              <w:pStyle w:val="Tabletext"/>
              <w:ind w:right="113"/>
              <w:jc w:val="right"/>
            </w:pPr>
          </w:p>
        </w:tc>
        <w:tc>
          <w:tcPr>
            <w:tcW w:w="820" w:type="dxa"/>
            <w:tcBorders>
              <w:top w:val="nil"/>
              <w:bottom w:val="nil"/>
            </w:tcBorders>
          </w:tcPr>
          <w:p w:rsidR="00FE793A" w:rsidRPr="00F26FB2" w:rsidRDefault="00FE793A" w:rsidP="00DE31E9">
            <w:pPr>
              <w:pStyle w:val="Tabletext"/>
              <w:ind w:right="113"/>
              <w:jc w:val="right"/>
            </w:pPr>
          </w:p>
        </w:tc>
        <w:tc>
          <w:tcPr>
            <w:tcW w:w="820" w:type="dxa"/>
            <w:tcBorders>
              <w:top w:val="nil"/>
              <w:bottom w:val="nil"/>
            </w:tcBorders>
            <w:noWrap/>
          </w:tcPr>
          <w:p w:rsidR="00FE793A" w:rsidRPr="00F26FB2" w:rsidRDefault="00FE793A" w:rsidP="00DE31E9">
            <w:pPr>
              <w:pStyle w:val="Tabletext"/>
              <w:ind w:right="113"/>
              <w:jc w:val="right"/>
            </w:pPr>
            <w:r w:rsidRPr="00F26FB2">
              <w:t>-0.062</w:t>
            </w:r>
          </w:p>
        </w:tc>
        <w:tc>
          <w:tcPr>
            <w:tcW w:w="821" w:type="dxa"/>
            <w:tcBorders>
              <w:top w:val="nil"/>
              <w:bottom w:val="nil"/>
            </w:tcBorders>
            <w:noWrap/>
          </w:tcPr>
          <w:p w:rsidR="00FE793A" w:rsidRPr="00F26FB2" w:rsidRDefault="00FE793A" w:rsidP="00DE31E9">
            <w:pPr>
              <w:pStyle w:val="Tabletext"/>
              <w:ind w:right="113"/>
              <w:jc w:val="right"/>
            </w:pPr>
            <w:r w:rsidRPr="00F26FB2">
              <w:t>0.000</w:t>
            </w:r>
          </w:p>
        </w:tc>
      </w:tr>
      <w:tr w:rsidR="00FE793A" w:rsidRPr="00F26FB2" w:rsidTr="00DE31E9">
        <w:tc>
          <w:tcPr>
            <w:tcW w:w="2227" w:type="dxa"/>
            <w:tcBorders>
              <w:top w:val="nil"/>
              <w:bottom w:val="nil"/>
            </w:tcBorders>
            <w:noWrap/>
          </w:tcPr>
          <w:p w:rsidR="00FE793A" w:rsidRPr="00F26FB2" w:rsidRDefault="00FE793A" w:rsidP="00F26FB2">
            <w:pPr>
              <w:pStyle w:val="Tabletext"/>
            </w:pPr>
            <w:proofErr w:type="spellStart"/>
            <w:r w:rsidRPr="00F26FB2">
              <w:t>Obs</w:t>
            </w:r>
            <w:proofErr w:type="spellEnd"/>
          </w:p>
        </w:tc>
        <w:tc>
          <w:tcPr>
            <w:tcW w:w="820" w:type="dxa"/>
            <w:tcBorders>
              <w:top w:val="nil"/>
              <w:bottom w:val="nil"/>
            </w:tcBorders>
            <w:noWrap/>
          </w:tcPr>
          <w:p w:rsidR="00FE793A" w:rsidRPr="00F26FB2" w:rsidRDefault="00FE793A" w:rsidP="00DE31E9">
            <w:pPr>
              <w:pStyle w:val="Tabletext"/>
              <w:ind w:right="113"/>
              <w:jc w:val="right"/>
            </w:pPr>
            <w:r w:rsidRPr="00F26FB2">
              <w:t>15</w:t>
            </w:r>
            <w:r w:rsidR="00DE31E9">
              <w:t xml:space="preserve"> </w:t>
            </w:r>
            <w:r w:rsidRPr="00F26FB2">
              <w:t>883</w:t>
            </w:r>
          </w:p>
        </w:tc>
        <w:tc>
          <w:tcPr>
            <w:tcW w:w="820" w:type="dxa"/>
            <w:tcBorders>
              <w:top w:val="nil"/>
              <w:bottom w:val="nil"/>
            </w:tcBorders>
            <w:noWrap/>
          </w:tcPr>
          <w:p w:rsidR="00FE793A" w:rsidRPr="00F26FB2" w:rsidRDefault="00FE793A" w:rsidP="00DE31E9">
            <w:pPr>
              <w:pStyle w:val="Tabletext"/>
              <w:ind w:right="113"/>
              <w:jc w:val="right"/>
            </w:pPr>
          </w:p>
        </w:tc>
        <w:tc>
          <w:tcPr>
            <w:tcW w:w="820" w:type="dxa"/>
            <w:tcBorders>
              <w:top w:val="nil"/>
              <w:bottom w:val="nil"/>
            </w:tcBorders>
          </w:tcPr>
          <w:p w:rsidR="00FE793A" w:rsidRPr="00F26FB2" w:rsidRDefault="00FE793A" w:rsidP="00DE31E9">
            <w:pPr>
              <w:pStyle w:val="Tabletext"/>
              <w:ind w:right="113"/>
              <w:jc w:val="right"/>
            </w:pPr>
            <w:r w:rsidRPr="00F26FB2">
              <w:t>15</w:t>
            </w:r>
            <w:r w:rsidR="00DE31E9">
              <w:t xml:space="preserve"> </w:t>
            </w:r>
            <w:r w:rsidRPr="00F26FB2">
              <w:t>883</w:t>
            </w:r>
          </w:p>
        </w:tc>
        <w:tc>
          <w:tcPr>
            <w:tcW w:w="821" w:type="dxa"/>
            <w:tcBorders>
              <w:top w:val="nil"/>
              <w:bottom w:val="nil"/>
            </w:tcBorders>
          </w:tcPr>
          <w:p w:rsidR="00FE793A" w:rsidRPr="00F26FB2" w:rsidRDefault="00FE793A" w:rsidP="00DE31E9">
            <w:pPr>
              <w:pStyle w:val="Tabletext"/>
              <w:ind w:right="113"/>
              <w:jc w:val="right"/>
            </w:pPr>
          </w:p>
        </w:tc>
        <w:tc>
          <w:tcPr>
            <w:tcW w:w="820" w:type="dxa"/>
            <w:tcBorders>
              <w:top w:val="nil"/>
              <w:bottom w:val="nil"/>
            </w:tcBorders>
          </w:tcPr>
          <w:p w:rsidR="00FE793A" w:rsidRPr="00F26FB2" w:rsidRDefault="00FE793A" w:rsidP="00DE31E9">
            <w:pPr>
              <w:pStyle w:val="Tabletext"/>
              <w:ind w:right="113"/>
              <w:jc w:val="right"/>
            </w:pPr>
            <w:r w:rsidRPr="00F26FB2">
              <w:t>16</w:t>
            </w:r>
            <w:r w:rsidR="00DE31E9">
              <w:t xml:space="preserve"> </w:t>
            </w:r>
            <w:r w:rsidRPr="00F26FB2">
              <w:t>738</w:t>
            </w:r>
          </w:p>
        </w:tc>
        <w:tc>
          <w:tcPr>
            <w:tcW w:w="820" w:type="dxa"/>
            <w:tcBorders>
              <w:top w:val="nil"/>
              <w:bottom w:val="nil"/>
            </w:tcBorders>
          </w:tcPr>
          <w:p w:rsidR="00FE793A" w:rsidRPr="00F26FB2" w:rsidRDefault="00FE793A" w:rsidP="00DE31E9">
            <w:pPr>
              <w:pStyle w:val="Tabletext"/>
              <w:ind w:right="113"/>
              <w:jc w:val="right"/>
            </w:pPr>
          </w:p>
        </w:tc>
        <w:tc>
          <w:tcPr>
            <w:tcW w:w="820" w:type="dxa"/>
            <w:tcBorders>
              <w:top w:val="nil"/>
              <w:bottom w:val="nil"/>
            </w:tcBorders>
            <w:noWrap/>
          </w:tcPr>
          <w:p w:rsidR="00FE793A" w:rsidRPr="00F26FB2" w:rsidRDefault="00FE793A" w:rsidP="00DE31E9">
            <w:pPr>
              <w:pStyle w:val="Tabletext"/>
              <w:ind w:right="113"/>
              <w:jc w:val="right"/>
            </w:pPr>
            <w:r w:rsidRPr="00F26FB2">
              <w:t>16</w:t>
            </w:r>
            <w:r w:rsidR="00DE31E9">
              <w:t xml:space="preserve"> </w:t>
            </w:r>
            <w:r w:rsidRPr="00F26FB2">
              <w:t>732</w:t>
            </w:r>
          </w:p>
        </w:tc>
        <w:tc>
          <w:tcPr>
            <w:tcW w:w="821" w:type="dxa"/>
            <w:tcBorders>
              <w:top w:val="nil"/>
              <w:bottom w:val="nil"/>
            </w:tcBorders>
            <w:noWrap/>
          </w:tcPr>
          <w:p w:rsidR="00FE793A" w:rsidRPr="00F26FB2" w:rsidRDefault="00FE793A" w:rsidP="00DE31E9">
            <w:pPr>
              <w:pStyle w:val="Tabletext"/>
              <w:ind w:right="113"/>
              <w:jc w:val="right"/>
            </w:pPr>
          </w:p>
        </w:tc>
      </w:tr>
      <w:tr w:rsidR="00FE793A" w:rsidRPr="00F26FB2" w:rsidTr="00DE31E9">
        <w:tc>
          <w:tcPr>
            <w:tcW w:w="2227" w:type="dxa"/>
            <w:tcBorders>
              <w:top w:val="nil"/>
              <w:bottom w:val="nil"/>
            </w:tcBorders>
            <w:noWrap/>
          </w:tcPr>
          <w:p w:rsidR="00FE793A" w:rsidRPr="00F26FB2" w:rsidRDefault="00FE793A" w:rsidP="00F26FB2">
            <w:pPr>
              <w:pStyle w:val="Tabletext"/>
            </w:pPr>
            <w:r w:rsidRPr="00F26FB2">
              <w:t>Individuals</w:t>
            </w:r>
          </w:p>
        </w:tc>
        <w:tc>
          <w:tcPr>
            <w:tcW w:w="820" w:type="dxa"/>
            <w:tcBorders>
              <w:top w:val="nil"/>
              <w:bottom w:val="nil"/>
            </w:tcBorders>
            <w:noWrap/>
          </w:tcPr>
          <w:p w:rsidR="00FE793A" w:rsidRPr="00F26FB2" w:rsidRDefault="00FE793A" w:rsidP="00DE31E9">
            <w:pPr>
              <w:pStyle w:val="Tabletext"/>
              <w:ind w:right="113"/>
              <w:jc w:val="right"/>
            </w:pPr>
            <w:r w:rsidRPr="00F26FB2">
              <w:t>4</w:t>
            </w:r>
            <w:r w:rsidR="00DE31E9">
              <w:t xml:space="preserve"> </w:t>
            </w:r>
            <w:r w:rsidRPr="00F26FB2">
              <w:t>156</w:t>
            </w:r>
          </w:p>
        </w:tc>
        <w:tc>
          <w:tcPr>
            <w:tcW w:w="820" w:type="dxa"/>
            <w:tcBorders>
              <w:top w:val="nil"/>
              <w:bottom w:val="nil"/>
            </w:tcBorders>
            <w:noWrap/>
          </w:tcPr>
          <w:p w:rsidR="00FE793A" w:rsidRPr="00F26FB2" w:rsidRDefault="00FE793A" w:rsidP="00DE31E9">
            <w:pPr>
              <w:pStyle w:val="Tabletext"/>
              <w:ind w:right="113"/>
              <w:jc w:val="right"/>
            </w:pPr>
          </w:p>
        </w:tc>
        <w:tc>
          <w:tcPr>
            <w:tcW w:w="820" w:type="dxa"/>
            <w:tcBorders>
              <w:top w:val="nil"/>
              <w:bottom w:val="nil"/>
            </w:tcBorders>
          </w:tcPr>
          <w:p w:rsidR="00FE793A" w:rsidRPr="00F26FB2" w:rsidRDefault="00FE793A" w:rsidP="00DE31E9">
            <w:pPr>
              <w:pStyle w:val="Tabletext"/>
              <w:ind w:right="113"/>
              <w:jc w:val="right"/>
            </w:pPr>
            <w:r w:rsidRPr="00F26FB2">
              <w:t>4</w:t>
            </w:r>
            <w:r w:rsidR="00DE31E9">
              <w:t xml:space="preserve"> </w:t>
            </w:r>
            <w:r w:rsidRPr="00F26FB2">
              <w:t>156</w:t>
            </w:r>
          </w:p>
        </w:tc>
        <w:tc>
          <w:tcPr>
            <w:tcW w:w="821" w:type="dxa"/>
            <w:tcBorders>
              <w:top w:val="nil"/>
              <w:bottom w:val="nil"/>
            </w:tcBorders>
          </w:tcPr>
          <w:p w:rsidR="00FE793A" w:rsidRPr="00F26FB2" w:rsidRDefault="00FE793A" w:rsidP="00DE31E9">
            <w:pPr>
              <w:pStyle w:val="Tabletext"/>
              <w:ind w:right="113"/>
              <w:jc w:val="right"/>
            </w:pPr>
          </w:p>
        </w:tc>
        <w:tc>
          <w:tcPr>
            <w:tcW w:w="820" w:type="dxa"/>
            <w:tcBorders>
              <w:top w:val="nil"/>
              <w:bottom w:val="nil"/>
            </w:tcBorders>
          </w:tcPr>
          <w:p w:rsidR="00FE793A" w:rsidRPr="00F26FB2" w:rsidRDefault="00FE793A" w:rsidP="00DE31E9">
            <w:pPr>
              <w:pStyle w:val="Tabletext"/>
              <w:ind w:right="113"/>
              <w:jc w:val="right"/>
            </w:pPr>
            <w:r w:rsidRPr="00F26FB2">
              <w:t>4</w:t>
            </w:r>
            <w:r w:rsidR="00DE31E9">
              <w:t xml:space="preserve"> </w:t>
            </w:r>
            <w:r w:rsidRPr="00F26FB2">
              <w:t>181</w:t>
            </w:r>
          </w:p>
        </w:tc>
        <w:tc>
          <w:tcPr>
            <w:tcW w:w="820" w:type="dxa"/>
            <w:tcBorders>
              <w:top w:val="nil"/>
              <w:bottom w:val="nil"/>
            </w:tcBorders>
          </w:tcPr>
          <w:p w:rsidR="00FE793A" w:rsidRPr="00F26FB2" w:rsidRDefault="00FE793A" w:rsidP="00DE31E9">
            <w:pPr>
              <w:pStyle w:val="Tabletext"/>
              <w:ind w:right="113"/>
              <w:jc w:val="right"/>
            </w:pPr>
          </w:p>
        </w:tc>
        <w:tc>
          <w:tcPr>
            <w:tcW w:w="820" w:type="dxa"/>
            <w:tcBorders>
              <w:top w:val="nil"/>
              <w:bottom w:val="nil"/>
            </w:tcBorders>
            <w:noWrap/>
          </w:tcPr>
          <w:p w:rsidR="00FE793A" w:rsidRPr="00F26FB2" w:rsidRDefault="00FE793A" w:rsidP="00DE31E9">
            <w:pPr>
              <w:pStyle w:val="Tabletext"/>
              <w:ind w:right="113"/>
              <w:jc w:val="right"/>
            </w:pPr>
            <w:r w:rsidRPr="00F26FB2">
              <w:t>4</w:t>
            </w:r>
            <w:r w:rsidR="00DE31E9">
              <w:t xml:space="preserve"> </w:t>
            </w:r>
            <w:r w:rsidRPr="00F26FB2">
              <w:t>180</w:t>
            </w:r>
          </w:p>
        </w:tc>
        <w:tc>
          <w:tcPr>
            <w:tcW w:w="821" w:type="dxa"/>
            <w:tcBorders>
              <w:top w:val="nil"/>
              <w:bottom w:val="nil"/>
            </w:tcBorders>
            <w:noWrap/>
          </w:tcPr>
          <w:p w:rsidR="00FE793A" w:rsidRPr="00F26FB2" w:rsidRDefault="00FE793A" w:rsidP="00DE31E9">
            <w:pPr>
              <w:pStyle w:val="Tabletext"/>
              <w:ind w:right="113"/>
              <w:jc w:val="right"/>
            </w:pPr>
          </w:p>
        </w:tc>
      </w:tr>
      <w:tr w:rsidR="00FE793A" w:rsidRPr="00F26FB2" w:rsidTr="00DE31E9">
        <w:tc>
          <w:tcPr>
            <w:tcW w:w="2227" w:type="dxa"/>
            <w:tcBorders>
              <w:top w:val="nil"/>
              <w:bottom w:val="nil"/>
            </w:tcBorders>
            <w:noWrap/>
          </w:tcPr>
          <w:p w:rsidR="00FE793A" w:rsidRPr="00F26FB2" w:rsidRDefault="00FE793A" w:rsidP="00F26FB2">
            <w:pPr>
              <w:pStyle w:val="Tabletext"/>
            </w:pPr>
            <w:proofErr w:type="spellStart"/>
            <w:r w:rsidRPr="00F26FB2">
              <w:t>Obs</w:t>
            </w:r>
            <w:proofErr w:type="spellEnd"/>
            <w:r w:rsidRPr="00F26FB2">
              <w:t>/</w:t>
            </w:r>
            <w:proofErr w:type="spellStart"/>
            <w:r w:rsidRPr="00F26FB2">
              <w:t>indiv</w:t>
            </w:r>
            <w:proofErr w:type="spellEnd"/>
            <w:r w:rsidR="00B57EAA" w:rsidRPr="00F26FB2">
              <w:t>.</w:t>
            </w:r>
          </w:p>
        </w:tc>
        <w:tc>
          <w:tcPr>
            <w:tcW w:w="820" w:type="dxa"/>
            <w:tcBorders>
              <w:top w:val="nil"/>
              <w:bottom w:val="nil"/>
            </w:tcBorders>
            <w:noWrap/>
          </w:tcPr>
          <w:p w:rsidR="00FE793A" w:rsidRPr="00F26FB2" w:rsidRDefault="00FE793A" w:rsidP="00DE31E9">
            <w:pPr>
              <w:pStyle w:val="Tabletext"/>
              <w:ind w:right="113"/>
              <w:jc w:val="right"/>
            </w:pPr>
            <w:r w:rsidRPr="00F26FB2">
              <w:t>3.8</w:t>
            </w:r>
          </w:p>
        </w:tc>
        <w:tc>
          <w:tcPr>
            <w:tcW w:w="820" w:type="dxa"/>
            <w:tcBorders>
              <w:top w:val="nil"/>
              <w:bottom w:val="nil"/>
            </w:tcBorders>
            <w:noWrap/>
          </w:tcPr>
          <w:p w:rsidR="00FE793A" w:rsidRPr="00F26FB2" w:rsidRDefault="00FE793A" w:rsidP="00DE31E9">
            <w:pPr>
              <w:pStyle w:val="Tabletext"/>
              <w:ind w:right="113"/>
              <w:jc w:val="right"/>
            </w:pPr>
          </w:p>
        </w:tc>
        <w:tc>
          <w:tcPr>
            <w:tcW w:w="820" w:type="dxa"/>
            <w:tcBorders>
              <w:top w:val="nil"/>
              <w:bottom w:val="nil"/>
            </w:tcBorders>
          </w:tcPr>
          <w:p w:rsidR="00FE793A" w:rsidRPr="00F26FB2" w:rsidRDefault="00FE793A" w:rsidP="00DE31E9">
            <w:pPr>
              <w:pStyle w:val="Tabletext"/>
              <w:ind w:right="113"/>
              <w:jc w:val="right"/>
            </w:pPr>
            <w:r w:rsidRPr="00F26FB2">
              <w:t>3.8</w:t>
            </w:r>
          </w:p>
        </w:tc>
        <w:tc>
          <w:tcPr>
            <w:tcW w:w="821" w:type="dxa"/>
            <w:tcBorders>
              <w:top w:val="nil"/>
              <w:bottom w:val="nil"/>
            </w:tcBorders>
          </w:tcPr>
          <w:p w:rsidR="00FE793A" w:rsidRPr="00F26FB2" w:rsidRDefault="00FE793A" w:rsidP="00DE31E9">
            <w:pPr>
              <w:pStyle w:val="Tabletext"/>
              <w:ind w:right="113"/>
              <w:jc w:val="right"/>
            </w:pPr>
          </w:p>
        </w:tc>
        <w:tc>
          <w:tcPr>
            <w:tcW w:w="820" w:type="dxa"/>
            <w:tcBorders>
              <w:top w:val="nil"/>
              <w:bottom w:val="nil"/>
            </w:tcBorders>
          </w:tcPr>
          <w:p w:rsidR="00FE793A" w:rsidRPr="00F26FB2" w:rsidRDefault="00FE793A" w:rsidP="00DE31E9">
            <w:pPr>
              <w:pStyle w:val="Tabletext"/>
              <w:ind w:right="113"/>
              <w:jc w:val="right"/>
            </w:pPr>
            <w:r w:rsidRPr="00F26FB2">
              <w:t>4.0</w:t>
            </w:r>
          </w:p>
        </w:tc>
        <w:tc>
          <w:tcPr>
            <w:tcW w:w="820" w:type="dxa"/>
            <w:tcBorders>
              <w:top w:val="nil"/>
              <w:bottom w:val="nil"/>
            </w:tcBorders>
          </w:tcPr>
          <w:p w:rsidR="00FE793A" w:rsidRPr="00F26FB2" w:rsidRDefault="00FE793A" w:rsidP="00DE31E9">
            <w:pPr>
              <w:pStyle w:val="Tabletext"/>
              <w:ind w:right="113"/>
              <w:jc w:val="right"/>
            </w:pPr>
          </w:p>
        </w:tc>
        <w:tc>
          <w:tcPr>
            <w:tcW w:w="820" w:type="dxa"/>
            <w:tcBorders>
              <w:top w:val="nil"/>
              <w:bottom w:val="nil"/>
            </w:tcBorders>
            <w:noWrap/>
          </w:tcPr>
          <w:p w:rsidR="00FE793A" w:rsidRPr="00F26FB2" w:rsidRDefault="00FE793A" w:rsidP="00DE31E9">
            <w:pPr>
              <w:pStyle w:val="Tabletext"/>
              <w:ind w:right="113"/>
              <w:jc w:val="right"/>
            </w:pPr>
            <w:r w:rsidRPr="00F26FB2">
              <w:t>4.0</w:t>
            </w:r>
          </w:p>
        </w:tc>
        <w:tc>
          <w:tcPr>
            <w:tcW w:w="821" w:type="dxa"/>
            <w:tcBorders>
              <w:top w:val="nil"/>
              <w:bottom w:val="nil"/>
            </w:tcBorders>
            <w:noWrap/>
          </w:tcPr>
          <w:p w:rsidR="00FE793A" w:rsidRPr="00F26FB2" w:rsidRDefault="00FE793A" w:rsidP="00DE31E9">
            <w:pPr>
              <w:pStyle w:val="Tabletext"/>
              <w:ind w:right="113"/>
              <w:jc w:val="right"/>
            </w:pPr>
          </w:p>
        </w:tc>
      </w:tr>
      <w:tr w:rsidR="00FE793A" w:rsidRPr="00F26FB2" w:rsidTr="00DE31E9">
        <w:tc>
          <w:tcPr>
            <w:tcW w:w="2227" w:type="dxa"/>
            <w:tcBorders>
              <w:top w:val="nil"/>
              <w:bottom w:val="nil"/>
            </w:tcBorders>
            <w:noWrap/>
          </w:tcPr>
          <w:p w:rsidR="00FE793A" w:rsidRPr="00F26FB2" w:rsidRDefault="00FE793A" w:rsidP="00F26FB2">
            <w:pPr>
              <w:pStyle w:val="Tabletext"/>
            </w:pPr>
            <w:r w:rsidRPr="00F26FB2">
              <w:t>R-squared</w:t>
            </w:r>
          </w:p>
        </w:tc>
        <w:tc>
          <w:tcPr>
            <w:tcW w:w="820" w:type="dxa"/>
            <w:tcBorders>
              <w:top w:val="nil"/>
              <w:bottom w:val="nil"/>
            </w:tcBorders>
            <w:noWrap/>
          </w:tcPr>
          <w:p w:rsidR="00FE793A" w:rsidRPr="00F26FB2" w:rsidRDefault="00FE793A" w:rsidP="00DE31E9">
            <w:pPr>
              <w:pStyle w:val="Tabletext"/>
              <w:ind w:right="113"/>
              <w:jc w:val="right"/>
            </w:pPr>
            <w:r w:rsidRPr="00F26FB2">
              <w:t>0.20</w:t>
            </w:r>
          </w:p>
        </w:tc>
        <w:tc>
          <w:tcPr>
            <w:tcW w:w="820" w:type="dxa"/>
            <w:tcBorders>
              <w:top w:val="nil"/>
              <w:bottom w:val="nil"/>
            </w:tcBorders>
            <w:noWrap/>
          </w:tcPr>
          <w:p w:rsidR="00FE793A" w:rsidRPr="00F26FB2" w:rsidRDefault="00FE793A" w:rsidP="00DE31E9">
            <w:pPr>
              <w:pStyle w:val="Tabletext"/>
              <w:ind w:right="113"/>
              <w:jc w:val="right"/>
            </w:pPr>
          </w:p>
        </w:tc>
        <w:tc>
          <w:tcPr>
            <w:tcW w:w="820" w:type="dxa"/>
            <w:tcBorders>
              <w:top w:val="nil"/>
              <w:bottom w:val="nil"/>
            </w:tcBorders>
          </w:tcPr>
          <w:p w:rsidR="00FE793A" w:rsidRPr="00F26FB2" w:rsidRDefault="00FE793A" w:rsidP="00DE31E9">
            <w:pPr>
              <w:pStyle w:val="Tabletext"/>
              <w:ind w:right="113"/>
              <w:jc w:val="right"/>
            </w:pPr>
            <w:r w:rsidRPr="00F26FB2">
              <w:t>0.23</w:t>
            </w:r>
          </w:p>
        </w:tc>
        <w:tc>
          <w:tcPr>
            <w:tcW w:w="821" w:type="dxa"/>
            <w:tcBorders>
              <w:top w:val="nil"/>
              <w:bottom w:val="nil"/>
            </w:tcBorders>
          </w:tcPr>
          <w:p w:rsidR="00FE793A" w:rsidRPr="00F26FB2" w:rsidRDefault="00FE793A" w:rsidP="00DE31E9">
            <w:pPr>
              <w:pStyle w:val="Tabletext"/>
              <w:ind w:right="113"/>
              <w:jc w:val="right"/>
            </w:pPr>
          </w:p>
        </w:tc>
        <w:tc>
          <w:tcPr>
            <w:tcW w:w="820" w:type="dxa"/>
            <w:tcBorders>
              <w:top w:val="nil"/>
              <w:bottom w:val="nil"/>
            </w:tcBorders>
          </w:tcPr>
          <w:p w:rsidR="00FE793A" w:rsidRPr="00F26FB2" w:rsidRDefault="00FE793A" w:rsidP="00DE31E9">
            <w:pPr>
              <w:pStyle w:val="Tabletext"/>
              <w:ind w:right="113"/>
              <w:jc w:val="right"/>
            </w:pPr>
            <w:r w:rsidRPr="00F26FB2">
              <w:t>0.18</w:t>
            </w:r>
          </w:p>
        </w:tc>
        <w:tc>
          <w:tcPr>
            <w:tcW w:w="820" w:type="dxa"/>
            <w:tcBorders>
              <w:top w:val="nil"/>
              <w:bottom w:val="nil"/>
            </w:tcBorders>
          </w:tcPr>
          <w:p w:rsidR="00FE793A" w:rsidRPr="00F26FB2" w:rsidRDefault="00FE793A" w:rsidP="00DE31E9">
            <w:pPr>
              <w:pStyle w:val="Tabletext"/>
              <w:ind w:right="113"/>
              <w:jc w:val="right"/>
            </w:pPr>
          </w:p>
        </w:tc>
        <w:tc>
          <w:tcPr>
            <w:tcW w:w="820" w:type="dxa"/>
            <w:tcBorders>
              <w:top w:val="nil"/>
              <w:bottom w:val="nil"/>
            </w:tcBorders>
            <w:noWrap/>
          </w:tcPr>
          <w:p w:rsidR="00FE793A" w:rsidRPr="00F26FB2" w:rsidRDefault="00FE793A" w:rsidP="00DE31E9">
            <w:pPr>
              <w:pStyle w:val="Tabletext"/>
              <w:ind w:right="113"/>
              <w:jc w:val="right"/>
            </w:pPr>
            <w:r w:rsidRPr="00F26FB2">
              <w:t>0.20</w:t>
            </w:r>
          </w:p>
        </w:tc>
        <w:tc>
          <w:tcPr>
            <w:tcW w:w="821" w:type="dxa"/>
            <w:tcBorders>
              <w:top w:val="nil"/>
              <w:bottom w:val="nil"/>
            </w:tcBorders>
            <w:noWrap/>
          </w:tcPr>
          <w:p w:rsidR="00FE793A" w:rsidRPr="00F26FB2" w:rsidRDefault="00FE793A" w:rsidP="00DE31E9">
            <w:pPr>
              <w:pStyle w:val="Tabletext"/>
              <w:ind w:right="113"/>
              <w:jc w:val="right"/>
            </w:pPr>
          </w:p>
        </w:tc>
      </w:tr>
      <w:tr w:rsidR="00FE793A" w:rsidRPr="00F26FB2" w:rsidTr="00DE31E9">
        <w:tc>
          <w:tcPr>
            <w:tcW w:w="2227" w:type="dxa"/>
            <w:tcBorders>
              <w:top w:val="nil"/>
              <w:bottom w:val="nil"/>
            </w:tcBorders>
            <w:noWrap/>
          </w:tcPr>
          <w:p w:rsidR="00FE793A" w:rsidRPr="00F26FB2" w:rsidRDefault="00FE793A" w:rsidP="00F26FB2">
            <w:pPr>
              <w:pStyle w:val="Tabletext"/>
            </w:pPr>
            <w:r w:rsidRPr="00F26FB2">
              <w:t>R-sq:</w:t>
            </w:r>
            <w:r w:rsidR="00FE4C22" w:rsidRPr="00F26FB2">
              <w:t xml:space="preserve"> </w:t>
            </w:r>
            <w:r w:rsidRPr="00F26FB2">
              <w:t>within</w:t>
            </w:r>
          </w:p>
        </w:tc>
        <w:tc>
          <w:tcPr>
            <w:tcW w:w="820" w:type="dxa"/>
            <w:tcBorders>
              <w:top w:val="nil"/>
              <w:bottom w:val="nil"/>
            </w:tcBorders>
            <w:noWrap/>
          </w:tcPr>
          <w:p w:rsidR="00FE793A" w:rsidRPr="00F26FB2" w:rsidRDefault="00FE793A" w:rsidP="00DE31E9">
            <w:pPr>
              <w:pStyle w:val="Tabletext"/>
              <w:ind w:right="113"/>
              <w:jc w:val="right"/>
            </w:pPr>
            <w:r w:rsidRPr="00F26FB2">
              <w:t>0.04</w:t>
            </w:r>
          </w:p>
        </w:tc>
        <w:tc>
          <w:tcPr>
            <w:tcW w:w="820" w:type="dxa"/>
            <w:tcBorders>
              <w:top w:val="nil"/>
              <w:bottom w:val="nil"/>
            </w:tcBorders>
            <w:noWrap/>
          </w:tcPr>
          <w:p w:rsidR="00FE793A" w:rsidRPr="00F26FB2" w:rsidRDefault="00FE793A" w:rsidP="00DE31E9">
            <w:pPr>
              <w:pStyle w:val="Tabletext"/>
              <w:ind w:right="113"/>
              <w:jc w:val="right"/>
            </w:pPr>
          </w:p>
        </w:tc>
        <w:tc>
          <w:tcPr>
            <w:tcW w:w="820" w:type="dxa"/>
            <w:tcBorders>
              <w:top w:val="nil"/>
              <w:bottom w:val="nil"/>
            </w:tcBorders>
          </w:tcPr>
          <w:p w:rsidR="00FE793A" w:rsidRPr="00F26FB2" w:rsidRDefault="00FE793A" w:rsidP="00DE31E9">
            <w:pPr>
              <w:pStyle w:val="Tabletext"/>
              <w:ind w:right="113"/>
              <w:jc w:val="right"/>
            </w:pPr>
            <w:r w:rsidRPr="00F26FB2">
              <w:t>0.05</w:t>
            </w:r>
          </w:p>
        </w:tc>
        <w:tc>
          <w:tcPr>
            <w:tcW w:w="821" w:type="dxa"/>
            <w:tcBorders>
              <w:top w:val="nil"/>
              <w:bottom w:val="nil"/>
            </w:tcBorders>
          </w:tcPr>
          <w:p w:rsidR="00FE793A" w:rsidRPr="00F26FB2" w:rsidRDefault="00FE793A" w:rsidP="00DE31E9">
            <w:pPr>
              <w:pStyle w:val="Tabletext"/>
              <w:ind w:right="113"/>
              <w:jc w:val="right"/>
            </w:pPr>
          </w:p>
        </w:tc>
        <w:tc>
          <w:tcPr>
            <w:tcW w:w="820" w:type="dxa"/>
            <w:tcBorders>
              <w:top w:val="nil"/>
              <w:bottom w:val="nil"/>
            </w:tcBorders>
          </w:tcPr>
          <w:p w:rsidR="00FE793A" w:rsidRPr="00F26FB2" w:rsidRDefault="00FE793A" w:rsidP="00DE31E9">
            <w:pPr>
              <w:pStyle w:val="Tabletext"/>
              <w:ind w:right="113"/>
              <w:jc w:val="right"/>
            </w:pPr>
            <w:r w:rsidRPr="00F26FB2">
              <w:t>0.07</w:t>
            </w:r>
          </w:p>
        </w:tc>
        <w:tc>
          <w:tcPr>
            <w:tcW w:w="820" w:type="dxa"/>
            <w:tcBorders>
              <w:top w:val="nil"/>
              <w:bottom w:val="nil"/>
            </w:tcBorders>
          </w:tcPr>
          <w:p w:rsidR="00FE793A" w:rsidRPr="00F26FB2" w:rsidRDefault="00FE793A" w:rsidP="00DE31E9">
            <w:pPr>
              <w:pStyle w:val="Tabletext"/>
              <w:ind w:right="113"/>
              <w:jc w:val="right"/>
            </w:pPr>
          </w:p>
        </w:tc>
        <w:tc>
          <w:tcPr>
            <w:tcW w:w="820" w:type="dxa"/>
            <w:tcBorders>
              <w:top w:val="nil"/>
              <w:bottom w:val="nil"/>
            </w:tcBorders>
            <w:noWrap/>
          </w:tcPr>
          <w:p w:rsidR="00FE793A" w:rsidRPr="00F26FB2" w:rsidRDefault="00FE793A" w:rsidP="00DE31E9">
            <w:pPr>
              <w:pStyle w:val="Tabletext"/>
              <w:ind w:right="113"/>
              <w:jc w:val="right"/>
            </w:pPr>
            <w:r w:rsidRPr="00F26FB2">
              <w:t>0.07</w:t>
            </w:r>
          </w:p>
        </w:tc>
        <w:tc>
          <w:tcPr>
            <w:tcW w:w="821" w:type="dxa"/>
            <w:tcBorders>
              <w:top w:val="nil"/>
              <w:bottom w:val="nil"/>
            </w:tcBorders>
            <w:noWrap/>
          </w:tcPr>
          <w:p w:rsidR="00FE793A" w:rsidRPr="00F26FB2" w:rsidRDefault="00FE793A" w:rsidP="00DE31E9">
            <w:pPr>
              <w:pStyle w:val="Tabletext"/>
              <w:ind w:right="113"/>
              <w:jc w:val="right"/>
            </w:pPr>
          </w:p>
        </w:tc>
      </w:tr>
      <w:tr w:rsidR="00FE793A" w:rsidRPr="00F26FB2" w:rsidTr="00DE31E9">
        <w:tc>
          <w:tcPr>
            <w:tcW w:w="2227" w:type="dxa"/>
            <w:tcBorders>
              <w:top w:val="nil"/>
            </w:tcBorders>
            <w:noWrap/>
          </w:tcPr>
          <w:p w:rsidR="00FE793A" w:rsidRPr="00F26FB2" w:rsidRDefault="00FE793A" w:rsidP="00F26FB2">
            <w:pPr>
              <w:pStyle w:val="Tabletext"/>
              <w:ind w:left="170"/>
            </w:pPr>
            <w:r w:rsidRPr="00F26FB2">
              <w:t>between</w:t>
            </w:r>
          </w:p>
        </w:tc>
        <w:tc>
          <w:tcPr>
            <w:tcW w:w="820" w:type="dxa"/>
            <w:tcBorders>
              <w:top w:val="nil"/>
            </w:tcBorders>
            <w:noWrap/>
          </w:tcPr>
          <w:p w:rsidR="00FE793A" w:rsidRPr="00F26FB2" w:rsidRDefault="00FE793A" w:rsidP="00DE31E9">
            <w:pPr>
              <w:pStyle w:val="Tabletext"/>
              <w:ind w:right="113"/>
              <w:jc w:val="right"/>
            </w:pPr>
            <w:r w:rsidRPr="00F26FB2">
              <w:t>0.21</w:t>
            </w:r>
          </w:p>
        </w:tc>
        <w:tc>
          <w:tcPr>
            <w:tcW w:w="820" w:type="dxa"/>
            <w:tcBorders>
              <w:top w:val="nil"/>
            </w:tcBorders>
            <w:noWrap/>
          </w:tcPr>
          <w:p w:rsidR="00FE793A" w:rsidRPr="00F26FB2" w:rsidRDefault="00FE793A" w:rsidP="00DE31E9">
            <w:pPr>
              <w:pStyle w:val="Tabletext"/>
              <w:ind w:right="113"/>
              <w:jc w:val="right"/>
            </w:pPr>
          </w:p>
        </w:tc>
        <w:tc>
          <w:tcPr>
            <w:tcW w:w="820" w:type="dxa"/>
            <w:tcBorders>
              <w:top w:val="nil"/>
            </w:tcBorders>
          </w:tcPr>
          <w:p w:rsidR="00FE793A" w:rsidRPr="00F26FB2" w:rsidRDefault="00FE793A" w:rsidP="00DE31E9">
            <w:pPr>
              <w:pStyle w:val="Tabletext"/>
              <w:ind w:right="113"/>
              <w:jc w:val="right"/>
            </w:pPr>
            <w:r w:rsidRPr="00F26FB2">
              <w:t>0.24</w:t>
            </w:r>
          </w:p>
        </w:tc>
        <w:tc>
          <w:tcPr>
            <w:tcW w:w="821" w:type="dxa"/>
            <w:tcBorders>
              <w:top w:val="nil"/>
            </w:tcBorders>
          </w:tcPr>
          <w:p w:rsidR="00FE793A" w:rsidRPr="00F26FB2" w:rsidRDefault="00FE793A" w:rsidP="00DE31E9">
            <w:pPr>
              <w:pStyle w:val="Tabletext"/>
              <w:ind w:right="113"/>
              <w:jc w:val="right"/>
            </w:pPr>
          </w:p>
        </w:tc>
        <w:tc>
          <w:tcPr>
            <w:tcW w:w="820" w:type="dxa"/>
            <w:tcBorders>
              <w:top w:val="nil"/>
            </w:tcBorders>
          </w:tcPr>
          <w:p w:rsidR="00FE793A" w:rsidRPr="00F26FB2" w:rsidRDefault="00FE793A" w:rsidP="00DE31E9">
            <w:pPr>
              <w:pStyle w:val="Tabletext"/>
              <w:ind w:right="113"/>
              <w:jc w:val="right"/>
            </w:pPr>
            <w:r w:rsidRPr="00F26FB2">
              <w:t>0.18</w:t>
            </w:r>
          </w:p>
        </w:tc>
        <w:tc>
          <w:tcPr>
            <w:tcW w:w="820" w:type="dxa"/>
            <w:tcBorders>
              <w:top w:val="nil"/>
            </w:tcBorders>
          </w:tcPr>
          <w:p w:rsidR="00FE793A" w:rsidRPr="00F26FB2" w:rsidRDefault="00FE793A" w:rsidP="00DE31E9">
            <w:pPr>
              <w:pStyle w:val="Tabletext"/>
              <w:ind w:right="113"/>
              <w:jc w:val="right"/>
            </w:pPr>
          </w:p>
        </w:tc>
        <w:tc>
          <w:tcPr>
            <w:tcW w:w="820" w:type="dxa"/>
            <w:tcBorders>
              <w:top w:val="nil"/>
            </w:tcBorders>
            <w:noWrap/>
          </w:tcPr>
          <w:p w:rsidR="00FE793A" w:rsidRPr="00F26FB2" w:rsidRDefault="00FE793A" w:rsidP="00DE31E9">
            <w:pPr>
              <w:pStyle w:val="Tabletext"/>
              <w:ind w:right="113"/>
              <w:jc w:val="right"/>
            </w:pPr>
            <w:r w:rsidRPr="00F26FB2">
              <w:t>0.19</w:t>
            </w:r>
          </w:p>
        </w:tc>
        <w:tc>
          <w:tcPr>
            <w:tcW w:w="821" w:type="dxa"/>
            <w:tcBorders>
              <w:top w:val="nil"/>
            </w:tcBorders>
            <w:noWrap/>
          </w:tcPr>
          <w:p w:rsidR="00FE793A" w:rsidRPr="00F26FB2" w:rsidRDefault="00FE793A" w:rsidP="00DE31E9">
            <w:pPr>
              <w:pStyle w:val="Tabletext"/>
              <w:ind w:right="113"/>
              <w:jc w:val="right"/>
            </w:pPr>
          </w:p>
        </w:tc>
      </w:tr>
      <w:tr w:rsidR="00FE793A" w:rsidRPr="00F26FB2" w:rsidTr="00DE31E9">
        <w:tc>
          <w:tcPr>
            <w:tcW w:w="2227" w:type="dxa"/>
            <w:tcBorders>
              <w:top w:val="nil"/>
              <w:bottom w:val="single" w:sz="4" w:space="0" w:color="auto"/>
            </w:tcBorders>
            <w:noWrap/>
          </w:tcPr>
          <w:p w:rsidR="00FE793A" w:rsidRPr="00F26FB2" w:rsidRDefault="00FE793A" w:rsidP="00F26FB2">
            <w:pPr>
              <w:pStyle w:val="Tabletext"/>
            </w:pPr>
            <w:r w:rsidRPr="00F26FB2">
              <w:t>Wald chi2</w:t>
            </w:r>
          </w:p>
        </w:tc>
        <w:tc>
          <w:tcPr>
            <w:tcW w:w="820" w:type="dxa"/>
            <w:tcBorders>
              <w:top w:val="nil"/>
              <w:bottom w:val="single" w:sz="4" w:space="0" w:color="auto"/>
            </w:tcBorders>
            <w:noWrap/>
          </w:tcPr>
          <w:p w:rsidR="00FE793A" w:rsidRPr="00F26FB2" w:rsidRDefault="00FE793A" w:rsidP="00DE31E9">
            <w:pPr>
              <w:pStyle w:val="Tabletext"/>
              <w:ind w:right="113"/>
              <w:jc w:val="right"/>
            </w:pPr>
            <w:r w:rsidRPr="00F26FB2">
              <w:t>1</w:t>
            </w:r>
            <w:r w:rsidR="00DE31E9">
              <w:t xml:space="preserve"> </w:t>
            </w:r>
            <w:r w:rsidRPr="00F26FB2">
              <w:t>428</w:t>
            </w:r>
          </w:p>
        </w:tc>
        <w:tc>
          <w:tcPr>
            <w:tcW w:w="820" w:type="dxa"/>
            <w:tcBorders>
              <w:top w:val="nil"/>
              <w:bottom w:val="single" w:sz="4" w:space="0" w:color="auto"/>
            </w:tcBorders>
            <w:noWrap/>
          </w:tcPr>
          <w:p w:rsidR="00FE793A" w:rsidRPr="00F26FB2" w:rsidRDefault="00FE793A" w:rsidP="00DE31E9">
            <w:pPr>
              <w:pStyle w:val="Tabletext"/>
              <w:ind w:right="113"/>
              <w:jc w:val="right"/>
            </w:pPr>
            <w:r w:rsidRPr="00F26FB2">
              <w:t>0.000</w:t>
            </w:r>
          </w:p>
        </w:tc>
        <w:tc>
          <w:tcPr>
            <w:tcW w:w="820" w:type="dxa"/>
            <w:tcBorders>
              <w:top w:val="nil"/>
              <w:bottom w:val="single" w:sz="4" w:space="0" w:color="auto"/>
            </w:tcBorders>
          </w:tcPr>
          <w:p w:rsidR="00FE793A" w:rsidRPr="00F26FB2" w:rsidRDefault="00FE793A" w:rsidP="00DE31E9">
            <w:pPr>
              <w:pStyle w:val="Tabletext"/>
              <w:ind w:right="113"/>
              <w:jc w:val="right"/>
            </w:pPr>
            <w:r w:rsidRPr="00F26FB2">
              <w:t>1</w:t>
            </w:r>
            <w:r w:rsidR="00DE31E9">
              <w:t xml:space="preserve"> </w:t>
            </w:r>
            <w:r w:rsidRPr="00F26FB2">
              <w:t>852</w:t>
            </w:r>
          </w:p>
        </w:tc>
        <w:tc>
          <w:tcPr>
            <w:tcW w:w="821" w:type="dxa"/>
            <w:tcBorders>
              <w:top w:val="nil"/>
              <w:bottom w:val="single" w:sz="4" w:space="0" w:color="auto"/>
            </w:tcBorders>
          </w:tcPr>
          <w:p w:rsidR="00FE793A" w:rsidRPr="00F26FB2" w:rsidRDefault="00FE793A" w:rsidP="00DE31E9">
            <w:pPr>
              <w:pStyle w:val="Tabletext"/>
              <w:ind w:right="113"/>
              <w:jc w:val="right"/>
            </w:pPr>
            <w:r w:rsidRPr="00F26FB2">
              <w:t>0.000</w:t>
            </w:r>
          </w:p>
        </w:tc>
        <w:tc>
          <w:tcPr>
            <w:tcW w:w="820" w:type="dxa"/>
            <w:tcBorders>
              <w:top w:val="nil"/>
              <w:bottom w:val="single" w:sz="4" w:space="0" w:color="auto"/>
            </w:tcBorders>
          </w:tcPr>
          <w:p w:rsidR="00FE793A" w:rsidRPr="00F26FB2" w:rsidRDefault="00FE793A" w:rsidP="00DE31E9">
            <w:pPr>
              <w:pStyle w:val="Tabletext"/>
              <w:ind w:right="113"/>
              <w:jc w:val="right"/>
            </w:pPr>
            <w:r w:rsidRPr="00F26FB2">
              <w:t>1</w:t>
            </w:r>
            <w:r w:rsidR="00DE31E9">
              <w:t xml:space="preserve"> </w:t>
            </w:r>
            <w:r w:rsidRPr="00F26FB2">
              <w:t>260</w:t>
            </w:r>
          </w:p>
        </w:tc>
        <w:tc>
          <w:tcPr>
            <w:tcW w:w="820" w:type="dxa"/>
            <w:tcBorders>
              <w:top w:val="nil"/>
              <w:bottom w:val="single" w:sz="4" w:space="0" w:color="auto"/>
            </w:tcBorders>
          </w:tcPr>
          <w:p w:rsidR="00FE793A" w:rsidRPr="00F26FB2" w:rsidRDefault="00FE793A" w:rsidP="00DE31E9">
            <w:pPr>
              <w:pStyle w:val="Tabletext"/>
              <w:ind w:right="113"/>
              <w:jc w:val="right"/>
            </w:pPr>
            <w:r w:rsidRPr="00F26FB2">
              <w:t>0.000</w:t>
            </w:r>
          </w:p>
        </w:tc>
        <w:tc>
          <w:tcPr>
            <w:tcW w:w="820" w:type="dxa"/>
            <w:tcBorders>
              <w:top w:val="nil"/>
              <w:bottom w:val="single" w:sz="4" w:space="0" w:color="auto"/>
            </w:tcBorders>
            <w:noWrap/>
          </w:tcPr>
          <w:p w:rsidR="00FE793A" w:rsidRPr="00F26FB2" w:rsidRDefault="00FE793A" w:rsidP="00DE31E9">
            <w:pPr>
              <w:pStyle w:val="Tabletext"/>
              <w:ind w:right="113"/>
              <w:jc w:val="right"/>
            </w:pPr>
            <w:r w:rsidRPr="00F26FB2">
              <w:t>1</w:t>
            </w:r>
            <w:r w:rsidR="00DE31E9">
              <w:t xml:space="preserve"> </w:t>
            </w:r>
            <w:r w:rsidRPr="00F26FB2">
              <w:t>360</w:t>
            </w:r>
          </w:p>
        </w:tc>
        <w:tc>
          <w:tcPr>
            <w:tcW w:w="821" w:type="dxa"/>
            <w:tcBorders>
              <w:top w:val="nil"/>
              <w:bottom w:val="single" w:sz="4" w:space="0" w:color="auto"/>
            </w:tcBorders>
            <w:noWrap/>
          </w:tcPr>
          <w:p w:rsidR="00FE793A" w:rsidRPr="00F26FB2" w:rsidRDefault="00FE793A" w:rsidP="00DE31E9">
            <w:pPr>
              <w:pStyle w:val="Tabletext"/>
              <w:ind w:right="113"/>
              <w:jc w:val="right"/>
            </w:pPr>
            <w:r w:rsidRPr="00F26FB2">
              <w:t>0.000</w:t>
            </w:r>
          </w:p>
        </w:tc>
      </w:tr>
    </w:tbl>
    <w:p w:rsidR="00FE793A" w:rsidRDefault="00FE793A" w:rsidP="00FE793A">
      <w:pPr>
        <w:pStyle w:val="Source"/>
      </w:pPr>
      <w:r>
        <w:t>Notes:</w:t>
      </w:r>
      <w:r w:rsidR="00DE31E9">
        <w:tab/>
      </w:r>
      <w:r>
        <w:t>All models estimated in STATA using XTREG with robust standard errors. Clustering is at the level of the individual.</w:t>
      </w:r>
    </w:p>
    <w:p w:rsidR="00721E07" w:rsidRDefault="00721E07">
      <w:pPr>
        <w:spacing w:before="0" w:line="240" w:lineRule="auto"/>
        <w:rPr>
          <w:rFonts w:ascii="Tahoma" w:hAnsi="Tahoma" w:cs="Tahoma"/>
          <w:color w:val="000000"/>
          <w:sz w:val="24"/>
        </w:rPr>
      </w:pPr>
      <w:r>
        <w:br w:type="page"/>
      </w:r>
    </w:p>
    <w:p w:rsidR="00DD7BC7" w:rsidRDefault="00DD7BC7" w:rsidP="00DE31E9">
      <w:pPr>
        <w:pStyle w:val="Heading3"/>
        <w:spacing w:before="360"/>
      </w:pPr>
      <w:r>
        <w:lastRenderedPageBreak/>
        <w:t xml:space="preserve">Decomposition </w:t>
      </w:r>
      <w:r w:rsidR="00F8347F">
        <w:t>of the gender wage gap</w:t>
      </w:r>
      <w:r w:rsidR="00E51EE1">
        <w:t xml:space="preserve"> incorporating the cohort effect</w:t>
      </w:r>
    </w:p>
    <w:p w:rsidR="00DD7BC7" w:rsidRPr="004363C8" w:rsidRDefault="00DD7BC7" w:rsidP="00DE31E9">
      <w:pPr>
        <w:pStyle w:val="Textlessbefore"/>
      </w:pPr>
      <w:r>
        <w:t xml:space="preserve">The contribution of the differences in </w:t>
      </w:r>
      <w:r w:rsidR="00FE4C22">
        <w:t>returns from</w:t>
      </w:r>
      <w:r>
        <w:t xml:space="preserve"> under-education, over-education and the cohort effect to the gender wage gap can further be examined using a standard decomposition. </w:t>
      </w:r>
      <w:r w:rsidRPr="004363C8">
        <w:t>Econometric studies of the determinants of earnings have consistently identified an earnings premi</w:t>
      </w:r>
      <w:r>
        <w:t xml:space="preserve">um associated with being male. </w:t>
      </w:r>
      <w:r w:rsidRPr="004363C8">
        <w:t>As is well known, women earn lower wages on average than men, and only a portion of this difference can be accounted for by observable characteristics relating to produ</w:t>
      </w:r>
      <w:r>
        <w:t xml:space="preserve">ctivity. </w:t>
      </w:r>
      <w:r w:rsidRPr="004363C8">
        <w:t>Wage equations therefore return a positive and significant coefficient on a dummy variable for male gender (or negative coefficient on a female dummy)</w:t>
      </w:r>
      <w:r w:rsidR="009747D0">
        <w:t>,</w:t>
      </w:r>
      <w:r w:rsidRPr="004363C8">
        <w:t xml:space="preserve"> even when an extensive range of other c</w:t>
      </w:r>
      <w:r>
        <w:t xml:space="preserve">ontrol variables are included. </w:t>
      </w:r>
      <w:r w:rsidRPr="004363C8">
        <w:t>This portion of the gender wage gap that cannot be accounted for by differences in the mean observable characteristics of men and women is termed the ‘unexpla</w:t>
      </w:r>
      <w:r w:rsidR="009747D0">
        <w:t>ined’ component of the wage gap</w:t>
      </w:r>
      <w:r w:rsidRPr="004363C8">
        <w:t xml:space="preserve"> and is sometimes inferred to represent an indication of gender-based discrimination. Borland (1999) provides an overview of the relevant Australian literature.</w:t>
      </w:r>
    </w:p>
    <w:p w:rsidR="00DD7BC7" w:rsidRPr="004363C8" w:rsidRDefault="00DD7BC7" w:rsidP="00DD7BC7">
      <w:pPr>
        <w:pStyle w:val="Text"/>
      </w:pPr>
      <w:r w:rsidRPr="004363C8">
        <w:t>For the estimation sample included in the ORU</w:t>
      </w:r>
      <w:r>
        <w:t>/cohort</w:t>
      </w:r>
      <w:r w:rsidRPr="004363C8">
        <w:t xml:space="preserve"> wage equations reported </w:t>
      </w:r>
      <w:r w:rsidR="002A1CEB">
        <w:t>above,</w:t>
      </w:r>
      <w:r w:rsidRPr="004363C8">
        <w:t xml:space="preserve"> the raw difference in mean wages by gender is a </w:t>
      </w:r>
      <w:r w:rsidR="002A1CEB">
        <w:t>17.7</w:t>
      </w:r>
      <w:r w:rsidRPr="004363C8">
        <w:t>% higher hourly wage for men: $2</w:t>
      </w:r>
      <w:r w:rsidR="002A1CEB">
        <w:t>3.59</w:t>
      </w:r>
      <w:r w:rsidRPr="004363C8">
        <w:t xml:space="preserve"> per hour as opposed</w:t>
      </w:r>
      <w:r>
        <w:t xml:space="preserve"> </w:t>
      </w:r>
      <w:r w:rsidR="002A1CEB">
        <w:t>to $20.04</w:t>
      </w:r>
      <w:r>
        <w:t xml:space="preserve"> per hour for women. </w:t>
      </w:r>
      <w:r w:rsidRPr="004363C8">
        <w:t xml:space="preserve">The coefficient on the male dummy variable in Model 1 </w:t>
      </w:r>
      <w:r w:rsidR="009747D0">
        <w:t>of t</w:t>
      </w:r>
      <w:r w:rsidR="002A1CEB">
        <w:t xml:space="preserve">able </w:t>
      </w:r>
      <w:r w:rsidR="00D65D2F">
        <w:t>9</w:t>
      </w:r>
      <w:r w:rsidRPr="004363C8">
        <w:t xml:space="preserve"> implies a 1</w:t>
      </w:r>
      <w:r w:rsidR="002A1CEB">
        <w:t>5</w:t>
      </w:r>
      <w:r w:rsidRPr="004363C8">
        <w:t xml:space="preserve">% wage premium for males after controlling for a relatively basic set of explanatory variables, </w:t>
      </w:r>
      <w:r w:rsidR="002A1CEB">
        <w:t>and this persists even when occu</w:t>
      </w:r>
      <w:r w:rsidR="009747D0">
        <w:t>pational dummies are included (t</w:t>
      </w:r>
      <w:r w:rsidR="002A1CEB">
        <w:t xml:space="preserve">able </w:t>
      </w:r>
      <w:r w:rsidR="00D65D2F">
        <w:t>10</w:t>
      </w:r>
      <w:r w:rsidR="002A1CEB">
        <w:t xml:space="preserve">), </w:t>
      </w:r>
      <w:r w:rsidRPr="004363C8">
        <w:t>implying only around one-</w:t>
      </w:r>
      <w:r w:rsidR="002A1CEB">
        <w:t>sixth</w:t>
      </w:r>
      <w:r w:rsidRPr="004363C8">
        <w:t xml:space="preserve"> of this wage gap is </w:t>
      </w:r>
      <w:r w:rsidR="002A1CEB">
        <w:t xml:space="preserve">readily </w:t>
      </w:r>
      <w:r w:rsidRPr="004363C8">
        <w:t xml:space="preserve">accounted for by </w:t>
      </w:r>
      <w:r>
        <w:t xml:space="preserve">differences in characteristics. </w:t>
      </w:r>
      <w:r w:rsidRPr="004363C8">
        <w:t xml:space="preserve">The estimated male earnings premium increases </w:t>
      </w:r>
      <w:r w:rsidR="002A1CEB">
        <w:t>marginally</w:t>
      </w:r>
      <w:r w:rsidRPr="004363C8">
        <w:t xml:space="preserve"> using the </w:t>
      </w:r>
      <w:r>
        <w:t>ORU approach (Models 2 and 3</w:t>
      </w:r>
      <w:r w:rsidR="009747D0">
        <w:t>, t</w:t>
      </w:r>
      <w:r w:rsidR="002A1CEB">
        <w:t xml:space="preserve">able </w:t>
      </w:r>
      <w:r w:rsidR="00D65D2F">
        <w:t>9</w:t>
      </w:r>
      <w:r>
        <w:t xml:space="preserve">). </w:t>
      </w:r>
      <w:r w:rsidRPr="004363C8">
        <w:t xml:space="preserve">The increase observed once individuals’ levels of over- and under-education are controlled for is to be expected, given that women are more likely to be under-educated and less likely to be over-educated than males, </w:t>
      </w:r>
      <w:r w:rsidR="00D65D2F">
        <w:t xml:space="preserve">since these are </w:t>
      </w:r>
      <w:r w:rsidRPr="004363C8">
        <w:t>characteristics associated with higher earnings. This was also obs</w:t>
      </w:r>
      <w:r w:rsidR="002A1CEB">
        <w:t xml:space="preserve">erved by </w:t>
      </w:r>
      <w:proofErr w:type="spellStart"/>
      <w:r w:rsidR="002A1CEB">
        <w:t>Voon</w:t>
      </w:r>
      <w:proofErr w:type="spellEnd"/>
      <w:r w:rsidR="002A1CEB">
        <w:t xml:space="preserve"> </w:t>
      </w:r>
      <w:r w:rsidR="008F6719">
        <w:t>and</w:t>
      </w:r>
      <w:r w:rsidR="009747D0">
        <w:t xml:space="preserve"> Miller (2005);</w:t>
      </w:r>
      <w:r w:rsidR="002A1CEB">
        <w:t xml:space="preserve"> ho</w:t>
      </w:r>
      <w:r w:rsidR="009747D0">
        <w:t>wever, the results reported in t</w:t>
      </w:r>
      <w:r w:rsidR="002A1CEB">
        <w:t xml:space="preserve">able </w:t>
      </w:r>
      <w:r w:rsidR="00D65D2F">
        <w:t>1</w:t>
      </w:r>
      <w:r w:rsidR="00712611">
        <w:t>0</w:t>
      </w:r>
      <w:r w:rsidR="009747D0">
        <w:t xml:space="preserve"> </w:t>
      </w:r>
      <w:r w:rsidR="00D25F61">
        <w:t>suggest this may</w:t>
      </w:r>
      <w:r w:rsidR="007B491E">
        <w:t xml:space="preserve"> be accounted for by occupation-</w:t>
      </w:r>
      <w:r w:rsidR="00D25F61">
        <w:t>specific effects.</w:t>
      </w:r>
    </w:p>
    <w:p w:rsidR="00DD7BC7" w:rsidRPr="004363C8" w:rsidRDefault="00DD7BC7" w:rsidP="00DD7BC7">
      <w:pPr>
        <w:pStyle w:val="Text"/>
      </w:pPr>
      <w:r w:rsidRPr="004363C8">
        <w:t xml:space="preserve">By way of comparison </w:t>
      </w:r>
      <w:r w:rsidR="00D65D2F">
        <w:t>with</w:t>
      </w:r>
      <w:r w:rsidRPr="004363C8">
        <w:t xml:space="preserve"> another study based on HILDA data, Cobb-Clark </w:t>
      </w:r>
      <w:r w:rsidR="008F6719">
        <w:t>and</w:t>
      </w:r>
      <w:r w:rsidR="009747D0">
        <w:t xml:space="preserve"> Tan (2011), using waves 1—</w:t>
      </w:r>
      <w:r w:rsidRPr="004363C8">
        <w:t>6 and a sampl</w:t>
      </w:r>
      <w:r w:rsidR="009747D0">
        <w:t>e restricted to persons aged 25—</w:t>
      </w:r>
      <w:r w:rsidRPr="004363C8">
        <w:t>65</w:t>
      </w:r>
      <w:r w:rsidR="007B491E">
        <w:t xml:space="preserve"> years</w:t>
      </w:r>
      <w:r w:rsidRPr="004363C8">
        <w:t>, find an overall wage gap of 14.3%</w:t>
      </w:r>
      <w:r>
        <w:t xml:space="preserve">. </w:t>
      </w:r>
      <w:r w:rsidRPr="004363C8">
        <w:t>The ‘unexplained’ gap remains at around 11.0% with the inclusion of controls for occupation and measures of indivi</w:t>
      </w:r>
      <w:r>
        <w:t xml:space="preserve">duals’ ‘non-cognitive skills’. </w:t>
      </w:r>
      <w:r w:rsidRPr="004363C8">
        <w:t xml:space="preserve">Using cross-sectional data for full-time workers from the 1996 </w:t>
      </w:r>
      <w:r w:rsidR="009E5D67">
        <w:t>census</w:t>
      </w:r>
      <w:r w:rsidRPr="004363C8">
        <w:t xml:space="preserve">, </w:t>
      </w:r>
      <w:proofErr w:type="spellStart"/>
      <w:r w:rsidRPr="004363C8">
        <w:t>Voon</w:t>
      </w:r>
      <w:proofErr w:type="spellEnd"/>
      <w:r w:rsidRPr="004363C8">
        <w:t xml:space="preserve"> </w:t>
      </w:r>
      <w:r w:rsidR="008F6719">
        <w:t>and</w:t>
      </w:r>
      <w:r w:rsidRPr="004363C8">
        <w:t xml:space="preserve"> Miller (2005) estimate a 17.9% male wage premium from a standard </w:t>
      </w:r>
      <w:proofErr w:type="spellStart"/>
      <w:r w:rsidRPr="004363C8">
        <w:t>Mincer</w:t>
      </w:r>
      <w:proofErr w:type="spellEnd"/>
      <w:r w:rsidRPr="004363C8">
        <w:t xml:space="preserve"> wage equation, and a 20.6% premium from the ORU model.</w:t>
      </w:r>
    </w:p>
    <w:p w:rsidR="00DD7BC7" w:rsidRPr="004363C8" w:rsidRDefault="00DD7BC7" w:rsidP="00DD7BC7">
      <w:pPr>
        <w:pStyle w:val="Text"/>
      </w:pPr>
      <w:r w:rsidRPr="004363C8">
        <w:t>Following the method proposed by Blinder (1973) and Oaxaca (1973), the difference in the mean rates of pay between males and females can be decomposed into components attributable to differences in the means of observable characteristics for men and women, and differences in t</w:t>
      </w:r>
      <w:r>
        <w:t xml:space="preserve">he </w:t>
      </w:r>
      <w:r w:rsidR="00FE4C22">
        <w:t>returns from</w:t>
      </w:r>
      <w:r>
        <w:t xml:space="preserve"> characteristics. </w:t>
      </w:r>
      <w:r w:rsidRPr="004363C8">
        <w:t>Consider separate wage regressions for males and females:</w:t>
      </w:r>
    </w:p>
    <w:p w:rsidR="00DD7BC7" w:rsidRPr="004363C8" w:rsidRDefault="00DD7BC7" w:rsidP="00DE31E9">
      <w:pPr>
        <w:pStyle w:val="Text"/>
        <w:spacing w:before="0" w:line="240" w:lineRule="auto"/>
        <w:ind w:right="0"/>
      </w:pPr>
    </w:p>
    <w:p w:rsidR="00DD7BC7" w:rsidRPr="008D2D39" w:rsidRDefault="00DD7BC7" w:rsidP="00DD7BC7">
      <w:pPr>
        <w:pStyle w:val="Text"/>
        <w:spacing w:before="0"/>
        <w:rPr>
          <w:color w:val="000000"/>
          <w:sz w:val="17"/>
          <w:szCs w:val="22"/>
        </w:rPr>
      </w:pPr>
      <w:r w:rsidRPr="00CE42A6">
        <w:rPr>
          <w:rFonts w:ascii="Calibri" w:hAnsi="Calibri"/>
          <w:color w:val="000000"/>
          <w:position w:val="-12"/>
          <w:szCs w:val="22"/>
        </w:rPr>
        <w:object w:dxaOrig="2799" w:dyaOrig="380">
          <v:shape id="_x0000_i1032" type="#_x0000_t75" style="width:139pt;height:17.6pt" o:ole="">
            <v:imagedata r:id="rId38" o:title=""/>
          </v:shape>
          <o:OLEObject Type="Embed" ProgID="Equation.3" ShapeID="_x0000_i1032" DrawAspect="Content" ObjectID="_1405434549" r:id="rId39"/>
        </w:object>
      </w:r>
      <w:r>
        <w:rPr>
          <w:rFonts w:ascii="Calibri" w:hAnsi="Calibri"/>
          <w:color w:val="000000"/>
          <w:szCs w:val="22"/>
        </w:rPr>
        <w:tab/>
      </w:r>
      <w:r w:rsidRPr="000D698B">
        <w:rPr>
          <w:color w:val="000000"/>
          <w:szCs w:val="22"/>
        </w:rPr>
        <w:tab/>
      </w:r>
      <w:r w:rsidRPr="000D698B">
        <w:rPr>
          <w:color w:val="000000"/>
          <w:szCs w:val="22"/>
        </w:rPr>
        <w:tab/>
      </w:r>
      <w:r w:rsidR="00D25F61">
        <w:rPr>
          <w:color w:val="000000"/>
          <w:sz w:val="17"/>
          <w:szCs w:val="22"/>
        </w:rPr>
        <w:t>(</w:t>
      </w:r>
      <w:r w:rsidR="00D65D2F">
        <w:rPr>
          <w:lang w:eastAsia="en-AU"/>
        </w:rPr>
        <w:t>Equation 6</w:t>
      </w:r>
      <w:r w:rsidRPr="008D2D39">
        <w:rPr>
          <w:color w:val="000000"/>
          <w:sz w:val="17"/>
          <w:szCs w:val="22"/>
        </w:rPr>
        <w:t>)</w:t>
      </w:r>
    </w:p>
    <w:p w:rsidR="00DD7BC7" w:rsidRPr="00750781" w:rsidRDefault="00DD7BC7" w:rsidP="00DE31E9">
      <w:pPr>
        <w:pStyle w:val="Text"/>
        <w:spacing w:before="0" w:line="240" w:lineRule="auto"/>
        <w:ind w:right="0"/>
        <w:rPr>
          <w:rFonts w:ascii="Calibri" w:hAnsi="Calibri"/>
          <w:b/>
          <w:color w:val="000000"/>
          <w:szCs w:val="22"/>
        </w:rPr>
      </w:pPr>
    </w:p>
    <w:p w:rsidR="00DD7BC7" w:rsidRPr="000D698B" w:rsidRDefault="00DD7BC7" w:rsidP="00DD7BC7">
      <w:pPr>
        <w:pStyle w:val="Text"/>
        <w:spacing w:before="0"/>
        <w:rPr>
          <w:color w:val="000000"/>
          <w:szCs w:val="22"/>
        </w:rPr>
      </w:pPr>
      <w:r w:rsidRPr="00CE42A6">
        <w:rPr>
          <w:rFonts w:ascii="Calibri" w:hAnsi="Calibri"/>
          <w:color w:val="000000"/>
          <w:position w:val="-12"/>
          <w:szCs w:val="22"/>
        </w:rPr>
        <w:object w:dxaOrig="2620" w:dyaOrig="380">
          <v:shape id="_x0000_i1033" type="#_x0000_t75" style="width:129.75pt;height:17.6pt" o:ole="">
            <v:imagedata r:id="rId40" o:title=""/>
          </v:shape>
          <o:OLEObject Type="Embed" ProgID="Equation.3" ShapeID="_x0000_i1033" DrawAspect="Content" ObjectID="_1405434550" r:id="rId41"/>
        </w:object>
      </w:r>
      <w:r>
        <w:rPr>
          <w:rFonts w:ascii="Calibri" w:hAnsi="Calibri"/>
          <w:color w:val="000000"/>
          <w:szCs w:val="22"/>
        </w:rPr>
        <w:tab/>
      </w:r>
      <w:r w:rsidRPr="000D698B">
        <w:rPr>
          <w:color w:val="000000"/>
          <w:szCs w:val="22"/>
        </w:rPr>
        <w:tab/>
      </w:r>
      <w:r w:rsidRPr="000D698B">
        <w:rPr>
          <w:color w:val="000000"/>
          <w:szCs w:val="22"/>
        </w:rPr>
        <w:tab/>
      </w:r>
      <w:r w:rsidR="00D25F61">
        <w:rPr>
          <w:color w:val="000000"/>
          <w:sz w:val="17"/>
          <w:szCs w:val="22"/>
        </w:rPr>
        <w:t>(</w:t>
      </w:r>
      <w:r w:rsidR="00D65D2F">
        <w:rPr>
          <w:lang w:eastAsia="en-AU"/>
        </w:rPr>
        <w:t>Equation 7</w:t>
      </w:r>
      <w:r w:rsidRPr="008D2D39">
        <w:rPr>
          <w:color w:val="000000"/>
          <w:sz w:val="17"/>
          <w:szCs w:val="22"/>
        </w:rPr>
        <w:t>)</w:t>
      </w:r>
    </w:p>
    <w:p w:rsidR="00DD7BC7" w:rsidRPr="004363C8" w:rsidRDefault="000578D1" w:rsidP="00DD7BC7">
      <w:pPr>
        <w:pStyle w:val="Text"/>
      </w:pPr>
      <w:r>
        <w:rPr>
          <w:noProof/>
          <w:lang w:eastAsia="en-AU"/>
        </w:rPr>
        <w:drawing>
          <wp:anchor distT="0" distB="0" distL="114300" distR="114300" simplePos="0" relativeHeight="251682816" behindDoc="0" locked="0" layoutInCell="1" allowOverlap="1">
            <wp:simplePos x="0" y="0"/>
            <wp:positionH relativeFrom="column">
              <wp:posOffset>15875</wp:posOffset>
            </wp:positionH>
            <wp:positionV relativeFrom="paragraph">
              <wp:posOffset>512445</wp:posOffset>
            </wp:positionV>
            <wp:extent cx="5575300" cy="568960"/>
            <wp:effectExtent l="1905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srcRect/>
                    <a:stretch>
                      <a:fillRect/>
                    </a:stretch>
                  </pic:blipFill>
                  <pic:spPr bwMode="auto">
                    <a:xfrm>
                      <a:off x="0" y="0"/>
                      <a:ext cx="5575300" cy="568960"/>
                    </a:xfrm>
                    <a:prstGeom prst="rect">
                      <a:avLst/>
                    </a:prstGeom>
                    <a:noFill/>
                    <a:ln w="9525">
                      <a:noFill/>
                      <a:miter lim="800000"/>
                      <a:headEnd/>
                      <a:tailEnd/>
                    </a:ln>
                  </pic:spPr>
                </pic:pic>
              </a:graphicData>
            </a:graphic>
          </wp:anchor>
        </w:drawing>
      </w:r>
      <w:r w:rsidR="009747D0">
        <w:t>Once the right-hand-</w:t>
      </w:r>
      <w:r w:rsidR="00DD7BC7" w:rsidRPr="004363C8">
        <w:t>side parameters for these equations have been estimated, differences in mean hourly wages of males and females can be decomposed in either of the following ways:</w:t>
      </w:r>
    </w:p>
    <w:p w:rsidR="00DD7BC7" w:rsidRPr="004363C8" w:rsidRDefault="00DD7BC7" w:rsidP="00DD7BC7">
      <w:pPr>
        <w:pStyle w:val="Text"/>
      </w:pPr>
      <w:r w:rsidRPr="004363C8">
        <w:lastRenderedPageBreak/>
        <w:t>The decomposition given in Eq</w:t>
      </w:r>
      <w:r w:rsidR="00D25F61">
        <w:t xml:space="preserve">uation </w:t>
      </w:r>
      <w:r w:rsidR="00D65D2F">
        <w:t>7a</w:t>
      </w:r>
      <w:r w:rsidRPr="004363C8">
        <w:t xml:space="preserve"> assumes </w:t>
      </w:r>
      <w:r w:rsidR="009747D0">
        <w:t xml:space="preserve">that </w:t>
      </w:r>
      <w:r w:rsidRPr="004363C8">
        <w:t xml:space="preserve">the coefficients from the wage equation estimated for men are the non-discriminatory norm </w:t>
      </w:r>
      <w:r>
        <w:t>at</w:t>
      </w:r>
      <w:r w:rsidRPr="004363C8">
        <w:t xml:space="preserve"> which the characteristics for </w:t>
      </w:r>
      <w:r>
        <w:t xml:space="preserve">both males and </w:t>
      </w:r>
      <w:r w:rsidRPr="004363C8">
        <w:t xml:space="preserve">females are </w:t>
      </w:r>
      <w:r>
        <w:t xml:space="preserve">evaluated. </w:t>
      </w:r>
      <w:r w:rsidRPr="004363C8">
        <w:t>The alternative decom</w:t>
      </w:r>
      <w:r w:rsidR="00D25F61">
        <w:t xml:space="preserve">position set out in Equation </w:t>
      </w:r>
      <w:r w:rsidR="00D65D2F">
        <w:t>7b</w:t>
      </w:r>
      <w:r w:rsidRPr="004363C8">
        <w:t xml:space="preserve"> takes the estimated coefficients for women as the non-discriminatory benchmark</w:t>
      </w:r>
      <w:r>
        <w:t xml:space="preserve">. </w:t>
      </w:r>
      <w:r w:rsidRPr="004363C8">
        <w:t xml:space="preserve">Here we follow </w:t>
      </w:r>
      <w:proofErr w:type="spellStart"/>
      <w:r w:rsidRPr="004363C8">
        <w:t>Voon</w:t>
      </w:r>
      <w:proofErr w:type="spellEnd"/>
      <w:r w:rsidRPr="004363C8">
        <w:t xml:space="preserve"> </w:t>
      </w:r>
      <w:r w:rsidR="008F6719">
        <w:t>and</w:t>
      </w:r>
      <w:r w:rsidRPr="004363C8">
        <w:t xml:space="preserve"> Miller (2005) in reporting the average of the results from these two approaches, thus enabling a more direct comparison </w:t>
      </w:r>
      <w:r w:rsidR="00D65D2F">
        <w:t>with</w:t>
      </w:r>
      <w:r w:rsidRPr="004363C8">
        <w:t xml:space="preserve"> their results from a comparable decomposition using 1996 </w:t>
      </w:r>
      <w:r w:rsidR="009E5D67">
        <w:t>census</w:t>
      </w:r>
      <w:r w:rsidRPr="004363C8">
        <w:t xml:space="preserve"> data.</w:t>
      </w:r>
    </w:p>
    <w:p w:rsidR="00985B09" w:rsidRPr="004363C8" w:rsidRDefault="00985B09" w:rsidP="00985B09">
      <w:pPr>
        <w:pStyle w:val="Text"/>
      </w:pPr>
      <w:r w:rsidRPr="004363C8">
        <w:t xml:space="preserve">The decomposition exercise set out above </w:t>
      </w:r>
      <w:r w:rsidR="00D25F61">
        <w:t>has previously been</w:t>
      </w:r>
      <w:r w:rsidRPr="004363C8">
        <w:t xml:space="preserve"> used to investigate whether the added information contained in the ORU approach can explain more of the gender</w:t>
      </w:r>
      <w:r w:rsidR="00D65D2F">
        <w:t xml:space="preserve"> wage gap than the standard </w:t>
      </w:r>
      <w:proofErr w:type="spellStart"/>
      <w:r w:rsidR="00D65D2F">
        <w:t>Minc</w:t>
      </w:r>
      <w:r w:rsidRPr="004363C8">
        <w:t>er</w:t>
      </w:r>
      <w:proofErr w:type="spellEnd"/>
      <w:r w:rsidRPr="004363C8">
        <w:t xml:space="preserve"> wage equations</w:t>
      </w:r>
      <w:r w:rsidR="00D25F61">
        <w:t xml:space="preserve"> (</w:t>
      </w:r>
      <w:proofErr w:type="spellStart"/>
      <w:r w:rsidR="00D25F61">
        <w:t>Voon</w:t>
      </w:r>
      <w:proofErr w:type="spellEnd"/>
      <w:r w:rsidR="00D25F61">
        <w:t xml:space="preserve"> </w:t>
      </w:r>
      <w:r w:rsidR="004E0A78">
        <w:t>&amp;</w:t>
      </w:r>
      <w:r w:rsidR="00D25F61">
        <w:t xml:space="preserve"> Miller </w:t>
      </w:r>
      <w:r w:rsidR="00D25F61" w:rsidRPr="004363C8">
        <w:t>2005</w:t>
      </w:r>
      <w:r w:rsidR="00D25F61">
        <w:t>)</w:t>
      </w:r>
      <w:r>
        <w:t xml:space="preserve">. </w:t>
      </w:r>
      <w:r w:rsidR="00D25F61">
        <w:t xml:space="preserve">It is now possible to also account for the cohort effect based upon the </w:t>
      </w:r>
      <w:r w:rsidR="004E0A78">
        <w:t>results reported in t</w:t>
      </w:r>
      <w:r w:rsidRPr="004363C8">
        <w:t xml:space="preserve">able </w:t>
      </w:r>
      <w:r w:rsidR="004E0A78">
        <w:t>11</w:t>
      </w:r>
      <w:r w:rsidR="00D25F61">
        <w:t>, and the results of this decomposi</w:t>
      </w:r>
      <w:r w:rsidR="004E0A78">
        <w:t>tion analysis are presented in t</w:t>
      </w:r>
      <w:r w:rsidR="00D25F61">
        <w:t xml:space="preserve">able </w:t>
      </w:r>
      <w:r w:rsidR="004E0A78">
        <w:t>12</w:t>
      </w:r>
      <w:r w:rsidR="00D25F61">
        <w:t>.</w:t>
      </w:r>
      <w:r w:rsidR="00FE4C22">
        <w:t xml:space="preserve"> </w:t>
      </w:r>
      <w:r w:rsidR="00D25F61">
        <w:t xml:space="preserve">In fact, both </w:t>
      </w:r>
      <w:r w:rsidRPr="004363C8">
        <w:t xml:space="preserve">specifications suggest that gender differences in observable characteristics should </w:t>
      </w:r>
      <w:r w:rsidR="004E0A78">
        <w:t>lead to higher wages for women —</w:t>
      </w:r>
      <w:r w:rsidRPr="004363C8">
        <w:t xml:space="preserve"> </w:t>
      </w:r>
      <w:r w:rsidR="00D25F61">
        <w:t>1.7</w:t>
      </w:r>
      <w:r w:rsidRPr="004363C8">
        <w:t xml:space="preserve">% higher under the </w:t>
      </w:r>
      <w:proofErr w:type="spellStart"/>
      <w:r w:rsidRPr="004363C8">
        <w:t>Mincer</w:t>
      </w:r>
      <w:proofErr w:type="spellEnd"/>
      <w:r w:rsidRPr="004363C8">
        <w:t xml:space="preserve"> model and </w:t>
      </w:r>
      <w:r w:rsidR="00D25F61">
        <w:t>2.7</w:t>
      </w:r>
      <w:r w:rsidRPr="004363C8">
        <w:t>% under the ORU</w:t>
      </w:r>
      <w:r w:rsidR="00D25F61">
        <w:t>/cohort</w:t>
      </w:r>
      <w:r w:rsidR="004E0A78">
        <w:t xml:space="preserve"> model —</w:t>
      </w:r>
      <w:r w:rsidRPr="004363C8">
        <w:t xml:space="preserve"> and thus account fo</w:t>
      </w:r>
      <w:r>
        <w:t xml:space="preserve">r none of the wage gap at all. </w:t>
      </w:r>
      <w:r w:rsidRPr="004363C8">
        <w:t>The main effects here are the higher proportion of women working part-time, which carries a positive wage premium, and the education variables</w:t>
      </w:r>
      <w:r>
        <w:t xml:space="preserve">. </w:t>
      </w:r>
      <w:r w:rsidRPr="004363C8">
        <w:t xml:space="preserve">The decomposition suggests </w:t>
      </w:r>
      <w:r w:rsidR="00D65D2F">
        <w:t xml:space="preserve">that </w:t>
      </w:r>
      <w:r w:rsidRPr="004363C8">
        <w:t xml:space="preserve">the higher average years of actual education ‘should’ contribute a </w:t>
      </w:r>
      <w:r w:rsidR="00D25F61">
        <w:t>1.6</w:t>
      </w:r>
      <w:r w:rsidRPr="004363C8">
        <w:t>% higher wage for women on average</w:t>
      </w:r>
      <w:r>
        <w:t xml:space="preserve">. </w:t>
      </w:r>
      <w:r w:rsidRPr="004363C8">
        <w:t xml:space="preserve">The </w:t>
      </w:r>
      <w:r w:rsidR="00F8347F">
        <w:t xml:space="preserve">standard </w:t>
      </w:r>
      <w:r w:rsidRPr="004363C8">
        <w:t xml:space="preserve">ORU variables have a </w:t>
      </w:r>
      <w:r w:rsidR="00F8347F">
        <w:t xml:space="preserve">slightly </w:t>
      </w:r>
      <w:r w:rsidRPr="004363C8">
        <w:t>larger</w:t>
      </w:r>
      <w:r w:rsidR="004E0A78">
        <w:t xml:space="preserve"> effect:</w:t>
      </w:r>
      <w:r w:rsidRPr="004363C8">
        <w:t xml:space="preserve"> the sum of the effects of the higher proportion of women who are under</w:t>
      </w:r>
      <w:r w:rsidR="004E0A78">
        <w:t>-educated and correctly matched</w:t>
      </w:r>
      <w:r w:rsidRPr="004363C8">
        <w:t xml:space="preserve"> and the lower p</w:t>
      </w:r>
      <w:r w:rsidR="004E0A78">
        <w:t xml:space="preserve">roportion </w:t>
      </w:r>
      <w:proofErr w:type="gramStart"/>
      <w:r w:rsidR="004E0A78">
        <w:t>who</w:t>
      </w:r>
      <w:proofErr w:type="gramEnd"/>
      <w:r w:rsidR="004E0A78">
        <w:t xml:space="preserve"> are over-educated</w:t>
      </w:r>
      <w:r w:rsidRPr="004363C8">
        <w:t xml:space="preserve"> is to reduce the explained gap by </w:t>
      </w:r>
      <w:r w:rsidR="00F8347F">
        <w:t>2.2</w:t>
      </w:r>
      <w:r>
        <w:t xml:space="preserve"> percentage points. </w:t>
      </w:r>
      <w:r w:rsidR="00F8347F">
        <w:t>The estimated contribution of the cohort effect, however, is inconsequential.</w:t>
      </w:r>
      <w:r w:rsidR="00FE4C22">
        <w:t xml:space="preserve"> </w:t>
      </w:r>
      <w:r w:rsidRPr="004363C8">
        <w:t>These variables thus lead to a higher unexplained wage gap under the ORU</w:t>
      </w:r>
      <w:r w:rsidR="00F8347F">
        <w:t>/cohort</w:t>
      </w:r>
      <w:r w:rsidRPr="004363C8">
        <w:t xml:space="preserve"> model. The constant term and females’ lower </w:t>
      </w:r>
      <w:r w:rsidR="00FE4C22">
        <w:t>returns from</w:t>
      </w:r>
      <w:r w:rsidRPr="004363C8">
        <w:t xml:space="preserve"> years of work experience are the main drivers of the ‘unexplained’ component.</w:t>
      </w:r>
    </w:p>
    <w:p w:rsidR="00985B09" w:rsidRPr="008D2D39" w:rsidRDefault="00985B09" w:rsidP="00DE31E9">
      <w:pPr>
        <w:pStyle w:val="tabletitle"/>
      </w:pPr>
      <w:bookmarkStart w:id="68" w:name="_Toc303036247"/>
      <w:bookmarkStart w:id="69" w:name="_Toc331065274"/>
      <w:r w:rsidRPr="008D2D39">
        <w:t xml:space="preserve">Table </w:t>
      </w:r>
      <w:r w:rsidR="004E0A78">
        <w:t>12</w:t>
      </w:r>
      <w:r w:rsidRPr="008D2D39">
        <w:tab/>
        <w:t xml:space="preserve">Decomposition of </w:t>
      </w:r>
      <w:r w:rsidRPr="00DE31E9">
        <w:t>gender</w:t>
      </w:r>
      <w:r w:rsidRPr="008D2D39">
        <w:t xml:space="preserve"> wage gap: </w:t>
      </w:r>
      <w:proofErr w:type="spellStart"/>
      <w:r w:rsidRPr="008D2D39">
        <w:t>Mincer</w:t>
      </w:r>
      <w:proofErr w:type="spellEnd"/>
      <w:r w:rsidRPr="008D2D39">
        <w:t xml:space="preserve"> and ORU models</w:t>
      </w:r>
      <w:bookmarkEnd w:id="68"/>
      <w:bookmarkEnd w:id="69"/>
      <w:r w:rsidRPr="008D2D39">
        <w:t xml:space="preserve"> </w:t>
      </w:r>
    </w:p>
    <w:tbl>
      <w:tblPr>
        <w:tblW w:w="6804" w:type="dxa"/>
        <w:tblInd w:w="108" w:type="dxa"/>
        <w:tblLayout w:type="fixed"/>
        <w:tblLook w:val="00A0"/>
      </w:tblPr>
      <w:tblGrid>
        <w:gridCol w:w="3119"/>
        <w:gridCol w:w="1842"/>
        <w:gridCol w:w="1843"/>
      </w:tblGrid>
      <w:tr w:rsidR="00985B09" w:rsidRPr="00DA7624" w:rsidTr="00DE31E9">
        <w:tc>
          <w:tcPr>
            <w:tcW w:w="3119" w:type="dxa"/>
            <w:tcBorders>
              <w:top w:val="single" w:sz="4" w:space="0" w:color="auto"/>
              <w:left w:val="nil"/>
              <w:bottom w:val="single" w:sz="4" w:space="0" w:color="auto"/>
              <w:right w:val="nil"/>
            </w:tcBorders>
            <w:noWrap/>
          </w:tcPr>
          <w:p w:rsidR="00985B09" w:rsidRPr="004363C8" w:rsidRDefault="00985B09" w:rsidP="00DE31E9">
            <w:pPr>
              <w:pStyle w:val="Tablehead1"/>
              <w:rPr>
                <w:lang w:val="en-US"/>
              </w:rPr>
            </w:pPr>
          </w:p>
        </w:tc>
        <w:tc>
          <w:tcPr>
            <w:tcW w:w="1842" w:type="dxa"/>
            <w:tcBorders>
              <w:top w:val="single" w:sz="4" w:space="0" w:color="auto"/>
              <w:left w:val="nil"/>
              <w:bottom w:val="single" w:sz="4" w:space="0" w:color="auto"/>
              <w:right w:val="nil"/>
            </w:tcBorders>
            <w:noWrap/>
          </w:tcPr>
          <w:p w:rsidR="00985B09" w:rsidRPr="004363C8" w:rsidRDefault="00985B09" w:rsidP="00DE31E9">
            <w:pPr>
              <w:pStyle w:val="Tablehead1"/>
              <w:jc w:val="center"/>
              <w:rPr>
                <w:lang w:val="en-US"/>
              </w:rPr>
            </w:pPr>
            <w:proofErr w:type="spellStart"/>
            <w:r w:rsidRPr="004363C8">
              <w:rPr>
                <w:lang w:val="en-US"/>
              </w:rPr>
              <w:t>Mincer</w:t>
            </w:r>
            <w:proofErr w:type="spellEnd"/>
            <w:r>
              <w:rPr>
                <w:lang w:val="en-US"/>
              </w:rPr>
              <w:t xml:space="preserve"> </w:t>
            </w:r>
            <w:r w:rsidR="00DE31E9">
              <w:rPr>
                <w:lang w:val="en-US"/>
              </w:rPr>
              <w:br/>
            </w:r>
            <w:r>
              <w:rPr>
                <w:lang w:val="en-US"/>
              </w:rPr>
              <w:t>m</w:t>
            </w:r>
            <w:r w:rsidRPr="004363C8">
              <w:rPr>
                <w:lang w:val="en-US"/>
              </w:rPr>
              <w:t>odels</w:t>
            </w:r>
          </w:p>
        </w:tc>
        <w:tc>
          <w:tcPr>
            <w:tcW w:w="1843" w:type="dxa"/>
            <w:tcBorders>
              <w:top w:val="single" w:sz="4" w:space="0" w:color="auto"/>
              <w:left w:val="nil"/>
              <w:bottom w:val="single" w:sz="4" w:space="0" w:color="auto"/>
              <w:right w:val="nil"/>
            </w:tcBorders>
            <w:noWrap/>
          </w:tcPr>
          <w:p w:rsidR="00985B09" w:rsidRPr="004363C8" w:rsidRDefault="00D25F61" w:rsidP="00DE31E9">
            <w:pPr>
              <w:pStyle w:val="Tablehead1"/>
              <w:jc w:val="center"/>
              <w:rPr>
                <w:lang w:val="en-US"/>
              </w:rPr>
            </w:pPr>
            <w:r>
              <w:rPr>
                <w:lang w:val="en-US"/>
              </w:rPr>
              <w:t>ORU/cohort</w:t>
            </w:r>
            <w:r w:rsidR="00985B09">
              <w:rPr>
                <w:lang w:val="en-US"/>
              </w:rPr>
              <w:br/>
              <w:t>m</w:t>
            </w:r>
            <w:r w:rsidR="00985B09" w:rsidRPr="004363C8">
              <w:rPr>
                <w:lang w:val="en-US"/>
              </w:rPr>
              <w:t>odels</w:t>
            </w:r>
          </w:p>
        </w:tc>
      </w:tr>
      <w:tr w:rsidR="00985B09" w:rsidRPr="00DA7624" w:rsidTr="00DE31E9">
        <w:tc>
          <w:tcPr>
            <w:tcW w:w="3119" w:type="dxa"/>
            <w:tcBorders>
              <w:top w:val="single" w:sz="4" w:space="0" w:color="auto"/>
              <w:left w:val="nil"/>
              <w:bottom w:val="nil"/>
              <w:right w:val="nil"/>
            </w:tcBorders>
            <w:noWrap/>
          </w:tcPr>
          <w:p w:rsidR="00985B09" w:rsidRPr="004363C8" w:rsidRDefault="00985B09" w:rsidP="00DE31E9">
            <w:pPr>
              <w:pStyle w:val="Tabletext"/>
            </w:pPr>
            <w:r w:rsidRPr="004363C8">
              <w:t>Explained</w:t>
            </w:r>
          </w:p>
        </w:tc>
        <w:tc>
          <w:tcPr>
            <w:tcW w:w="1842" w:type="dxa"/>
            <w:tcBorders>
              <w:top w:val="single" w:sz="4" w:space="0" w:color="auto"/>
              <w:left w:val="nil"/>
              <w:bottom w:val="nil"/>
              <w:right w:val="nil"/>
            </w:tcBorders>
            <w:noWrap/>
          </w:tcPr>
          <w:p w:rsidR="00985B09" w:rsidRPr="004363C8" w:rsidRDefault="00985B09" w:rsidP="00DE31E9">
            <w:pPr>
              <w:pStyle w:val="Tabletext"/>
              <w:rPr>
                <w:sz w:val="17"/>
              </w:rPr>
            </w:pPr>
          </w:p>
        </w:tc>
        <w:tc>
          <w:tcPr>
            <w:tcW w:w="1843" w:type="dxa"/>
            <w:tcBorders>
              <w:top w:val="single" w:sz="4" w:space="0" w:color="auto"/>
              <w:left w:val="nil"/>
              <w:bottom w:val="nil"/>
              <w:right w:val="nil"/>
            </w:tcBorders>
            <w:noWrap/>
          </w:tcPr>
          <w:p w:rsidR="00985B09" w:rsidRPr="004363C8" w:rsidRDefault="00985B09" w:rsidP="00DE31E9">
            <w:pPr>
              <w:pStyle w:val="Tabletext"/>
              <w:rPr>
                <w:sz w:val="17"/>
              </w:rPr>
            </w:pPr>
          </w:p>
        </w:tc>
      </w:tr>
      <w:tr w:rsidR="00985B09" w:rsidRPr="00DA7624" w:rsidTr="00DE31E9">
        <w:tc>
          <w:tcPr>
            <w:tcW w:w="3119" w:type="dxa"/>
            <w:tcBorders>
              <w:top w:val="nil"/>
              <w:left w:val="nil"/>
              <w:bottom w:val="nil"/>
              <w:right w:val="nil"/>
            </w:tcBorders>
            <w:noWrap/>
          </w:tcPr>
          <w:p w:rsidR="00985B09" w:rsidRPr="004363C8" w:rsidRDefault="00985B09" w:rsidP="00DE31E9">
            <w:pPr>
              <w:pStyle w:val="Tabletext"/>
              <w:ind w:left="170"/>
              <w:rPr>
                <w:i/>
              </w:rPr>
            </w:pPr>
            <w:r w:rsidRPr="004363C8">
              <w:rPr>
                <w:i/>
              </w:rPr>
              <w:t>Education variables</w:t>
            </w:r>
          </w:p>
        </w:tc>
        <w:tc>
          <w:tcPr>
            <w:tcW w:w="1842" w:type="dxa"/>
            <w:tcBorders>
              <w:top w:val="nil"/>
              <w:left w:val="nil"/>
              <w:bottom w:val="nil"/>
              <w:right w:val="nil"/>
            </w:tcBorders>
            <w:noWrap/>
          </w:tcPr>
          <w:p w:rsidR="00985B09" w:rsidRPr="004363C8" w:rsidRDefault="00985B09" w:rsidP="00DE31E9">
            <w:pPr>
              <w:pStyle w:val="Tabletext"/>
              <w:rPr>
                <w:sz w:val="17"/>
              </w:rPr>
            </w:pPr>
          </w:p>
        </w:tc>
        <w:tc>
          <w:tcPr>
            <w:tcW w:w="1843" w:type="dxa"/>
            <w:tcBorders>
              <w:top w:val="nil"/>
              <w:left w:val="nil"/>
              <w:bottom w:val="nil"/>
              <w:right w:val="nil"/>
            </w:tcBorders>
            <w:noWrap/>
          </w:tcPr>
          <w:p w:rsidR="00985B09" w:rsidRPr="004363C8" w:rsidRDefault="00985B09" w:rsidP="00DE31E9">
            <w:pPr>
              <w:pStyle w:val="Tabletext"/>
              <w:rPr>
                <w:sz w:val="17"/>
              </w:rPr>
            </w:pPr>
          </w:p>
        </w:tc>
      </w:tr>
      <w:tr w:rsidR="00985B09" w:rsidRPr="00DA7624" w:rsidTr="00DE31E9">
        <w:tc>
          <w:tcPr>
            <w:tcW w:w="3119" w:type="dxa"/>
            <w:tcBorders>
              <w:top w:val="nil"/>
              <w:left w:val="nil"/>
              <w:bottom w:val="nil"/>
              <w:right w:val="nil"/>
            </w:tcBorders>
            <w:noWrap/>
          </w:tcPr>
          <w:p w:rsidR="00985B09" w:rsidRPr="004363C8" w:rsidRDefault="00985B09" w:rsidP="00DE31E9">
            <w:pPr>
              <w:pStyle w:val="Tabletext"/>
              <w:ind w:left="284"/>
              <w:rPr>
                <w:sz w:val="17"/>
              </w:rPr>
            </w:pPr>
            <w:r w:rsidRPr="004363C8">
              <w:rPr>
                <w:sz w:val="17"/>
              </w:rPr>
              <w:t>Actual years of education</w:t>
            </w:r>
          </w:p>
        </w:tc>
        <w:tc>
          <w:tcPr>
            <w:tcW w:w="1842" w:type="dxa"/>
            <w:tcBorders>
              <w:top w:val="nil"/>
              <w:left w:val="nil"/>
              <w:bottom w:val="nil"/>
              <w:right w:val="nil"/>
            </w:tcBorders>
            <w:noWrap/>
          </w:tcPr>
          <w:p w:rsidR="00985B09" w:rsidRPr="004363C8" w:rsidRDefault="00985B09" w:rsidP="00DE31E9">
            <w:pPr>
              <w:pStyle w:val="Tabletext"/>
              <w:tabs>
                <w:tab w:val="decimal" w:pos="737"/>
              </w:tabs>
              <w:rPr>
                <w:sz w:val="17"/>
              </w:rPr>
            </w:pPr>
            <w:r w:rsidRPr="004363C8">
              <w:rPr>
                <w:sz w:val="17"/>
              </w:rPr>
              <w:t>-0.0</w:t>
            </w:r>
            <w:r w:rsidR="006C0742">
              <w:rPr>
                <w:sz w:val="17"/>
              </w:rPr>
              <w:t>16</w:t>
            </w:r>
          </w:p>
        </w:tc>
        <w:tc>
          <w:tcPr>
            <w:tcW w:w="1843" w:type="dxa"/>
            <w:tcBorders>
              <w:top w:val="nil"/>
              <w:left w:val="nil"/>
              <w:bottom w:val="nil"/>
              <w:right w:val="nil"/>
            </w:tcBorders>
            <w:noWrap/>
          </w:tcPr>
          <w:p w:rsidR="00985B09" w:rsidRPr="004363C8" w:rsidRDefault="00985B09" w:rsidP="00DE31E9">
            <w:pPr>
              <w:pStyle w:val="Tabletext"/>
              <w:jc w:val="center"/>
              <w:rPr>
                <w:sz w:val="17"/>
              </w:rPr>
            </w:pPr>
            <w:r w:rsidRPr="004363C8">
              <w:rPr>
                <w:rFonts w:cs="Arial"/>
                <w:sz w:val="17"/>
                <w:szCs w:val="16"/>
                <w:lang w:val="en-US"/>
              </w:rPr>
              <w:t>—</w:t>
            </w:r>
          </w:p>
        </w:tc>
      </w:tr>
      <w:tr w:rsidR="006C0742" w:rsidRPr="00DA7624" w:rsidTr="00DE31E9">
        <w:tc>
          <w:tcPr>
            <w:tcW w:w="3119" w:type="dxa"/>
            <w:tcBorders>
              <w:top w:val="nil"/>
              <w:left w:val="nil"/>
              <w:bottom w:val="nil"/>
              <w:right w:val="nil"/>
            </w:tcBorders>
            <w:noWrap/>
          </w:tcPr>
          <w:p w:rsidR="006C0742" w:rsidRPr="004363C8" w:rsidRDefault="006C0742" w:rsidP="00DE31E9">
            <w:pPr>
              <w:pStyle w:val="Tabletext"/>
              <w:ind w:left="284"/>
              <w:rPr>
                <w:sz w:val="17"/>
              </w:rPr>
            </w:pPr>
            <w:r>
              <w:rPr>
                <w:sz w:val="17"/>
              </w:rPr>
              <w:t>Cohort effect</w:t>
            </w:r>
          </w:p>
        </w:tc>
        <w:tc>
          <w:tcPr>
            <w:tcW w:w="1842" w:type="dxa"/>
            <w:tcBorders>
              <w:top w:val="nil"/>
              <w:left w:val="nil"/>
              <w:right w:val="nil"/>
            </w:tcBorders>
            <w:noWrap/>
          </w:tcPr>
          <w:p w:rsidR="006C0742" w:rsidRPr="004363C8" w:rsidRDefault="006C0742" w:rsidP="00DE31E9">
            <w:pPr>
              <w:pStyle w:val="Tabletext"/>
              <w:jc w:val="center"/>
              <w:rPr>
                <w:rFonts w:cs="Arial"/>
                <w:sz w:val="17"/>
                <w:szCs w:val="16"/>
                <w:lang w:val="en-US"/>
              </w:rPr>
            </w:pPr>
            <w:r w:rsidRPr="004363C8">
              <w:rPr>
                <w:rFonts w:cs="Arial"/>
                <w:sz w:val="17"/>
                <w:szCs w:val="16"/>
                <w:lang w:val="en-US"/>
              </w:rPr>
              <w:t>—</w:t>
            </w:r>
          </w:p>
        </w:tc>
        <w:tc>
          <w:tcPr>
            <w:tcW w:w="1843" w:type="dxa"/>
            <w:tcBorders>
              <w:top w:val="nil"/>
              <w:left w:val="nil"/>
              <w:right w:val="nil"/>
            </w:tcBorders>
            <w:noWrap/>
          </w:tcPr>
          <w:p w:rsidR="006C0742" w:rsidRPr="004363C8" w:rsidRDefault="006C0742" w:rsidP="00DE31E9">
            <w:pPr>
              <w:pStyle w:val="Tabletext"/>
              <w:tabs>
                <w:tab w:val="decimal" w:pos="737"/>
              </w:tabs>
              <w:rPr>
                <w:sz w:val="17"/>
              </w:rPr>
            </w:pPr>
            <w:r>
              <w:rPr>
                <w:sz w:val="17"/>
              </w:rPr>
              <w:t>-0.001</w:t>
            </w:r>
          </w:p>
        </w:tc>
      </w:tr>
      <w:tr w:rsidR="00985B09" w:rsidRPr="00DA7624" w:rsidTr="00DE31E9">
        <w:tc>
          <w:tcPr>
            <w:tcW w:w="3119" w:type="dxa"/>
            <w:tcBorders>
              <w:top w:val="nil"/>
              <w:left w:val="nil"/>
              <w:bottom w:val="nil"/>
              <w:right w:val="nil"/>
            </w:tcBorders>
            <w:noWrap/>
          </w:tcPr>
          <w:p w:rsidR="00985B09" w:rsidRPr="004363C8" w:rsidRDefault="00985B09" w:rsidP="00DE31E9">
            <w:pPr>
              <w:pStyle w:val="Tabletext"/>
              <w:ind w:left="284"/>
              <w:rPr>
                <w:sz w:val="17"/>
              </w:rPr>
            </w:pPr>
            <w:r w:rsidRPr="004363C8">
              <w:rPr>
                <w:sz w:val="17"/>
              </w:rPr>
              <w:t>ORU variables</w:t>
            </w:r>
          </w:p>
        </w:tc>
        <w:tc>
          <w:tcPr>
            <w:tcW w:w="1842" w:type="dxa"/>
            <w:tcBorders>
              <w:top w:val="nil"/>
              <w:left w:val="nil"/>
              <w:right w:val="nil"/>
            </w:tcBorders>
            <w:noWrap/>
          </w:tcPr>
          <w:p w:rsidR="00985B09" w:rsidRPr="004363C8" w:rsidRDefault="00985B09" w:rsidP="00DE31E9">
            <w:pPr>
              <w:pStyle w:val="Tabletext"/>
              <w:jc w:val="center"/>
              <w:rPr>
                <w:sz w:val="17"/>
              </w:rPr>
            </w:pPr>
            <w:r w:rsidRPr="004363C8">
              <w:rPr>
                <w:rFonts w:cs="Arial"/>
                <w:sz w:val="17"/>
                <w:szCs w:val="16"/>
                <w:lang w:val="en-US"/>
              </w:rPr>
              <w:t>—</w:t>
            </w:r>
          </w:p>
        </w:tc>
        <w:tc>
          <w:tcPr>
            <w:tcW w:w="1843" w:type="dxa"/>
            <w:tcBorders>
              <w:top w:val="nil"/>
              <w:left w:val="nil"/>
              <w:right w:val="nil"/>
            </w:tcBorders>
            <w:noWrap/>
          </w:tcPr>
          <w:p w:rsidR="00985B09" w:rsidRPr="004363C8" w:rsidRDefault="00985B09" w:rsidP="00DE31E9">
            <w:pPr>
              <w:pStyle w:val="Tabletext"/>
              <w:tabs>
                <w:tab w:val="decimal" w:pos="737"/>
              </w:tabs>
              <w:rPr>
                <w:sz w:val="17"/>
              </w:rPr>
            </w:pPr>
            <w:r w:rsidRPr="004363C8">
              <w:rPr>
                <w:sz w:val="17"/>
              </w:rPr>
              <w:t>-0.0</w:t>
            </w:r>
            <w:r w:rsidR="006C0742">
              <w:rPr>
                <w:sz w:val="17"/>
              </w:rPr>
              <w:t>22</w:t>
            </w:r>
          </w:p>
        </w:tc>
      </w:tr>
      <w:tr w:rsidR="00985B09" w:rsidRPr="00DA7624" w:rsidTr="00DE31E9">
        <w:tc>
          <w:tcPr>
            <w:tcW w:w="3119" w:type="dxa"/>
            <w:tcBorders>
              <w:top w:val="nil"/>
              <w:left w:val="nil"/>
              <w:right w:val="nil"/>
            </w:tcBorders>
            <w:noWrap/>
          </w:tcPr>
          <w:p w:rsidR="00985B09" w:rsidRPr="004363C8" w:rsidRDefault="00985B09" w:rsidP="00DE31E9">
            <w:pPr>
              <w:pStyle w:val="Tabletext"/>
              <w:ind w:left="170"/>
              <w:rPr>
                <w:sz w:val="17"/>
              </w:rPr>
            </w:pPr>
            <w:r w:rsidRPr="004363C8">
              <w:rPr>
                <w:sz w:val="17"/>
              </w:rPr>
              <w:t>Other observables</w:t>
            </w:r>
          </w:p>
        </w:tc>
        <w:tc>
          <w:tcPr>
            <w:tcW w:w="1842" w:type="dxa"/>
            <w:tcBorders>
              <w:top w:val="nil"/>
              <w:left w:val="nil"/>
              <w:right w:val="nil"/>
            </w:tcBorders>
            <w:noWrap/>
          </w:tcPr>
          <w:p w:rsidR="00985B09" w:rsidRPr="004363C8" w:rsidRDefault="00985B09" w:rsidP="00DE31E9">
            <w:pPr>
              <w:pStyle w:val="Tabletext"/>
              <w:tabs>
                <w:tab w:val="decimal" w:pos="737"/>
              </w:tabs>
              <w:rPr>
                <w:sz w:val="17"/>
              </w:rPr>
            </w:pPr>
            <w:r w:rsidRPr="004363C8">
              <w:rPr>
                <w:sz w:val="17"/>
              </w:rPr>
              <w:t>-0.00</w:t>
            </w:r>
            <w:r w:rsidR="006C0742">
              <w:rPr>
                <w:sz w:val="17"/>
              </w:rPr>
              <w:t>1</w:t>
            </w:r>
          </w:p>
        </w:tc>
        <w:tc>
          <w:tcPr>
            <w:tcW w:w="1843" w:type="dxa"/>
            <w:tcBorders>
              <w:top w:val="nil"/>
              <w:left w:val="nil"/>
              <w:right w:val="nil"/>
            </w:tcBorders>
            <w:noWrap/>
          </w:tcPr>
          <w:p w:rsidR="00985B09" w:rsidRPr="004363C8" w:rsidRDefault="00985B09" w:rsidP="00DE31E9">
            <w:pPr>
              <w:pStyle w:val="Tabletext"/>
              <w:tabs>
                <w:tab w:val="decimal" w:pos="737"/>
              </w:tabs>
              <w:rPr>
                <w:sz w:val="17"/>
              </w:rPr>
            </w:pPr>
            <w:r w:rsidRPr="004363C8">
              <w:rPr>
                <w:sz w:val="17"/>
              </w:rPr>
              <w:t>-0.0</w:t>
            </w:r>
            <w:r w:rsidR="006C0742">
              <w:rPr>
                <w:sz w:val="17"/>
              </w:rPr>
              <w:t>04</w:t>
            </w:r>
          </w:p>
        </w:tc>
      </w:tr>
      <w:tr w:rsidR="00985B09" w:rsidRPr="007E54E3" w:rsidTr="00DE31E9">
        <w:tc>
          <w:tcPr>
            <w:tcW w:w="3119" w:type="dxa"/>
            <w:tcBorders>
              <w:left w:val="nil"/>
              <w:right w:val="nil"/>
            </w:tcBorders>
            <w:noWrap/>
          </w:tcPr>
          <w:p w:rsidR="00985B09" w:rsidRPr="007E54E3" w:rsidRDefault="004E0A78" w:rsidP="00DE31E9">
            <w:pPr>
              <w:pStyle w:val="Tabletext"/>
              <w:rPr>
                <w:b/>
                <w:sz w:val="17"/>
              </w:rPr>
            </w:pPr>
            <w:r w:rsidRPr="007E54E3">
              <w:rPr>
                <w:b/>
                <w:sz w:val="17"/>
              </w:rPr>
              <w:t>Total e</w:t>
            </w:r>
            <w:r w:rsidR="00985B09" w:rsidRPr="007E54E3">
              <w:rPr>
                <w:b/>
                <w:sz w:val="17"/>
              </w:rPr>
              <w:t>xplained</w:t>
            </w:r>
          </w:p>
        </w:tc>
        <w:tc>
          <w:tcPr>
            <w:tcW w:w="1842" w:type="dxa"/>
            <w:tcBorders>
              <w:left w:val="nil"/>
              <w:right w:val="nil"/>
            </w:tcBorders>
            <w:noWrap/>
          </w:tcPr>
          <w:p w:rsidR="00985B09" w:rsidRPr="007E54E3" w:rsidRDefault="00985B09" w:rsidP="00DE31E9">
            <w:pPr>
              <w:pStyle w:val="Tabletext"/>
              <w:tabs>
                <w:tab w:val="decimal" w:pos="737"/>
              </w:tabs>
              <w:rPr>
                <w:b/>
                <w:sz w:val="17"/>
              </w:rPr>
            </w:pPr>
            <w:r w:rsidRPr="007E54E3">
              <w:rPr>
                <w:b/>
                <w:sz w:val="17"/>
              </w:rPr>
              <w:t>-0.0</w:t>
            </w:r>
            <w:r w:rsidR="006C0742" w:rsidRPr="007E54E3">
              <w:rPr>
                <w:b/>
                <w:sz w:val="17"/>
              </w:rPr>
              <w:t>17</w:t>
            </w:r>
          </w:p>
        </w:tc>
        <w:tc>
          <w:tcPr>
            <w:tcW w:w="1843" w:type="dxa"/>
            <w:tcBorders>
              <w:left w:val="nil"/>
              <w:right w:val="nil"/>
            </w:tcBorders>
            <w:noWrap/>
          </w:tcPr>
          <w:p w:rsidR="00985B09" w:rsidRPr="007E54E3" w:rsidRDefault="00985B09" w:rsidP="00DE31E9">
            <w:pPr>
              <w:pStyle w:val="Tabletext"/>
              <w:tabs>
                <w:tab w:val="decimal" w:pos="737"/>
              </w:tabs>
              <w:rPr>
                <w:b/>
                <w:sz w:val="17"/>
              </w:rPr>
            </w:pPr>
            <w:r w:rsidRPr="007E54E3">
              <w:rPr>
                <w:b/>
                <w:sz w:val="17"/>
              </w:rPr>
              <w:t>-0.0</w:t>
            </w:r>
            <w:r w:rsidR="006C0742" w:rsidRPr="007E54E3">
              <w:rPr>
                <w:b/>
                <w:sz w:val="17"/>
              </w:rPr>
              <w:t>27</w:t>
            </w:r>
          </w:p>
        </w:tc>
      </w:tr>
      <w:tr w:rsidR="00985B09" w:rsidRPr="00DA7624" w:rsidTr="00DE31E9">
        <w:tc>
          <w:tcPr>
            <w:tcW w:w="3119" w:type="dxa"/>
            <w:tcBorders>
              <w:top w:val="nil"/>
              <w:left w:val="nil"/>
              <w:bottom w:val="single" w:sz="4" w:space="0" w:color="auto"/>
              <w:right w:val="nil"/>
            </w:tcBorders>
            <w:noWrap/>
          </w:tcPr>
          <w:p w:rsidR="00985B09" w:rsidRPr="004363C8" w:rsidRDefault="00985B09" w:rsidP="00DE31E9">
            <w:pPr>
              <w:pStyle w:val="Tabletext"/>
              <w:rPr>
                <w:sz w:val="17"/>
              </w:rPr>
            </w:pPr>
            <w:r w:rsidRPr="004363C8">
              <w:rPr>
                <w:sz w:val="17"/>
              </w:rPr>
              <w:t>Unexplained</w:t>
            </w:r>
          </w:p>
        </w:tc>
        <w:tc>
          <w:tcPr>
            <w:tcW w:w="1842" w:type="dxa"/>
            <w:tcBorders>
              <w:top w:val="nil"/>
              <w:left w:val="nil"/>
              <w:bottom w:val="single" w:sz="4" w:space="0" w:color="auto"/>
              <w:right w:val="nil"/>
            </w:tcBorders>
            <w:noWrap/>
          </w:tcPr>
          <w:p w:rsidR="00985B09" w:rsidRPr="004363C8" w:rsidRDefault="00985B09" w:rsidP="00DE31E9">
            <w:pPr>
              <w:pStyle w:val="Tabletext"/>
              <w:tabs>
                <w:tab w:val="decimal" w:pos="737"/>
              </w:tabs>
              <w:rPr>
                <w:sz w:val="17"/>
              </w:rPr>
            </w:pPr>
            <w:r w:rsidRPr="004363C8">
              <w:rPr>
                <w:sz w:val="17"/>
              </w:rPr>
              <w:t>0.1</w:t>
            </w:r>
            <w:r w:rsidR="006C0742">
              <w:rPr>
                <w:sz w:val="17"/>
              </w:rPr>
              <w:t>57</w:t>
            </w:r>
          </w:p>
        </w:tc>
        <w:tc>
          <w:tcPr>
            <w:tcW w:w="1843" w:type="dxa"/>
            <w:tcBorders>
              <w:top w:val="nil"/>
              <w:left w:val="nil"/>
              <w:bottom w:val="single" w:sz="4" w:space="0" w:color="auto"/>
              <w:right w:val="nil"/>
            </w:tcBorders>
            <w:noWrap/>
          </w:tcPr>
          <w:p w:rsidR="00985B09" w:rsidRPr="004363C8" w:rsidRDefault="006C0742" w:rsidP="00DE31E9">
            <w:pPr>
              <w:pStyle w:val="Tabletext"/>
              <w:tabs>
                <w:tab w:val="decimal" w:pos="737"/>
              </w:tabs>
              <w:rPr>
                <w:sz w:val="17"/>
              </w:rPr>
            </w:pPr>
            <w:r>
              <w:rPr>
                <w:sz w:val="17"/>
              </w:rPr>
              <w:t>0.165</w:t>
            </w:r>
          </w:p>
        </w:tc>
      </w:tr>
    </w:tbl>
    <w:p w:rsidR="00DE31E9" w:rsidRDefault="00985B09" w:rsidP="00DE31E9">
      <w:pPr>
        <w:pStyle w:val="Textmorebefore"/>
      </w:pPr>
      <w:r w:rsidRPr="004363C8">
        <w:t xml:space="preserve">Although </w:t>
      </w:r>
      <w:proofErr w:type="spellStart"/>
      <w:r w:rsidRPr="004363C8">
        <w:t>Voon</w:t>
      </w:r>
      <w:proofErr w:type="spellEnd"/>
      <w:r w:rsidRPr="004363C8">
        <w:t xml:space="preserve"> and Miller (2005) find a substantially larger gender wage gap among full-time workers than is observed here for all workers, their findings are largely confirmed</w:t>
      </w:r>
      <w:r w:rsidR="004E0A78">
        <w:t>,</w:t>
      </w:r>
      <w:r w:rsidRPr="004363C8">
        <w:t xml:space="preserve"> in that accounting for the incidence of over-education and under-education cannot explain the gender wage differential observed in the standard </w:t>
      </w:r>
      <w:proofErr w:type="spellStart"/>
      <w:r w:rsidRPr="004363C8">
        <w:t>Mincer</w:t>
      </w:r>
      <w:proofErr w:type="spellEnd"/>
      <w:r w:rsidRPr="004363C8">
        <w:t xml:space="preserve"> models</w:t>
      </w:r>
      <w:r>
        <w:t xml:space="preserve">. </w:t>
      </w:r>
      <w:r w:rsidRPr="004363C8">
        <w:t>Indeed, it exacerbates the unexplained component of the wage differential.</w:t>
      </w:r>
    </w:p>
    <w:p w:rsidR="00D12C2B" w:rsidRDefault="00D12C2B" w:rsidP="00DE31E9">
      <w:pPr>
        <w:pStyle w:val="Textmorebefore"/>
      </w:pPr>
      <w:r>
        <w:br w:type="page"/>
      </w:r>
    </w:p>
    <w:p w:rsidR="00D12C2B" w:rsidRPr="008D2D39" w:rsidRDefault="00D12C2B" w:rsidP="00BF1A6A">
      <w:pPr>
        <w:pStyle w:val="Heading1"/>
      </w:pPr>
      <w:bookmarkStart w:id="70" w:name="_Toc331065180"/>
      <w:r w:rsidRPr="008D2D39">
        <w:lastRenderedPageBreak/>
        <w:t>C</w:t>
      </w:r>
      <w:r>
        <w:t>onclusions</w:t>
      </w:r>
      <w:bookmarkEnd w:id="70"/>
    </w:p>
    <w:p w:rsidR="00D12C2B" w:rsidRPr="00D12C2B" w:rsidRDefault="00D12C2B" w:rsidP="00D12C2B">
      <w:pPr>
        <w:pStyle w:val="Text"/>
      </w:pPr>
      <w:r w:rsidRPr="00D12C2B">
        <w:t xml:space="preserve">When compared </w:t>
      </w:r>
      <w:r w:rsidR="004E0A78">
        <w:t>with</w:t>
      </w:r>
      <w:r w:rsidRPr="00D12C2B">
        <w:t xml:space="preserve"> the conventional </w:t>
      </w:r>
      <w:proofErr w:type="spellStart"/>
      <w:r w:rsidRPr="00D12C2B">
        <w:t>Mincer</w:t>
      </w:r>
      <w:proofErr w:type="spellEnd"/>
      <w:r w:rsidRPr="00D12C2B">
        <w:t xml:space="preserve"> wage equation, the ORU approach offers a potentially richer model of wage determination</w:t>
      </w:r>
      <w:r w:rsidR="00740F61">
        <w:t xml:space="preserve">. </w:t>
      </w:r>
      <w:r w:rsidRPr="00D12C2B">
        <w:t xml:space="preserve">While the </w:t>
      </w:r>
      <w:proofErr w:type="spellStart"/>
      <w:r w:rsidRPr="00D12C2B">
        <w:t>Mincer</w:t>
      </w:r>
      <w:proofErr w:type="spellEnd"/>
      <w:r w:rsidRPr="00D12C2B">
        <w:t xml:space="preserve"> model typically considers only supply-side factors, such as the educational endowments of the workforce, the ORU approach i</w:t>
      </w:r>
      <w:r w:rsidR="007B491E">
        <w:t>ncorporates both the supply</w:t>
      </w:r>
      <w:r w:rsidR="00D65D2F">
        <w:t xml:space="preserve"> and the demand </w:t>
      </w:r>
      <w:r w:rsidRPr="00D12C2B">
        <w:t>side</w:t>
      </w:r>
      <w:r w:rsidR="00D65D2F">
        <w:t>s</w:t>
      </w:r>
      <w:r w:rsidRPr="00D12C2B">
        <w:t xml:space="preserve"> of the labour market</w:t>
      </w:r>
      <w:r w:rsidR="00740F61">
        <w:t xml:space="preserve">. </w:t>
      </w:r>
      <w:r w:rsidRPr="00D12C2B">
        <w:t>It potentially makes allowance for the possibility that workers have endowments in excess of th</w:t>
      </w:r>
      <w:r w:rsidR="008F231F">
        <w:t>ose</w:t>
      </w:r>
      <w:r w:rsidRPr="00D12C2B">
        <w:t xml:space="preserve"> required by employers, or that in times of high demand employers will appoint workers to positions with less education than would normally be required;</w:t>
      </w:r>
      <w:r w:rsidR="00D65D2F">
        <w:t xml:space="preserve"> it also</w:t>
      </w:r>
      <w:r w:rsidR="008F231F">
        <w:t xml:space="preserve"> allow</w:t>
      </w:r>
      <w:r w:rsidR="00D65D2F">
        <w:t>s</w:t>
      </w:r>
      <w:r w:rsidR="008F231F">
        <w:t xml:space="preserve"> for a less-than-</w:t>
      </w:r>
      <w:r w:rsidRPr="00D12C2B">
        <w:t>perfect matching process between the supply and demand sides</w:t>
      </w:r>
      <w:r w:rsidR="00740F61">
        <w:t xml:space="preserve">. </w:t>
      </w:r>
      <w:r w:rsidRPr="00D12C2B">
        <w:t xml:space="preserve">Evidence of significantly lower </w:t>
      </w:r>
      <w:r w:rsidR="00FE4C22">
        <w:t>returns from</w:t>
      </w:r>
      <w:r w:rsidRPr="00D12C2B">
        <w:t xml:space="preserve"> over-education relative to the </w:t>
      </w:r>
      <w:r w:rsidR="00FE4C22">
        <w:t>returns from</w:t>
      </w:r>
      <w:r w:rsidRPr="00D12C2B">
        <w:t xml:space="preserve"> required education would have important policy implications for the optimal level of investment in education and in improving the efficiency of the matching processes in the labour market.</w:t>
      </w:r>
    </w:p>
    <w:p w:rsidR="00D12C2B" w:rsidRPr="00D12C2B" w:rsidRDefault="00D12C2B" w:rsidP="00D12C2B">
      <w:pPr>
        <w:pStyle w:val="Text"/>
      </w:pPr>
      <w:r w:rsidRPr="00D12C2B">
        <w:t xml:space="preserve">This paper has sought to present further evidence on the intricacies of the </w:t>
      </w:r>
      <w:r w:rsidR="00FE4C22">
        <w:t>returns from</w:t>
      </w:r>
      <w:r w:rsidRPr="00D12C2B">
        <w:t xml:space="preserve"> education in the Australian labour market through new a</w:t>
      </w:r>
      <w:r w:rsidR="008F231F">
        <w:t>pplications of the ORU approach</w:t>
      </w:r>
      <w:r w:rsidR="002C4E46">
        <w:t>, making use of</w:t>
      </w:r>
      <w:r w:rsidRPr="00D12C2B">
        <w:t xml:space="preserve"> </w:t>
      </w:r>
      <w:r w:rsidR="008F231F">
        <w:t>Australian data</w:t>
      </w:r>
      <w:r w:rsidRPr="00D12C2B">
        <w:t xml:space="preserve">sets to test the robustness of the standard findings from ORU models </w:t>
      </w:r>
      <w:r w:rsidR="002C4E46">
        <w:t>when confronted by</w:t>
      </w:r>
      <w:r w:rsidRPr="00D12C2B">
        <w:t xml:space="preserve"> several conceptual challenges</w:t>
      </w:r>
      <w:r w:rsidR="00740F61">
        <w:t xml:space="preserve">. </w:t>
      </w:r>
      <w:r w:rsidRPr="00D12C2B">
        <w:t xml:space="preserve">The 2006 </w:t>
      </w:r>
      <w:r w:rsidR="009E5D67">
        <w:t>census</w:t>
      </w:r>
      <w:r w:rsidRPr="00D12C2B">
        <w:t xml:space="preserve"> data, covering almost the full population of Australian employees, allows the mean level of education by occupation to be identified with a degree of certainty and at a fine level of disagg</w:t>
      </w:r>
      <w:r w:rsidR="002C4E46">
        <w:t>regation —</w:t>
      </w:r>
      <w:r w:rsidR="00C42205">
        <w:t xml:space="preserve"> in this study for 43 two</w:t>
      </w:r>
      <w:r w:rsidRPr="00D12C2B">
        <w:t>-digit occupations</w:t>
      </w:r>
      <w:r w:rsidR="00740F61">
        <w:t xml:space="preserve">. </w:t>
      </w:r>
      <w:r w:rsidRPr="00D12C2B">
        <w:t>Combining this inform</w:t>
      </w:r>
      <w:r w:rsidR="008F231F">
        <w:t>ation with data from the HILDA S</w:t>
      </w:r>
      <w:r w:rsidRPr="00D12C2B">
        <w:t>urvey allows</w:t>
      </w:r>
      <w:r w:rsidR="008F231F">
        <w:t xml:space="preserve"> the ORU model to be estimated — and tested by —</w:t>
      </w:r>
      <w:r w:rsidRPr="00D12C2B">
        <w:t xml:space="preserve"> the additional information provided by a </w:t>
      </w:r>
      <w:r w:rsidR="002C4E46">
        <w:t>large</w:t>
      </w:r>
      <w:r w:rsidRPr="00D12C2B">
        <w:t xml:space="preserve"> longitudinal panel spanning eight years.</w:t>
      </w:r>
    </w:p>
    <w:p w:rsidR="00D12C2B" w:rsidRPr="00D12C2B" w:rsidRDefault="00D12C2B" w:rsidP="00D12C2B">
      <w:pPr>
        <w:pStyle w:val="Text"/>
      </w:pPr>
      <w:r w:rsidRPr="00D12C2B">
        <w:t xml:space="preserve">The results confirm the key findings from the ORU approach: relative to the return </w:t>
      </w:r>
      <w:r w:rsidR="007B491E">
        <w:t xml:space="preserve">from </w:t>
      </w:r>
      <w:r w:rsidRPr="00D12C2B">
        <w:t xml:space="preserve">years of actual education estimated in a conventional </w:t>
      </w:r>
      <w:proofErr w:type="spellStart"/>
      <w:r w:rsidRPr="00D12C2B">
        <w:t>Mincer</w:t>
      </w:r>
      <w:proofErr w:type="spellEnd"/>
      <w:r w:rsidRPr="00D12C2B">
        <w:t xml:space="preserve"> model, the estimated </w:t>
      </w:r>
      <w:r w:rsidR="00FE4C22">
        <w:t>returns from</w:t>
      </w:r>
      <w:r w:rsidRPr="00D12C2B">
        <w:t xml:space="preserve"> years of required education are substantially higher, and the </w:t>
      </w:r>
      <w:r w:rsidR="00FE4C22">
        <w:t>returns from</w:t>
      </w:r>
      <w:r w:rsidRPr="00D12C2B">
        <w:t xml:space="preserve"> years of over-education are substantially lower than the </w:t>
      </w:r>
      <w:r w:rsidR="00FE4C22">
        <w:t>returns from</w:t>
      </w:r>
      <w:r w:rsidRPr="00D12C2B">
        <w:t xml:space="preserve"> years of required education. Workers employed in occupations for which they are under-educated receive, on average, a positive wage premium over their similarly educated but correctly matched counterparts, because the return </w:t>
      </w:r>
      <w:r w:rsidR="008F231F">
        <w:t>from</w:t>
      </w:r>
      <w:r w:rsidRPr="00D12C2B">
        <w:t xml:space="preserve"> years of required education is greater than the penalty associated with years of under-education</w:t>
      </w:r>
      <w:r w:rsidR="00740F61">
        <w:t xml:space="preserve">. </w:t>
      </w:r>
      <w:r w:rsidR="002C4E46">
        <w:t>Using a random-</w:t>
      </w:r>
      <w:r w:rsidRPr="00D12C2B">
        <w:t xml:space="preserve">effects panel model, the estimated return </w:t>
      </w:r>
      <w:r w:rsidR="008F231F">
        <w:t>from</w:t>
      </w:r>
      <w:r w:rsidRPr="00D12C2B">
        <w:t xml:space="preserve"> each year of required education is 10%, </w:t>
      </w:r>
      <w:r w:rsidR="008F231F">
        <w:t>from</w:t>
      </w:r>
      <w:r w:rsidRPr="00D12C2B">
        <w:t xml:space="preserve"> years of over-education 5%, and </w:t>
      </w:r>
      <w:r w:rsidR="008F231F">
        <w:t>from</w:t>
      </w:r>
      <w:r w:rsidRPr="00D12C2B">
        <w:t xml:space="preserve"> years of under-education minus 6%</w:t>
      </w:r>
      <w:r w:rsidR="00740F61">
        <w:t xml:space="preserve">. </w:t>
      </w:r>
      <w:r w:rsidRPr="00D12C2B">
        <w:t xml:space="preserve">A comparable </w:t>
      </w:r>
      <w:proofErr w:type="spellStart"/>
      <w:r w:rsidRPr="00D12C2B">
        <w:t>Mincer</w:t>
      </w:r>
      <w:proofErr w:type="spellEnd"/>
      <w:r w:rsidRPr="00D12C2B">
        <w:t xml:space="preserve"> equation shows a return </w:t>
      </w:r>
      <w:r w:rsidR="008F231F">
        <w:t>from</w:t>
      </w:r>
      <w:r w:rsidRPr="00D12C2B">
        <w:t xml:space="preserve"> years of actual education of 7%.</w:t>
      </w:r>
    </w:p>
    <w:p w:rsidR="00D12C2B" w:rsidRPr="00D12C2B" w:rsidRDefault="00D12C2B" w:rsidP="00D12C2B">
      <w:pPr>
        <w:pStyle w:val="Text"/>
      </w:pPr>
      <w:r w:rsidRPr="00D12C2B">
        <w:t xml:space="preserve">However, it appears that much of the difference between the </w:t>
      </w:r>
      <w:r w:rsidR="00FE4C22">
        <w:t>returns from</w:t>
      </w:r>
      <w:r w:rsidRPr="00D12C2B">
        <w:t xml:space="preserve"> years of required education relative to both over- and under-education can be attributed to fixed individual effects, rather than </w:t>
      </w:r>
      <w:r w:rsidR="002C4E46">
        <w:t xml:space="preserve">to </w:t>
      </w:r>
      <w:r w:rsidRPr="00D12C2B">
        <w:t xml:space="preserve">educational mismatch per se. These findings are consistent with two other studies of which we are </w:t>
      </w:r>
      <w:r w:rsidR="00865393">
        <w:t>aware</w:t>
      </w:r>
      <w:r w:rsidRPr="00D12C2B">
        <w:t xml:space="preserve"> that have applied the ORU approach to panel data for Germany (Bauer 2002) and the US (Tsai 2010).</w:t>
      </w:r>
      <w:r w:rsidR="00205E2C">
        <w:t xml:space="preserve">Other studies using the HILDA data and panel techniques to assess the wage effects of </w:t>
      </w:r>
      <w:proofErr w:type="spellStart"/>
      <w:r w:rsidR="00205E2C">
        <w:t>overskilling</w:t>
      </w:r>
      <w:proofErr w:type="spellEnd"/>
      <w:r w:rsidR="00205E2C">
        <w:t xml:space="preserve"> confirm the importance of fixed effects, although they do not strictly follow the ORU approach</w:t>
      </w:r>
      <w:r w:rsidRPr="00D12C2B">
        <w:t xml:space="preserve"> </w:t>
      </w:r>
      <w:r w:rsidR="00205E2C">
        <w:t>(</w:t>
      </w:r>
      <w:proofErr w:type="spellStart"/>
      <w:r w:rsidRPr="00D12C2B">
        <w:t>Mavromaras</w:t>
      </w:r>
      <w:proofErr w:type="spellEnd"/>
      <w:r w:rsidRPr="00D12C2B">
        <w:t xml:space="preserve"> et al. 2010).</w:t>
      </w:r>
      <w:r w:rsidR="00FE4C22">
        <w:t xml:space="preserve"> </w:t>
      </w:r>
      <w:r w:rsidR="00865393">
        <w:rPr>
          <w:szCs w:val="19"/>
        </w:rPr>
        <w:t xml:space="preserve">The pattern of differences in the estimated </w:t>
      </w:r>
      <w:r w:rsidR="00FE4C22">
        <w:rPr>
          <w:szCs w:val="19"/>
        </w:rPr>
        <w:t>returns from</w:t>
      </w:r>
      <w:r w:rsidR="00865393">
        <w:rPr>
          <w:szCs w:val="19"/>
        </w:rPr>
        <w:t xml:space="preserve"> actual years of education, years of required education, years of surplus education, and </w:t>
      </w:r>
      <w:r w:rsidR="008F231F">
        <w:rPr>
          <w:szCs w:val="19"/>
        </w:rPr>
        <w:t>from</w:t>
      </w:r>
      <w:r w:rsidR="00865393">
        <w:rPr>
          <w:szCs w:val="19"/>
        </w:rPr>
        <w:t xml:space="preserve"> years of under-education was the same under the various methods of estimation. As many of the policy conclusions that flow from research using the ORU model are based on the relative rather than the absolute magnitudes of returns, the robustness of the pattern here is reassuring.</w:t>
      </w:r>
    </w:p>
    <w:p w:rsidR="00D12C2B" w:rsidRPr="00D12C2B" w:rsidRDefault="00D12C2B" w:rsidP="00DE31E9">
      <w:pPr>
        <w:pStyle w:val="Text"/>
        <w:ind w:right="-151"/>
      </w:pPr>
      <w:r w:rsidRPr="00D12C2B">
        <w:t xml:space="preserve">In addition to testing whether previous findings are robust to estimation with panel data, </w:t>
      </w:r>
      <w:r w:rsidR="00E539B9">
        <w:t>an</w:t>
      </w:r>
      <w:r w:rsidR="00F8347F">
        <w:t xml:space="preserve"> important conceptual challenge</w:t>
      </w:r>
      <w:r w:rsidRPr="00D12C2B">
        <w:t xml:space="preserve"> to the ORU approach ha</w:t>
      </w:r>
      <w:r w:rsidR="00F8347F">
        <w:t>s</w:t>
      </w:r>
      <w:r w:rsidRPr="00D12C2B">
        <w:t xml:space="preserve"> been explored</w:t>
      </w:r>
      <w:r w:rsidR="00F8347F">
        <w:t xml:space="preserve">: </w:t>
      </w:r>
      <w:r w:rsidRPr="00D12C2B">
        <w:t xml:space="preserve">is </w:t>
      </w:r>
      <w:r w:rsidR="00F8347F">
        <w:t xml:space="preserve">what is </w:t>
      </w:r>
      <w:r w:rsidRPr="00D12C2B">
        <w:t xml:space="preserve">measured as over-education simply a </w:t>
      </w:r>
      <w:r w:rsidR="008F231F">
        <w:t xml:space="preserve">manifestation of </w:t>
      </w:r>
      <w:proofErr w:type="spellStart"/>
      <w:r w:rsidR="008F231F">
        <w:t>credentialism</w:t>
      </w:r>
      <w:proofErr w:type="spellEnd"/>
      <w:r w:rsidR="008F231F">
        <w:t xml:space="preserve"> —</w:t>
      </w:r>
      <w:r w:rsidRPr="00D12C2B">
        <w:t xml:space="preserve"> a general increase in the level of education of workers over </w:t>
      </w:r>
      <w:r w:rsidRPr="00D12C2B">
        <w:lastRenderedPageBreak/>
        <w:t>time that is unrelated to the underlying requirements of the jobs in which they are employed</w:t>
      </w:r>
      <w:r w:rsidR="00F8347F">
        <w:t>?</w:t>
      </w:r>
      <w:r w:rsidR="00FE4C22">
        <w:t xml:space="preserve"> </w:t>
      </w:r>
      <w:r w:rsidRPr="00D12C2B">
        <w:t>The average number of years of both schooling and post-school education that young people complete has continually increased over time</w:t>
      </w:r>
      <w:r w:rsidR="00740F61">
        <w:t xml:space="preserve">. </w:t>
      </w:r>
      <w:r w:rsidRPr="00D12C2B">
        <w:t xml:space="preserve">Data from the 2006 </w:t>
      </w:r>
      <w:r w:rsidR="009E5D67">
        <w:t>census</w:t>
      </w:r>
      <w:r w:rsidR="008F231F">
        <w:t xml:space="preserve"> show that 25 to 29-year-</w:t>
      </w:r>
      <w:r w:rsidRPr="00D12C2B">
        <w:t>olds had completed, on average, 1.2 more years of schooling and 0.6 of a year mor</w:t>
      </w:r>
      <w:r w:rsidR="008F231F">
        <w:t>e post-school education than 60 to 64-year-</w:t>
      </w:r>
      <w:r w:rsidRPr="00D12C2B">
        <w:t>olds</w:t>
      </w:r>
      <w:r w:rsidR="00740F61">
        <w:t xml:space="preserve">. </w:t>
      </w:r>
      <w:r w:rsidRPr="00D12C2B">
        <w:t xml:space="preserve">This rising tide of </w:t>
      </w:r>
      <w:proofErr w:type="spellStart"/>
      <w:r w:rsidRPr="00D12C2B">
        <w:t>credentialism</w:t>
      </w:r>
      <w:proofErr w:type="spellEnd"/>
      <w:r w:rsidRPr="00D12C2B">
        <w:t xml:space="preserve"> will mean that, within occupations, younger people will tend to</w:t>
      </w:r>
      <w:r w:rsidR="008F231F">
        <w:t xml:space="preserve"> be classified as over-educated</w:t>
      </w:r>
      <w:r w:rsidRPr="00D12C2B">
        <w:t xml:space="preserve"> and older workers as under-educated.</w:t>
      </w:r>
    </w:p>
    <w:p w:rsidR="00016227" w:rsidRDefault="00D12C2B" w:rsidP="00D12C2B">
      <w:pPr>
        <w:pStyle w:val="Text"/>
      </w:pPr>
      <w:r w:rsidRPr="00D12C2B">
        <w:t xml:space="preserve">By taking cohort effects on educational attainment as a proxy for </w:t>
      </w:r>
      <w:proofErr w:type="spellStart"/>
      <w:r w:rsidRPr="00D12C2B">
        <w:t>credentialism</w:t>
      </w:r>
      <w:proofErr w:type="spellEnd"/>
      <w:r w:rsidRPr="00D12C2B">
        <w:t xml:space="preserve">, it is possible to extend the ORU approach by distinguishing between </w:t>
      </w:r>
      <w:r w:rsidR="00B858FF">
        <w:t xml:space="preserve">the </w:t>
      </w:r>
      <w:r w:rsidRPr="00D12C2B">
        <w:t xml:space="preserve">over- or under-education associated with </w:t>
      </w:r>
      <w:proofErr w:type="spellStart"/>
      <w:r w:rsidRPr="00D12C2B">
        <w:t>credentialism</w:t>
      </w:r>
      <w:proofErr w:type="spellEnd"/>
      <w:r w:rsidRPr="00D12C2B">
        <w:t xml:space="preserve"> and </w:t>
      </w:r>
      <w:r w:rsidR="00B858FF">
        <w:t xml:space="preserve">the </w:t>
      </w:r>
      <w:r w:rsidRPr="00D12C2B">
        <w:t>over- or under-education that arises independently of cohort effects</w:t>
      </w:r>
      <w:r w:rsidR="00740F61">
        <w:t xml:space="preserve">. </w:t>
      </w:r>
      <w:r w:rsidRPr="00D12C2B">
        <w:t xml:space="preserve">Strong evidence of </w:t>
      </w:r>
      <w:proofErr w:type="spellStart"/>
      <w:r w:rsidRPr="00D12C2B">
        <w:t>credentialism</w:t>
      </w:r>
      <w:proofErr w:type="spellEnd"/>
      <w:r w:rsidRPr="00D12C2B">
        <w:t xml:space="preserve"> is identified in the sense that years of education associated with the cohort effect are found to provide a substantially lower return (around 5.7%) than years of required education (9.2%)</w:t>
      </w:r>
      <w:r w:rsidR="00740F61">
        <w:t xml:space="preserve">. </w:t>
      </w:r>
      <w:r w:rsidRPr="00D12C2B">
        <w:t xml:space="preserve">However, accounting for </w:t>
      </w:r>
      <w:proofErr w:type="spellStart"/>
      <w:r w:rsidRPr="00D12C2B">
        <w:t>credentialism</w:t>
      </w:r>
      <w:proofErr w:type="spellEnd"/>
      <w:r w:rsidRPr="00D12C2B">
        <w:t xml:space="preserve"> in this way has little impact on the estimates for other ORU variables</w:t>
      </w:r>
      <w:r w:rsidR="00740F61">
        <w:t xml:space="preserve">. </w:t>
      </w:r>
      <w:r w:rsidRPr="00D12C2B">
        <w:t>It can be concluded that the findings from the ORU approach do n</w:t>
      </w:r>
      <w:r w:rsidR="00B858FF">
        <w:t xml:space="preserve">ot simply reflect </w:t>
      </w:r>
      <w:proofErr w:type="spellStart"/>
      <w:r w:rsidR="00B858FF">
        <w:t>credentialism</w:t>
      </w:r>
      <w:proofErr w:type="spellEnd"/>
      <w:r w:rsidR="00B858FF">
        <w:t>;</w:t>
      </w:r>
      <w:r w:rsidRPr="00D12C2B">
        <w:t xml:space="preserve"> rather</w:t>
      </w:r>
      <w:r w:rsidR="00B858FF">
        <w:t>,</w:t>
      </w:r>
      <w:r w:rsidRPr="00D12C2B">
        <w:t xml:space="preserve"> </w:t>
      </w:r>
      <w:proofErr w:type="spellStart"/>
      <w:r w:rsidRPr="00D12C2B">
        <w:t>credentialism</w:t>
      </w:r>
      <w:proofErr w:type="spellEnd"/>
      <w:r w:rsidRPr="00D12C2B">
        <w:t xml:space="preserve"> is just one of the sources of over-education captured in the ORU models</w:t>
      </w:r>
      <w:r w:rsidR="00740F61">
        <w:t xml:space="preserve">. </w:t>
      </w:r>
      <w:r w:rsidRPr="00D12C2B">
        <w:t xml:space="preserve">The fact that the estimated impact of years of education associated with </w:t>
      </w:r>
      <w:proofErr w:type="spellStart"/>
      <w:r w:rsidRPr="00D12C2B">
        <w:t>credentialism</w:t>
      </w:r>
      <w:proofErr w:type="spellEnd"/>
      <w:r w:rsidRPr="00D12C2B">
        <w:t xml:space="preserve"> is so similar to the impact of years of over-education (5.8%) suggests </w:t>
      </w:r>
      <w:r w:rsidR="002C4E46">
        <w:t xml:space="preserve">that </w:t>
      </w:r>
      <w:r w:rsidRPr="00D12C2B">
        <w:t>the rise in educational attainment over time has n</w:t>
      </w:r>
      <w:r w:rsidR="00B858FF">
        <w:t>ot increased mobility to higher-</w:t>
      </w:r>
      <w:r w:rsidRPr="00D12C2B">
        <w:t>paying occupations</w:t>
      </w:r>
      <w:r w:rsidR="00740F61">
        <w:t xml:space="preserve">. </w:t>
      </w:r>
      <w:r w:rsidRPr="00D12C2B">
        <w:t xml:space="preserve">Rather, the payoff is the same as </w:t>
      </w:r>
      <w:r w:rsidR="00FE4C22">
        <w:t>returns from</w:t>
      </w:r>
      <w:r w:rsidRPr="00D12C2B">
        <w:t xml:space="preserve"> additional years of education within the one occupation</w:t>
      </w:r>
      <w:r w:rsidR="00016227">
        <w:t>.</w:t>
      </w:r>
    </w:p>
    <w:p w:rsidR="00016227" w:rsidRPr="00D12C2B" w:rsidRDefault="00D12C2B" w:rsidP="00D12C2B">
      <w:pPr>
        <w:pStyle w:val="Text"/>
      </w:pPr>
      <w:r w:rsidRPr="00D12C2B">
        <w:t>This is consistent with deadweight loss arising th</w:t>
      </w:r>
      <w:r w:rsidR="00B35251">
        <w:t>r</w:t>
      </w:r>
      <w:r w:rsidRPr="00D12C2B">
        <w:t xml:space="preserve">ough </w:t>
      </w:r>
      <w:r w:rsidR="00B858FF">
        <w:t>individuals competing for jobs:</w:t>
      </w:r>
      <w:r w:rsidRPr="00D12C2B">
        <w:t xml:space="preserve"> while there may be inter-occupational gains for any one individual accruing more y</w:t>
      </w:r>
      <w:r w:rsidR="002C4E46">
        <w:t>ears of education, it is a zero-</w:t>
      </w:r>
      <w:r w:rsidRPr="00D12C2B">
        <w:t>sum game (in terms of inter-occupational mobility) if all individuals accrue more education.</w:t>
      </w:r>
      <w:r w:rsidR="00FE4C22">
        <w:t xml:space="preserve"> </w:t>
      </w:r>
      <w:r w:rsidR="00016227">
        <w:t xml:space="preserve">However, a more nuanced picture arises when the effects of </w:t>
      </w:r>
      <w:proofErr w:type="spellStart"/>
      <w:r w:rsidR="00016227">
        <w:t>credentialism</w:t>
      </w:r>
      <w:proofErr w:type="spellEnd"/>
      <w:r w:rsidR="00016227">
        <w:t xml:space="preserve"> </w:t>
      </w:r>
      <w:r w:rsidR="00E539B9">
        <w:t>are</w:t>
      </w:r>
      <w:r w:rsidR="00016227">
        <w:t xml:space="preserve"> investigated separately by gender.</w:t>
      </w:r>
      <w:r w:rsidR="00FE4C22">
        <w:t xml:space="preserve"> </w:t>
      </w:r>
      <w:r w:rsidR="00016227">
        <w:t>Trends in educational attainment have resulted in young women employees now possessing more years of education than their male counterparts,</w:t>
      </w:r>
      <w:r w:rsidR="00CB6565">
        <w:t xml:space="preserve"> </w:t>
      </w:r>
      <w:r w:rsidR="00016227">
        <w:t>the reverse of the situation for the older cohorts.</w:t>
      </w:r>
      <w:r w:rsidR="00FE4C22">
        <w:t xml:space="preserve"> </w:t>
      </w:r>
      <w:r w:rsidR="00016227">
        <w:t xml:space="preserve">This rise in the general level of education for women does appear to have generated returns in excess of those </w:t>
      </w:r>
      <w:r w:rsidR="00B858FF">
        <w:t>from</w:t>
      </w:r>
      <w:r w:rsidR="00016227">
        <w:t xml:space="preserve"> years of over-education</w:t>
      </w:r>
      <w:r w:rsidR="00FD4D6C">
        <w:t>, and thus to represent more than a within-occupation effect.</w:t>
      </w:r>
      <w:r w:rsidR="00FE4C22">
        <w:t xml:space="preserve"> </w:t>
      </w:r>
      <w:r w:rsidR="00FD4D6C">
        <w:t>Moreover</w:t>
      </w:r>
      <w:r w:rsidR="00CB6565">
        <w:t>,</w:t>
      </w:r>
      <w:r w:rsidR="00FD4D6C">
        <w:t xml:space="preserve"> this gain in occupational mobility has come at the expense of males</w:t>
      </w:r>
      <w:r w:rsidR="00B858FF">
        <w:t>,</w:t>
      </w:r>
      <w:r w:rsidR="00FD4D6C">
        <w:t xml:space="preserve"> who display a markedly lower return </w:t>
      </w:r>
      <w:r w:rsidR="00B858FF">
        <w:t>from</w:t>
      </w:r>
      <w:r w:rsidR="00FD4D6C">
        <w:t xml:space="preserve"> rising general levels of educational attainment, consistent with </w:t>
      </w:r>
      <w:r w:rsidR="00E539B9">
        <w:t xml:space="preserve">the </w:t>
      </w:r>
      <w:r w:rsidR="00FD4D6C">
        <w:t>‘zero-sum game’ observed for the overall labour market.</w:t>
      </w:r>
    </w:p>
    <w:p w:rsidR="00D12C2B" w:rsidRPr="00D12C2B" w:rsidRDefault="00FD4D6C" w:rsidP="00D12C2B">
      <w:pPr>
        <w:pStyle w:val="Text"/>
      </w:pPr>
      <w:r>
        <w:rPr>
          <w:szCs w:val="19"/>
        </w:rPr>
        <w:t>The findings from the ORU</w:t>
      </w:r>
      <w:r w:rsidR="00676BAF">
        <w:rPr>
          <w:szCs w:val="19"/>
        </w:rPr>
        <w:t xml:space="preserve"> approach to estimation</w:t>
      </w:r>
      <w:r>
        <w:rPr>
          <w:szCs w:val="19"/>
        </w:rPr>
        <w:t xml:space="preserve">, including the incorporation of </w:t>
      </w:r>
      <w:proofErr w:type="spellStart"/>
      <w:r>
        <w:rPr>
          <w:szCs w:val="19"/>
        </w:rPr>
        <w:t>credentialism</w:t>
      </w:r>
      <w:proofErr w:type="spellEnd"/>
      <w:r>
        <w:rPr>
          <w:szCs w:val="19"/>
        </w:rPr>
        <w:t>,</w:t>
      </w:r>
      <w:r w:rsidR="00676BAF">
        <w:rPr>
          <w:szCs w:val="19"/>
        </w:rPr>
        <w:t xml:space="preserve"> were robust to </w:t>
      </w:r>
      <w:r>
        <w:rPr>
          <w:szCs w:val="19"/>
        </w:rPr>
        <w:t>two</w:t>
      </w:r>
      <w:r w:rsidR="00676BAF">
        <w:rPr>
          <w:szCs w:val="19"/>
        </w:rPr>
        <w:t xml:space="preserve"> extensions to the analysis. First, the model was augmented with dummy variables for occupation of employment. Second, the model was estimated on separate samples of males and females. While the point estimates of the key parameters differ across these various estimations, in each instance the estimates support the central findings from the standard ORU model. </w:t>
      </w:r>
      <w:r>
        <w:rPr>
          <w:szCs w:val="19"/>
        </w:rPr>
        <w:t xml:space="preserve">The </w:t>
      </w:r>
      <w:r w:rsidR="00CB6565">
        <w:rPr>
          <w:szCs w:val="19"/>
        </w:rPr>
        <w:t xml:space="preserve">one potential exception </w:t>
      </w:r>
      <w:r w:rsidR="002C4E46">
        <w:rPr>
          <w:szCs w:val="19"/>
        </w:rPr>
        <w:t>relates</w:t>
      </w:r>
      <w:r>
        <w:rPr>
          <w:szCs w:val="19"/>
        </w:rPr>
        <w:t xml:space="preserve"> to the differential results for the cohort </w:t>
      </w:r>
      <w:r w:rsidR="00CB6565">
        <w:rPr>
          <w:szCs w:val="19"/>
        </w:rPr>
        <w:t xml:space="preserve">effect for </w:t>
      </w:r>
      <w:r w:rsidR="00E539B9">
        <w:rPr>
          <w:szCs w:val="19"/>
        </w:rPr>
        <w:t xml:space="preserve">men and </w:t>
      </w:r>
      <w:r w:rsidR="00CB6565">
        <w:rPr>
          <w:szCs w:val="19"/>
        </w:rPr>
        <w:t xml:space="preserve">women, </w:t>
      </w:r>
      <w:r w:rsidR="005812FF">
        <w:rPr>
          <w:szCs w:val="19"/>
        </w:rPr>
        <w:t xml:space="preserve">and this </w:t>
      </w:r>
      <w:r w:rsidR="00CB6565">
        <w:rPr>
          <w:szCs w:val="19"/>
        </w:rPr>
        <w:t>has an intuitively appealing explanation.</w:t>
      </w:r>
      <w:r w:rsidR="00FE4C22">
        <w:rPr>
          <w:szCs w:val="19"/>
        </w:rPr>
        <w:t xml:space="preserve"> </w:t>
      </w:r>
      <w:r w:rsidR="00676BAF">
        <w:rPr>
          <w:szCs w:val="19"/>
        </w:rPr>
        <w:t>These results, together with the similarity of the pattern in the estimated coefficients across the</w:t>
      </w:r>
      <w:r w:rsidR="00B858FF">
        <w:rPr>
          <w:szCs w:val="19"/>
        </w:rPr>
        <w:t xml:space="preserve"> ordinary least squares, random-effects panel model and fixed-</w:t>
      </w:r>
      <w:r w:rsidR="002C4E46">
        <w:rPr>
          <w:szCs w:val="19"/>
        </w:rPr>
        <w:t>effects panel model</w:t>
      </w:r>
      <w:r w:rsidR="00676BAF">
        <w:rPr>
          <w:szCs w:val="19"/>
        </w:rPr>
        <w:t xml:space="preserve"> suggest that a high degree of confidence can be attached to the policy recommendations</w:t>
      </w:r>
      <w:r w:rsidR="00D12C2B" w:rsidRPr="00D12C2B">
        <w:t>.</w:t>
      </w:r>
    </w:p>
    <w:p w:rsidR="00D12C2B" w:rsidRPr="00D12C2B" w:rsidRDefault="00D12C2B" w:rsidP="00D12C2B">
      <w:pPr>
        <w:pStyle w:val="Text"/>
      </w:pPr>
      <w:r w:rsidRPr="00D12C2B">
        <w:t xml:space="preserve">The key policy message from the results reported here </w:t>
      </w:r>
      <w:r w:rsidR="00490447">
        <w:t>—</w:t>
      </w:r>
      <w:r w:rsidRPr="00D12C2B">
        <w:t xml:space="preserve"> both the confirmation of the general findings of the ORU approach and those</w:t>
      </w:r>
      <w:r w:rsidR="00490447">
        <w:t xml:space="preserve"> with respect to </w:t>
      </w:r>
      <w:proofErr w:type="spellStart"/>
      <w:r w:rsidR="00490447">
        <w:t>credentialism</w:t>
      </w:r>
      <w:proofErr w:type="spellEnd"/>
      <w:r w:rsidR="00490447">
        <w:t xml:space="preserve"> — is the large gain</w:t>
      </w:r>
      <w:r w:rsidRPr="00D12C2B">
        <w:t xml:space="preserve"> that could be potentially achieved through a better matching of workers</w:t>
      </w:r>
      <w:r w:rsidR="00205E2C">
        <w:t>’</w:t>
      </w:r>
      <w:r w:rsidRPr="00D12C2B">
        <w:t xml:space="preserve"> actual educational attainment to job requirements</w:t>
      </w:r>
      <w:r w:rsidR="00740F61">
        <w:t xml:space="preserve">. </w:t>
      </w:r>
      <w:r w:rsidRPr="00D12C2B">
        <w:t>It is true that a year of over-education still offers a positive return in terms of higher hourly wages</w:t>
      </w:r>
      <w:r w:rsidR="002C4E46">
        <w:t>, in the general magnitude of 3</w:t>
      </w:r>
      <w:r w:rsidR="00490447">
        <w:t>—</w:t>
      </w:r>
      <w:r w:rsidRPr="00D12C2B">
        <w:t>6%</w:t>
      </w:r>
      <w:r w:rsidR="00740F61">
        <w:t xml:space="preserve">. </w:t>
      </w:r>
      <w:r w:rsidRPr="00D12C2B">
        <w:t>Note, however, this is only the wage premium at a point in time</w:t>
      </w:r>
      <w:r w:rsidR="00740F61">
        <w:t xml:space="preserve">. </w:t>
      </w:r>
      <w:r w:rsidRPr="00D12C2B">
        <w:t>The full impact is lower if that year of education is at the expen</w:t>
      </w:r>
      <w:r w:rsidR="00490447">
        <w:t xml:space="preserve">se of a year of work </w:t>
      </w:r>
      <w:r w:rsidR="00490447">
        <w:lastRenderedPageBreak/>
        <w:t>experience</w:t>
      </w:r>
      <w:r w:rsidRPr="00D12C2B">
        <w:t xml:space="preserve"> and does not take into </w:t>
      </w:r>
      <w:r w:rsidR="002C4E46">
        <w:t xml:space="preserve">account the </w:t>
      </w:r>
      <w:r w:rsidRPr="00D12C2B">
        <w:t>private direct costs</w:t>
      </w:r>
      <w:r w:rsidR="00490447">
        <w:t xml:space="preserve"> associated with that education </w:t>
      </w:r>
      <w:r w:rsidRPr="00D12C2B">
        <w:t xml:space="preserve">or </w:t>
      </w:r>
      <w:r w:rsidR="00490447">
        <w:t xml:space="preserve">the </w:t>
      </w:r>
      <w:r w:rsidRPr="00D12C2B">
        <w:t>public costs associated with the provision of education. Promoting stronger links between industry and the school and VET systems, so that students engage with the workforce as early as possible, may help to better align workers’ educational attainment with the requirements of their occupational destinations, at least initially.</w:t>
      </w:r>
      <w:r w:rsidR="00FE4C22">
        <w:t xml:space="preserve"> </w:t>
      </w:r>
      <w:r w:rsidR="00676BAF">
        <w:rPr>
          <w:szCs w:val="19"/>
        </w:rPr>
        <w:t>Better matching can also be achieved through</w:t>
      </w:r>
      <w:r w:rsidR="002C4E46">
        <w:rPr>
          <w:szCs w:val="19"/>
        </w:rPr>
        <w:t xml:space="preserve"> more intensive counselling </w:t>
      </w:r>
      <w:r w:rsidR="00676BAF">
        <w:rPr>
          <w:szCs w:val="19"/>
        </w:rPr>
        <w:t xml:space="preserve">in the education sector, and through minimising the effects of barriers to worker mobility, which can include location barriers such as poor public transport and </w:t>
      </w:r>
      <w:r w:rsidR="00490447">
        <w:rPr>
          <w:szCs w:val="19"/>
        </w:rPr>
        <w:t xml:space="preserve">the </w:t>
      </w:r>
      <w:r w:rsidR="00676BAF">
        <w:rPr>
          <w:szCs w:val="19"/>
        </w:rPr>
        <w:t>high costs of selling and buying residential property.</w:t>
      </w:r>
    </w:p>
    <w:p w:rsidR="001D5674" w:rsidRPr="00E51EE1" w:rsidRDefault="00D12C2B" w:rsidP="00DE31E9">
      <w:pPr>
        <w:pStyle w:val="Text"/>
      </w:pPr>
      <w:r w:rsidRPr="00D12C2B">
        <w:t xml:space="preserve">The results relating to </w:t>
      </w:r>
      <w:proofErr w:type="spellStart"/>
      <w:r w:rsidRPr="00D12C2B">
        <w:t>credentialism</w:t>
      </w:r>
      <w:proofErr w:type="spellEnd"/>
      <w:r w:rsidRPr="00D12C2B">
        <w:t xml:space="preserve"> should at least offer a warning that the ongoing trend of increasing general educational attainment for young people needs to be monitored and critically assessed</w:t>
      </w:r>
      <w:r w:rsidR="00740F61">
        <w:t xml:space="preserve">. </w:t>
      </w:r>
      <w:r w:rsidRPr="00D12C2B">
        <w:t>However, this is the first study of which we are aware to estimate such an effect, and more empirical evidence is needed in this area</w:t>
      </w:r>
      <w:r w:rsidR="00740F61">
        <w:t xml:space="preserve">. </w:t>
      </w:r>
      <w:r w:rsidRPr="00D12C2B">
        <w:t xml:space="preserve">Devising alternative approaches to distinguishing </w:t>
      </w:r>
      <w:proofErr w:type="spellStart"/>
      <w:r w:rsidRPr="00D12C2B">
        <w:t>credentialism</w:t>
      </w:r>
      <w:proofErr w:type="spellEnd"/>
      <w:r w:rsidRPr="00D12C2B">
        <w:t xml:space="preserve"> from required education would offer an important contribution in this regard. Job content analyses for selected occupations </w:t>
      </w:r>
      <w:r w:rsidR="00205E2C">
        <w:t>where</w:t>
      </w:r>
      <w:r w:rsidRPr="00D12C2B">
        <w:t xml:space="preserve"> technological changes have had a significant impact </w:t>
      </w:r>
      <w:r w:rsidR="00490447">
        <w:t>upon job requirements over time</w:t>
      </w:r>
      <w:r w:rsidRPr="00D12C2B">
        <w:t xml:space="preserve"> or more general proxies for technological change that differentially impact upon the requi</w:t>
      </w:r>
      <w:r w:rsidR="00490447">
        <w:t>rement of different occupations</w:t>
      </w:r>
      <w:r w:rsidRPr="00D12C2B">
        <w:t xml:space="preserve"> may provide possible sources of such measures.</w:t>
      </w:r>
      <w:r w:rsidR="001D5674">
        <w:t xml:space="preserve"> The difference between men and women in the estimated impact of </w:t>
      </w:r>
      <w:proofErr w:type="spellStart"/>
      <w:r w:rsidR="001D5674">
        <w:t>credentialism</w:t>
      </w:r>
      <w:proofErr w:type="spellEnd"/>
      <w:r w:rsidR="001D5674">
        <w:t xml:space="preserve"> suggests that further investigation of this outcome</w:t>
      </w:r>
      <w:r w:rsidR="00490447">
        <w:t xml:space="preserve"> using a gender-</w:t>
      </w:r>
      <w:r w:rsidR="001D5674">
        <w:t>specific measure may be worthwhile.</w:t>
      </w:r>
      <w:r w:rsidR="00FE4C22">
        <w:t xml:space="preserve"> </w:t>
      </w:r>
      <w:r w:rsidR="001D5674">
        <w:t>This was beyond the scope of the current paper and remains a topic for future research.</w:t>
      </w:r>
    </w:p>
    <w:p w:rsidR="00D12C2B" w:rsidRPr="00D12C2B" w:rsidRDefault="00D12C2B" w:rsidP="00D12C2B">
      <w:pPr>
        <w:pStyle w:val="Text"/>
      </w:pPr>
    </w:p>
    <w:p w:rsidR="008D2D39" w:rsidRPr="00F1303B" w:rsidRDefault="008D2D39" w:rsidP="00F1303B">
      <w:pPr>
        <w:pStyle w:val="Text"/>
      </w:pPr>
    </w:p>
    <w:p w:rsidR="00F1303B" w:rsidRDefault="00F1303B">
      <w:pPr>
        <w:spacing w:before="0"/>
        <w:rPr>
          <w:rFonts w:ascii="Garamond" w:hAnsi="Garamond"/>
          <w:sz w:val="22"/>
        </w:rPr>
      </w:pPr>
      <w:r>
        <w:br w:type="page"/>
      </w:r>
    </w:p>
    <w:p w:rsidR="001368D5" w:rsidRDefault="001368D5" w:rsidP="00DE31E9">
      <w:pPr>
        <w:pStyle w:val="Heading1"/>
      </w:pPr>
      <w:bookmarkStart w:id="71" w:name="_Toc456000800"/>
      <w:bookmarkStart w:id="72" w:name="_Toc457122465"/>
      <w:bookmarkStart w:id="73" w:name="_Toc188077643"/>
      <w:bookmarkStart w:id="74" w:name="_Toc331065181"/>
      <w:r w:rsidRPr="00DE31E9">
        <w:lastRenderedPageBreak/>
        <w:t>References</w:t>
      </w:r>
      <w:bookmarkEnd w:id="71"/>
      <w:bookmarkEnd w:id="72"/>
      <w:bookmarkEnd w:id="73"/>
      <w:bookmarkEnd w:id="74"/>
    </w:p>
    <w:p w:rsidR="00451FE3" w:rsidRPr="00451FE3" w:rsidRDefault="008A4FDB" w:rsidP="00DE31E9">
      <w:pPr>
        <w:pStyle w:val="References"/>
      </w:pPr>
      <w:proofErr w:type="spellStart"/>
      <w:r>
        <w:t>Bauer</w:t>
      </w:r>
      <w:proofErr w:type="gramStart"/>
      <w:r>
        <w:t>,T</w:t>
      </w:r>
      <w:proofErr w:type="spellEnd"/>
      <w:proofErr w:type="gramEnd"/>
      <w:r>
        <w:t xml:space="preserve"> </w:t>
      </w:r>
      <w:r w:rsidR="00451FE3" w:rsidRPr="00451FE3">
        <w:t xml:space="preserve">2002, ‘Educational mismatch and wages: a panel analysis’, </w:t>
      </w:r>
      <w:r w:rsidR="00451FE3" w:rsidRPr="002C1517">
        <w:rPr>
          <w:i/>
        </w:rPr>
        <w:t>Economics of Education Review</w:t>
      </w:r>
      <w:r w:rsidR="00D6427B">
        <w:t>, vol.21, issue</w:t>
      </w:r>
      <w:r w:rsidR="00A668AD">
        <w:t xml:space="preserve"> </w:t>
      </w:r>
      <w:r w:rsidR="00D6427B">
        <w:t>3, pp.221—</w:t>
      </w:r>
      <w:r w:rsidR="00451FE3" w:rsidRPr="00451FE3">
        <w:t>9.</w:t>
      </w:r>
    </w:p>
    <w:p w:rsidR="00451FE3" w:rsidRDefault="00451FE3" w:rsidP="00451FE3">
      <w:pPr>
        <w:pStyle w:val="References"/>
        <w:rPr>
          <w:szCs w:val="18"/>
        </w:rPr>
      </w:pPr>
      <w:r w:rsidRPr="00451FE3">
        <w:rPr>
          <w:szCs w:val="18"/>
        </w:rPr>
        <w:t xml:space="preserve">Blinder, AS 1973, ‘Wage discrimination: reduced form and structural estimates’, </w:t>
      </w:r>
      <w:r w:rsidRPr="002C1517">
        <w:rPr>
          <w:i/>
          <w:szCs w:val="18"/>
        </w:rPr>
        <w:t>Journal of Human Resources</w:t>
      </w:r>
      <w:r w:rsidR="00E860B7">
        <w:rPr>
          <w:szCs w:val="18"/>
        </w:rPr>
        <w:t>, vol.8, no.4, pp.436—</w:t>
      </w:r>
      <w:r w:rsidRPr="00451FE3">
        <w:rPr>
          <w:szCs w:val="18"/>
        </w:rPr>
        <w:t>55.</w:t>
      </w:r>
    </w:p>
    <w:p w:rsidR="009E0B13" w:rsidRPr="009E0B13" w:rsidRDefault="00CD54BF" w:rsidP="00451FE3">
      <w:pPr>
        <w:pStyle w:val="References"/>
        <w:rPr>
          <w:szCs w:val="18"/>
        </w:rPr>
      </w:pPr>
      <w:proofErr w:type="gramStart"/>
      <w:r>
        <w:rPr>
          <w:szCs w:val="18"/>
        </w:rPr>
        <w:t>——1</w:t>
      </w:r>
      <w:r w:rsidR="009E0B13" w:rsidRPr="009E0B13">
        <w:rPr>
          <w:szCs w:val="18"/>
        </w:rPr>
        <w:t xml:space="preserve">976, ‘On dogmatism in human capital theory’, </w:t>
      </w:r>
      <w:r w:rsidR="009E0B13" w:rsidRPr="009E0B13">
        <w:rPr>
          <w:i/>
          <w:szCs w:val="18"/>
        </w:rPr>
        <w:t>Journal of Human Resources</w:t>
      </w:r>
      <w:r w:rsidR="00E860B7">
        <w:rPr>
          <w:szCs w:val="18"/>
        </w:rPr>
        <w:t>, vol.11, no.1, pp.8—</w:t>
      </w:r>
      <w:r w:rsidR="009E0B13" w:rsidRPr="009E0B13">
        <w:rPr>
          <w:szCs w:val="18"/>
        </w:rPr>
        <w:t>22.</w:t>
      </w:r>
      <w:proofErr w:type="gramEnd"/>
    </w:p>
    <w:p w:rsidR="00451FE3" w:rsidRPr="00451FE3" w:rsidRDefault="00451FE3" w:rsidP="00451FE3">
      <w:pPr>
        <w:pStyle w:val="References"/>
        <w:rPr>
          <w:szCs w:val="18"/>
        </w:rPr>
      </w:pPr>
      <w:proofErr w:type="gramStart"/>
      <w:r w:rsidRPr="00451FE3">
        <w:rPr>
          <w:szCs w:val="18"/>
        </w:rPr>
        <w:t xml:space="preserve">Borland, J 1999, ‘The Equal Pay Case </w:t>
      </w:r>
      <w:r w:rsidR="00CD54BF">
        <w:rPr>
          <w:szCs w:val="18"/>
        </w:rPr>
        <w:t>—</w:t>
      </w:r>
      <w:r w:rsidRPr="00451FE3">
        <w:rPr>
          <w:szCs w:val="18"/>
        </w:rPr>
        <w:t xml:space="preserve"> thirty years on’, </w:t>
      </w:r>
      <w:r w:rsidRPr="002C1517">
        <w:rPr>
          <w:i/>
          <w:szCs w:val="18"/>
        </w:rPr>
        <w:t>Australian Economic Review</w:t>
      </w:r>
      <w:r w:rsidR="00E860B7">
        <w:rPr>
          <w:szCs w:val="18"/>
        </w:rPr>
        <w:t xml:space="preserve">, vol.32, no.3, </w:t>
      </w:r>
      <w:r w:rsidR="00CD54BF">
        <w:rPr>
          <w:szCs w:val="18"/>
        </w:rPr>
        <w:br/>
      </w:r>
      <w:r w:rsidR="00E860B7">
        <w:rPr>
          <w:szCs w:val="18"/>
        </w:rPr>
        <w:t>pp.265—</w:t>
      </w:r>
      <w:r w:rsidRPr="00451FE3">
        <w:rPr>
          <w:szCs w:val="18"/>
        </w:rPr>
        <w:t>72.</w:t>
      </w:r>
      <w:proofErr w:type="gramEnd"/>
    </w:p>
    <w:p w:rsidR="009E0B13" w:rsidRPr="009E0B13" w:rsidRDefault="009E0B13" w:rsidP="00451FE3">
      <w:pPr>
        <w:pStyle w:val="References"/>
        <w:rPr>
          <w:szCs w:val="18"/>
        </w:rPr>
      </w:pPr>
      <w:proofErr w:type="spellStart"/>
      <w:proofErr w:type="gramStart"/>
      <w:r w:rsidRPr="009E0B13">
        <w:rPr>
          <w:szCs w:val="18"/>
        </w:rPr>
        <w:t>Cai</w:t>
      </w:r>
      <w:proofErr w:type="spellEnd"/>
      <w:proofErr w:type="gramEnd"/>
      <w:r w:rsidRPr="009E0B13">
        <w:rPr>
          <w:szCs w:val="18"/>
        </w:rPr>
        <w:t xml:space="preserve">, L &amp; </w:t>
      </w:r>
      <w:proofErr w:type="spellStart"/>
      <w:r w:rsidRPr="009E0B13">
        <w:rPr>
          <w:szCs w:val="18"/>
        </w:rPr>
        <w:t>Waddoups</w:t>
      </w:r>
      <w:proofErr w:type="spellEnd"/>
      <w:r w:rsidRPr="009E0B13">
        <w:rPr>
          <w:szCs w:val="18"/>
        </w:rPr>
        <w:t>, CJ 2011, ‘The role of unobserved heterogeneity and on-the-job training in the employer size</w:t>
      </w:r>
      <w:r w:rsidR="00CD54BF">
        <w:rPr>
          <w:szCs w:val="18"/>
        </w:rPr>
        <w:t>—</w:t>
      </w:r>
      <w:r w:rsidRPr="009E0B13">
        <w:rPr>
          <w:szCs w:val="18"/>
        </w:rPr>
        <w:t>wage effect in Australia’, paper presented to the 2011 HILDA Survey Research Conference, Melbourne, July.</w:t>
      </w:r>
    </w:p>
    <w:p w:rsidR="009E0B13" w:rsidRPr="009E0B13" w:rsidRDefault="009E0B13" w:rsidP="00451FE3">
      <w:pPr>
        <w:pStyle w:val="References"/>
        <w:rPr>
          <w:szCs w:val="18"/>
        </w:rPr>
      </w:pPr>
      <w:r w:rsidRPr="009E0B13">
        <w:rPr>
          <w:szCs w:val="18"/>
        </w:rPr>
        <w:t xml:space="preserve">Card, D 1999, </w:t>
      </w:r>
      <w:r>
        <w:rPr>
          <w:szCs w:val="18"/>
        </w:rPr>
        <w:t>‘</w:t>
      </w:r>
      <w:r w:rsidRPr="009E0B13">
        <w:rPr>
          <w:szCs w:val="18"/>
        </w:rPr>
        <w:t>The causal effect of education on earnings</w:t>
      </w:r>
      <w:r>
        <w:rPr>
          <w:szCs w:val="18"/>
        </w:rPr>
        <w:t>’</w:t>
      </w:r>
      <w:r w:rsidRPr="009E0B13">
        <w:rPr>
          <w:szCs w:val="18"/>
        </w:rPr>
        <w:t xml:space="preserve">, </w:t>
      </w:r>
      <w:r>
        <w:rPr>
          <w:szCs w:val="18"/>
        </w:rPr>
        <w:t xml:space="preserve">in </w:t>
      </w:r>
      <w:r w:rsidRPr="009E0B13">
        <w:rPr>
          <w:i/>
          <w:szCs w:val="18"/>
        </w:rPr>
        <w:t xml:space="preserve">Handbook of </w:t>
      </w:r>
      <w:proofErr w:type="spellStart"/>
      <w:r w:rsidRPr="009E0B13">
        <w:rPr>
          <w:i/>
          <w:szCs w:val="18"/>
        </w:rPr>
        <w:t>Labor</w:t>
      </w:r>
      <w:proofErr w:type="spellEnd"/>
      <w:r w:rsidRPr="009E0B13">
        <w:rPr>
          <w:i/>
          <w:szCs w:val="18"/>
        </w:rPr>
        <w:t xml:space="preserve"> Economics</w:t>
      </w:r>
      <w:r>
        <w:rPr>
          <w:szCs w:val="18"/>
        </w:rPr>
        <w:t xml:space="preserve">, </w:t>
      </w:r>
      <w:proofErr w:type="spellStart"/>
      <w:r>
        <w:rPr>
          <w:szCs w:val="18"/>
        </w:rPr>
        <w:t>eds</w:t>
      </w:r>
      <w:proofErr w:type="spellEnd"/>
      <w:r w:rsidR="00CD54BF">
        <w:rPr>
          <w:szCs w:val="18"/>
        </w:rPr>
        <w:t> </w:t>
      </w:r>
      <w:r w:rsidR="00E860B7">
        <w:rPr>
          <w:szCs w:val="18"/>
        </w:rPr>
        <w:t>O</w:t>
      </w:r>
      <w:r w:rsidR="00CD54BF">
        <w:rPr>
          <w:szCs w:val="18"/>
        </w:rPr>
        <w:t> </w:t>
      </w:r>
      <w:proofErr w:type="spellStart"/>
      <w:r w:rsidR="00E860B7">
        <w:rPr>
          <w:szCs w:val="18"/>
        </w:rPr>
        <w:t>Ashenfelter</w:t>
      </w:r>
      <w:proofErr w:type="spellEnd"/>
      <w:r w:rsidR="00E860B7">
        <w:rPr>
          <w:szCs w:val="18"/>
        </w:rPr>
        <w:t xml:space="preserve"> and D Card, vol.</w:t>
      </w:r>
      <w:r w:rsidRPr="009E0B13">
        <w:rPr>
          <w:szCs w:val="18"/>
        </w:rPr>
        <w:t>3, Elsevier Science</w:t>
      </w:r>
      <w:r>
        <w:rPr>
          <w:szCs w:val="18"/>
        </w:rPr>
        <w:t xml:space="preserve">, </w:t>
      </w:r>
      <w:r w:rsidR="00205E2C">
        <w:rPr>
          <w:szCs w:val="18"/>
        </w:rPr>
        <w:t xml:space="preserve">Amsterdam, </w:t>
      </w:r>
      <w:r w:rsidR="00E860B7">
        <w:rPr>
          <w:szCs w:val="18"/>
        </w:rPr>
        <w:t>pp.1801—</w:t>
      </w:r>
      <w:r w:rsidRPr="009E0B13">
        <w:rPr>
          <w:szCs w:val="18"/>
        </w:rPr>
        <w:t>63.</w:t>
      </w:r>
    </w:p>
    <w:p w:rsidR="00451FE3" w:rsidRPr="00451FE3" w:rsidRDefault="00451FE3" w:rsidP="00451FE3">
      <w:pPr>
        <w:pStyle w:val="References"/>
        <w:rPr>
          <w:szCs w:val="18"/>
        </w:rPr>
      </w:pPr>
      <w:proofErr w:type="spellStart"/>
      <w:proofErr w:type="gramStart"/>
      <w:r w:rsidRPr="00451FE3">
        <w:rPr>
          <w:szCs w:val="18"/>
        </w:rPr>
        <w:t>Chillas</w:t>
      </w:r>
      <w:proofErr w:type="spellEnd"/>
      <w:r w:rsidRPr="00451FE3">
        <w:rPr>
          <w:szCs w:val="18"/>
        </w:rPr>
        <w:t>, S 2010, ‘</w:t>
      </w:r>
      <w:proofErr w:type="spellStart"/>
      <w:r w:rsidRPr="00451FE3">
        <w:rPr>
          <w:szCs w:val="18"/>
        </w:rPr>
        <w:t>Degress</w:t>
      </w:r>
      <w:proofErr w:type="spellEnd"/>
      <w:r w:rsidRPr="00451FE3">
        <w:rPr>
          <w:szCs w:val="18"/>
        </w:rPr>
        <w:t xml:space="preserve"> of fit?</w:t>
      </w:r>
      <w:proofErr w:type="gramEnd"/>
      <w:r w:rsidRPr="00451FE3">
        <w:rPr>
          <w:szCs w:val="18"/>
        </w:rPr>
        <w:t xml:space="preserve"> </w:t>
      </w:r>
      <w:proofErr w:type="gramStart"/>
      <w:r w:rsidRPr="00451FE3">
        <w:rPr>
          <w:szCs w:val="18"/>
        </w:rPr>
        <w:t xml:space="preserve">Matching in the graduate labour market’, </w:t>
      </w:r>
      <w:r w:rsidRPr="002C1517">
        <w:rPr>
          <w:i/>
          <w:szCs w:val="18"/>
        </w:rPr>
        <w:t>Employee Relations</w:t>
      </w:r>
      <w:r w:rsidR="00E860B7">
        <w:rPr>
          <w:szCs w:val="18"/>
        </w:rPr>
        <w:t>, vol.32, no.2, pp.156—</w:t>
      </w:r>
      <w:r w:rsidRPr="00451FE3">
        <w:rPr>
          <w:szCs w:val="18"/>
        </w:rPr>
        <w:t>79.</w:t>
      </w:r>
      <w:proofErr w:type="gramEnd"/>
    </w:p>
    <w:p w:rsidR="00451FE3" w:rsidRPr="00451FE3" w:rsidRDefault="00451FE3" w:rsidP="00451FE3">
      <w:pPr>
        <w:pStyle w:val="References"/>
        <w:rPr>
          <w:szCs w:val="18"/>
        </w:rPr>
      </w:pPr>
      <w:r w:rsidRPr="00451FE3">
        <w:rPr>
          <w:szCs w:val="18"/>
        </w:rPr>
        <w:t xml:space="preserve">Chiswick, BR &amp; Miller, PW 2006, ‘An explanation for the lower payoff to schooling for the </w:t>
      </w:r>
      <w:proofErr w:type="gramStart"/>
      <w:r w:rsidRPr="00451FE3">
        <w:rPr>
          <w:szCs w:val="18"/>
        </w:rPr>
        <w:t>foreign born</w:t>
      </w:r>
      <w:proofErr w:type="gramEnd"/>
      <w:r w:rsidRPr="00451FE3">
        <w:rPr>
          <w:szCs w:val="18"/>
        </w:rPr>
        <w:t xml:space="preserve"> in Australia’, paper presented to the 35th Australian Conference of Economis</w:t>
      </w:r>
      <w:r w:rsidR="00E860B7">
        <w:rPr>
          <w:szCs w:val="18"/>
        </w:rPr>
        <w:t>ts, Curtin University, Perth 25—</w:t>
      </w:r>
      <w:r w:rsidRPr="00451FE3">
        <w:rPr>
          <w:szCs w:val="18"/>
        </w:rPr>
        <w:t>27 September.</w:t>
      </w:r>
    </w:p>
    <w:p w:rsidR="00451FE3" w:rsidRPr="00451FE3" w:rsidRDefault="00CD54BF" w:rsidP="00451FE3">
      <w:pPr>
        <w:pStyle w:val="References"/>
        <w:rPr>
          <w:szCs w:val="18"/>
        </w:rPr>
      </w:pPr>
      <w:proofErr w:type="gramStart"/>
      <w:r>
        <w:rPr>
          <w:szCs w:val="18"/>
        </w:rPr>
        <w:t>——</w:t>
      </w:r>
      <w:r w:rsidR="00451FE3" w:rsidRPr="00451FE3">
        <w:rPr>
          <w:szCs w:val="18"/>
        </w:rPr>
        <w:t xml:space="preserve">2009, ‘Earnings and occupational attainment among immigrants’, </w:t>
      </w:r>
      <w:r w:rsidR="00451FE3" w:rsidRPr="002C1517">
        <w:rPr>
          <w:i/>
          <w:szCs w:val="18"/>
        </w:rPr>
        <w:t>Industrial Relations</w:t>
      </w:r>
      <w:r w:rsidR="00E860B7">
        <w:rPr>
          <w:szCs w:val="18"/>
        </w:rPr>
        <w:t>, vol.48, no.3, pp.454—</w:t>
      </w:r>
      <w:r w:rsidR="00451FE3" w:rsidRPr="00451FE3">
        <w:rPr>
          <w:szCs w:val="18"/>
        </w:rPr>
        <w:t>65.</w:t>
      </w:r>
      <w:proofErr w:type="gramEnd"/>
    </w:p>
    <w:p w:rsidR="00451FE3" w:rsidRPr="00451FE3" w:rsidRDefault="00E860B7" w:rsidP="00451FE3">
      <w:pPr>
        <w:pStyle w:val="References"/>
        <w:rPr>
          <w:szCs w:val="18"/>
        </w:rPr>
      </w:pPr>
      <w:r>
        <w:rPr>
          <w:szCs w:val="18"/>
        </w:rPr>
        <w:t>——</w:t>
      </w:r>
      <w:r w:rsidR="00451FE3" w:rsidRPr="00451FE3">
        <w:rPr>
          <w:szCs w:val="18"/>
        </w:rPr>
        <w:t>2010a, ‘Does the choice of reference levels of education matter in the ORU earnings equation?</w:t>
      </w:r>
      <w:proofErr w:type="gramStart"/>
      <w:r w:rsidR="00451FE3" w:rsidRPr="00451FE3">
        <w:rPr>
          <w:szCs w:val="18"/>
        </w:rPr>
        <w:t>’,</w:t>
      </w:r>
      <w:proofErr w:type="gramEnd"/>
      <w:r w:rsidR="00451FE3" w:rsidRPr="00451FE3">
        <w:rPr>
          <w:szCs w:val="18"/>
        </w:rPr>
        <w:t xml:space="preserve"> </w:t>
      </w:r>
      <w:r w:rsidR="00451FE3" w:rsidRPr="002C1517">
        <w:rPr>
          <w:i/>
          <w:szCs w:val="18"/>
        </w:rPr>
        <w:t>Economics of Education Review</w:t>
      </w:r>
      <w:r>
        <w:rPr>
          <w:szCs w:val="18"/>
        </w:rPr>
        <w:t xml:space="preserve">, vol.29, </w:t>
      </w:r>
      <w:r w:rsidR="00A668AD">
        <w:rPr>
          <w:szCs w:val="18"/>
        </w:rPr>
        <w:t>issue</w:t>
      </w:r>
      <w:r>
        <w:rPr>
          <w:szCs w:val="18"/>
        </w:rPr>
        <w:t>.6, pp.1076—</w:t>
      </w:r>
      <w:r w:rsidR="00451FE3" w:rsidRPr="00451FE3">
        <w:rPr>
          <w:szCs w:val="18"/>
        </w:rPr>
        <w:t>85.</w:t>
      </w:r>
    </w:p>
    <w:p w:rsidR="00451FE3" w:rsidRPr="00451FE3" w:rsidRDefault="00E860B7" w:rsidP="00451FE3">
      <w:pPr>
        <w:pStyle w:val="References"/>
        <w:rPr>
          <w:szCs w:val="18"/>
        </w:rPr>
      </w:pPr>
      <w:r>
        <w:rPr>
          <w:szCs w:val="18"/>
        </w:rPr>
        <w:t>——</w:t>
      </w:r>
      <w:r w:rsidR="00451FE3" w:rsidRPr="00451FE3">
        <w:rPr>
          <w:szCs w:val="18"/>
        </w:rPr>
        <w:t xml:space="preserve">2010b, ‘The effect of educational-occupational mismatch on immigrant earnings in Australia, with international comparisons’, </w:t>
      </w:r>
      <w:r w:rsidR="00451FE3" w:rsidRPr="002C1517">
        <w:rPr>
          <w:i/>
          <w:szCs w:val="18"/>
        </w:rPr>
        <w:t>International Migration Review</w:t>
      </w:r>
      <w:r w:rsidR="005812FF">
        <w:rPr>
          <w:szCs w:val="18"/>
        </w:rPr>
        <w:t>, vol.</w:t>
      </w:r>
      <w:r>
        <w:rPr>
          <w:szCs w:val="18"/>
        </w:rPr>
        <w:t>44, no.4, pp.869—</w:t>
      </w:r>
      <w:r w:rsidR="00451FE3" w:rsidRPr="00451FE3">
        <w:rPr>
          <w:szCs w:val="18"/>
        </w:rPr>
        <w:t>98.</w:t>
      </w:r>
    </w:p>
    <w:p w:rsidR="00451FE3" w:rsidRPr="00451FE3" w:rsidRDefault="00451FE3" w:rsidP="00451FE3">
      <w:pPr>
        <w:pStyle w:val="References"/>
        <w:rPr>
          <w:szCs w:val="18"/>
        </w:rPr>
      </w:pPr>
      <w:proofErr w:type="gramStart"/>
      <w:r w:rsidRPr="00451FE3">
        <w:rPr>
          <w:szCs w:val="18"/>
        </w:rPr>
        <w:t>Cobb-Clark, D &amp; Tan, M 2011, ‘</w:t>
      </w:r>
      <w:proofErr w:type="spellStart"/>
      <w:r w:rsidRPr="00451FE3">
        <w:rPr>
          <w:szCs w:val="18"/>
        </w:rPr>
        <w:t>Noncognitive</w:t>
      </w:r>
      <w:proofErr w:type="spellEnd"/>
      <w:r w:rsidRPr="00451FE3">
        <w:rPr>
          <w:szCs w:val="18"/>
        </w:rPr>
        <w:t xml:space="preserve"> </w:t>
      </w:r>
      <w:r w:rsidR="002B2BFA">
        <w:rPr>
          <w:szCs w:val="18"/>
        </w:rPr>
        <w:t>skills, occupational attainment</w:t>
      </w:r>
      <w:r w:rsidRPr="00451FE3">
        <w:rPr>
          <w:szCs w:val="18"/>
        </w:rPr>
        <w:t xml:space="preserve">, and relative wages’, </w:t>
      </w:r>
      <w:r w:rsidRPr="002C1517">
        <w:rPr>
          <w:i/>
          <w:szCs w:val="18"/>
        </w:rPr>
        <w:t>Labour Economics</w:t>
      </w:r>
      <w:r w:rsidR="00E860B7">
        <w:rPr>
          <w:szCs w:val="18"/>
        </w:rPr>
        <w:t>, vol.18, pp.1—</w:t>
      </w:r>
      <w:r w:rsidRPr="00451FE3">
        <w:rPr>
          <w:szCs w:val="18"/>
        </w:rPr>
        <w:t>13.</w:t>
      </w:r>
      <w:proofErr w:type="gramEnd"/>
    </w:p>
    <w:p w:rsidR="00451FE3" w:rsidRPr="00451FE3" w:rsidRDefault="00451FE3" w:rsidP="00451FE3">
      <w:pPr>
        <w:pStyle w:val="References"/>
        <w:rPr>
          <w:szCs w:val="18"/>
        </w:rPr>
      </w:pPr>
      <w:r w:rsidRPr="00451FE3">
        <w:rPr>
          <w:szCs w:val="18"/>
        </w:rPr>
        <w:t xml:space="preserve">Duncan, G &amp; Hoffman, SD 1981, ‘The incidence and wage effects of </w:t>
      </w:r>
      <w:proofErr w:type="spellStart"/>
      <w:r w:rsidRPr="00451FE3">
        <w:rPr>
          <w:szCs w:val="18"/>
        </w:rPr>
        <w:t>overeducation</w:t>
      </w:r>
      <w:proofErr w:type="spellEnd"/>
      <w:r w:rsidRPr="00451FE3">
        <w:rPr>
          <w:szCs w:val="18"/>
        </w:rPr>
        <w:t xml:space="preserve">’, </w:t>
      </w:r>
      <w:r w:rsidRPr="002C1517">
        <w:rPr>
          <w:i/>
          <w:szCs w:val="18"/>
        </w:rPr>
        <w:t>Economics of Education Review</w:t>
      </w:r>
      <w:r w:rsidR="005812FF">
        <w:rPr>
          <w:szCs w:val="18"/>
        </w:rPr>
        <w:t>, vol</w:t>
      </w:r>
      <w:r w:rsidR="00E860B7">
        <w:rPr>
          <w:szCs w:val="18"/>
        </w:rPr>
        <w:t>.1, issue</w:t>
      </w:r>
      <w:r w:rsidR="00205E2C">
        <w:rPr>
          <w:szCs w:val="18"/>
        </w:rPr>
        <w:t xml:space="preserve"> </w:t>
      </w:r>
      <w:r w:rsidR="00E860B7">
        <w:rPr>
          <w:szCs w:val="18"/>
        </w:rPr>
        <w:t>1, pp.75—</w:t>
      </w:r>
      <w:r w:rsidRPr="00451FE3">
        <w:rPr>
          <w:szCs w:val="18"/>
        </w:rPr>
        <w:t>86.</w:t>
      </w:r>
    </w:p>
    <w:p w:rsidR="00FE6664" w:rsidRPr="00FE6664" w:rsidRDefault="00FE6664" w:rsidP="00FE6664">
      <w:pPr>
        <w:pStyle w:val="References"/>
        <w:rPr>
          <w:szCs w:val="18"/>
        </w:rPr>
      </w:pPr>
      <w:r w:rsidRPr="00FE6664">
        <w:t xml:space="preserve">Evans, MDR </w:t>
      </w:r>
      <w:r>
        <w:t>&amp;</w:t>
      </w:r>
      <w:r w:rsidRPr="00FE6664">
        <w:t xml:space="preserve"> Kelley, J 2001, </w:t>
      </w:r>
      <w:r w:rsidRPr="00FE6664">
        <w:rPr>
          <w:i/>
        </w:rPr>
        <w:t>Australian economy and society</w:t>
      </w:r>
      <w:r w:rsidR="005812FF">
        <w:rPr>
          <w:i/>
        </w:rPr>
        <w:t xml:space="preserve"> 2001</w:t>
      </w:r>
      <w:r w:rsidR="00E860B7">
        <w:rPr>
          <w:i/>
        </w:rPr>
        <w:t>: e</w:t>
      </w:r>
      <w:r w:rsidRPr="00FE6664">
        <w:rPr>
          <w:i/>
        </w:rPr>
        <w:t>ducation, work and welfare</w:t>
      </w:r>
      <w:r w:rsidRPr="00FE6664">
        <w:t>, Federation Press, Leichhardt</w:t>
      </w:r>
      <w:r w:rsidR="00D6427B">
        <w:t>, NSW.</w:t>
      </w:r>
    </w:p>
    <w:p w:rsidR="00451FE3" w:rsidRPr="00451FE3" w:rsidRDefault="00451FE3" w:rsidP="00451FE3">
      <w:pPr>
        <w:pStyle w:val="References"/>
        <w:rPr>
          <w:szCs w:val="18"/>
        </w:rPr>
      </w:pPr>
      <w:r w:rsidRPr="00451FE3">
        <w:rPr>
          <w:szCs w:val="18"/>
        </w:rPr>
        <w:t>Fleming CM &amp; Kerr, P 2005, ‘I’m too clever</w:t>
      </w:r>
      <w:r w:rsidR="00E860B7">
        <w:rPr>
          <w:szCs w:val="18"/>
        </w:rPr>
        <w:t xml:space="preserve"> for this job: a</w:t>
      </w:r>
      <w:r w:rsidRPr="00451FE3">
        <w:rPr>
          <w:szCs w:val="18"/>
        </w:rPr>
        <w:t xml:space="preserve"> </w:t>
      </w:r>
      <w:proofErr w:type="spellStart"/>
      <w:r w:rsidRPr="00451FE3">
        <w:rPr>
          <w:szCs w:val="18"/>
        </w:rPr>
        <w:t>bivariate</w:t>
      </w:r>
      <w:proofErr w:type="spellEnd"/>
      <w:r w:rsidRPr="00451FE3">
        <w:rPr>
          <w:szCs w:val="18"/>
        </w:rPr>
        <w:t xml:space="preserve"> </w:t>
      </w:r>
      <w:proofErr w:type="spellStart"/>
      <w:r w:rsidRPr="00451FE3">
        <w:rPr>
          <w:szCs w:val="18"/>
        </w:rPr>
        <w:t>probit</w:t>
      </w:r>
      <w:proofErr w:type="spellEnd"/>
      <w:r w:rsidRPr="00451FE3">
        <w:rPr>
          <w:szCs w:val="18"/>
        </w:rPr>
        <w:t xml:space="preserve"> analysis of </w:t>
      </w:r>
      <w:proofErr w:type="spellStart"/>
      <w:r w:rsidRPr="00451FE3">
        <w:rPr>
          <w:szCs w:val="18"/>
        </w:rPr>
        <w:t>overeducation</w:t>
      </w:r>
      <w:proofErr w:type="spellEnd"/>
      <w:r w:rsidRPr="00451FE3">
        <w:rPr>
          <w:szCs w:val="18"/>
        </w:rPr>
        <w:t xml:space="preserve"> and job satisfac</w:t>
      </w:r>
      <w:r w:rsidR="00E860B7">
        <w:rPr>
          <w:szCs w:val="18"/>
        </w:rPr>
        <w:t>tion in Australia’, Discussion p</w:t>
      </w:r>
      <w:r w:rsidRPr="00451FE3">
        <w:rPr>
          <w:szCs w:val="18"/>
        </w:rPr>
        <w:t>aper no.7, Labour Economics Research Group, University of Queensland.</w:t>
      </w:r>
    </w:p>
    <w:p w:rsidR="00451FE3" w:rsidRPr="00451FE3" w:rsidRDefault="00451FE3" w:rsidP="00451FE3">
      <w:pPr>
        <w:pStyle w:val="References"/>
        <w:rPr>
          <w:szCs w:val="18"/>
        </w:rPr>
      </w:pPr>
      <w:r w:rsidRPr="00451FE3">
        <w:rPr>
          <w:szCs w:val="18"/>
        </w:rPr>
        <w:t>Gray, JS 1997, ‘The fal</w:t>
      </w:r>
      <w:r w:rsidR="00E860B7">
        <w:rPr>
          <w:szCs w:val="18"/>
        </w:rPr>
        <w:t>l in men’s return to marriage: d</w:t>
      </w:r>
      <w:r w:rsidRPr="00451FE3">
        <w:rPr>
          <w:szCs w:val="18"/>
        </w:rPr>
        <w:t>eclining productivity effect or changing selection?</w:t>
      </w:r>
      <w:proofErr w:type="gramStart"/>
      <w:r w:rsidRPr="00451FE3">
        <w:rPr>
          <w:szCs w:val="18"/>
        </w:rPr>
        <w:t>’,</w:t>
      </w:r>
      <w:proofErr w:type="gramEnd"/>
      <w:r w:rsidRPr="00451FE3">
        <w:rPr>
          <w:szCs w:val="18"/>
        </w:rPr>
        <w:t xml:space="preserve"> </w:t>
      </w:r>
      <w:r w:rsidRPr="002C1517">
        <w:rPr>
          <w:i/>
          <w:szCs w:val="18"/>
        </w:rPr>
        <w:t>Journal of Human Resources</w:t>
      </w:r>
      <w:r w:rsidR="00E860B7">
        <w:rPr>
          <w:szCs w:val="18"/>
        </w:rPr>
        <w:t>, vol.32, no.3, pp.481—</w:t>
      </w:r>
      <w:r w:rsidRPr="00451FE3">
        <w:rPr>
          <w:szCs w:val="18"/>
        </w:rPr>
        <w:t>504.</w:t>
      </w:r>
    </w:p>
    <w:p w:rsidR="00451FE3" w:rsidRDefault="00451FE3" w:rsidP="00451FE3">
      <w:pPr>
        <w:pStyle w:val="References"/>
        <w:rPr>
          <w:szCs w:val="18"/>
        </w:rPr>
      </w:pPr>
      <w:r w:rsidRPr="00451FE3">
        <w:rPr>
          <w:szCs w:val="18"/>
        </w:rPr>
        <w:t xml:space="preserve">Green, C, </w:t>
      </w:r>
      <w:proofErr w:type="spellStart"/>
      <w:r w:rsidRPr="00451FE3">
        <w:rPr>
          <w:szCs w:val="18"/>
        </w:rPr>
        <w:t>Kler</w:t>
      </w:r>
      <w:proofErr w:type="spellEnd"/>
      <w:r w:rsidRPr="00451FE3">
        <w:rPr>
          <w:szCs w:val="18"/>
        </w:rPr>
        <w:t xml:space="preserve">, P &amp; </w:t>
      </w:r>
      <w:proofErr w:type="spellStart"/>
      <w:r w:rsidRPr="00451FE3">
        <w:rPr>
          <w:szCs w:val="18"/>
        </w:rPr>
        <w:t>Leeves</w:t>
      </w:r>
      <w:proofErr w:type="spellEnd"/>
      <w:r w:rsidRPr="00451FE3">
        <w:rPr>
          <w:szCs w:val="18"/>
        </w:rPr>
        <w:t>, G 2</w:t>
      </w:r>
      <w:r w:rsidR="00E860B7">
        <w:rPr>
          <w:szCs w:val="18"/>
        </w:rPr>
        <w:t xml:space="preserve">007, ‘Immigrant </w:t>
      </w:r>
      <w:proofErr w:type="spellStart"/>
      <w:r w:rsidR="00E860B7">
        <w:rPr>
          <w:szCs w:val="18"/>
        </w:rPr>
        <w:t>overeducation</w:t>
      </w:r>
      <w:proofErr w:type="spellEnd"/>
      <w:r w:rsidR="00E860B7">
        <w:rPr>
          <w:szCs w:val="18"/>
        </w:rPr>
        <w:t>: e</w:t>
      </w:r>
      <w:r w:rsidRPr="00451FE3">
        <w:rPr>
          <w:szCs w:val="18"/>
        </w:rPr>
        <w:t xml:space="preserve">vidence from recent arrivals to Australia’, </w:t>
      </w:r>
      <w:r w:rsidRPr="002C1517">
        <w:rPr>
          <w:i/>
          <w:szCs w:val="18"/>
        </w:rPr>
        <w:t>Economics of Education Review</w:t>
      </w:r>
      <w:r w:rsidR="00E860B7">
        <w:rPr>
          <w:szCs w:val="18"/>
        </w:rPr>
        <w:t>, vol.26,</w:t>
      </w:r>
      <w:r w:rsidR="00A668AD">
        <w:rPr>
          <w:szCs w:val="18"/>
        </w:rPr>
        <w:t xml:space="preserve"> issue </w:t>
      </w:r>
      <w:r w:rsidR="00E860B7">
        <w:rPr>
          <w:szCs w:val="18"/>
        </w:rPr>
        <w:t>4, pp.420—</w:t>
      </w:r>
      <w:r w:rsidRPr="00451FE3">
        <w:rPr>
          <w:szCs w:val="18"/>
        </w:rPr>
        <w:t>32.</w:t>
      </w:r>
    </w:p>
    <w:p w:rsidR="009E0B13" w:rsidRPr="009E0B13" w:rsidRDefault="009E0B13" w:rsidP="00451FE3">
      <w:pPr>
        <w:pStyle w:val="References"/>
        <w:rPr>
          <w:szCs w:val="18"/>
        </w:rPr>
      </w:pPr>
      <w:proofErr w:type="spellStart"/>
      <w:r w:rsidRPr="009E0B13">
        <w:rPr>
          <w:szCs w:val="18"/>
        </w:rPr>
        <w:t>Griliches</w:t>
      </w:r>
      <w:proofErr w:type="spellEnd"/>
      <w:r w:rsidRPr="009E0B13">
        <w:rPr>
          <w:szCs w:val="18"/>
        </w:rPr>
        <w:t xml:space="preserve">, Z 1977, </w:t>
      </w:r>
      <w:r>
        <w:rPr>
          <w:szCs w:val="18"/>
        </w:rPr>
        <w:t>‘</w:t>
      </w:r>
      <w:r w:rsidRPr="009E0B13">
        <w:rPr>
          <w:szCs w:val="18"/>
        </w:rPr>
        <w:t>Estima</w:t>
      </w:r>
      <w:r w:rsidR="00D24999">
        <w:rPr>
          <w:szCs w:val="18"/>
        </w:rPr>
        <w:t>ting the returns to schooling: s</w:t>
      </w:r>
      <w:r w:rsidRPr="009E0B13">
        <w:rPr>
          <w:szCs w:val="18"/>
        </w:rPr>
        <w:t>ome econometric problems</w:t>
      </w:r>
      <w:r>
        <w:rPr>
          <w:szCs w:val="18"/>
        </w:rPr>
        <w:t>’</w:t>
      </w:r>
      <w:r w:rsidRPr="009E0B13">
        <w:rPr>
          <w:szCs w:val="18"/>
        </w:rPr>
        <w:t xml:space="preserve">, </w:t>
      </w:r>
      <w:proofErr w:type="spellStart"/>
      <w:r w:rsidRPr="009E0B13">
        <w:rPr>
          <w:i/>
          <w:szCs w:val="18"/>
        </w:rPr>
        <w:t>Econometrica</w:t>
      </w:r>
      <w:proofErr w:type="spellEnd"/>
      <w:r>
        <w:rPr>
          <w:szCs w:val="18"/>
        </w:rPr>
        <w:t>, vol.45, pp.</w:t>
      </w:r>
      <w:r w:rsidR="00E860B7">
        <w:rPr>
          <w:szCs w:val="18"/>
        </w:rPr>
        <w:t>1—</w:t>
      </w:r>
      <w:r w:rsidRPr="009E0B13">
        <w:rPr>
          <w:szCs w:val="18"/>
        </w:rPr>
        <w:t>22.</w:t>
      </w:r>
    </w:p>
    <w:p w:rsidR="00451FE3" w:rsidRPr="00451FE3" w:rsidRDefault="00451FE3" w:rsidP="00451FE3">
      <w:pPr>
        <w:pStyle w:val="References"/>
        <w:rPr>
          <w:szCs w:val="18"/>
        </w:rPr>
      </w:pPr>
      <w:proofErr w:type="spellStart"/>
      <w:r w:rsidRPr="00451FE3">
        <w:rPr>
          <w:szCs w:val="18"/>
        </w:rPr>
        <w:t>Hartog</w:t>
      </w:r>
      <w:proofErr w:type="spellEnd"/>
      <w:r w:rsidRPr="00451FE3">
        <w:rPr>
          <w:szCs w:val="18"/>
        </w:rPr>
        <w:t>, J 2000, ‘Over-education and earnings: where are we, where should we go?</w:t>
      </w:r>
      <w:proofErr w:type="gramStart"/>
      <w:r w:rsidRPr="00451FE3">
        <w:rPr>
          <w:szCs w:val="18"/>
        </w:rPr>
        <w:t>’,</w:t>
      </w:r>
      <w:proofErr w:type="gramEnd"/>
      <w:r w:rsidRPr="00451FE3">
        <w:rPr>
          <w:szCs w:val="18"/>
        </w:rPr>
        <w:t xml:space="preserve"> </w:t>
      </w:r>
      <w:r w:rsidRPr="002C1517">
        <w:rPr>
          <w:i/>
          <w:szCs w:val="18"/>
        </w:rPr>
        <w:t>Economics of Education Review</w:t>
      </w:r>
      <w:r w:rsidR="00D24999">
        <w:rPr>
          <w:szCs w:val="18"/>
        </w:rPr>
        <w:t>, vol.19, iss</w:t>
      </w:r>
      <w:r w:rsidR="00205E2C">
        <w:rPr>
          <w:szCs w:val="18"/>
        </w:rPr>
        <w:t xml:space="preserve">ue </w:t>
      </w:r>
      <w:r w:rsidR="00D24999">
        <w:rPr>
          <w:szCs w:val="18"/>
        </w:rPr>
        <w:t>2, pp.131—</w:t>
      </w:r>
      <w:r w:rsidRPr="00451FE3">
        <w:rPr>
          <w:szCs w:val="18"/>
        </w:rPr>
        <w:t>47.</w:t>
      </w:r>
    </w:p>
    <w:p w:rsidR="0087088A" w:rsidRPr="0087088A" w:rsidRDefault="0087088A" w:rsidP="00451FE3">
      <w:pPr>
        <w:pStyle w:val="References"/>
        <w:rPr>
          <w:szCs w:val="18"/>
        </w:rPr>
      </w:pPr>
      <w:proofErr w:type="gramStart"/>
      <w:r w:rsidRPr="0087088A">
        <w:rPr>
          <w:szCs w:val="18"/>
        </w:rPr>
        <w:t xml:space="preserve">Karmel, T 2011, </w:t>
      </w:r>
      <w:r>
        <w:rPr>
          <w:szCs w:val="18"/>
        </w:rPr>
        <w:t>‘</w:t>
      </w:r>
      <w:r w:rsidRPr="0087088A">
        <w:rPr>
          <w:szCs w:val="18"/>
        </w:rPr>
        <w:t>The implications of skills deepening for vocational education and training in Australia</w:t>
      </w:r>
      <w:r>
        <w:rPr>
          <w:szCs w:val="18"/>
        </w:rPr>
        <w:t>’</w:t>
      </w:r>
      <w:r w:rsidRPr="0087088A">
        <w:rPr>
          <w:szCs w:val="18"/>
        </w:rPr>
        <w:t xml:space="preserve">, </w:t>
      </w:r>
      <w:r w:rsidRPr="0087088A">
        <w:rPr>
          <w:i/>
          <w:szCs w:val="18"/>
        </w:rPr>
        <w:t>The International Journal of Training Research</w:t>
      </w:r>
      <w:r w:rsidR="00E860B7">
        <w:rPr>
          <w:szCs w:val="18"/>
        </w:rPr>
        <w:t>, vol.9, no.1/2, pp.72—</w:t>
      </w:r>
      <w:r w:rsidRPr="0087088A">
        <w:rPr>
          <w:szCs w:val="18"/>
        </w:rPr>
        <w:t>94.</w:t>
      </w:r>
      <w:proofErr w:type="gramEnd"/>
    </w:p>
    <w:p w:rsidR="00451FE3" w:rsidRPr="00451FE3" w:rsidRDefault="00451FE3" w:rsidP="00451FE3">
      <w:pPr>
        <w:pStyle w:val="References"/>
        <w:rPr>
          <w:szCs w:val="18"/>
        </w:rPr>
      </w:pPr>
      <w:proofErr w:type="spellStart"/>
      <w:r w:rsidRPr="00451FE3">
        <w:rPr>
          <w:szCs w:val="18"/>
        </w:rPr>
        <w:t>Kler</w:t>
      </w:r>
      <w:proofErr w:type="spellEnd"/>
      <w:r w:rsidRPr="00451FE3">
        <w:rPr>
          <w:szCs w:val="18"/>
        </w:rPr>
        <w:t>, P 2005, ‘Gradua</w:t>
      </w:r>
      <w:r w:rsidR="00D24999">
        <w:rPr>
          <w:szCs w:val="18"/>
        </w:rPr>
        <w:t xml:space="preserve">te </w:t>
      </w:r>
      <w:proofErr w:type="spellStart"/>
      <w:r w:rsidR="00D24999">
        <w:rPr>
          <w:szCs w:val="18"/>
        </w:rPr>
        <w:t>overeducation</w:t>
      </w:r>
      <w:proofErr w:type="spellEnd"/>
      <w:r w:rsidR="00D24999">
        <w:rPr>
          <w:szCs w:val="18"/>
        </w:rPr>
        <w:t xml:space="preserve"> in Australia: a</w:t>
      </w:r>
      <w:r w:rsidRPr="00451FE3">
        <w:rPr>
          <w:szCs w:val="18"/>
        </w:rPr>
        <w:t xml:space="preserve"> comparison of the mean and objective methods’, </w:t>
      </w:r>
      <w:r w:rsidRPr="002C1517">
        <w:rPr>
          <w:i/>
          <w:szCs w:val="18"/>
        </w:rPr>
        <w:t>Education Economics</w:t>
      </w:r>
      <w:r w:rsidR="00E860B7">
        <w:rPr>
          <w:szCs w:val="18"/>
        </w:rPr>
        <w:t>, vol.13, no.1, pp.47—</w:t>
      </w:r>
      <w:r w:rsidRPr="00451FE3">
        <w:rPr>
          <w:szCs w:val="18"/>
        </w:rPr>
        <w:t>72.</w:t>
      </w:r>
    </w:p>
    <w:p w:rsidR="00451FE3" w:rsidRPr="00451FE3" w:rsidRDefault="00451FE3" w:rsidP="00451FE3">
      <w:pPr>
        <w:pStyle w:val="References"/>
        <w:rPr>
          <w:szCs w:val="18"/>
        </w:rPr>
      </w:pPr>
      <w:proofErr w:type="spellStart"/>
      <w:r w:rsidRPr="00451FE3">
        <w:rPr>
          <w:szCs w:val="18"/>
        </w:rPr>
        <w:t>Kler</w:t>
      </w:r>
      <w:proofErr w:type="spellEnd"/>
      <w:r w:rsidRPr="00451FE3">
        <w:rPr>
          <w:szCs w:val="18"/>
        </w:rPr>
        <w:t xml:space="preserve">, P 2006a, ‘Graduate </w:t>
      </w:r>
      <w:proofErr w:type="spellStart"/>
      <w:r w:rsidRPr="00451FE3">
        <w:rPr>
          <w:szCs w:val="18"/>
        </w:rPr>
        <w:t>overeducation</w:t>
      </w:r>
      <w:proofErr w:type="spellEnd"/>
      <w:r w:rsidRPr="00451FE3">
        <w:rPr>
          <w:szCs w:val="18"/>
        </w:rPr>
        <w:t xml:space="preserve"> and its effects amongst recently arrived immigrants to Australia: a longitudinal survey’, </w:t>
      </w:r>
      <w:r w:rsidRPr="002C1517">
        <w:rPr>
          <w:i/>
          <w:szCs w:val="18"/>
        </w:rPr>
        <w:t>International Migration</w:t>
      </w:r>
      <w:r w:rsidR="00D24999">
        <w:rPr>
          <w:szCs w:val="18"/>
        </w:rPr>
        <w:t>, vol.44, no.5, pp.93—</w:t>
      </w:r>
      <w:r w:rsidRPr="00451FE3">
        <w:rPr>
          <w:szCs w:val="18"/>
        </w:rPr>
        <w:t>128.</w:t>
      </w:r>
    </w:p>
    <w:p w:rsidR="00451FE3" w:rsidRPr="00451FE3" w:rsidRDefault="00E860B7" w:rsidP="00451FE3">
      <w:pPr>
        <w:pStyle w:val="References"/>
        <w:rPr>
          <w:szCs w:val="18"/>
        </w:rPr>
      </w:pPr>
      <w:r>
        <w:rPr>
          <w:szCs w:val="18"/>
        </w:rPr>
        <w:t>——</w:t>
      </w:r>
      <w:r w:rsidR="00451FE3" w:rsidRPr="00451FE3">
        <w:rPr>
          <w:szCs w:val="18"/>
        </w:rPr>
        <w:t xml:space="preserve">2006b, ‘The impact of </w:t>
      </w:r>
      <w:proofErr w:type="spellStart"/>
      <w:r w:rsidR="00451FE3" w:rsidRPr="00451FE3">
        <w:rPr>
          <w:szCs w:val="18"/>
        </w:rPr>
        <w:t>overeducation</w:t>
      </w:r>
      <w:proofErr w:type="spellEnd"/>
      <w:r w:rsidR="00451FE3" w:rsidRPr="00451FE3">
        <w:rPr>
          <w:szCs w:val="18"/>
        </w:rPr>
        <w:t xml:space="preserve"> on job satisfaction among tertiary edu</w:t>
      </w:r>
      <w:r>
        <w:rPr>
          <w:szCs w:val="18"/>
        </w:rPr>
        <w:t>cated Australians’, Discussion p</w:t>
      </w:r>
      <w:r w:rsidR="00451FE3" w:rsidRPr="00451FE3">
        <w:rPr>
          <w:szCs w:val="18"/>
        </w:rPr>
        <w:t>aper no.10, Labour Economics Research Group, University of Queensland.</w:t>
      </w:r>
    </w:p>
    <w:p w:rsidR="00451FE3" w:rsidRPr="00451FE3" w:rsidRDefault="00451FE3" w:rsidP="00451FE3">
      <w:pPr>
        <w:pStyle w:val="References"/>
        <w:rPr>
          <w:szCs w:val="18"/>
        </w:rPr>
      </w:pPr>
      <w:proofErr w:type="gramStart"/>
      <w:r w:rsidRPr="00451FE3">
        <w:rPr>
          <w:szCs w:val="18"/>
        </w:rPr>
        <w:t xml:space="preserve">Layard, R &amp; </w:t>
      </w:r>
      <w:proofErr w:type="spellStart"/>
      <w:r w:rsidRPr="00451FE3">
        <w:rPr>
          <w:szCs w:val="18"/>
        </w:rPr>
        <w:t>Psacharopoulos</w:t>
      </w:r>
      <w:proofErr w:type="spellEnd"/>
      <w:r w:rsidRPr="00451FE3">
        <w:rPr>
          <w:szCs w:val="18"/>
        </w:rPr>
        <w:t xml:space="preserve">, P 1974, ‘The screening hypothesis and the returns to education’, </w:t>
      </w:r>
      <w:r w:rsidRPr="002C1517">
        <w:rPr>
          <w:i/>
          <w:szCs w:val="18"/>
        </w:rPr>
        <w:t>Journal of Political Economy</w:t>
      </w:r>
      <w:r w:rsidR="00E860B7">
        <w:rPr>
          <w:szCs w:val="18"/>
        </w:rPr>
        <w:t>, vol.82, no.5, pp.985—</w:t>
      </w:r>
      <w:r w:rsidRPr="00451FE3">
        <w:rPr>
          <w:szCs w:val="18"/>
        </w:rPr>
        <w:t>98.</w:t>
      </w:r>
      <w:proofErr w:type="gramEnd"/>
    </w:p>
    <w:p w:rsidR="009E0B13" w:rsidRPr="009E0B13" w:rsidRDefault="009E0B13" w:rsidP="00451FE3">
      <w:pPr>
        <w:pStyle w:val="References"/>
        <w:rPr>
          <w:szCs w:val="18"/>
        </w:rPr>
      </w:pPr>
      <w:r w:rsidRPr="009E0B13">
        <w:rPr>
          <w:szCs w:val="18"/>
        </w:rPr>
        <w:t xml:space="preserve">Levin J &amp; Plug, EJS 1999, </w:t>
      </w:r>
      <w:r>
        <w:rPr>
          <w:szCs w:val="18"/>
        </w:rPr>
        <w:t>‘</w:t>
      </w:r>
      <w:proofErr w:type="spellStart"/>
      <w:r w:rsidRPr="009E0B13">
        <w:rPr>
          <w:szCs w:val="18"/>
        </w:rPr>
        <w:t>Instrumenting</w:t>
      </w:r>
      <w:proofErr w:type="spellEnd"/>
      <w:r w:rsidRPr="009E0B13">
        <w:rPr>
          <w:szCs w:val="18"/>
        </w:rPr>
        <w:t xml:space="preserve"> education and the returns to schooling in the Netherlands</w:t>
      </w:r>
      <w:r>
        <w:rPr>
          <w:szCs w:val="18"/>
        </w:rPr>
        <w:t>’</w:t>
      </w:r>
      <w:r w:rsidRPr="009E0B13">
        <w:rPr>
          <w:szCs w:val="18"/>
        </w:rPr>
        <w:t xml:space="preserve">, </w:t>
      </w:r>
      <w:r w:rsidRPr="009E0B13">
        <w:rPr>
          <w:i/>
          <w:szCs w:val="18"/>
        </w:rPr>
        <w:t>Labour Economics</w:t>
      </w:r>
      <w:r>
        <w:rPr>
          <w:szCs w:val="18"/>
        </w:rPr>
        <w:t>, vol.6, no.</w:t>
      </w:r>
      <w:r w:rsidR="00E860B7">
        <w:rPr>
          <w:szCs w:val="18"/>
        </w:rPr>
        <w:t>4, pp.521—</w:t>
      </w:r>
      <w:r w:rsidRPr="009E0B13">
        <w:rPr>
          <w:szCs w:val="18"/>
        </w:rPr>
        <w:t>34.</w:t>
      </w:r>
    </w:p>
    <w:p w:rsidR="00451FE3" w:rsidRDefault="00451FE3" w:rsidP="00451FE3">
      <w:pPr>
        <w:pStyle w:val="References"/>
        <w:rPr>
          <w:szCs w:val="18"/>
        </w:rPr>
      </w:pPr>
      <w:proofErr w:type="spellStart"/>
      <w:r w:rsidRPr="00451FE3">
        <w:rPr>
          <w:szCs w:val="18"/>
        </w:rPr>
        <w:lastRenderedPageBreak/>
        <w:t>Linsley</w:t>
      </w:r>
      <w:proofErr w:type="spellEnd"/>
      <w:r w:rsidRPr="00451FE3">
        <w:rPr>
          <w:szCs w:val="18"/>
        </w:rPr>
        <w:t xml:space="preserve">, I 2005, ‘Causes of </w:t>
      </w:r>
      <w:proofErr w:type="spellStart"/>
      <w:r w:rsidRPr="00451FE3">
        <w:rPr>
          <w:szCs w:val="18"/>
        </w:rPr>
        <w:t>overeducation</w:t>
      </w:r>
      <w:proofErr w:type="spellEnd"/>
      <w:r w:rsidRPr="00451FE3">
        <w:rPr>
          <w:szCs w:val="18"/>
        </w:rPr>
        <w:t xml:space="preserve"> in the Australian labour market’, </w:t>
      </w:r>
      <w:r w:rsidRPr="002C1517">
        <w:rPr>
          <w:i/>
          <w:szCs w:val="18"/>
        </w:rPr>
        <w:t>Australian Journal of Labour Economics</w:t>
      </w:r>
      <w:r w:rsidR="00D24999">
        <w:rPr>
          <w:szCs w:val="18"/>
        </w:rPr>
        <w:t>, vol.8, no.2, pp.121—</w:t>
      </w:r>
      <w:r w:rsidRPr="00451FE3">
        <w:rPr>
          <w:szCs w:val="18"/>
        </w:rPr>
        <w:t>44.</w:t>
      </w:r>
    </w:p>
    <w:p w:rsidR="002B2BFA" w:rsidRPr="00451FE3" w:rsidRDefault="002B2BFA" w:rsidP="00451FE3">
      <w:pPr>
        <w:pStyle w:val="References"/>
        <w:rPr>
          <w:szCs w:val="18"/>
        </w:rPr>
      </w:pPr>
      <w:proofErr w:type="gramStart"/>
      <w:r>
        <w:rPr>
          <w:szCs w:val="18"/>
        </w:rPr>
        <w:t xml:space="preserve">Leuven, E &amp; </w:t>
      </w:r>
      <w:proofErr w:type="spellStart"/>
      <w:r>
        <w:rPr>
          <w:szCs w:val="18"/>
        </w:rPr>
        <w:t>Oosterbeek</w:t>
      </w:r>
      <w:proofErr w:type="spellEnd"/>
      <w:r>
        <w:rPr>
          <w:szCs w:val="18"/>
        </w:rPr>
        <w:t>, H 2011, ‘</w:t>
      </w:r>
      <w:proofErr w:type="spellStart"/>
      <w:r>
        <w:rPr>
          <w:szCs w:val="18"/>
        </w:rPr>
        <w:t>Overeducation</w:t>
      </w:r>
      <w:proofErr w:type="spellEnd"/>
      <w:r>
        <w:rPr>
          <w:szCs w:val="18"/>
        </w:rPr>
        <w:t xml:space="preserve"> and mismatch in the </w:t>
      </w:r>
      <w:proofErr w:type="spellStart"/>
      <w:r>
        <w:rPr>
          <w:szCs w:val="18"/>
        </w:rPr>
        <w:t>labor</w:t>
      </w:r>
      <w:proofErr w:type="spellEnd"/>
      <w:r>
        <w:rPr>
          <w:szCs w:val="18"/>
        </w:rPr>
        <w:t xml:space="preserve"> market’, </w:t>
      </w:r>
      <w:r w:rsidR="00D24999">
        <w:rPr>
          <w:szCs w:val="18"/>
        </w:rPr>
        <w:t>IZA Discussion paper s</w:t>
      </w:r>
      <w:r w:rsidRPr="00451FE3">
        <w:rPr>
          <w:szCs w:val="18"/>
        </w:rPr>
        <w:t>eries no.5</w:t>
      </w:r>
      <w:r>
        <w:rPr>
          <w:szCs w:val="18"/>
        </w:rPr>
        <w:t>523</w:t>
      </w:r>
      <w:r w:rsidRPr="00451FE3">
        <w:rPr>
          <w:szCs w:val="18"/>
        </w:rPr>
        <w:t xml:space="preserve">, Institute for the Study of </w:t>
      </w:r>
      <w:proofErr w:type="spellStart"/>
      <w:r w:rsidRPr="00451FE3">
        <w:rPr>
          <w:szCs w:val="18"/>
        </w:rPr>
        <w:t>Labor</w:t>
      </w:r>
      <w:proofErr w:type="spellEnd"/>
      <w:r w:rsidRPr="00451FE3">
        <w:rPr>
          <w:szCs w:val="18"/>
        </w:rPr>
        <w:t xml:space="preserve">, </w:t>
      </w:r>
      <w:r w:rsidR="00D24999">
        <w:rPr>
          <w:szCs w:val="18"/>
        </w:rPr>
        <w:t>Bonn</w:t>
      </w:r>
      <w:r>
        <w:rPr>
          <w:szCs w:val="18"/>
        </w:rPr>
        <w:t>.</w:t>
      </w:r>
      <w:proofErr w:type="gramEnd"/>
    </w:p>
    <w:p w:rsidR="00451FE3" w:rsidRPr="00451FE3" w:rsidRDefault="00451FE3" w:rsidP="00451FE3">
      <w:pPr>
        <w:pStyle w:val="References"/>
        <w:rPr>
          <w:szCs w:val="18"/>
        </w:rPr>
      </w:pPr>
      <w:proofErr w:type="gramStart"/>
      <w:r w:rsidRPr="00451FE3">
        <w:rPr>
          <w:szCs w:val="18"/>
        </w:rPr>
        <w:t xml:space="preserve">MacDonald, GM &amp; Robinson, C 1985, ‘Cautionary tales about arbitrary deletion of observations; or throwing the variance out with the bathwater’, </w:t>
      </w:r>
      <w:r w:rsidRPr="002C1517">
        <w:rPr>
          <w:i/>
          <w:szCs w:val="18"/>
        </w:rPr>
        <w:t xml:space="preserve">Journal of </w:t>
      </w:r>
      <w:proofErr w:type="spellStart"/>
      <w:r w:rsidRPr="002C1517">
        <w:rPr>
          <w:i/>
          <w:szCs w:val="18"/>
        </w:rPr>
        <w:t>Labor</w:t>
      </w:r>
      <w:proofErr w:type="spellEnd"/>
      <w:r w:rsidRPr="002C1517">
        <w:rPr>
          <w:i/>
          <w:szCs w:val="18"/>
        </w:rPr>
        <w:t xml:space="preserve"> Economics</w:t>
      </w:r>
      <w:r w:rsidR="00D24999">
        <w:rPr>
          <w:szCs w:val="18"/>
        </w:rPr>
        <w:t>, vol.3, no.2, pp.124—</w:t>
      </w:r>
      <w:r w:rsidRPr="00451FE3">
        <w:rPr>
          <w:szCs w:val="18"/>
        </w:rPr>
        <w:t>52.</w:t>
      </w:r>
      <w:proofErr w:type="gramEnd"/>
    </w:p>
    <w:p w:rsidR="00AB4818" w:rsidRDefault="00AB4818" w:rsidP="00451FE3">
      <w:pPr>
        <w:pStyle w:val="References"/>
      </w:pPr>
      <w:proofErr w:type="spellStart"/>
      <w:r>
        <w:t>Mavromaras</w:t>
      </w:r>
      <w:proofErr w:type="spellEnd"/>
      <w:r>
        <w:t xml:space="preserve">, K, </w:t>
      </w:r>
      <w:proofErr w:type="spellStart"/>
      <w:r>
        <w:t>McGuinness</w:t>
      </w:r>
      <w:proofErr w:type="spellEnd"/>
      <w:r>
        <w:t xml:space="preserve">, S &amp; </w:t>
      </w:r>
      <w:proofErr w:type="spellStart"/>
      <w:r>
        <w:t>Fok</w:t>
      </w:r>
      <w:proofErr w:type="spellEnd"/>
      <w:r>
        <w:t xml:space="preserve">, YK 2009a, </w:t>
      </w:r>
      <w:proofErr w:type="gramStart"/>
      <w:r w:rsidRPr="001E25E2">
        <w:rPr>
          <w:i/>
        </w:rPr>
        <w:t>The</w:t>
      </w:r>
      <w:proofErr w:type="gramEnd"/>
      <w:r w:rsidRPr="001E25E2">
        <w:rPr>
          <w:i/>
        </w:rPr>
        <w:t xml:space="preserve"> incidence and wage effects of </w:t>
      </w:r>
      <w:proofErr w:type="spellStart"/>
      <w:r w:rsidRPr="001E25E2">
        <w:rPr>
          <w:i/>
        </w:rPr>
        <w:t>overskilling</w:t>
      </w:r>
      <w:proofErr w:type="spellEnd"/>
      <w:r w:rsidRPr="001E25E2">
        <w:rPr>
          <w:i/>
        </w:rPr>
        <w:t xml:space="preserve"> among employed VET graduates</w:t>
      </w:r>
      <w:r w:rsidR="00205E2C">
        <w:t>, NCVER m</w:t>
      </w:r>
      <w:r w:rsidR="00D24999">
        <w:t>onograph s</w:t>
      </w:r>
      <w:r>
        <w:t xml:space="preserve">eries 03/2009, </w:t>
      </w:r>
      <w:r w:rsidR="00D24999">
        <w:t>NCVER</w:t>
      </w:r>
      <w:r>
        <w:t>, Adelaide.</w:t>
      </w:r>
    </w:p>
    <w:p w:rsidR="00AB4818" w:rsidRPr="00AB4818" w:rsidRDefault="00D24999" w:rsidP="00451FE3">
      <w:pPr>
        <w:pStyle w:val="References"/>
        <w:rPr>
          <w:szCs w:val="18"/>
        </w:rPr>
      </w:pPr>
      <w:r>
        <w:rPr>
          <w:szCs w:val="18"/>
        </w:rPr>
        <w:t>——</w:t>
      </w:r>
      <w:r w:rsidR="00AB4818" w:rsidRPr="00AB4818">
        <w:rPr>
          <w:szCs w:val="18"/>
        </w:rPr>
        <w:t>2009</w:t>
      </w:r>
      <w:r w:rsidR="00AB4818">
        <w:rPr>
          <w:szCs w:val="18"/>
        </w:rPr>
        <w:t>b</w:t>
      </w:r>
      <w:r w:rsidR="00AB4818" w:rsidRPr="00AB4818">
        <w:rPr>
          <w:szCs w:val="18"/>
        </w:rPr>
        <w:t xml:space="preserve">, </w:t>
      </w:r>
      <w:r w:rsidR="00AB4818">
        <w:rPr>
          <w:szCs w:val="18"/>
        </w:rPr>
        <w:t>‘</w:t>
      </w:r>
      <w:r w:rsidR="00AB4818" w:rsidRPr="00AB4818">
        <w:rPr>
          <w:szCs w:val="18"/>
        </w:rPr>
        <w:t xml:space="preserve">Assessing the incidence and wage effects of </w:t>
      </w:r>
      <w:proofErr w:type="spellStart"/>
      <w:r w:rsidR="00AB4818" w:rsidRPr="00AB4818">
        <w:rPr>
          <w:szCs w:val="18"/>
        </w:rPr>
        <w:t>overskilling</w:t>
      </w:r>
      <w:proofErr w:type="spellEnd"/>
      <w:r w:rsidR="00AB4818" w:rsidRPr="00AB4818">
        <w:rPr>
          <w:szCs w:val="18"/>
        </w:rPr>
        <w:t xml:space="preserve"> in the Australian labour market</w:t>
      </w:r>
      <w:r w:rsidR="00AB4818">
        <w:rPr>
          <w:szCs w:val="18"/>
        </w:rPr>
        <w:t>’</w:t>
      </w:r>
      <w:r w:rsidR="00AB4818" w:rsidRPr="00AB4818">
        <w:rPr>
          <w:szCs w:val="18"/>
        </w:rPr>
        <w:t xml:space="preserve">, </w:t>
      </w:r>
      <w:r w:rsidR="00AB4818" w:rsidRPr="00AB4818">
        <w:rPr>
          <w:i/>
          <w:szCs w:val="18"/>
        </w:rPr>
        <w:t>Economic Record</w:t>
      </w:r>
      <w:r w:rsidR="00AB4818">
        <w:rPr>
          <w:szCs w:val="18"/>
        </w:rPr>
        <w:t>, vol.</w:t>
      </w:r>
      <w:r w:rsidR="00AB4818" w:rsidRPr="00AB4818">
        <w:rPr>
          <w:szCs w:val="18"/>
        </w:rPr>
        <w:t>85, iss</w:t>
      </w:r>
      <w:r>
        <w:rPr>
          <w:szCs w:val="18"/>
        </w:rPr>
        <w:t xml:space="preserve">ue </w:t>
      </w:r>
      <w:r w:rsidR="00AB4818" w:rsidRPr="00AB4818">
        <w:rPr>
          <w:szCs w:val="18"/>
        </w:rPr>
        <w:t xml:space="preserve">268, </w:t>
      </w:r>
      <w:r w:rsidR="00B879F8">
        <w:rPr>
          <w:szCs w:val="18"/>
        </w:rPr>
        <w:t>pp.</w:t>
      </w:r>
      <w:r>
        <w:rPr>
          <w:szCs w:val="18"/>
        </w:rPr>
        <w:t>60—</w:t>
      </w:r>
      <w:r w:rsidR="00AB4818" w:rsidRPr="00AB4818">
        <w:rPr>
          <w:szCs w:val="18"/>
        </w:rPr>
        <w:t>72.</w:t>
      </w:r>
    </w:p>
    <w:p w:rsidR="00451FE3" w:rsidRPr="00451FE3" w:rsidRDefault="00451FE3" w:rsidP="00451FE3">
      <w:pPr>
        <w:pStyle w:val="References"/>
        <w:rPr>
          <w:szCs w:val="18"/>
        </w:rPr>
      </w:pPr>
      <w:proofErr w:type="spellStart"/>
      <w:r w:rsidRPr="00451FE3">
        <w:rPr>
          <w:szCs w:val="18"/>
        </w:rPr>
        <w:t>Mavromaras</w:t>
      </w:r>
      <w:proofErr w:type="spellEnd"/>
      <w:r w:rsidRPr="00451FE3">
        <w:rPr>
          <w:szCs w:val="18"/>
        </w:rPr>
        <w:t xml:space="preserve">, K, </w:t>
      </w:r>
      <w:proofErr w:type="spellStart"/>
      <w:r w:rsidRPr="00451FE3">
        <w:rPr>
          <w:szCs w:val="18"/>
        </w:rPr>
        <w:t>McGuinness</w:t>
      </w:r>
      <w:proofErr w:type="spellEnd"/>
      <w:r w:rsidRPr="00451FE3">
        <w:rPr>
          <w:szCs w:val="18"/>
        </w:rPr>
        <w:t>, S, O’Leary, N, Slo</w:t>
      </w:r>
      <w:r w:rsidR="00AE6CA3">
        <w:rPr>
          <w:szCs w:val="18"/>
        </w:rPr>
        <w:t>a</w:t>
      </w:r>
      <w:r w:rsidRPr="00451FE3">
        <w:rPr>
          <w:szCs w:val="18"/>
        </w:rPr>
        <w:t>ne, P &amp; Wei, Z 2010, ‘Job mismatche</w:t>
      </w:r>
      <w:r w:rsidR="00C3427C">
        <w:rPr>
          <w:szCs w:val="18"/>
        </w:rPr>
        <w:t>s</w:t>
      </w:r>
      <w:r w:rsidRPr="00451FE3">
        <w:rPr>
          <w:szCs w:val="18"/>
        </w:rPr>
        <w:t xml:space="preserve"> and labour market outcomes: panel evidence on Australian university graduates’, IZA Discussion </w:t>
      </w:r>
      <w:r w:rsidR="00D24999" w:rsidRPr="00451FE3">
        <w:rPr>
          <w:szCs w:val="18"/>
        </w:rPr>
        <w:t xml:space="preserve">paper series </w:t>
      </w:r>
      <w:r w:rsidRPr="00451FE3">
        <w:rPr>
          <w:szCs w:val="18"/>
        </w:rPr>
        <w:t xml:space="preserve">no.5083, Institute for the Study of </w:t>
      </w:r>
      <w:proofErr w:type="spellStart"/>
      <w:r w:rsidRPr="00451FE3">
        <w:rPr>
          <w:szCs w:val="18"/>
        </w:rPr>
        <w:t>Labor</w:t>
      </w:r>
      <w:proofErr w:type="spellEnd"/>
      <w:r w:rsidRPr="00451FE3">
        <w:rPr>
          <w:szCs w:val="18"/>
        </w:rPr>
        <w:t xml:space="preserve">, </w:t>
      </w:r>
      <w:r w:rsidR="00D24999">
        <w:rPr>
          <w:szCs w:val="18"/>
        </w:rPr>
        <w:t>Bonn</w:t>
      </w:r>
      <w:r w:rsidRPr="00451FE3">
        <w:rPr>
          <w:szCs w:val="18"/>
        </w:rPr>
        <w:t>.</w:t>
      </w:r>
    </w:p>
    <w:p w:rsidR="00451FE3" w:rsidRPr="00451FE3" w:rsidRDefault="00451FE3" w:rsidP="00451FE3">
      <w:pPr>
        <w:pStyle w:val="References"/>
        <w:rPr>
          <w:szCs w:val="18"/>
        </w:rPr>
      </w:pPr>
      <w:proofErr w:type="spellStart"/>
      <w:proofErr w:type="gramStart"/>
      <w:r w:rsidRPr="00451FE3">
        <w:rPr>
          <w:szCs w:val="18"/>
        </w:rPr>
        <w:t>McGuinness</w:t>
      </w:r>
      <w:proofErr w:type="spellEnd"/>
      <w:r w:rsidRPr="00451FE3">
        <w:rPr>
          <w:szCs w:val="18"/>
        </w:rPr>
        <w:t>, S 2006, ‘</w:t>
      </w:r>
      <w:proofErr w:type="spellStart"/>
      <w:r w:rsidRPr="00451FE3">
        <w:rPr>
          <w:szCs w:val="18"/>
        </w:rPr>
        <w:t>Overeducation</w:t>
      </w:r>
      <w:proofErr w:type="spellEnd"/>
      <w:r w:rsidRPr="00451FE3">
        <w:rPr>
          <w:szCs w:val="18"/>
        </w:rPr>
        <w:t xml:space="preserve"> in the labour market’, </w:t>
      </w:r>
      <w:r w:rsidRPr="00FE6664">
        <w:rPr>
          <w:i/>
          <w:szCs w:val="18"/>
        </w:rPr>
        <w:t>Journal of Economic Surveys</w:t>
      </w:r>
      <w:r w:rsidRPr="00451FE3">
        <w:rPr>
          <w:szCs w:val="18"/>
        </w:rPr>
        <w:t>, vol.20, no.3, pp.387-418.</w:t>
      </w:r>
      <w:proofErr w:type="gramEnd"/>
    </w:p>
    <w:p w:rsidR="00451FE3" w:rsidRPr="00451FE3" w:rsidRDefault="00451FE3" w:rsidP="00451FE3">
      <w:pPr>
        <w:pStyle w:val="References"/>
        <w:rPr>
          <w:szCs w:val="18"/>
        </w:rPr>
      </w:pPr>
      <w:proofErr w:type="spellStart"/>
      <w:r w:rsidRPr="00451FE3">
        <w:rPr>
          <w:szCs w:val="18"/>
        </w:rPr>
        <w:t>Messinis</w:t>
      </w:r>
      <w:proofErr w:type="spellEnd"/>
      <w:r w:rsidRPr="00451FE3">
        <w:rPr>
          <w:szCs w:val="18"/>
        </w:rPr>
        <w:t xml:space="preserve">, G &amp; </w:t>
      </w:r>
      <w:proofErr w:type="spellStart"/>
      <w:r w:rsidRPr="00451FE3">
        <w:rPr>
          <w:szCs w:val="18"/>
        </w:rPr>
        <w:t>Olekalns</w:t>
      </w:r>
      <w:proofErr w:type="spellEnd"/>
      <w:r w:rsidRPr="00451FE3">
        <w:rPr>
          <w:szCs w:val="18"/>
        </w:rPr>
        <w:t xml:space="preserve">, N 2006, ‘Training and returns to </w:t>
      </w:r>
      <w:proofErr w:type="spellStart"/>
      <w:r w:rsidRPr="00451FE3">
        <w:rPr>
          <w:szCs w:val="18"/>
        </w:rPr>
        <w:t>undereducation</w:t>
      </w:r>
      <w:proofErr w:type="spellEnd"/>
      <w:r w:rsidRPr="00451FE3">
        <w:rPr>
          <w:szCs w:val="18"/>
        </w:rPr>
        <w:t xml:space="preserve"> an</w:t>
      </w:r>
      <w:r w:rsidR="00D24999">
        <w:rPr>
          <w:szCs w:val="18"/>
        </w:rPr>
        <w:t xml:space="preserve">d </w:t>
      </w:r>
      <w:proofErr w:type="spellStart"/>
      <w:r w:rsidR="00D24999">
        <w:rPr>
          <w:szCs w:val="18"/>
        </w:rPr>
        <w:t>overeducation</w:t>
      </w:r>
      <w:proofErr w:type="spellEnd"/>
      <w:r w:rsidR="00D24999">
        <w:rPr>
          <w:szCs w:val="18"/>
        </w:rPr>
        <w:t>: n</w:t>
      </w:r>
      <w:r w:rsidRPr="00451FE3">
        <w:rPr>
          <w:szCs w:val="18"/>
        </w:rPr>
        <w:t>ew Australian evidence’, paper presented to the 35th Australian Conference of Economists, Curtin Uni</w:t>
      </w:r>
      <w:r w:rsidR="00D24999">
        <w:rPr>
          <w:szCs w:val="18"/>
        </w:rPr>
        <w:t>versity of Technology, Perth 25—</w:t>
      </w:r>
      <w:r w:rsidRPr="00451FE3">
        <w:rPr>
          <w:szCs w:val="18"/>
        </w:rPr>
        <w:t>27 September.</w:t>
      </w:r>
    </w:p>
    <w:p w:rsidR="00451FE3" w:rsidRPr="00451FE3" w:rsidRDefault="00451FE3" w:rsidP="00451FE3">
      <w:pPr>
        <w:pStyle w:val="References"/>
        <w:rPr>
          <w:szCs w:val="18"/>
        </w:rPr>
      </w:pPr>
      <w:proofErr w:type="spellStart"/>
      <w:proofErr w:type="gramStart"/>
      <w:r w:rsidRPr="00451FE3">
        <w:rPr>
          <w:szCs w:val="18"/>
        </w:rPr>
        <w:t>Mincer</w:t>
      </w:r>
      <w:proofErr w:type="spellEnd"/>
      <w:r w:rsidRPr="00451FE3">
        <w:rPr>
          <w:szCs w:val="18"/>
        </w:rPr>
        <w:t xml:space="preserve">, J 1974, </w:t>
      </w:r>
      <w:r w:rsidRPr="002B2BFA">
        <w:rPr>
          <w:i/>
          <w:szCs w:val="18"/>
        </w:rPr>
        <w:t>Schooling, experience and earnings</w:t>
      </w:r>
      <w:r w:rsidRPr="00451FE3">
        <w:rPr>
          <w:szCs w:val="18"/>
        </w:rPr>
        <w:t>, National Bureau of Economic Research, New York.</w:t>
      </w:r>
      <w:proofErr w:type="gramEnd"/>
    </w:p>
    <w:p w:rsidR="00451FE3" w:rsidRPr="00451FE3" w:rsidRDefault="00451FE3" w:rsidP="00451FE3">
      <w:pPr>
        <w:pStyle w:val="References"/>
        <w:rPr>
          <w:szCs w:val="18"/>
        </w:rPr>
      </w:pPr>
      <w:proofErr w:type="gramStart"/>
      <w:r w:rsidRPr="00451FE3">
        <w:rPr>
          <w:szCs w:val="18"/>
        </w:rPr>
        <w:t xml:space="preserve">Oaxaca, RL 1973, ‘Male-female wage differentials in urban labour markets’, </w:t>
      </w:r>
      <w:r w:rsidRPr="00FE6664">
        <w:rPr>
          <w:i/>
          <w:szCs w:val="18"/>
        </w:rPr>
        <w:t>International Economic Review</w:t>
      </w:r>
      <w:r w:rsidRPr="00451FE3">
        <w:rPr>
          <w:szCs w:val="18"/>
        </w:rPr>
        <w:t xml:space="preserve">, vol.14, no.13, </w:t>
      </w:r>
      <w:r w:rsidR="002C1517">
        <w:rPr>
          <w:szCs w:val="18"/>
        </w:rPr>
        <w:t>pp.</w:t>
      </w:r>
      <w:r w:rsidR="00D24999">
        <w:rPr>
          <w:szCs w:val="18"/>
        </w:rPr>
        <w:t>693—</w:t>
      </w:r>
      <w:r w:rsidRPr="00451FE3">
        <w:rPr>
          <w:szCs w:val="18"/>
        </w:rPr>
        <w:t>709.</w:t>
      </w:r>
      <w:proofErr w:type="gramEnd"/>
    </w:p>
    <w:p w:rsidR="002C1517" w:rsidRPr="002C1517" w:rsidRDefault="002C1517" w:rsidP="002C1517">
      <w:pPr>
        <w:pStyle w:val="References"/>
        <w:rPr>
          <w:szCs w:val="18"/>
        </w:rPr>
      </w:pPr>
      <w:r w:rsidRPr="002C1517">
        <w:t xml:space="preserve">Spence, M 1973, ‘Job market </w:t>
      </w:r>
      <w:proofErr w:type="spellStart"/>
      <w:r w:rsidRPr="002C1517">
        <w:t>signaling</w:t>
      </w:r>
      <w:proofErr w:type="spellEnd"/>
      <w:r w:rsidRPr="002C1517">
        <w:t xml:space="preserve">’, </w:t>
      </w:r>
      <w:r w:rsidRPr="00FE6664">
        <w:rPr>
          <w:i/>
        </w:rPr>
        <w:t>The Quarterly Journal of Economics</w:t>
      </w:r>
      <w:r w:rsidR="00C3427C">
        <w:t>, vol.</w:t>
      </w:r>
      <w:r w:rsidR="00D24999">
        <w:t>87, no.3, pp.355—</w:t>
      </w:r>
      <w:r w:rsidRPr="002C1517">
        <w:t>74</w:t>
      </w:r>
      <w:r>
        <w:t>.</w:t>
      </w:r>
    </w:p>
    <w:p w:rsidR="00451FE3" w:rsidRPr="00451FE3" w:rsidRDefault="00451FE3" w:rsidP="00451FE3">
      <w:pPr>
        <w:pStyle w:val="References"/>
        <w:rPr>
          <w:szCs w:val="18"/>
        </w:rPr>
      </w:pPr>
      <w:proofErr w:type="spellStart"/>
      <w:proofErr w:type="gramStart"/>
      <w:r w:rsidRPr="00451FE3">
        <w:rPr>
          <w:szCs w:val="18"/>
        </w:rPr>
        <w:t>Thurow</w:t>
      </w:r>
      <w:proofErr w:type="spellEnd"/>
      <w:r w:rsidRPr="00451FE3">
        <w:rPr>
          <w:szCs w:val="18"/>
        </w:rPr>
        <w:t xml:space="preserve">, LC 1975, </w:t>
      </w:r>
      <w:r w:rsidRPr="00FE6664">
        <w:rPr>
          <w:i/>
          <w:szCs w:val="18"/>
        </w:rPr>
        <w:t>Generating inequality</w:t>
      </w:r>
      <w:r w:rsidRPr="00451FE3">
        <w:rPr>
          <w:szCs w:val="18"/>
        </w:rPr>
        <w:t>, Basic Books, New York.</w:t>
      </w:r>
      <w:proofErr w:type="gramEnd"/>
    </w:p>
    <w:p w:rsidR="00451FE3" w:rsidRPr="00451FE3" w:rsidRDefault="00451FE3" w:rsidP="00451FE3">
      <w:pPr>
        <w:pStyle w:val="References"/>
        <w:rPr>
          <w:szCs w:val="18"/>
        </w:rPr>
      </w:pPr>
      <w:r w:rsidRPr="00451FE3">
        <w:rPr>
          <w:szCs w:val="18"/>
        </w:rPr>
        <w:t xml:space="preserve">Tsai, Y 2010, ‘Returns to </w:t>
      </w:r>
      <w:proofErr w:type="spellStart"/>
      <w:r w:rsidRPr="00451FE3">
        <w:rPr>
          <w:szCs w:val="18"/>
        </w:rPr>
        <w:t>overeducation</w:t>
      </w:r>
      <w:proofErr w:type="spellEnd"/>
      <w:r w:rsidRPr="00451FE3">
        <w:rPr>
          <w:szCs w:val="18"/>
        </w:rPr>
        <w:t xml:space="preserve">: a longitudinal analysis of the U.S. </w:t>
      </w:r>
      <w:proofErr w:type="spellStart"/>
      <w:r w:rsidRPr="00451FE3">
        <w:rPr>
          <w:szCs w:val="18"/>
        </w:rPr>
        <w:t>labor</w:t>
      </w:r>
      <w:proofErr w:type="spellEnd"/>
      <w:r w:rsidRPr="00451FE3">
        <w:rPr>
          <w:szCs w:val="18"/>
        </w:rPr>
        <w:t xml:space="preserve"> market</w:t>
      </w:r>
      <w:r w:rsidR="00B879F8">
        <w:rPr>
          <w:szCs w:val="18"/>
        </w:rPr>
        <w:t>’</w:t>
      </w:r>
      <w:r w:rsidRPr="00451FE3">
        <w:rPr>
          <w:szCs w:val="18"/>
        </w:rPr>
        <w:t xml:space="preserve">, </w:t>
      </w:r>
      <w:r w:rsidRPr="00FE6664">
        <w:rPr>
          <w:i/>
          <w:szCs w:val="18"/>
        </w:rPr>
        <w:t>Economics of Education Review</w:t>
      </w:r>
      <w:r w:rsidR="00D6427B">
        <w:rPr>
          <w:szCs w:val="18"/>
        </w:rPr>
        <w:t>, vol.29, issue</w:t>
      </w:r>
      <w:r w:rsidR="00205E2C">
        <w:rPr>
          <w:szCs w:val="18"/>
        </w:rPr>
        <w:t xml:space="preserve"> </w:t>
      </w:r>
      <w:r w:rsidR="00D24999">
        <w:rPr>
          <w:szCs w:val="18"/>
        </w:rPr>
        <w:t>4, pp.606—</w:t>
      </w:r>
      <w:r w:rsidRPr="00451FE3">
        <w:rPr>
          <w:szCs w:val="18"/>
        </w:rPr>
        <w:t>17.</w:t>
      </w:r>
    </w:p>
    <w:p w:rsidR="001368D5" w:rsidRPr="00C3427C" w:rsidRDefault="00451FE3" w:rsidP="00C3427C">
      <w:pPr>
        <w:pStyle w:val="References"/>
        <w:rPr>
          <w:szCs w:val="18"/>
        </w:rPr>
      </w:pPr>
      <w:proofErr w:type="spellStart"/>
      <w:proofErr w:type="gramStart"/>
      <w:r w:rsidRPr="00451FE3">
        <w:rPr>
          <w:szCs w:val="18"/>
        </w:rPr>
        <w:t>Voon</w:t>
      </w:r>
      <w:proofErr w:type="spellEnd"/>
      <w:r w:rsidRPr="00451FE3">
        <w:rPr>
          <w:szCs w:val="18"/>
        </w:rPr>
        <w:t>, D &amp; Miller, PW 2005, ‘</w:t>
      </w:r>
      <w:proofErr w:type="spellStart"/>
      <w:r w:rsidRPr="00451FE3">
        <w:rPr>
          <w:szCs w:val="18"/>
        </w:rPr>
        <w:t>Undereducation</w:t>
      </w:r>
      <w:proofErr w:type="spellEnd"/>
      <w:r w:rsidRPr="00451FE3">
        <w:rPr>
          <w:szCs w:val="18"/>
        </w:rPr>
        <w:t xml:space="preserve"> and </w:t>
      </w:r>
      <w:proofErr w:type="spellStart"/>
      <w:r w:rsidRPr="00451FE3">
        <w:rPr>
          <w:szCs w:val="18"/>
        </w:rPr>
        <w:t>overeducation</w:t>
      </w:r>
      <w:proofErr w:type="spellEnd"/>
      <w:r w:rsidRPr="00451FE3">
        <w:rPr>
          <w:szCs w:val="18"/>
        </w:rPr>
        <w:t xml:space="preserve"> in the Australian labour market’, </w:t>
      </w:r>
      <w:r w:rsidRPr="00FE6664">
        <w:rPr>
          <w:i/>
          <w:szCs w:val="18"/>
        </w:rPr>
        <w:t>Economic Record</w:t>
      </w:r>
      <w:r w:rsidR="00C3427C">
        <w:rPr>
          <w:szCs w:val="18"/>
        </w:rPr>
        <w:t>, vol.</w:t>
      </w:r>
      <w:r w:rsidR="00D24999">
        <w:rPr>
          <w:szCs w:val="18"/>
        </w:rPr>
        <w:t>81, special issue, pp.s22—</w:t>
      </w:r>
      <w:r w:rsidRPr="00451FE3">
        <w:rPr>
          <w:szCs w:val="18"/>
        </w:rPr>
        <w:t>s33.</w:t>
      </w:r>
      <w:proofErr w:type="gramEnd"/>
    </w:p>
    <w:p w:rsidR="004B7BE0" w:rsidRDefault="003E64B0" w:rsidP="00D12C2B">
      <w:pPr>
        <w:spacing w:before="0"/>
      </w:pPr>
      <w:r>
        <w:br w:type="page"/>
      </w:r>
    </w:p>
    <w:p w:rsidR="0052189B" w:rsidRDefault="0052189B" w:rsidP="00BF1A6A">
      <w:pPr>
        <w:pStyle w:val="Heading1"/>
      </w:pPr>
      <w:bookmarkStart w:id="75" w:name="_Toc303036283"/>
      <w:bookmarkStart w:id="76" w:name="_Toc331065182"/>
      <w:r>
        <w:lastRenderedPageBreak/>
        <w:t>Appendices</w:t>
      </w:r>
      <w:bookmarkEnd w:id="75"/>
      <w:bookmarkEnd w:id="76"/>
    </w:p>
    <w:p w:rsidR="0052189B" w:rsidRPr="00D12C2B" w:rsidRDefault="00D12C2B" w:rsidP="008C7FF7">
      <w:pPr>
        <w:pStyle w:val="tabletitle"/>
      </w:pPr>
      <w:bookmarkStart w:id="77" w:name="_Toc303036254"/>
      <w:bookmarkStart w:id="78" w:name="_Toc331065275"/>
      <w:r>
        <w:t>Table A1</w:t>
      </w:r>
      <w:r>
        <w:tab/>
      </w:r>
      <w:r w:rsidR="0052189B" w:rsidRPr="00D12C2B">
        <w:t xml:space="preserve">Years of education by </w:t>
      </w:r>
      <w:r w:rsidR="009006C7">
        <w:t>two-digit</w:t>
      </w:r>
      <w:r w:rsidR="0052189B" w:rsidRPr="00D12C2B">
        <w:t xml:space="preserve"> occupation and gender: means and standard deviation</w:t>
      </w:r>
      <w:r w:rsidR="00FA1574">
        <w:t>s</w:t>
      </w:r>
      <w:r w:rsidR="0052189B" w:rsidRPr="00D12C2B">
        <w:t>, 2006</w:t>
      </w:r>
      <w:r w:rsidR="008C7FF7">
        <w:t> </w:t>
      </w:r>
      <w:r w:rsidR="009E5D67">
        <w:t>census</w:t>
      </w:r>
      <w:bookmarkEnd w:id="77"/>
      <w:bookmarkEnd w:id="78"/>
    </w:p>
    <w:tbl>
      <w:tblPr>
        <w:tblW w:w="8789" w:type="dxa"/>
        <w:tblInd w:w="12" w:type="dxa"/>
        <w:tblLayout w:type="fixed"/>
        <w:tblCellMar>
          <w:left w:w="0" w:type="dxa"/>
          <w:right w:w="0" w:type="dxa"/>
        </w:tblCellMar>
        <w:tblLook w:val="00A0"/>
      </w:tblPr>
      <w:tblGrid>
        <w:gridCol w:w="4536"/>
        <w:gridCol w:w="708"/>
        <w:gridCol w:w="709"/>
        <w:gridCol w:w="709"/>
        <w:gridCol w:w="709"/>
        <w:gridCol w:w="709"/>
        <w:gridCol w:w="709"/>
      </w:tblGrid>
      <w:tr w:rsidR="0052189B" w:rsidRPr="00BF21B0" w:rsidTr="00F34657">
        <w:trPr>
          <w:tblHeader/>
        </w:trPr>
        <w:tc>
          <w:tcPr>
            <w:tcW w:w="4536" w:type="dxa"/>
            <w:tcBorders>
              <w:top w:val="single" w:sz="4" w:space="0" w:color="auto"/>
              <w:left w:val="nil"/>
              <w:right w:val="nil"/>
            </w:tcBorders>
            <w:noWrap/>
            <w:tcMar>
              <w:top w:w="12" w:type="dxa"/>
              <w:left w:w="12" w:type="dxa"/>
              <w:bottom w:w="0" w:type="dxa"/>
              <w:right w:w="12" w:type="dxa"/>
            </w:tcMar>
          </w:tcPr>
          <w:p w:rsidR="0052189B" w:rsidRPr="002C0576" w:rsidRDefault="0052189B" w:rsidP="008C7FF7">
            <w:pPr>
              <w:pStyle w:val="Tablehead1"/>
            </w:pPr>
          </w:p>
        </w:tc>
        <w:tc>
          <w:tcPr>
            <w:tcW w:w="1417" w:type="dxa"/>
            <w:gridSpan w:val="2"/>
            <w:tcBorders>
              <w:top w:val="single" w:sz="4" w:space="0" w:color="auto"/>
              <w:left w:val="nil"/>
              <w:right w:val="nil"/>
            </w:tcBorders>
            <w:noWrap/>
            <w:tcMar>
              <w:top w:w="12" w:type="dxa"/>
              <w:left w:w="12" w:type="dxa"/>
              <w:bottom w:w="0" w:type="dxa"/>
              <w:right w:w="12" w:type="dxa"/>
            </w:tcMar>
          </w:tcPr>
          <w:p w:rsidR="0052189B" w:rsidRPr="00C42205" w:rsidRDefault="0052189B" w:rsidP="00F34657">
            <w:pPr>
              <w:pStyle w:val="Tablehead1"/>
              <w:jc w:val="center"/>
              <w:rPr>
                <w:bCs/>
              </w:rPr>
            </w:pPr>
            <w:r w:rsidRPr="00C42205">
              <w:rPr>
                <w:bCs/>
              </w:rPr>
              <w:t>Male</w:t>
            </w:r>
          </w:p>
        </w:tc>
        <w:tc>
          <w:tcPr>
            <w:tcW w:w="1418" w:type="dxa"/>
            <w:gridSpan w:val="2"/>
            <w:tcBorders>
              <w:top w:val="single" w:sz="4" w:space="0" w:color="auto"/>
              <w:left w:val="nil"/>
              <w:right w:val="nil"/>
            </w:tcBorders>
            <w:noWrap/>
            <w:tcMar>
              <w:top w:w="12" w:type="dxa"/>
              <w:left w:w="12" w:type="dxa"/>
              <w:bottom w:w="0" w:type="dxa"/>
              <w:right w:w="12" w:type="dxa"/>
            </w:tcMar>
          </w:tcPr>
          <w:p w:rsidR="0052189B" w:rsidRPr="00C42205" w:rsidRDefault="0052189B" w:rsidP="00F34657">
            <w:pPr>
              <w:pStyle w:val="Tablehead1"/>
              <w:jc w:val="center"/>
              <w:rPr>
                <w:bCs/>
              </w:rPr>
            </w:pPr>
            <w:r w:rsidRPr="00C42205">
              <w:rPr>
                <w:bCs/>
              </w:rPr>
              <w:t>Female</w:t>
            </w:r>
          </w:p>
        </w:tc>
        <w:tc>
          <w:tcPr>
            <w:tcW w:w="1418" w:type="dxa"/>
            <w:gridSpan w:val="2"/>
            <w:tcBorders>
              <w:top w:val="single" w:sz="4" w:space="0" w:color="auto"/>
              <w:left w:val="nil"/>
              <w:right w:val="nil"/>
            </w:tcBorders>
            <w:noWrap/>
            <w:tcMar>
              <w:top w:w="12" w:type="dxa"/>
              <w:left w:w="12" w:type="dxa"/>
              <w:bottom w:w="0" w:type="dxa"/>
              <w:right w:w="12" w:type="dxa"/>
            </w:tcMar>
          </w:tcPr>
          <w:p w:rsidR="0052189B" w:rsidRPr="00C42205" w:rsidRDefault="0052189B" w:rsidP="00F34657">
            <w:pPr>
              <w:pStyle w:val="Tablehead1"/>
              <w:jc w:val="center"/>
              <w:rPr>
                <w:bCs/>
              </w:rPr>
            </w:pPr>
            <w:r w:rsidRPr="00C42205">
              <w:rPr>
                <w:bCs/>
              </w:rPr>
              <w:t>Persons</w:t>
            </w:r>
          </w:p>
        </w:tc>
      </w:tr>
      <w:tr w:rsidR="0052189B" w:rsidRPr="00D12C2B" w:rsidTr="00F34657">
        <w:trPr>
          <w:tblHeader/>
        </w:trPr>
        <w:tc>
          <w:tcPr>
            <w:tcW w:w="4536" w:type="dxa"/>
            <w:tcBorders>
              <w:top w:val="nil"/>
              <w:left w:val="nil"/>
              <w:bottom w:val="single" w:sz="4" w:space="0" w:color="auto"/>
              <w:right w:val="nil"/>
            </w:tcBorders>
            <w:noWrap/>
            <w:tcMar>
              <w:top w:w="12" w:type="dxa"/>
              <w:left w:w="12" w:type="dxa"/>
              <w:bottom w:w="0" w:type="dxa"/>
              <w:right w:w="12" w:type="dxa"/>
            </w:tcMar>
          </w:tcPr>
          <w:p w:rsidR="0052189B" w:rsidRPr="002C0576" w:rsidRDefault="0052189B" w:rsidP="008C7FF7">
            <w:pPr>
              <w:pStyle w:val="Tablehead2"/>
            </w:pPr>
          </w:p>
        </w:tc>
        <w:tc>
          <w:tcPr>
            <w:tcW w:w="708" w:type="dxa"/>
            <w:tcBorders>
              <w:top w:val="nil"/>
              <w:left w:val="nil"/>
              <w:bottom w:val="single" w:sz="4" w:space="0" w:color="auto"/>
              <w:right w:val="nil"/>
            </w:tcBorders>
            <w:noWrap/>
            <w:tcMar>
              <w:top w:w="12" w:type="dxa"/>
              <w:left w:w="12" w:type="dxa"/>
              <w:bottom w:w="0" w:type="dxa"/>
              <w:right w:w="12" w:type="dxa"/>
            </w:tcMar>
          </w:tcPr>
          <w:p w:rsidR="0052189B" w:rsidRPr="002C0576" w:rsidRDefault="0052189B" w:rsidP="00F34657">
            <w:pPr>
              <w:pStyle w:val="Tablehead2"/>
              <w:jc w:val="center"/>
            </w:pPr>
            <w:r w:rsidRPr="002C0576">
              <w:t>Mean</w:t>
            </w:r>
          </w:p>
        </w:tc>
        <w:tc>
          <w:tcPr>
            <w:tcW w:w="709" w:type="dxa"/>
            <w:tcBorders>
              <w:top w:val="nil"/>
              <w:left w:val="nil"/>
              <w:bottom w:val="single" w:sz="4" w:space="0" w:color="auto"/>
              <w:right w:val="nil"/>
            </w:tcBorders>
            <w:noWrap/>
            <w:tcMar>
              <w:top w:w="12" w:type="dxa"/>
              <w:left w:w="12" w:type="dxa"/>
              <w:bottom w:w="0" w:type="dxa"/>
              <w:right w:w="12" w:type="dxa"/>
            </w:tcMar>
          </w:tcPr>
          <w:p w:rsidR="0052189B" w:rsidRPr="002C0576" w:rsidRDefault="0052189B" w:rsidP="00F34657">
            <w:pPr>
              <w:pStyle w:val="Tablehead2"/>
              <w:jc w:val="center"/>
            </w:pPr>
            <w:r w:rsidRPr="002C0576">
              <w:t xml:space="preserve">Std </w:t>
            </w:r>
            <w:r w:rsidR="008C7FF7" w:rsidRPr="002C0576">
              <w:t>dev</w:t>
            </w:r>
            <w:r w:rsidR="00D24999">
              <w:t>.</w:t>
            </w:r>
          </w:p>
        </w:tc>
        <w:tc>
          <w:tcPr>
            <w:tcW w:w="709" w:type="dxa"/>
            <w:tcBorders>
              <w:top w:val="nil"/>
              <w:left w:val="nil"/>
              <w:bottom w:val="single" w:sz="4" w:space="0" w:color="auto"/>
              <w:right w:val="nil"/>
            </w:tcBorders>
            <w:noWrap/>
            <w:tcMar>
              <w:top w:w="12" w:type="dxa"/>
              <w:left w:w="12" w:type="dxa"/>
              <w:bottom w:w="0" w:type="dxa"/>
              <w:right w:w="12" w:type="dxa"/>
            </w:tcMar>
          </w:tcPr>
          <w:p w:rsidR="0052189B" w:rsidRPr="002C0576" w:rsidRDefault="0052189B" w:rsidP="00F34657">
            <w:pPr>
              <w:pStyle w:val="Tablehead2"/>
              <w:jc w:val="center"/>
            </w:pPr>
            <w:r w:rsidRPr="002C0576">
              <w:t>Mean</w:t>
            </w:r>
          </w:p>
        </w:tc>
        <w:tc>
          <w:tcPr>
            <w:tcW w:w="709" w:type="dxa"/>
            <w:tcBorders>
              <w:top w:val="nil"/>
              <w:left w:val="nil"/>
              <w:bottom w:val="single" w:sz="4" w:space="0" w:color="auto"/>
              <w:right w:val="nil"/>
            </w:tcBorders>
            <w:noWrap/>
            <w:tcMar>
              <w:top w:w="12" w:type="dxa"/>
              <w:left w:w="12" w:type="dxa"/>
              <w:bottom w:w="0" w:type="dxa"/>
              <w:right w:w="12" w:type="dxa"/>
            </w:tcMar>
          </w:tcPr>
          <w:p w:rsidR="0052189B" w:rsidRPr="002C0576" w:rsidRDefault="0052189B" w:rsidP="00F34657">
            <w:pPr>
              <w:pStyle w:val="Tablehead2"/>
              <w:jc w:val="center"/>
            </w:pPr>
            <w:r w:rsidRPr="002C0576">
              <w:t xml:space="preserve">Std </w:t>
            </w:r>
            <w:r w:rsidR="008C7FF7" w:rsidRPr="002C0576">
              <w:t>dev</w:t>
            </w:r>
            <w:r w:rsidR="00D24999">
              <w:t>.</w:t>
            </w:r>
          </w:p>
        </w:tc>
        <w:tc>
          <w:tcPr>
            <w:tcW w:w="709" w:type="dxa"/>
            <w:tcBorders>
              <w:top w:val="nil"/>
              <w:left w:val="nil"/>
              <w:bottom w:val="single" w:sz="4" w:space="0" w:color="auto"/>
              <w:right w:val="nil"/>
            </w:tcBorders>
            <w:noWrap/>
            <w:tcMar>
              <w:top w:w="12" w:type="dxa"/>
              <w:left w:w="12" w:type="dxa"/>
              <w:bottom w:w="0" w:type="dxa"/>
              <w:right w:w="12" w:type="dxa"/>
            </w:tcMar>
          </w:tcPr>
          <w:p w:rsidR="0052189B" w:rsidRPr="002C0576" w:rsidRDefault="0052189B" w:rsidP="00F34657">
            <w:pPr>
              <w:pStyle w:val="Tablehead2"/>
              <w:jc w:val="center"/>
            </w:pPr>
            <w:r w:rsidRPr="002C0576">
              <w:t>Mean</w:t>
            </w:r>
          </w:p>
        </w:tc>
        <w:tc>
          <w:tcPr>
            <w:tcW w:w="709" w:type="dxa"/>
            <w:tcBorders>
              <w:top w:val="nil"/>
              <w:left w:val="nil"/>
              <w:bottom w:val="single" w:sz="4" w:space="0" w:color="auto"/>
              <w:right w:val="nil"/>
            </w:tcBorders>
            <w:noWrap/>
            <w:tcMar>
              <w:top w:w="12" w:type="dxa"/>
              <w:left w:w="12" w:type="dxa"/>
              <w:bottom w:w="0" w:type="dxa"/>
              <w:right w:w="12" w:type="dxa"/>
            </w:tcMar>
          </w:tcPr>
          <w:p w:rsidR="0052189B" w:rsidRPr="002C0576" w:rsidRDefault="0052189B" w:rsidP="00F34657">
            <w:pPr>
              <w:pStyle w:val="Tablehead2"/>
              <w:jc w:val="center"/>
            </w:pPr>
            <w:r w:rsidRPr="002C0576">
              <w:t xml:space="preserve">Std </w:t>
            </w:r>
            <w:r w:rsidR="008C7FF7" w:rsidRPr="002C0576">
              <w:t>dev</w:t>
            </w:r>
            <w:r w:rsidR="00D24999">
              <w:t>.</w:t>
            </w:r>
          </w:p>
        </w:tc>
      </w:tr>
      <w:tr w:rsidR="0052189B" w:rsidRPr="00BF21B0" w:rsidTr="008C7FF7">
        <w:tc>
          <w:tcPr>
            <w:tcW w:w="4536" w:type="dxa"/>
            <w:tcBorders>
              <w:top w:val="single" w:sz="4" w:space="0" w:color="auto"/>
              <w:left w:val="nil"/>
              <w:bottom w:val="nil"/>
              <w:right w:val="nil"/>
            </w:tcBorders>
            <w:noWrap/>
            <w:tcMar>
              <w:top w:w="12" w:type="dxa"/>
              <w:left w:w="12" w:type="dxa"/>
              <w:bottom w:w="0" w:type="dxa"/>
              <w:right w:w="12" w:type="dxa"/>
            </w:tcMar>
          </w:tcPr>
          <w:p w:rsidR="0052189B" w:rsidRPr="002C0576" w:rsidRDefault="0052189B" w:rsidP="00205E2C">
            <w:pPr>
              <w:pStyle w:val="Tablehead3"/>
              <w:spacing w:before="100"/>
            </w:pPr>
            <w:r w:rsidRPr="002C0576">
              <w:t>Managers</w:t>
            </w:r>
          </w:p>
        </w:tc>
        <w:tc>
          <w:tcPr>
            <w:tcW w:w="708" w:type="dxa"/>
            <w:tcBorders>
              <w:top w:val="single" w:sz="4" w:space="0" w:color="auto"/>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p>
        </w:tc>
        <w:tc>
          <w:tcPr>
            <w:tcW w:w="709" w:type="dxa"/>
            <w:tcBorders>
              <w:top w:val="single" w:sz="4" w:space="0" w:color="auto"/>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p>
        </w:tc>
        <w:tc>
          <w:tcPr>
            <w:tcW w:w="709" w:type="dxa"/>
            <w:tcBorders>
              <w:top w:val="single" w:sz="4" w:space="0" w:color="auto"/>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p>
        </w:tc>
        <w:tc>
          <w:tcPr>
            <w:tcW w:w="709" w:type="dxa"/>
            <w:tcBorders>
              <w:top w:val="single" w:sz="4" w:space="0" w:color="auto"/>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p>
        </w:tc>
        <w:tc>
          <w:tcPr>
            <w:tcW w:w="709" w:type="dxa"/>
            <w:tcBorders>
              <w:top w:val="single" w:sz="4" w:space="0" w:color="auto"/>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p>
        </w:tc>
        <w:tc>
          <w:tcPr>
            <w:tcW w:w="709" w:type="dxa"/>
            <w:tcBorders>
              <w:top w:val="single" w:sz="4" w:space="0" w:color="auto"/>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8C7FF7">
            <w:pPr>
              <w:pStyle w:val="Tabletext"/>
              <w:rPr>
                <w:sz w:val="17"/>
                <w:szCs w:val="16"/>
              </w:rPr>
            </w:pPr>
            <w:r w:rsidRPr="002C0576">
              <w:rPr>
                <w:sz w:val="17"/>
                <w:szCs w:val="16"/>
              </w:rPr>
              <w:t xml:space="preserve">Managers, </w:t>
            </w:r>
            <w:proofErr w:type="spellStart"/>
            <w:r w:rsidRPr="002C0576">
              <w:rPr>
                <w:sz w:val="17"/>
                <w:szCs w:val="16"/>
              </w:rPr>
              <w:t>nfd</w:t>
            </w:r>
            <w:proofErr w:type="spellEnd"/>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12.89</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2.40</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12.79</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2.50</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12.86</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2.43</w:t>
            </w: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8C7FF7">
            <w:pPr>
              <w:pStyle w:val="Tabletext"/>
              <w:rPr>
                <w:sz w:val="17"/>
                <w:szCs w:val="16"/>
              </w:rPr>
            </w:pPr>
            <w:r w:rsidRPr="002C0576">
              <w:rPr>
                <w:sz w:val="17"/>
                <w:szCs w:val="16"/>
              </w:rPr>
              <w:t xml:space="preserve">Chief </w:t>
            </w:r>
            <w:r w:rsidR="00D24999" w:rsidRPr="002C0576">
              <w:rPr>
                <w:sz w:val="17"/>
                <w:szCs w:val="16"/>
              </w:rPr>
              <w:t>executives, general managers and legislators</w:t>
            </w:r>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13.51</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2.47</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13.76</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2.49</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13.56</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2.47</w:t>
            </w: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8C7FF7">
            <w:pPr>
              <w:pStyle w:val="Tabletext"/>
              <w:rPr>
                <w:color w:val="000000"/>
                <w:sz w:val="17"/>
                <w:szCs w:val="16"/>
              </w:rPr>
            </w:pPr>
            <w:r w:rsidRPr="002C0576">
              <w:rPr>
                <w:color w:val="000000"/>
                <w:sz w:val="17"/>
                <w:szCs w:val="16"/>
              </w:rPr>
              <w:t xml:space="preserve">Farmers and </w:t>
            </w:r>
            <w:r w:rsidR="00D24999" w:rsidRPr="002C0576">
              <w:rPr>
                <w:color w:val="000000"/>
                <w:sz w:val="17"/>
                <w:szCs w:val="16"/>
              </w:rPr>
              <w:t>farm managers</w:t>
            </w:r>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10.97</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2.00</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11.36</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2.18</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11.09</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2.06</w:t>
            </w: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8C7FF7">
            <w:pPr>
              <w:pStyle w:val="Tabletext"/>
              <w:rPr>
                <w:color w:val="000000"/>
                <w:sz w:val="17"/>
                <w:szCs w:val="16"/>
              </w:rPr>
            </w:pPr>
            <w:r w:rsidRPr="002C0576">
              <w:rPr>
                <w:color w:val="000000"/>
                <w:sz w:val="17"/>
                <w:szCs w:val="16"/>
              </w:rPr>
              <w:t xml:space="preserve">Specialist </w:t>
            </w:r>
            <w:r w:rsidR="00D24999" w:rsidRPr="002C0576">
              <w:rPr>
                <w:color w:val="000000"/>
                <w:sz w:val="17"/>
                <w:szCs w:val="16"/>
              </w:rPr>
              <w:t>managers</w:t>
            </w:r>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13.28</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2.37</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13.84</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2.33</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13.45</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2.37</w:t>
            </w: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8C7FF7">
            <w:pPr>
              <w:pStyle w:val="Tabletext"/>
              <w:rPr>
                <w:color w:val="000000"/>
                <w:sz w:val="17"/>
                <w:szCs w:val="16"/>
              </w:rPr>
            </w:pPr>
            <w:r w:rsidRPr="002C0576">
              <w:rPr>
                <w:color w:val="000000"/>
                <w:sz w:val="17"/>
                <w:szCs w:val="16"/>
              </w:rPr>
              <w:t xml:space="preserve">Hospitality, </w:t>
            </w:r>
            <w:r w:rsidR="00D24999" w:rsidRPr="002C0576">
              <w:rPr>
                <w:color w:val="000000"/>
                <w:sz w:val="17"/>
                <w:szCs w:val="16"/>
              </w:rPr>
              <w:t>retail and service managers</w:t>
            </w:r>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12.08</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1.96</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12.02</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2.00</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12.05</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1.97</w:t>
            </w: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205E2C">
            <w:pPr>
              <w:pStyle w:val="Tablehead3"/>
              <w:spacing w:before="100"/>
            </w:pPr>
            <w:r w:rsidRPr="002C0576">
              <w:t>Professionals</w:t>
            </w:r>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8C7FF7">
            <w:pPr>
              <w:pStyle w:val="Tabletext"/>
              <w:rPr>
                <w:color w:val="000000"/>
                <w:sz w:val="17"/>
                <w:szCs w:val="16"/>
              </w:rPr>
            </w:pPr>
            <w:r w:rsidRPr="002C0576">
              <w:rPr>
                <w:color w:val="000000"/>
                <w:sz w:val="17"/>
                <w:szCs w:val="16"/>
              </w:rPr>
              <w:t xml:space="preserve">Professionals, </w:t>
            </w:r>
            <w:proofErr w:type="spellStart"/>
            <w:r w:rsidRPr="002C0576">
              <w:rPr>
                <w:color w:val="000000"/>
                <w:sz w:val="17"/>
                <w:szCs w:val="16"/>
              </w:rPr>
              <w:t>nfd</w:t>
            </w:r>
            <w:proofErr w:type="spellEnd"/>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15.70</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2.86</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15.51</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2.51</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15.60</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2.69</w:t>
            </w: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8C7FF7">
            <w:pPr>
              <w:pStyle w:val="Tabletext"/>
              <w:rPr>
                <w:color w:val="000000"/>
                <w:sz w:val="17"/>
                <w:szCs w:val="16"/>
              </w:rPr>
            </w:pPr>
            <w:r w:rsidRPr="002C0576">
              <w:rPr>
                <w:color w:val="000000"/>
                <w:sz w:val="17"/>
                <w:szCs w:val="16"/>
              </w:rPr>
              <w:t xml:space="preserve">Arts and </w:t>
            </w:r>
            <w:r w:rsidR="00D24999" w:rsidRPr="002C0576">
              <w:rPr>
                <w:color w:val="000000"/>
                <w:sz w:val="17"/>
                <w:szCs w:val="16"/>
              </w:rPr>
              <w:t>media professionals</w:t>
            </w:r>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13.30</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2.20</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13.96</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2.23</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13.60</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2.24</w:t>
            </w: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8C7FF7">
            <w:pPr>
              <w:pStyle w:val="Tabletext"/>
              <w:rPr>
                <w:color w:val="000000"/>
                <w:sz w:val="17"/>
                <w:szCs w:val="16"/>
              </w:rPr>
            </w:pPr>
            <w:r w:rsidRPr="002C0576">
              <w:rPr>
                <w:color w:val="000000"/>
                <w:sz w:val="17"/>
                <w:szCs w:val="16"/>
              </w:rPr>
              <w:t xml:space="preserve">Business, </w:t>
            </w:r>
            <w:r w:rsidR="00D24999" w:rsidRPr="002C0576">
              <w:rPr>
                <w:color w:val="000000"/>
                <w:sz w:val="17"/>
                <w:szCs w:val="16"/>
              </w:rPr>
              <w:t>human resource and marketing professionals</w:t>
            </w:r>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14.23</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2.08</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14.14</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2.08</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14.19</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2.08</w:t>
            </w: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8C7FF7">
            <w:pPr>
              <w:pStyle w:val="Tabletext"/>
              <w:rPr>
                <w:color w:val="000000"/>
                <w:sz w:val="17"/>
                <w:szCs w:val="16"/>
              </w:rPr>
            </w:pPr>
            <w:r w:rsidRPr="002C0576">
              <w:rPr>
                <w:color w:val="000000"/>
                <w:sz w:val="17"/>
                <w:szCs w:val="16"/>
              </w:rPr>
              <w:t xml:space="preserve">Design, </w:t>
            </w:r>
            <w:r w:rsidR="00D24999" w:rsidRPr="002C0576">
              <w:rPr>
                <w:color w:val="000000"/>
                <w:sz w:val="17"/>
                <w:szCs w:val="16"/>
              </w:rPr>
              <w:t>engineering, science and transport professionals</w:t>
            </w:r>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14.76</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2.21</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15.07</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2.06</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14.84</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2.17</w:t>
            </w: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8C7FF7">
            <w:pPr>
              <w:pStyle w:val="Tabletext"/>
              <w:rPr>
                <w:color w:val="000000"/>
                <w:sz w:val="17"/>
                <w:szCs w:val="16"/>
              </w:rPr>
            </w:pPr>
            <w:r w:rsidRPr="002C0576">
              <w:rPr>
                <w:color w:val="000000"/>
                <w:sz w:val="17"/>
                <w:szCs w:val="16"/>
              </w:rPr>
              <w:t>Education</w:t>
            </w:r>
            <w:r w:rsidR="00D24999" w:rsidRPr="002C0576">
              <w:rPr>
                <w:color w:val="000000"/>
                <w:sz w:val="17"/>
                <w:szCs w:val="16"/>
              </w:rPr>
              <w:t xml:space="preserve"> professionals</w:t>
            </w:r>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15.49</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2.10</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15.24</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1.52</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15.32</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1.72</w:t>
            </w: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8C7FF7">
            <w:pPr>
              <w:pStyle w:val="Tabletext"/>
              <w:rPr>
                <w:color w:val="000000"/>
                <w:sz w:val="17"/>
                <w:szCs w:val="16"/>
              </w:rPr>
            </w:pPr>
            <w:r w:rsidRPr="002C0576">
              <w:rPr>
                <w:color w:val="000000"/>
                <w:sz w:val="17"/>
                <w:szCs w:val="16"/>
              </w:rPr>
              <w:t xml:space="preserve">Health </w:t>
            </w:r>
            <w:r w:rsidR="00D24999" w:rsidRPr="002C0576">
              <w:rPr>
                <w:color w:val="000000"/>
                <w:sz w:val="17"/>
                <w:szCs w:val="16"/>
              </w:rPr>
              <w:t>professionals</w:t>
            </w:r>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15.60</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2.00</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14.77</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1.67</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14.98</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1.80</w:t>
            </w: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8C7FF7">
            <w:pPr>
              <w:pStyle w:val="Tabletext"/>
              <w:rPr>
                <w:color w:val="000000"/>
                <w:sz w:val="17"/>
                <w:szCs w:val="16"/>
              </w:rPr>
            </w:pPr>
            <w:r w:rsidRPr="002C0576">
              <w:rPr>
                <w:color w:val="000000"/>
                <w:sz w:val="17"/>
                <w:szCs w:val="16"/>
              </w:rPr>
              <w:t xml:space="preserve">ICT </w:t>
            </w:r>
            <w:r w:rsidR="00D24999" w:rsidRPr="002C0576">
              <w:rPr>
                <w:color w:val="000000"/>
                <w:sz w:val="17"/>
                <w:szCs w:val="16"/>
              </w:rPr>
              <w:t>professionals</w:t>
            </w:r>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14.49</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1.93</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14.42</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2.03</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14.47</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1.95</w:t>
            </w: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8C7FF7">
            <w:pPr>
              <w:pStyle w:val="Tabletext"/>
              <w:rPr>
                <w:color w:val="000000"/>
                <w:sz w:val="17"/>
                <w:szCs w:val="16"/>
              </w:rPr>
            </w:pPr>
            <w:r w:rsidRPr="002C0576">
              <w:rPr>
                <w:color w:val="000000"/>
                <w:sz w:val="17"/>
                <w:szCs w:val="16"/>
              </w:rPr>
              <w:t xml:space="preserve">Legal, </w:t>
            </w:r>
            <w:r w:rsidR="00D24999" w:rsidRPr="002C0576">
              <w:rPr>
                <w:color w:val="000000"/>
                <w:sz w:val="17"/>
                <w:szCs w:val="16"/>
              </w:rPr>
              <w:t>social and welfare professionals</w:t>
            </w:r>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15.24</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1.85</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15.11</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1.89</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15.17</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1.87</w:t>
            </w: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205E2C">
            <w:pPr>
              <w:pStyle w:val="Tablehead3"/>
              <w:spacing w:before="100"/>
              <w:rPr>
                <w:color w:val="000000"/>
              </w:rPr>
            </w:pPr>
            <w:r w:rsidRPr="002C0576">
              <w:rPr>
                <w:lang w:val="en-US"/>
              </w:rPr>
              <w:t xml:space="preserve">Technicians and </w:t>
            </w:r>
            <w:r w:rsidR="00D24999" w:rsidRPr="002C0576">
              <w:rPr>
                <w:lang w:val="en-US"/>
              </w:rPr>
              <w:t>trades workers</w:t>
            </w:r>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8C7FF7">
            <w:pPr>
              <w:pStyle w:val="Tabletext"/>
              <w:rPr>
                <w:color w:val="000000"/>
                <w:sz w:val="17"/>
                <w:szCs w:val="16"/>
              </w:rPr>
            </w:pPr>
            <w:r w:rsidRPr="002C0576">
              <w:rPr>
                <w:color w:val="000000"/>
                <w:sz w:val="17"/>
                <w:szCs w:val="16"/>
              </w:rPr>
              <w:t xml:space="preserve">Technicians and </w:t>
            </w:r>
            <w:r w:rsidR="00D24999" w:rsidRPr="002C0576">
              <w:rPr>
                <w:color w:val="000000"/>
                <w:sz w:val="17"/>
                <w:szCs w:val="16"/>
              </w:rPr>
              <w:t>trades workers</w:t>
            </w:r>
            <w:r w:rsidRPr="002C0576">
              <w:rPr>
                <w:color w:val="000000"/>
                <w:sz w:val="17"/>
                <w:szCs w:val="16"/>
              </w:rPr>
              <w:t xml:space="preserve">, </w:t>
            </w:r>
            <w:proofErr w:type="spellStart"/>
            <w:r w:rsidRPr="002C0576">
              <w:rPr>
                <w:color w:val="000000"/>
                <w:sz w:val="17"/>
                <w:szCs w:val="16"/>
              </w:rPr>
              <w:t>nfd</w:t>
            </w:r>
            <w:proofErr w:type="spellEnd"/>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11.86</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1.63</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12.24</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2.05</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11.88</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1.65</w:t>
            </w: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8C7FF7">
            <w:pPr>
              <w:pStyle w:val="Tabletext"/>
              <w:rPr>
                <w:color w:val="000000"/>
                <w:sz w:val="17"/>
                <w:szCs w:val="16"/>
              </w:rPr>
            </w:pPr>
            <w:r w:rsidRPr="002C0576">
              <w:rPr>
                <w:color w:val="000000"/>
                <w:sz w:val="17"/>
                <w:szCs w:val="16"/>
              </w:rPr>
              <w:t xml:space="preserve">Engineering, ICT and </w:t>
            </w:r>
            <w:r w:rsidR="00D24999" w:rsidRPr="002C0576">
              <w:rPr>
                <w:color w:val="000000"/>
                <w:sz w:val="17"/>
                <w:szCs w:val="16"/>
              </w:rPr>
              <w:t>science technicians</w:t>
            </w:r>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12.71</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1.84</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13.07</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2.05</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12.80</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1.90</w:t>
            </w: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8C7FF7">
            <w:pPr>
              <w:pStyle w:val="Tabletext"/>
              <w:rPr>
                <w:color w:val="000000"/>
                <w:sz w:val="17"/>
                <w:szCs w:val="16"/>
              </w:rPr>
            </w:pPr>
            <w:r w:rsidRPr="002C0576">
              <w:rPr>
                <w:color w:val="000000"/>
                <w:sz w:val="17"/>
                <w:szCs w:val="16"/>
              </w:rPr>
              <w:t xml:space="preserve">Automotive and </w:t>
            </w:r>
            <w:r w:rsidR="00D24999" w:rsidRPr="002C0576">
              <w:rPr>
                <w:color w:val="000000"/>
                <w:sz w:val="17"/>
                <w:szCs w:val="16"/>
              </w:rPr>
              <w:t>engineering trades workers</w:t>
            </w:r>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11.47</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1.25</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11.54</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1.77</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11.47</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1.26</w:t>
            </w: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8C7FF7">
            <w:pPr>
              <w:pStyle w:val="Tabletext"/>
              <w:rPr>
                <w:color w:val="000000"/>
                <w:sz w:val="17"/>
                <w:szCs w:val="16"/>
              </w:rPr>
            </w:pPr>
            <w:r w:rsidRPr="002C0576">
              <w:rPr>
                <w:color w:val="000000"/>
                <w:sz w:val="17"/>
                <w:szCs w:val="16"/>
              </w:rPr>
              <w:t xml:space="preserve">Construction </w:t>
            </w:r>
            <w:r w:rsidR="00D24999" w:rsidRPr="002C0576">
              <w:rPr>
                <w:color w:val="000000"/>
                <w:sz w:val="17"/>
                <w:szCs w:val="16"/>
              </w:rPr>
              <w:t>trades workers</w:t>
            </w:r>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11.29</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1.33</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11.26</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1.80</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11.29</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1.33</w:t>
            </w: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8C7FF7">
            <w:pPr>
              <w:pStyle w:val="Tabletext"/>
              <w:rPr>
                <w:color w:val="000000"/>
                <w:sz w:val="17"/>
                <w:szCs w:val="16"/>
              </w:rPr>
            </w:pPr>
            <w:proofErr w:type="spellStart"/>
            <w:r w:rsidRPr="002C0576">
              <w:rPr>
                <w:color w:val="000000"/>
                <w:sz w:val="17"/>
                <w:szCs w:val="16"/>
              </w:rPr>
              <w:t>Electrotechnology</w:t>
            </w:r>
            <w:proofErr w:type="spellEnd"/>
            <w:r w:rsidRPr="002C0576">
              <w:rPr>
                <w:color w:val="000000"/>
                <w:sz w:val="17"/>
                <w:szCs w:val="16"/>
              </w:rPr>
              <w:t xml:space="preserve"> and </w:t>
            </w:r>
            <w:r w:rsidR="00D24999" w:rsidRPr="002C0576">
              <w:rPr>
                <w:color w:val="000000"/>
                <w:sz w:val="17"/>
                <w:szCs w:val="16"/>
              </w:rPr>
              <w:t>telecommunications trades workers</w:t>
            </w:r>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11.98</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1.27</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12.19</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1.79</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11.99</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1.28</w:t>
            </w: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8C7FF7">
            <w:pPr>
              <w:pStyle w:val="Tabletext"/>
              <w:rPr>
                <w:color w:val="000000"/>
                <w:sz w:val="17"/>
                <w:szCs w:val="16"/>
              </w:rPr>
            </w:pPr>
            <w:r w:rsidRPr="002C0576">
              <w:rPr>
                <w:color w:val="000000"/>
                <w:sz w:val="17"/>
                <w:szCs w:val="16"/>
              </w:rPr>
              <w:t xml:space="preserve">Food </w:t>
            </w:r>
            <w:r w:rsidR="00D24999" w:rsidRPr="002C0576">
              <w:rPr>
                <w:color w:val="000000"/>
                <w:sz w:val="17"/>
                <w:szCs w:val="16"/>
              </w:rPr>
              <w:t>trades workers</w:t>
            </w:r>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11.48</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1.66</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11.34</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1.75</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11.43</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1.69</w:t>
            </w: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8C7FF7">
            <w:pPr>
              <w:pStyle w:val="Tabletext"/>
              <w:rPr>
                <w:color w:val="000000"/>
                <w:sz w:val="17"/>
                <w:szCs w:val="16"/>
              </w:rPr>
            </w:pPr>
            <w:r w:rsidRPr="002C0576">
              <w:rPr>
                <w:color w:val="000000"/>
                <w:sz w:val="17"/>
                <w:szCs w:val="16"/>
              </w:rPr>
              <w:t xml:space="preserve">Skilled </w:t>
            </w:r>
            <w:r w:rsidR="00D24999" w:rsidRPr="002C0576">
              <w:rPr>
                <w:color w:val="000000"/>
                <w:sz w:val="17"/>
                <w:szCs w:val="16"/>
              </w:rPr>
              <w:t>animal and horticultural workers</w:t>
            </w:r>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11.36</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1.69</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11.91</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1.76</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11.51</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1.72</w:t>
            </w: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8C7FF7">
            <w:pPr>
              <w:pStyle w:val="Tabletext"/>
              <w:rPr>
                <w:color w:val="000000"/>
                <w:sz w:val="17"/>
                <w:szCs w:val="16"/>
              </w:rPr>
            </w:pPr>
            <w:r w:rsidRPr="002C0576">
              <w:rPr>
                <w:color w:val="000000"/>
                <w:sz w:val="17"/>
                <w:szCs w:val="16"/>
              </w:rPr>
              <w:t xml:space="preserve">Other </w:t>
            </w:r>
            <w:r w:rsidR="00D24999" w:rsidRPr="002C0576">
              <w:rPr>
                <w:color w:val="000000"/>
                <w:sz w:val="17"/>
                <w:szCs w:val="16"/>
              </w:rPr>
              <w:t>technicians and trades workers</w:t>
            </w:r>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11.60</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1.53</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11.73</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1.55</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11.65</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1.54</w:t>
            </w: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205E2C">
            <w:pPr>
              <w:pStyle w:val="Tablehead3"/>
              <w:spacing w:before="100"/>
            </w:pPr>
            <w:r w:rsidRPr="002C0576">
              <w:t xml:space="preserve">Community and </w:t>
            </w:r>
            <w:r w:rsidR="00D24999" w:rsidRPr="002C0576">
              <w:t>personal service workers</w:t>
            </w:r>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8C7FF7">
            <w:pPr>
              <w:pStyle w:val="Tabletext"/>
              <w:rPr>
                <w:color w:val="000000"/>
                <w:sz w:val="17"/>
                <w:szCs w:val="16"/>
              </w:rPr>
            </w:pPr>
            <w:r w:rsidRPr="002C0576">
              <w:rPr>
                <w:color w:val="000000"/>
                <w:sz w:val="17"/>
                <w:szCs w:val="16"/>
              </w:rPr>
              <w:t xml:space="preserve">Community and </w:t>
            </w:r>
            <w:r w:rsidR="00D24999" w:rsidRPr="002C0576">
              <w:rPr>
                <w:color w:val="000000"/>
                <w:sz w:val="17"/>
                <w:szCs w:val="16"/>
              </w:rPr>
              <w:t>personal service workers</w:t>
            </w:r>
            <w:r w:rsidRPr="002C0576">
              <w:rPr>
                <w:color w:val="000000"/>
                <w:sz w:val="17"/>
                <w:szCs w:val="16"/>
              </w:rPr>
              <w:t xml:space="preserve">, </w:t>
            </w:r>
            <w:proofErr w:type="spellStart"/>
            <w:r w:rsidRPr="002C0576">
              <w:rPr>
                <w:color w:val="000000"/>
                <w:sz w:val="17"/>
                <w:szCs w:val="16"/>
              </w:rPr>
              <w:t>nfd</w:t>
            </w:r>
            <w:proofErr w:type="spellEnd"/>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12.49</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2.52</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12.65</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2.23</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12.61</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2.31</w:t>
            </w:r>
          </w:p>
        </w:tc>
      </w:tr>
      <w:tr w:rsidR="0052189B" w:rsidRPr="00BF21B0" w:rsidTr="008C7FF7">
        <w:tc>
          <w:tcPr>
            <w:tcW w:w="4536" w:type="dxa"/>
            <w:tcBorders>
              <w:top w:val="nil"/>
              <w:left w:val="nil"/>
              <w:right w:val="nil"/>
            </w:tcBorders>
            <w:noWrap/>
            <w:tcMar>
              <w:top w:w="12" w:type="dxa"/>
              <w:left w:w="12" w:type="dxa"/>
              <w:bottom w:w="0" w:type="dxa"/>
              <w:right w:w="12" w:type="dxa"/>
            </w:tcMar>
          </w:tcPr>
          <w:p w:rsidR="0052189B" w:rsidRPr="002C0576" w:rsidRDefault="0052189B" w:rsidP="008C7FF7">
            <w:pPr>
              <w:pStyle w:val="Tabletext"/>
              <w:rPr>
                <w:color w:val="000000"/>
                <w:sz w:val="17"/>
                <w:szCs w:val="16"/>
              </w:rPr>
            </w:pPr>
            <w:r w:rsidRPr="002C0576">
              <w:rPr>
                <w:color w:val="000000"/>
                <w:sz w:val="17"/>
                <w:szCs w:val="16"/>
              </w:rPr>
              <w:t xml:space="preserve">Health and </w:t>
            </w:r>
            <w:r w:rsidR="00D24999" w:rsidRPr="002C0576">
              <w:rPr>
                <w:color w:val="000000"/>
                <w:sz w:val="17"/>
                <w:szCs w:val="16"/>
              </w:rPr>
              <w:t>welfare support workers</w:t>
            </w:r>
          </w:p>
        </w:tc>
        <w:tc>
          <w:tcPr>
            <w:tcW w:w="708" w:type="dxa"/>
            <w:tcBorders>
              <w:top w:val="nil"/>
              <w:left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12.82</w:t>
            </w:r>
          </w:p>
        </w:tc>
        <w:tc>
          <w:tcPr>
            <w:tcW w:w="709" w:type="dxa"/>
            <w:tcBorders>
              <w:top w:val="nil"/>
              <w:left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1.95</w:t>
            </w:r>
          </w:p>
        </w:tc>
        <w:tc>
          <w:tcPr>
            <w:tcW w:w="709" w:type="dxa"/>
            <w:tcBorders>
              <w:top w:val="nil"/>
              <w:left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12.85</w:t>
            </w:r>
          </w:p>
        </w:tc>
        <w:tc>
          <w:tcPr>
            <w:tcW w:w="709" w:type="dxa"/>
            <w:tcBorders>
              <w:top w:val="nil"/>
              <w:left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1.92</w:t>
            </w:r>
          </w:p>
        </w:tc>
        <w:tc>
          <w:tcPr>
            <w:tcW w:w="709" w:type="dxa"/>
            <w:tcBorders>
              <w:top w:val="nil"/>
              <w:left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12.84</w:t>
            </w:r>
          </w:p>
        </w:tc>
        <w:tc>
          <w:tcPr>
            <w:tcW w:w="709" w:type="dxa"/>
            <w:tcBorders>
              <w:top w:val="nil"/>
              <w:left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1.93</w:t>
            </w:r>
          </w:p>
        </w:tc>
      </w:tr>
      <w:tr w:rsidR="0052189B" w:rsidRPr="00BF21B0" w:rsidTr="008C7FF7">
        <w:tc>
          <w:tcPr>
            <w:tcW w:w="4536" w:type="dxa"/>
            <w:tcBorders>
              <w:top w:val="nil"/>
              <w:left w:val="nil"/>
              <w:right w:val="nil"/>
            </w:tcBorders>
            <w:noWrap/>
            <w:tcMar>
              <w:top w:w="12" w:type="dxa"/>
              <w:left w:w="12" w:type="dxa"/>
              <w:bottom w:w="0" w:type="dxa"/>
              <w:right w:w="12" w:type="dxa"/>
            </w:tcMar>
          </w:tcPr>
          <w:p w:rsidR="0052189B" w:rsidRPr="002C0576" w:rsidRDefault="0052189B" w:rsidP="008C7FF7">
            <w:pPr>
              <w:pStyle w:val="Tabletext"/>
              <w:rPr>
                <w:color w:val="000000"/>
                <w:sz w:val="17"/>
                <w:szCs w:val="16"/>
              </w:rPr>
            </w:pPr>
            <w:r w:rsidRPr="002C0576">
              <w:rPr>
                <w:color w:val="000000"/>
                <w:sz w:val="17"/>
                <w:szCs w:val="16"/>
              </w:rPr>
              <w:t>Carers and</w:t>
            </w:r>
            <w:r w:rsidR="00D24999" w:rsidRPr="002C0576">
              <w:rPr>
                <w:color w:val="000000"/>
                <w:sz w:val="17"/>
                <w:szCs w:val="16"/>
              </w:rPr>
              <w:t xml:space="preserve"> aides</w:t>
            </w:r>
          </w:p>
        </w:tc>
        <w:tc>
          <w:tcPr>
            <w:tcW w:w="708" w:type="dxa"/>
            <w:tcBorders>
              <w:top w:val="nil"/>
              <w:left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11.97</w:t>
            </w:r>
          </w:p>
        </w:tc>
        <w:tc>
          <w:tcPr>
            <w:tcW w:w="709" w:type="dxa"/>
            <w:tcBorders>
              <w:top w:val="nil"/>
              <w:left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1.97</w:t>
            </w:r>
          </w:p>
        </w:tc>
        <w:tc>
          <w:tcPr>
            <w:tcW w:w="709" w:type="dxa"/>
            <w:tcBorders>
              <w:top w:val="nil"/>
              <w:left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11.77</w:t>
            </w:r>
          </w:p>
        </w:tc>
        <w:tc>
          <w:tcPr>
            <w:tcW w:w="709" w:type="dxa"/>
            <w:tcBorders>
              <w:top w:val="nil"/>
              <w:left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1.76</w:t>
            </w:r>
          </w:p>
        </w:tc>
        <w:tc>
          <w:tcPr>
            <w:tcW w:w="709" w:type="dxa"/>
            <w:tcBorders>
              <w:top w:val="nil"/>
              <w:left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11.79</w:t>
            </w:r>
          </w:p>
        </w:tc>
        <w:tc>
          <w:tcPr>
            <w:tcW w:w="709" w:type="dxa"/>
            <w:tcBorders>
              <w:top w:val="nil"/>
              <w:left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1.79</w:t>
            </w: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8C7FF7">
            <w:pPr>
              <w:pStyle w:val="Tabletext"/>
              <w:rPr>
                <w:color w:val="000000"/>
                <w:sz w:val="17"/>
                <w:szCs w:val="16"/>
              </w:rPr>
            </w:pPr>
            <w:r w:rsidRPr="002C0576">
              <w:rPr>
                <w:color w:val="000000"/>
                <w:sz w:val="17"/>
                <w:szCs w:val="16"/>
              </w:rPr>
              <w:t xml:space="preserve">Hospitality </w:t>
            </w:r>
            <w:r w:rsidR="00D24999" w:rsidRPr="002C0576">
              <w:rPr>
                <w:color w:val="000000"/>
                <w:sz w:val="17"/>
                <w:szCs w:val="16"/>
              </w:rPr>
              <w:t>workers</w:t>
            </w:r>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12.14</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1.63</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11.70</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1.63</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11.83</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1.64</w:t>
            </w:r>
          </w:p>
        </w:tc>
      </w:tr>
      <w:tr w:rsidR="0052189B" w:rsidRPr="00BF21B0" w:rsidTr="008C7FF7">
        <w:tc>
          <w:tcPr>
            <w:tcW w:w="4536" w:type="dxa"/>
            <w:tcBorders>
              <w:top w:val="nil"/>
              <w:left w:val="nil"/>
              <w:right w:val="nil"/>
            </w:tcBorders>
            <w:noWrap/>
            <w:tcMar>
              <w:top w:w="12" w:type="dxa"/>
              <w:left w:w="12" w:type="dxa"/>
              <w:bottom w:w="0" w:type="dxa"/>
              <w:right w:w="12" w:type="dxa"/>
            </w:tcMar>
          </w:tcPr>
          <w:p w:rsidR="0052189B" w:rsidRPr="002C0576" w:rsidRDefault="0052189B" w:rsidP="008C7FF7">
            <w:pPr>
              <w:pStyle w:val="Tabletext"/>
              <w:rPr>
                <w:color w:val="000000"/>
                <w:sz w:val="17"/>
                <w:szCs w:val="16"/>
              </w:rPr>
            </w:pPr>
            <w:r w:rsidRPr="002C0576">
              <w:rPr>
                <w:color w:val="000000"/>
                <w:sz w:val="17"/>
                <w:szCs w:val="16"/>
              </w:rPr>
              <w:t xml:space="preserve">Protective </w:t>
            </w:r>
            <w:r w:rsidR="00D24999" w:rsidRPr="002C0576">
              <w:rPr>
                <w:color w:val="000000"/>
                <w:sz w:val="17"/>
                <w:szCs w:val="16"/>
              </w:rPr>
              <w:t>service workers</w:t>
            </w:r>
          </w:p>
        </w:tc>
        <w:tc>
          <w:tcPr>
            <w:tcW w:w="708" w:type="dxa"/>
            <w:tcBorders>
              <w:top w:val="nil"/>
              <w:left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12.18</w:t>
            </w:r>
          </w:p>
        </w:tc>
        <w:tc>
          <w:tcPr>
            <w:tcW w:w="709" w:type="dxa"/>
            <w:tcBorders>
              <w:top w:val="nil"/>
              <w:left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1.75</w:t>
            </w:r>
          </w:p>
        </w:tc>
        <w:tc>
          <w:tcPr>
            <w:tcW w:w="709" w:type="dxa"/>
            <w:tcBorders>
              <w:top w:val="nil"/>
              <w:left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12.61</w:t>
            </w:r>
          </w:p>
        </w:tc>
        <w:tc>
          <w:tcPr>
            <w:tcW w:w="709" w:type="dxa"/>
            <w:tcBorders>
              <w:top w:val="nil"/>
              <w:left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1.93</w:t>
            </w:r>
          </w:p>
        </w:tc>
        <w:tc>
          <w:tcPr>
            <w:tcW w:w="709" w:type="dxa"/>
            <w:tcBorders>
              <w:top w:val="nil"/>
              <w:left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12.26</w:t>
            </w:r>
          </w:p>
        </w:tc>
        <w:tc>
          <w:tcPr>
            <w:tcW w:w="709" w:type="dxa"/>
            <w:tcBorders>
              <w:top w:val="nil"/>
              <w:left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1.79</w:t>
            </w:r>
          </w:p>
        </w:tc>
      </w:tr>
      <w:tr w:rsidR="0052189B" w:rsidRPr="00BF21B0" w:rsidTr="008C7FF7">
        <w:tc>
          <w:tcPr>
            <w:tcW w:w="4536" w:type="dxa"/>
            <w:tcBorders>
              <w:top w:val="nil"/>
              <w:left w:val="nil"/>
              <w:right w:val="nil"/>
            </w:tcBorders>
            <w:noWrap/>
            <w:tcMar>
              <w:top w:w="12" w:type="dxa"/>
              <w:left w:w="12" w:type="dxa"/>
              <w:bottom w:w="0" w:type="dxa"/>
              <w:right w:w="12" w:type="dxa"/>
            </w:tcMar>
          </w:tcPr>
          <w:p w:rsidR="0052189B" w:rsidRPr="002C0576" w:rsidRDefault="0052189B" w:rsidP="008C7FF7">
            <w:pPr>
              <w:pStyle w:val="Tabletext"/>
              <w:rPr>
                <w:color w:val="000000"/>
                <w:sz w:val="17"/>
                <w:szCs w:val="16"/>
              </w:rPr>
            </w:pPr>
            <w:r w:rsidRPr="002C0576">
              <w:rPr>
                <w:color w:val="000000"/>
                <w:sz w:val="17"/>
                <w:szCs w:val="16"/>
              </w:rPr>
              <w:t xml:space="preserve">Sports and </w:t>
            </w:r>
            <w:r w:rsidR="00D24999" w:rsidRPr="002C0576">
              <w:rPr>
                <w:color w:val="000000"/>
                <w:sz w:val="17"/>
                <w:szCs w:val="16"/>
              </w:rPr>
              <w:t>personal service workers</w:t>
            </w:r>
          </w:p>
        </w:tc>
        <w:tc>
          <w:tcPr>
            <w:tcW w:w="708" w:type="dxa"/>
            <w:tcBorders>
              <w:top w:val="nil"/>
              <w:left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12.38</w:t>
            </w:r>
          </w:p>
        </w:tc>
        <w:tc>
          <w:tcPr>
            <w:tcW w:w="709" w:type="dxa"/>
            <w:tcBorders>
              <w:top w:val="nil"/>
              <w:left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1.93</w:t>
            </w:r>
          </w:p>
        </w:tc>
        <w:tc>
          <w:tcPr>
            <w:tcW w:w="709" w:type="dxa"/>
            <w:tcBorders>
              <w:top w:val="nil"/>
              <w:left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12.55</w:t>
            </w:r>
          </w:p>
        </w:tc>
        <w:tc>
          <w:tcPr>
            <w:tcW w:w="709" w:type="dxa"/>
            <w:tcBorders>
              <w:top w:val="nil"/>
              <w:left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1.78</w:t>
            </w:r>
          </w:p>
        </w:tc>
        <w:tc>
          <w:tcPr>
            <w:tcW w:w="709" w:type="dxa"/>
            <w:tcBorders>
              <w:top w:val="nil"/>
              <w:left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12.49</w:t>
            </w:r>
          </w:p>
        </w:tc>
        <w:tc>
          <w:tcPr>
            <w:tcW w:w="709" w:type="dxa"/>
            <w:tcBorders>
              <w:top w:val="nil"/>
              <w:left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1.84</w:t>
            </w:r>
          </w:p>
        </w:tc>
      </w:tr>
      <w:tr w:rsidR="00C42205" w:rsidRPr="00BF21B0" w:rsidTr="008C7FF7">
        <w:tc>
          <w:tcPr>
            <w:tcW w:w="4536" w:type="dxa"/>
            <w:tcBorders>
              <w:top w:val="nil"/>
              <w:left w:val="nil"/>
              <w:bottom w:val="nil"/>
              <w:right w:val="nil"/>
            </w:tcBorders>
            <w:noWrap/>
            <w:tcMar>
              <w:top w:w="12" w:type="dxa"/>
              <w:left w:w="12" w:type="dxa"/>
              <w:bottom w:w="0" w:type="dxa"/>
              <w:right w:w="12" w:type="dxa"/>
            </w:tcMar>
          </w:tcPr>
          <w:p w:rsidR="00C42205" w:rsidRPr="002C0576" w:rsidRDefault="00C42205" w:rsidP="00205E2C">
            <w:pPr>
              <w:pStyle w:val="Tablehead3"/>
              <w:spacing w:before="100"/>
            </w:pPr>
            <w:r w:rsidRPr="002C0576">
              <w:t xml:space="preserve">Clerical and </w:t>
            </w:r>
            <w:r w:rsidR="00823FDE" w:rsidRPr="002C0576">
              <w:t>administrative workers</w:t>
            </w:r>
          </w:p>
        </w:tc>
        <w:tc>
          <w:tcPr>
            <w:tcW w:w="708" w:type="dxa"/>
            <w:tcBorders>
              <w:top w:val="nil"/>
              <w:left w:val="nil"/>
              <w:bottom w:val="nil"/>
              <w:right w:val="nil"/>
            </w:tcBorders>
            <w:noWrap/>
            <w:tcMar>
              <w:top w:w="12" w:type="dxa"/>
              <w:left w:w="12" w:type="dxa"/>
              <w:bottom w:w="0" w:type="dxa"/>
              <w:right w:w="12" w:type="dxa"/>
            </w:tcMar>
          </w:tcPr>
          <w:p w:rsidR="00C42205" w:rsidRPr="002C0576" w:rsidRDefault="00C42205" w:rsidP="00F34657">
            <w:pPr>
              <w:pStyle w:val="Tabletext"/>
              <w:tabs>
                <w:tab w:val="decimal" w:pos="284"/>
              </w:tabs>
              <w:rPr>
                <w:color w:val="000000"/>
                <w:sz w:val="17"/>
                <w:szCs w:val="16"/>
              </w:rPr>
            </w:pPr>
          </w:p>
        </w:tc>
        <w:tc>
          <w:tcPr>
            <w:tcW w:w="709" w:type="dxa"/>
            <w:tcBorders>
              <w:top w:val="nil"/>
              <w:left w:val="nil"/>
              <w:bottom w:val="nil"/>
              <w:right w:val="nil"/>
            </w:tcBorders>
            <w:noWrap/>
            <w:tcMar>
              <w:top w:w="12" w:type="dxa"/>
              <w:left w:w="12" w:type="dxa"/>
              <w:bottom w:w="0" w:type="dxa"/>
              <w:right w:w="12" w:type="dxa"/>
            </w:tcMar>
          </w:tcPr>
          <w:p w:rsidR="00C42205" w:rsidRPr="002C0576" w:rsidRDefault="00C42205" w:rsidP="00F34657">
            <w:pPr>
              <w:pStyle w:val="Tabletext"/>
              <w:tabs>
                <w:tab w:val="decimal" w:pos="284"/>
              </w:tabs>
              <w:rPr>
                <w:color w:val="000000"/>
                <w:sz w:val="17"/>
                <w:szCs w:val="16"/>
              </w:rPr>
            </w:pPr>
          </w:p>
        </w:tc>
        <w:tc>
          <w:tcPr>
            <w:tcW w:w="709" w:type="dxa"/>
            <w:tcBorders>
              <w:top w:val="nil"/>
              <w:left w:val="nil"/>
              <w:bottom w:val="nil"/>
              <w:right w:val="nil"/>
            </w:tcBorders>
            <w:noWrap/>
            <w:tcMar>
              <w:top w:w="12" w:type="dxa"/>
              <w:left w:w="12" w:type="dxa"/>
              <w:bottom w:w="0" w:type="dxa"/>
              <w:right w:w="12" w:type="dxa"/>
            </w:tcMar>
          </w:tcPr>
          <w:p w:rsidR="00C42205" w:rsidRPr="002C0576" w:rsidRDefault="00C42205" w:rsidP="00F34657">
            <w:pPr>
              <w:pStyle w:val="Tabletext"/>
              <w:tabs>
                <w:tab w:val="decimal" w:pos="284"/>
              </w:tabs>
              <w:rPr>
                <w:color w:val="000000"/>
                <w:sz w:val="17"/>
                <w:szCs w:val="16"/>
              </w:rPr>
            </w:pPr>
          </w:p>
        </w:tc>
        <w:tc>
          <w:tcPr>
            <w:tcW w:w="709" w:type="dxa"/>
            <w:tcBorders>
              <w:top w:val="nil"/>
              <w:left w:val="nil"/>
              <w:bottom w:val="nil"/>
              <w:right w:val="nil"/>
            </w:tcBorders>
            <w:noWrap/>
            <w:tcMar>
              <w:top w:w="12" w:type="dxa"/>
              <w:left w:w="12" w:type="dxa"/>
              <w:bottom w:w="0" w:type="dxa"/>
              <w:right w:w="12" w:type="dxa"/>
            </w:tcMar>
          </w:tcPr>
          <w:p w:rsidR="00C42205" w:rsidRPr="002C0576" w:rsidRDefault="00C42205" w:rsidP="00F34657">
            <w:pPr>
              <w:pStyle w:val="Tabletext"/>
              <w:tabs>
                <w:tab w:val="decimal" w:pos="284"/>
              </w:tabs>
              <w:rPr>
                <w:color w:val="000000"/>
                <w:sz w:val="17"/>
                <w:szCs w:val="16"/>
              </w:rPr>
            </w:pPr>
          </w:p>
        </w:tc>
        <w:tc>
          <w:tcPr>
            <w:tcW w:w="709" w:type="dxa"/>
            <w:tcBorders>
              <w:top w:val="nil"/>
              <w:left w:val="nil"/>
              <w:bottom w:val="nil"/>
              <w:right w:val="nil"/>
            </w:tcBorders>
            <w:noWrap/>
            <w:tcMar>
              <w:top w:w="12" w:type="dxa"/>
              <w:left w:w="12" w:type="dxa"/>
              <w:bottom w:w="0" w:type="dxa"/>
              <w:right w:w="12" w:type="dxa"/>
            </w:tcMar>
          </w:tcPr>
          <w:p w:rsidR="00C42205" w:rsidRPr="002C0576" w:rsidRDefault="00C42205" w:rsidP="00F34657">
            <w:pPr>
              <w:pStyle w:val="Tabletext"/>
              <w:tabs>
                <w:tab w:val="decimal" w:pos="284"/>
              </w:tabs>
              <w:rPr>
                <w:color w:val="000000"/>
                <w:sz w:val="17"/>
                <w:szCs w:val="16"/>
              </w:rPr>
            </w:pPr>
          </w:p>
        </w:tc>
        <w:tc>
          <w:tcPr>
            <w:tcW w:w="709" w:type="dxa"/>
            <w:tcBorders>
              <w:top w:val="nil"/>
              <w:left w:val="nil"/>
              <w:bottom w:val="nil"/>
              <w:right w:val="nil"/>
            </w:tcBorders>
            <w:noWrap/>
            <w:tcMar>
              <w:top w:w="12" w:type="dxa"/>
              <w:left w:w="12" w:type="dxa"/>
              <w:bottom w:w="0" w:type="dxa"/>
              <w:right w:w="12" w:type="dxa"/>
            </w:tcMar>
          </w:tcPr>
          <w:p w:rsidR="00C42205" w:rsidRPr="002C0576" w:rsidRDefault="00C42205" w:rsidP="00F34657">
            <w:pPr>
              <w:pStyle w:val="Tabletext"/>
              <w:tabs>
                <w:tab w:val="decimal" w:pos="284"/>
              </w:tabs>
              <w:rPr>
                <w:color w:val="000000"/>
                <w:sz w:val="17"/>
                <w:szCs w:val="16"/>
              </w:rPr>
            </w:pP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8C7FF7">
            <w:pPr>
              <w:pStyle w:val="Tabletext"/>
              <w:rPr>
                <w:color w:val="000000"/>
                <w:sz w:val="17"/>
                <w:szCs w:val="16"/>
              </w:rPr>
            </w:pPr>
            <w:r w:rsidRPr="002C0576">
              <w:rPr>
                <w:color w:val="000000"/>
                <w:sz w:val="17"/>
                <w:szCs w:val="16"/>
              </w:rPr>
              <w:t xml:space="preserve">Clerical and </w:t>
            </w:r>
            <w:r w:rsidR="00823FDE" w:rsidRPr="002C0576">
              <w:rPr>
                <w:color w:val="000000"/>
                <w:sz w:val="17"/>
                <w:szCs w:val="16"/>
              </w:rPr>
              <w:t>administrative workers</w:t>
            </w:r>
            <w:r w:rsidRPr="002C0576">
              <w:rPr>
                <w:color w:val="000000"/>
                <w:sz w:val="17"/>
                <w:szCs w:val="16"/>
              </w:rPr>
              <w:t xml:space="preserve">, </w:t>
            </w:r>
            <w:proofErr w:type="spellStart"/>
            <w:r w:rsidRPr="002C0576">
              <w:rPr>
                <w:color w:val="000000"/>
                <w:sz w:val="17"/>
                <w:szCs w:val="16"/>
              </w:rPr>
              <w:t>nfd</w:t>
            </w:r>
            <w:proofErr w:type="spellEnd"/>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13.04</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2.17</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12.56</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2.10</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12.70</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2.13</w:t>
            </w: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8C7FF7">
            <w:pPr>
              <w:pStyle w:val="Tabletext"/>
              <w:rPr>
                <w:color w:val="000000"/>
                <w:sz w:val="17"/>
                <w:szCs w:val="16"/>
              </w:rPr>
            </w:pPr>
            <w:r w:rsidRPr="002C0576">
              <w:rPr>
                <w:color w:val="000000"/>
                <w:sz w:val="17"/>
                <w:szCs w:val="16"/>
              </w:rPr>
              <w:t xml:space="preserve">Office </w:t>
            </w:r>
            <w:r w:rsidR="00823FDE" w:rsidRPr="002C0576">
              <w:rPr>
                <w:color w:val="000000"/>
                <w:sz w:val="17"/>
                <w:szCs w:val="16"/>
              </w:rPr>
              <w:t>managers and program administrators</w:t>
            </w:r>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13.36</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2.23</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12.52</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2.10</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12.75</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2.17</w:t>
            </w: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8C7FF7">
            <w:pPr>
              <w:pStyle w:val="Tabletext"/>
              <w:rPr>
                <w:color w:val="000000"/>
                <w:sz w:val="17"/>
                <w:szCs w:val="16"/>
              </w:rPr>
            </w:pPr>
            <w:r w:rsidRPr="002C0576">
              <w:rPr>
                <w:color w:val="000000"/>
                <w:sz w:val="17"/>
                <w:szCs w:val="16"/>
              </w:rPr>
              <w:t xml:space="preserve">Personal </w:t>
            </w:r>
            <w:r w:rsidR="00823FDE" w:rsidRPr="002C0576">
              <w:rPr>
                <w:color w:val="000000"/>
                <w:sz w:val="17"/>
                <w:szCs w:val="16"/>
              </w:rPr>
              <w:t>assistants and secretaries</w:t>
            </w:r>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13.07</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2.27</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11.79</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1.75</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11.82</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1.77</w:t>
            </w: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8C7FF7">
            <w:pPr>
              <w:pStyle w:val="Tabletext"/>
              <w:rPr>
                <w:color w:val="000000"/>
                <w:sz w:val="17"/>
                <w:szCs w:val="16"/>
              </w:rPr>
            </w:pPr>
            <w:r w:rsidRPr="002C0576">
              <w:rPr>
                <w:color w:val="000000"/>
                <w:sz w:val="17"/>
                <w:szCs w:val="16"/>
              </w:rPr>
              <w:t xml:space="preserve">General </w:t>
            </w:r>
            <w:r w:rsidR="00823FDE" w:rsidRPr="002C0576">
              <w:rPr>
                <w:color w:val="000000"/>
                <w:sz w:val="17"/>
                <w:szCs w:val="16"/>
              </w:rPr>
              <w:t>clerical workers</w:t>
            </w:r>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12.49</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2.01</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11.82</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1.83</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11.92</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1.87</w:t>
            </w: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8C7FF7">
            <w:pPr>
              <w:pStyle w:val="Tabletext"/>
              <w:rPr>
                <w:color w:val="000000"/>
                <w:sz w:val="17"/>
                <w:szCs w:val="16"/>
              </w:rPr>
            </w:pPr>
            <w:r w:rsidRPr="002C0576">
              <w:rPr>
                <w:color w:val="000000"/>
                <w:sz w:val="17"/>
                <w:szCs w:val="16"/>
              </w:rPr>
              <w:t xml:space="preserve">Inquiry </w:t>
            </w:r>
            <w:r w:rsidR="00823FDE" w:rsidRPr="002C0576">
              <w:rPr>
                <w:color w:val="000000"/>
                <w:sz w:val="17"/>
                <w:szCs w:val="16"/>
              </w:rPr>
              <w:t>clerks and receptionists</w:t>
            </w:r>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12.64</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1.86</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11.85</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1.70</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11.96</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1.75</w:t>
            </w: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8C7FF7">
            <w:pPr>
              <w:pStyle w:val="Tabletext"/>
              <w:rPr>
                <w:color w:val="000000"/>
                <w:sz w:val="17"/>
                <w:szCs w:val="16"/>
              </w:rPr>
            </w:pPr>
            <w:r w:rsidRPr="002C0576">
              <w:rPr>
                <w:color w:val="000000"/>
                <w:sz w:val="17"/>
                <w:szCs w:val="16"/>
              </w:rPr>
              <w:t xml:space="preserve">Numerical </w:t>
            </w:r>
            <w:r w:rsidR="00823FDE" w:rsidRPr="002C0576">
              <w:rPr>
                <w:color w:val="000000"/>
                <w:sz w:val="17"/>
                <w:szCs w:val="16"/>
              </w:rPr>
              <w:t>clerks</w:t>
            </w:r>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12.95</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2.02</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12.03</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1.87</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12.21</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1.94</w:t>
            </w: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8C7FF7">
            <w:pPr>
              <w:pStyle w:val="Tabletext"/>
              <w:rPr>
                <w:color w:val="000000"/>
                <w:sz w:val="17"/>
                <w:szCs w:val="16"/>
              </w:rPr>
            </w:pPr>
            <w:r w:rsidRPr="002C0576">
              <w:rPr>
                <w:color w:val="000000"/>
                <w:sz w:val="17"/>
                <w:szCs w:val="16"/>
              </w:rPr>
              <w:t xml:space="preserve">Clerical and </w:t>
            </w:r>
            <w:r w:rsidR="00823FDE" w:rsidRPr="002C0576">
              <w:rPr>
                <w:color w:val="000000"/>
                <w:sz w:val="17"/>
                <w:szCs w:val="16"/>
              </w:rPr>
              <w:t>office support workers</w:t>
            </w:r>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11.63</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1.86</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11.71</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1.94</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11.67</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1.90</w:t>
            </w: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Default="0052189B" w:rsidP="008C7FF7">
            <w:pPr>
              <w:pStyle w:val="Tabletext"/>
              <w:rPr>
                <w:color w:val="000000"/>
                <w:sz w:val="17"/>
                <w:szCs w:val="16"/>
              </w:rPr>
            </w:pPr>
            <w:r w:rsidRPr="002C0576">
              <w:rPr>
                <w:color w:val="000000"/>
                <w:sz w:val="17"/>
                <w:szCs w:val="16"/>
              </w:rPr>
              <w:t xml:space="preserve">Other </w:t>
            </w:r>
            <w:r w:rsidR="00823FDE" w:rsidRPr="002C0576">
              <w:rPr>
                <w:color w:val="000000"/>
                <w:sz w:val="17"/>
                <w:szCs w:val="16"/>
              </w:rPr>
              <w:t>clerical and administrative workers</w:t>
            </w:r>
          </w:p>
          <w:p w:rsidR="00205E2C" w:rsidRPr="00205E2C" w:rsidRDefault="00205E2C" w:rsidP="00205E2C">
            <w:pPr>
              <w:pStyle w:val="Text"/>
            </w:pPr>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12.17</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1.94</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12.36</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1.98</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12.27</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1.96</w:t>
            </w: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205E2C">
            <w:pPr>
              <w:pStyle w:val="Tablehead3"/>
              <w:spacing w:before="100"/>
            </w:pPr>
            <w:r w:rsidRPr="002C0576">
              <w:lastRenderedPageBreak/>
              <w:t xml:space="preserve">Sales </w:t>
            </w:r>
            <w:r w:rsidR="00823FDE" w:rsidRPr="002C0576">
              <w:t>workers</w:t>
            </w:r>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8C7FF7">
            <w:pPr>
              <w:pStyle w:val="Tabletext"/>
              <w:rPr>
                <w:color w:val="000000"/>
                <w:sz w:val="17"/>
                <w:szCs w:val="16"/>
              </w:rPr>
            </w:pPr>
            <w:r w:rsidRPr="002C0576">
              <w:rPr>
                <w:color w:val="000000"/>
                <w:sz w:val="17"/>
                <w:szCs w:val="16"/>
              </w:rPr>
              <w:t xml:space="preserve">Sales </w:t>
            </w:r>
            <w:r w:rsidR="00823FDE" w:rsidRPr="002C0576">
              <w:rPr>
                <w:color w:val="000000"/>
                <w:sz w:val="17"/>
                <w:szCs w:val="16"/>
              </w:rPr>
              <w:t>workers</w:t>
            </w:r>
            <w:r w:rsidRPr="002C0576">
              <w:rPr>
                <w:color w:val="000000"/>
                <w:sz w:val="17"/>
                <w:szCs w:val="16"/>
              </w:rPr>
              <w:t xml:space="preserve">, </w:t>
            </w:r>
            <w:proofErr w:type="spellStart"/>
            <w:r w:rsidRPr="002C0576">
              <w:rPr>
                <w:color w:val="000000"/>
                <w:sz w:val="17"/>
                <w:szCs w:val="16"/>
              </w:rPr>
              <w:t>nfd</w:t>
            </w:r>
            <w:proofErr w:type="spellEnd"/>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12.16</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1.88</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11.87</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1.83</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12.01</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1.86</w:t>
            </w: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8C7FF7">
            <w:pPr>
              <w:pStyle w:val="Tabletext"/>
              <w:rPr>
                <w:color w:val="000000"/>
                <w:sz w:val="17"/>
                <w:szCs w:val="16"/>
              </w:rPr>
            </w:pPr>
            <w:r w:rsidRPr="002C0576">
              <w:rPr>
                <w:color w:val="000000"/>
                <w:sz w:val="17"/>
                <w:szCs w:val="16"/>
              </w:rPr>
              <w:t xml:space="preserve">Sales </w:t>
            </w:r>
            <w:r w:rsidR="00823FDE" w:rsidRPr="002C0576">
              <w:rPr>
                <w:color w:val="000000"/>
                <w:sz w:val="17"/>
                <w:szCs w:val="16"/>
              </w:rPr>
              <w:t>representatives and agents</w:t>
            </w:r>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12.21</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1.87</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12.26</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1.92</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12.23</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1.89</w:t>
            </w: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8C7FF7">
            <w:pPr>
              <w:pStyle w:val="Tabletext"/>
              <w:rPr>
                <w:color w:val="000000"/>
                <w:sz w:val="17"/>
                <w:szCs w:val="16"/>
              </w:rPr>
            </w:pPr>
            <w:r w:rsidRPr="002C0576">
              <w:rPr>
                <w:color w:val="000000"/>
                <w:sz w:val="17"/>
                <w:szCs w:val="16"/>
              </w:rPr>
              <w:t xml:space="preserve">Sales </w:t>
            </w:r>
            <w:r w:rsidR="00823FDE" w:rsidRPr="002C0576">
              <w:rPr>
                <w:color w:val="000000"/>
                <w:sz w:val="17"/>
                <w:szCs w:val="16"/>
              </w:rPr>
              <w:t>assistants and salespersons</w:t>
            </w:r>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11.69</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1.70</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11.39</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1.62</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11.49</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1.66</w:t>
            </w: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8C7FF7">
            <w:pPr>
              <w:pStyle w:val="Tabletext"/>
              <w:rPr>
                <w:color w:val="000000"/>
                <w:sz w:val="17"/>
                <w:szCs w:val="16"/>
              </w:rPr>
            </w:pPr>
            <w:r w:rsidRPr="002C0576">
              <w:rPr>
                <w:color w:val="000000"/>
                <w:sz w:val="17"/>
                <w:szCs w:val="16"/>
              </w:rPr>
              <w:t xml:space="preserve">Sales </w:t>
            </w:r>
            <w:r w:rsidR="00823FDE" w:rsidRPr="002C0576">
              <w:rPr>
                <w:color w:val="000000"/>
                <w:sz w:val="17"/>
                <w:szCs w:val="16"/>
              </w:rPr>
              <w:t>support workers</w:t>
            </w:r>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11.79</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1.82</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11.40</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1.64</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11.50</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1.69</w:t>
            </w: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205E2C">
            <w:pPr>
              <w:pStyle w:val="Tablehead3"/>
              <w:spacing w:before="100"/>
            </w:pPr>
            <w:r w:rsidRPr="002C0576">
              <w:t xml:space="preserve">Machinery </w:t>
            </w:r>
            <w:r w:rsidR="00823FDE" w:rsidRPr="002C0576">
              <w:t>operators and drivers</w:t>
            </w:r>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8C7FF7">
            <w:pPr>
              <w:pStyle w:val="Tabletext"/>
              <w:rPr>
                <w:color w:val="000000"/>
                <w:sz w:val="17"/>
                <w:szCs w:val="16"/>
              </w:rPr>
            </w:pPr>
            <w:r w:rsidRPr="002C0576">
              <w:rPr>
                <w:color w:val="000000"/>
                <w:sz w:val="17"/>
                <w:szCs w:val="16"/>
              </w:rPr>
              <w:t xml:space="preserve">Machinery </w:t>
            </w:r>
            <w:r w:rsidR="00823FDE" w:rsidRPr="002C0576">
              <w:rPr>
                <w:color w:val="000000"/>
                <w:sz w:val="17"/>
                <w:szCs w:val="16"/>
              </w:rPr>
              <w:t>operators and drivers</w:t>
            </w:r>
            <w:r w:rsidRPr="002C0576">
              <w:rPr>
                <w:color w:val="000000"/>
                <w:sz w:val="17"/>
                <w:szCs w:val="16"/>
              </w:rPr>
              <w:t xml:space="preserve">, </w:t>
            </w:r>
            <w:proofErr w:type="spellStart"/>
            <w:r w:rsidRPr="002C0576">
              <w:rPr>
                <w:color w:val="000000"/>
                <w:sz w:val="17"/>
                <w:szCs w:val="16"/>
              </w:rPr>
              <w:t>nfd</w:t>
            </w:r>
            <w:proofErr w:type="spellEnd"/>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10.79</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1.54</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10.40</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1.79</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10.75</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1.57</w:t>
            </w: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8C7FF7">
            <w:pPr>
              <w:pStyle w:val="Tabletext"/>
              <w:rPr>
                <w:color w:val="000000"/>
                <w:sz w:val="17"/>
                <w:szCs w:val="16"/>
              </w:rPr>
            </w:pPr>
            <w:r w:rsidRPr="002C0576">
              <w:rPr>
                <w:color w:val="000000"/>
                <w:sz w:val="17"/>
                <w:szCs w:val="16"/>
              </w:rPr>
              <w:t xml:space="preserve">Machine and </w:t>
            </w:r>
            <w:r w:rsidR="00823FDE" w:rsidRPr="002C0576">
              <w:rPr>
                <w:color w:val="000000"/>
                <w:sz w:val="17"/>
                <w:szCs w:val="16"/>
              </w:rPr>
              <w:t>stationary plant operators</w:t>
            </w:r>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10.96</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1.63</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10.91</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1.94</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10.95</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1.69</w:t>
            </w: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8C7FF7">
            <w:pPr>
              <w:pStyle w:val="Tabletext"/>
              <w:rPr>
                <w:color w:val="000000"/>
                <w:sz w:val="17"/>
                <w:szCs w:val="16"/>
              </w:rPr>
            </w:pPr>
            <w:r w:rsidRPr="002C0576">
              <w:rPr>
                <w:color w:val="000000"/>
                <w:sz w:val="17"/>
                <w:szCs w:val="16"/>
              </w:rPr>
              <w:t xml:space="preserve">Mobile </w:t>
            </w:r>
            <w:r w:rsidR="00823FDE" w:rsidRPr="002C0576">
              <w:rPr>
                <w:color w:val="000000"/>
                <w:sz w:val="17"/>
                <w:szCs w:val="16"/>
              </w:rPr>
              <w:t>plant operators</w:t>
            </w:r>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10.59</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1.47</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11.14</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1.62</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10.61</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1.48</w:t>
            </w: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8C7FF7">
            <w:pPr>
              <w:pStyle w:val="Tabletext"/>
              <w:rPr>
                <w:color w:val="000000"/>
                <w:sz w:val="17"/>
                <w:szCs w:val="16"/>
              </w:rPr>
            </w:pPr>
            <w:r w:rsidRPr="002C0576">
              <w:rPr>
                <w:color w:val="000000"/>
                <w:sz w:val="17"/>
                <w:szCs w:val="16"/>
              </w:rPr>
              <w:t xml:space="preserve">Road and </w:t>
            </w:r>
            <w:r w:rsidR="00823FDE" w:rsidRPr="002C0576">
              <w:rPr>
                <w:color w:val="000000"/>
                <w:sz w:val="17"/>
                <w:szCs w:val="16"/>
              </w:rPr>
              <w:t>rail drivers</w:t>
            </w:r>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10.80</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1.71</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10.89</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1.64</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10.80</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1.71</w:t>
            </w: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8C7FF7">
            <w:pPr>
              <w:pStyle w:val="Tabletext"/>
              <w:rPr>
                <w:color w:val="000000"/>
                <w:sz w:val="17"/>
                <w:szCs w:val="16"/>
              </w:rPr>
            </w:pPr>
            <w:proofErr w:type="spellStart"/>
            <w:r w:rsidRPr="002C0576">
              <w:rPr>
                <w:color w:val="000000"/>
                <w:sz w:val="17"/>
                <w:szCs w:val="16"/>
              </w:rPr>
              <w:t>Storepersons</w:t>
            </w:r>
            <w:proofErr w:type="spellEnd"/>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11.23</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1.57</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11.08</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1.69</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11.20</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1.59</w:t>
            </w: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205E2C">
            <w:pPr>
              <w:pStyle w:val="Tablehead3"/>
              <w:spacing w:before="100"/>
            </w:pPr>
            <w:r w:rsidRPr="002C0576">
              <w:t>Labourers</w:t>
            </w:r>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205E2C">
            <w:pPr>
              <w:pStyle w:val="Tabletext"/>
              <w:tabs>
                <w:tab w:val="decimal" w:pos="284"/>
              </w:tabs>
              <w:spacing w:before="80"/>
              <w:rPr>
                <w:color w:val="000000"/>
                <w:sz w:val="17"/>
                <w:szCs w:val="16"/>
              </w:rPr>
            </w:pP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205E2C">
            <w:pPr>
              <w:pStyle w:val="Tabletext"/>
              <w:tabs>
                <w:tab w:val="decimal" w:pos="284"/>
              </w:tabs>
              <w:spacing w:before="80"/>
              <w:rPr>
                <w:color w:val="000000"/>
                <w:sz w:val="17"/>
                <w:szCs w:val="16"/>
              </w:rPr>
            </w:pP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205E2C">
            <w:pPr>
              <w:pStyle w:val="Tabletext"/>
              <w:tabs>
                <w:tab w:val="decimal" w:pos="284"/>
              </w:tabs>
              <w:spacing w:before="80"/>
              <w:rPr>
                <w:color w:val="000000"/>
                <w:sz w:val="17"/>
                <w:szCs w:val="16"/>
              </w:rPr>
            </w:pP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205E2C">
            <w:pPr>
              <w:pStyle w:val="Tabletext"/>
              <w:tabs>
                <w:tab w:val="decimal" w:pos="284"/>
              </w:tabs>
              <w:spacing w:before="80"/>
              <w:rPr>
                <w:color w:val="000000"/>
                <w:sz w:val="17"/>
                <w:szCs w:val="16"/>
              </w:rPr>
            </w:pP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205E2C">
            <w:pPr>
              <w:pStyle w:val="Tabletext"/>
              <w:tabs>
                <w:tab w:val="decimal" w:pos="284"/>
              </w:tabs>
              <w:spacing w:before="80"/>
              <w:rPr>
                <w:color w:val="000000"/>
                <w:sz w:val="17"/>
                <w:szCs w:val="16"/>
              </w:rPr>
            </w:pP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205E2C">
            <w:pPr>
              <w:pStyle w:val="Tabletext"/>
              <w:tabs>
                <w:tab w:val="decimal" w:pos="284"/>
              </w:tabs>
              <w:spacing w:before="80"/>
              <w:rPr>
                <w:color w:val="000000"/>
                <w:sz w:val="17"/>
                <w:szCs w:val="16"/>
              </w:rPr>
            </w:pP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8C7FF7">
            <w:pPr>
              <w:pStyle w:val="Tabletext"/>
              <w:rPr>
                <w:color w:val="000000"/>
                <w:sz w:val="17"/>
                <w:szCs w:val="16"/>
              </w:rPr>
            </w:pPr>
            <w:r w:rsidRPr="002C0576">
              <w:rPr>
                <w:color w:val="000000"/>
                <w:sz w:val="17"/>
                <w:szCs w:val="16"/>
              </w:rPr>
              <w:t xml:space="preserve">Labourers, </w:t>
            </w:r>
            <w:proofErr w:type="spellStart"/>
            <w:r w:rsidRPr="002C0576">
              <w:rPr>
                <w:color w:val="000000"/>
                <w:sz w:val="17"/>
                <w:szCs w:val="16"/>
              </w:rPr>
              <w:t>nfd</w:t>
            </w:r>
            <w:proofErr w:type="spellEnd"/>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10.62</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1.59</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10.58</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1.70</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10.62</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1.60</w:t>
            </w: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8C7FF7">
            <w:pPr>
              <w:pStyle w:val="Tabletext"/>
              <w:rPr>
                <w:color w:val="000000"/>
                <w:sz w:val="17"/>
                <w:szCs w:val="16"/>
              </w:rPr>
            </w:pPr>
            <w:r w:rsidRPr="002C0576">
              <w:rPr>
                <w:color w:val="000000"/>
                <w:sz w:val="17"/>
                <w:szCs w:val="16"/>
              </w:rPr>
              <w:t xml:space="preserve">Cleaners and </w:t>
            </w:r>
            <w:r w:rsidR="00823FDE" w:rsidRPr="002C0576">
              <w:rPr>
                <w:color w:val="000000"/>
                <w:sz w:val="17"/>
                <w:szCs w:val="16"/>
              </w:rPr>
              <w:t>laundry workers</w:t>
            </w:r>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11.03</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1.96</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10.56</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1.75</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10.74</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1.85</w:t>
            </w: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8C7FF7">
            <w:pPr>
              <w:pStyle w:val="Tabletext"/>
              <w:rPr>
                <w:color w:val="000000"/>
                <w:sz w:val="17"/>
                <w:szCs w:val="16"/>
              </w:rPr>
            </w:pPr>
            <w:r w:rsidRPr="002C0576">
              <w:rPr>
                <w:color w:val="000000"/>
                <w:sz w:val="17"/>
                <w:szCs w:val="16"/>
              </w:rPr>
              <w:t xml:space="preserve">Construction and </w:t>
            </w:r>
            <w:r w:rsidR="00823FDE" w:rsidRPr="002C0576">
              <w:rPr>
                <w:color w:val="000000"/>
                <w:sz w:val="17"/>
                <w:szCs w:val="16"/>
              </w:rPr>
              <w:t>mining labourers</w:t>
            </w:r>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10.86</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1.50</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11.14</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1.80</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10.86</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1.50</w:t>
            </w: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8C7FF7">
            <w:pPr>
              <w:pStyle w:val="Tabletext"/>
              <w:rPr>
                <w:color w:val="000000"/>
                <w:sz w:val="17"/>
                <w:szCs w:val="16"/>
              </w:rPr>
            </w:pPr>
            <w:r w:rsidRPr="002C0576">
              <w:rPr>
                <w:color w:val="000000"/>
                <w:sz w:val="17"/>
                <w:szCs w:val="16"/>
              </w:rPr>
              <w:t xml:space="preserve">Factory </w:t>
            </w:r>
            <w:r w:rsidR="00823FDE" w:rsidRPr="002C0576">
              <w:rPr>
                <w:color w:val="000000"/>
                <w:sz w:val="17"/>
                <w:szCs w:val="16"/>
              </w:rPr>
              <w:t>process workers</w:t>
            </w:r>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10.93</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1.77</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10.79</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1.88</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10.88</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1.82</w:t>
            </w:r>
          </w:p>
        </w:tc>
      </w:tr>
      <w:tr w:rsidR="0052189B" w:rsidRPr="00BF21B0" w:rsidTr="008C7FF7">
        <w:tc>
          <w:tcPr>
            <w:tcW w:w="4536" w:type="dxa"/>
            <w:tcBorders>
              <w:top w:val="nil"/>
              <w:left w:val="nil"/>
              <w:bottom w:val="nil"/>
              <w:right w:val="nil"/>
            </w:tcBorders>
            <w:noWrap/>
            <w:tcMar>
              <w:top w:w="12" w:type="dxa"/>
              <w:left w:w="12" w:type="dxa"/>
              <w:bottom w:w="0" w:type="dxa"/>
              <w:right w:w="12" w:type="dxa"/>
            </w:tcMar>
          </w:tcPr>
          <w:p w:rsidR="0052189B" w:rsidRPr="002C0576" w:rsidRDefault="0052189B" w:rsidP="008C7FF7">
            <w:pPr>
              <w:pStyle w:val="Tabletext"/>
              <w:rPr>
                <w:color w:val="000000"/>
                <w:sz w:val="17"/>
                <w:szCs w:val="16"/>
              </w:rPr>
            </w:pPr>
            <w:r w:rsidRPr="002C0576">
              <w:rPr>
                <w:color w:val="000000"/>
                <w:sz w:val="17"/>
                <w:szCs w:val="16"/>
              </w:rPr>
              <w:t xml:space="preserve">Farm, </w:t>
            </w:r>
            <w:r w:rsidR="00823FDE" w:rsidRPr="002C0576">
              <w:rPr>
                <w:color w:val="000000"/>
                <w:sz w:val="17"/>
                <w:szCs w:val="16"/>
              </w:rPr>
              <w:t>forestry and garden workers</w:t>
            </w:r>
          </w:p>
        </w:tc>
        <w:tc>
          <w:tcPr>
            <w:tcW w:w="708"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10.76</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1.68</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11.09</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1.83</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10.84</w:t>
            </w:r>
          </w:p>
        </w:tc>
        <w:tc>
          <w:tcPr>
            <w:tcW w:w="709" w:type="dxa"/>
            <w:tcBorders>
              <w:top w:val="nil"/>
              <w:left w:val="nil"/>
              <w:bottom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1.72</w:t>
            </w:r>
          </w:p>
        </w:tc>
      </w:tr>
      <w:tr w:rsidR="0052189B" w:rsidRPr="00BF21B0" w:rsidTr="008C7FF7">
        <w:tc>
          <w:tcPr>
            <w:tcW w:w="4536" w:type="dxa"/>
            <w:tcBorders>
              <w:top w:val="nil"/>
              <w:left w:val="nil"/>
              <w:right w:val="nil"/>
            </w:tcBorders>
            <w:noWrap/>
            <w:tcMar>
              <w:top w:w="12" w:type="dxa"/>
              <w:left w:w="12" w:type="dxa"/>
              <w:bottom w:w="0" w:type="dxa"/>
              <w:right w:w="12" w:type="dxa"/>
            </w:tcMar>
          </w:tcPr>
          <w:p w:rsidR="0052189B" w:rsidRPr="002C0576" w:rsidRDefault="0052189B" w:rsidP="008C7FF7">
            <w:pPr>
              <w:pStyle w:val="Tabletext"/>
              <w:rPr>
                <w:color w:val="000000"/>
                <w:sz w:val="17"/>
                <w:szCs w:val="16"/>
              </w:rPr>
            </w:pPr>
            <w:r w:rsidRPr="002C0576">
              <w:rPr>
                <w:color w:val="000000"/>
                <w:sz w:val="17"/>
                <w:szCs w:val="16"/>
              </w:rPr>
              <w:t xml:space="preserve">Food </w:t>
            </w:r>
            <w:r w:rsidR="00823FDE" w:rsidRPr="002C0576">
              <w:rPr>
                <w:color w:val="000000"/>
                <w:sz w:val="17"/>
                <w:szCs w:val="16"/>
              </w:rPr>
              <w:t>preparation assistants</w:t>
            </w:r>
          </w:p>
        </w:tc>
        <w:tc>
          <w:tcPr>
            <w:tcW w:w="708" w:type="dxa"/>
            <w:tcBorders>
              <w:top w:val="nil"/>
              <w:left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11.12</w:t>
            </w:r>
          </w:p>
        </w:tc>
        <w:tc>
          <w:tcPr>
            <w:tcW w:w="709" w:type="dxa"/>
            <w:tcBorders>
              <w:top w:val="nil"/>
              <w:left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1.74</w:t>
            </w:r>
          </w:p>
        </w:tc>
        <w:tc>
          <w:tcPr>
            <w:tcW w:w="709" w:type="dxa"/>
            <w:tcBorders>
              <w:top w:val="nil"/>
              <w:left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10.86</w:t>
            </w:r>
          </w:p>
        </w:tc>
        <w:tc>
          <w:tcPr>
            <w:tcW w:w="709" w:type="dxa"/>
            <w:tcBorders>
              <w:top w:val="nil"/>
              <w:left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1.67</w:t>
            </w:r>
          </w:p>
        </w:tc>
        <w:tc>
          <w:tcPr>
            <w:tcW w:w="709" w:type="dxa"/>
            <w:tcBorders>
              <w:top w:val="nil"/>
              <w:left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10.97</w:t>
            </w:r>
          </w:p>
        </w:tc>
        <w:tc>
          <w:tcPr>
            <w:tcW w:w="709" w:type="dxa"/>
            <w:tcBorders>
              <w:top w:val="nil"/>
              <w:left w:val="nil"/>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1.71</w:t>
            </w:r>
          </w:p>
        </w:tc>
      </w:tr>
      <w:tr w:rsidR="0052189B" w:rsidRPr="00BF21B0" w:rsidTr="008C7FF7">
        <w:tc>
          <w:tcPr>
            <w:tcW w:w="4536" w:type="dxa"/>
            <w:tcBorders>
              <w:top w:val="nil"/>
              <w:left w:val="nil"/>
              <w:bottom w:val="single" w:sz="4" w:space="0" w:color="auto"/>
              <w:right w:val="nil"/>
            </w:tcBorders>
            <w:noWrap/>
            <w:tcMar>
              <w:top w:w="12" w:type="dxa"/>
              <w:left w:w="12" w:type="dxa"/>
              <w:bottom w:w="0" w:type="dxa"/>
              <w:right w:w="12" w:type="dxa"/>
            </w:tcMar>
          </w:tcPr>
          <w:p w:rsidR="0052189B" w:rsidRPr="002C0576" w:rsidRDefault="00D6427B" w:rsidP="008C7FF7">
            <w:pPr>
              <w:pStyle w:val="Tabletext"/>
              <w:rPr>
                <w:color w:val="000000"/>
                <w:sz w:val="17"/>
                <w:szCs w:val="16"/>
              </w:rPr>
            </w:pPr>
            <w:r>
              <w:rPr>
                <w:color w:val="000000"/>
                <w:sz w:val="17"/>
                <w:szCs w:val="16"/>
              </w:rPr>
              <w:t>Other l</w:t>
            </w:r>
            <w:r w:rsidR="0052189B" w:rsidRPr="002C0576">
              <w:rPr>
                <w:color w:val="000000"/>
                <w:sz w:val="17"/>
                <w:szCs w:val="16"/>
              </w:rPr>
              <w:t>abourers</w:t>
            </w:r>
          </w:p>
        </w:tc>
        <w:tc>
          <w:tcPr>
            <w:tcW w:w="708" w:type="dxa"/>
            <w:tcBorders>
              <w:top w:val="nil"/>
              <w:left w:val="nil"/>
              <w:bottom w:val="single" w:sz="4" w:space="0" w:color="auto"/>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11.08</w:t>
            </w:r>
          </w:p>
        </w:tc>
        <w:tc>
          <w:tcPr>
            <w:tcW w:w="709" w:type="dxa"/>
            <w:tcBorders>
              <w:top w:val="nil"/>
              <w:left w:val="nil"/>
              <w:bottom w:val="single" w:sz="4" w:space="0" w:color="auto"/>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1.66</w:t>
            </w:r>
          </w:p>
        </w:tc>
        <w:tc>
          <w:tcPr>
            <w:tcW w:w="709" w:type="dxa"/>
            <w:tcBorders>
              <w:top w:val="nil"/>
              <w:left w:val="nil"/>
              <w:bottom w:val="single" w:sz="4" w:space="0" w:color="auto"/>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11.01</w:t>
            </w:r>
          </w:p>
        </w:tc>
        <w:tc>
          <w:tcPr>
            <w:tcW w:w="709" w:type="dxa"/>
            <w:tcBorders>
              <w:top w:val="nil"/>
              <w:left w:val="nil"/>
              <w:bottom w:val="single" w:sz="4" w:space="0" w:color="auto"/>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1.67</w:t>
            </w:r>
          </w:p>
        </w:tc>
        <w:tc>
          <w:tcPr>
            <w:tcW w:w="709" w:type="dxa"/>
            <w:tcBorders>
              <w:top w:val="nil"/>
              <w:left w:val="nil"/>
              <w:bottom w:val="single" w:sz="4" w:space="0" w:color="auto"/>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11.06</w:t>
            </w:r>
          </w:p>
        </w:tc>
        <w:tc>
          <w:tcPr>
            <w:tcW w:w="709" w:type="dxa"/>
            <w:tcBorders>
              <w:top w:val="nil"/>
              <w:left w:val="nil"/>
              <w:bottom w:val="single" w:sz="4" w:space="0" w:color="auto"/>
              <w:right w:val="nil"/>
            </w:tcBorders>
            <w:noWrap/>
            <w:tcMar>
              <w:top w:w="12" w:type="dxa"/>
              <w:left w:w="12" w:type="dxa"/>
              <w:bottom w:w="0" w:type="dxa"/>
              <w:right w:w="12" w:type="dxa"/>
            </w:tcMar>
          </w:tcPr>
          <w:p w:rsidR="0052189B" w:rsidRPr="002C0576" w:rsidRDefault="0052189B" w:rsidP="00F34657">
            <w:pPr>
              <w:pStyle w:val="Tabletext"/>
              <w:tabs>
                <w:tab w:val="decimal" w:pos="284"/>
              </w:tabs>
              <w:rPr>
                <w:color w:val="000000"/>
                <w:sz w:val="17"/>
                <w:szCs w:val="16"/>
              </w:rPr>
            </w:pPr>
            <w:r w:rsidRPr="002C0576">
              <w:rPr>
                <w:color w:val="000000"/>
                <w:sz w:val="17"/>
                <w:szCs w:val="16"/>
              </w:rPr>
              <w:t>1.67</w:t>
            </w:r>
          </w:p>
        </w:tc>
      </w:tr>
    </w:tbl>
    <w:p w:rsidR="00BF73F1" w:rsidRDefault="00BF73F1" w:rsidP="002C0576">
      <w:pPr>
        <w:pStyle w:val="tabletitle"/>
        <w:rPr>
          <w:rFonts w:ascii="Trebuchet MS" w:hAnsi="Trebuchet MS"/>
        </w:rPr>
      </w:pPr>
    </w:p>
    <w:p w:rsidR="00BF73F1" w:rsidRDefault="00BF73F1" w:rsidP="00BF73F1">
      <w:pPr>
        <w:pStyle w:val="Text"/>
        <w:rPr>
          <w:sz w:val="17"/>
        </w:rPr>
      </w:pPr>
      <w:r>
        <w:br w:type="page"/>
      </w:r>
    </w:p>
    <w:p w:rsidR="0052189B" w:rsidRPr="002C0576" w:rsidRDefault="002C0576" w:rsidP="00F34657">
      <w:pPr>
        <w:pStyle w:val="tabletitle"/>
      </w:pPr>
      <w:bookmarkStart w:id="79" w:name="_Toc303036255"/>
      <w:bookmarkStart w:id="80" w:name="_Toc331065276"/>
      <w:r>
        <w:lastRenderedPageBreak/>
        <w:t>Table A2</w:t>
      </w:r>
      <w:r>
        <w:tab/>
      </w:r>
      <w:r w:rsidR="00823FDE">
        <w:t>E</w:t>
      </w:r>
      <w:r w:rsidR="0052189B" w:rsidRPr="002C0576">
        <w:t xml:space="preserve">mployees </w:t>
      </w:r>
      <w:r w:rsidR="002F4554" w:rsidRPr="002C0576">
        <w:t>under-educated</w:t>
      </w:r>
      <w:r w:rsidR="0052189B" w:rsidRPr="002C0576">
        <w:t xml:space="preserve">, correctly matched and </w:t>
      </w:r>
      <w:r w:rsidR="00F11369" w:rsidRPr="002C0576">
        <w:t>over-educated</w:t>
      </w:r>
      <w:r w:rsidR="0052189B" w:rsidRPr="002C0576">
        <w:t xml:space="preserve">, by </w:t>
      </w:r>
      <w:r w:rsidR="009006C7">
        <w:t>two-digit</w:t>
      </w:r>
      <w:r w:rsidR="0052189B" w:rsidRPr="002C0576">
        <w:t xml:space="preserve"> occupation (pooled sample), HILDA</w:t>
      </w:r>
      <w:bookmarkEnd w:id="79"/>
      <w:r w:rsidR="00823FDE">
        <w:t xml:space="preserve"> (%)</w:t>
      </w:r>
      <w:bookmarkEnd w:id="80"/>
    </w:p>
    <w:tbl>
      <w:tblPr>
        <w:tblW w:w="8789" w:type="dxa"/>
        <w:tblInd w:w="12" w:type="dxa"/>
        <w:tblLayout w:type="fixed"/>
        <w:tblCellMar>
          <w:left w:w="0" w:type="dxa"/>
          <w:right w:w="0" w:type="dxa"/>
        </w:tblCellMar>
        <w:tblLook w:val="00A0"/>
      </w:tblPr>
      <w:tblGrid>
        <w:gridCol w:w="4253"/>
        <w:gridCol w:w="756"/>
        <w:gridCol w:w="756"/>
        <w:gridCol w:w="756"/>
        <w:gridCol w:w="756"/>
        <w:gridCol w:w="756"/>
        <w:gridCol w:w="756"/>
      </w:tblGrid>
      <w:tr w:rsidR="0052189B" w:rsidRPr="00BF21B0" w:rsidTr="00F34657">
        <w:trPr>
          <w:tblHeader/>
        </w:trPr>
        <w:tc>
          <w:tcPr>
            <w:tcW w:w="4253" w:type="dxa"/>
            <w:tcBorders>
              <w:top w:val="single" w:sz="4" w:space="0" w:color="auto"/>
            </w:tcBorders>
            <w:noWrap/>
            <w:tcMar>
              <w:top w:w="12" w:type="dxa"/>
              <w:left w:w="12" w:type="dxa"/>
              <w:bottom w:w="0" w:type="dxa"/>
              <w:right w:w="12" w:type="dxa"/>
            </w:tcMar>
          </w:tcPr>
          <w:p w:rsidR="0052189B" w:rsidRPr="00BF21B0" w:rsidRDefault="0052189B" w:rsidP="00F34657">
            <w:pPr>
              <w:pStyle w:val="Tablehead1"/>
            </w:pPr>
          </w:p>
        </w:tc>
        <w:tc>
          <w:tcPr>
            <w:tcW w:w="2268" w:type="dxa"/>
            <w:gridSpan w:val="3"/>
            <w:tcBorders>
              <w:top w:val="single" w:sz="4" w:space="0" w:color="auto"/>
            </w:tcBorders>
            <w:noWrap/>
            <w:tcMar>
              <w:top w:w="12" w:type="dxa"/>
              <w:left w:w="12" w:type="dxa"/>
              <w:bottom w:w="0" w:type="dxa"/>
              <w:right w:w="12" w:type="dxa"/>
            </w:tcMar>
          </w:tcPr>
          <w:p w:rsidR="0052189B" w:rsidRPr="000F4654" w:rsidRDefault="0052189B" w:rsidP="00F34657">
            <w:pPr>
              <w:pStyle w:val="Tablehead1"/>
              <w:jc w:val="center"/>
              <w:rPr>
                <w:bCs/>
              </w:rPr>
            </w:pPr>
            <w:r w:rsidRPr="000F4654">
              <w:rPr>
                <w:bCs/>
              </w:rPr>
              <w:t>Females</w:t>
            </w:r>
          </w:p>
        </w:tc>
        <w:tc>
          <w:tcPr>
            <w:tcW w:w="2268" w:type="dxa"/>
            <w:gridSpan w:val="3"/>
            <w:tcBorders>
              <w:top w:val="single" w:sz="4" w:space="0" w:color="auto"/>
            </w:tcBorders>
            <w:noWrap/>
            <w:tcMar>
              <w:top w:w="12" w:type="dxa"/>
              <w:left w:w="12" w:type="dxa"/>
              <w:bottom w:w="0" w:type="dxa"/>
              <w:right w:w="12" w:type="dxa"/>
            </w:tcMar>
          </w:tcPr>
          <w:p w:rsidR="0052189B" w:rsidRPr="000F4654" w:rsidRDefault="0052189B" w:rsidP="00F34657">
            <w:pPr>
              <w:pStyle w:val="Tablehead1"/>
              <w:jc w:val="center"/>
              <w:rPr>
                <w:bCs/>
              </w:rPr>
            </w:pPr>
            <w:r w:rsidRPr="000F4654">
              <w:rPr>
                <w:bCs/>
              </w:rPr>
              <w:t>Males</w:t>
            </w:r>
          </w:p>
        </w:tc>
      </w:tr>
      <w:tr w:rsidR="0052189B" w:rsidRPr="00BF21B0" w:rsidTr="00F34657">
        <w:trPr>
          <w:tblHeader/>
        </w:trPr>
        <w:tc>
          <w:tcPr>
            <w:tcW w:w="4253" w:type="dxa"/>
            <w:tcBorders>
              <w:top w:val="nil"/>
              <w:bottom w:val="single" w:sz="4" w:space="0" w:color="auto"/>
            </w:tcBorders>
            <w:noWrap/>
            <w:tcMar>
              <w:top w:w="12" w:type="dxa"/>
              <w:left w:w="12" w:type="dxa"/>
              <w:bottom w:w="0" w:type="dxa"/>
              <w:right w:w="12" w:type="dxa"/>
            </w:tcMar>
          </w:tcPr>
          <w:p w:rsidR="0052189B" w:rsidRPr="00BF21B0" w:rsidRDefault="0052189B" w:rsidP="00F34657">
            <w:pPr>
              <w:pStyle w:val="Tablehead2"/>
            </w:pPr>
          </w:p>
        </w:tc>
        <w:tc>
          <w:tcPr>
            <w:tcW w:w="756" w:type="dxa"/>
            <w:tcBorders>
              <w:top w:val="nil"/>
              <w:bottom w:val="single" w:sz="4" w:space="0" w:color="auto"/>
            </w:tcBorders>
            <w:noWrap/>
            <w:tcMar>
              <w:top w:w="12" w:type="dxa"/>
              <w:left w:w="12" w:type="dxa"/>
              <w:bottom w:w="0" w:type="dxa"/>
              <w:right w:w="12" w:type="dxa"/>
            </w:tcMar>
          </w:tcPr>
          <w:p w:rsidR="0052189B" w:rsidRPr="00E85DFB" w:rsidRDefault="0052189B" w:rsidP="00F34657">
            <w:pPr>
              <w:pStyle w:val="Tablehead2"/>
              <w:jc w:val="center"/>
              <w:rPr>
                <w:lang w:val="en-US"/>
              </w:rPr>
            </w:pPr>
            <w:r w:rsidRPr="00E85DFB">
              <w:rPr>
                <w:lang w:val="en-US"/>
              </w:rPr>
              <w:t>Under-</w:t>
            </w:r>
          </w:p>
        </w:tc>
        <w:tc>
          <w:tcPr>
            <w:tcW w:w="756" w:type="dxa"/>
            <w:tcBorders>
              <w:top w:val="nil"/>
              <w:bottom w:val="single" w:sz="4" w:space="0" w:color="auto"/>
            </w:tcBorders>
            <w:noWrap/>
            <w:tcMar>
              <w:top w:w="12" w:type="dxa"/>
              <w:left w:w="12" w:type="dxa"/>
              <w:bottom w:w="0" w:type="dxa"/>
              <w:right w:w="12" w:type="dxa"/>
            </w:tcMar>
          </w:tcPr>
          <w:p w:rsidR="0052189B" w:rsidRPr="00E85DFB" w:rsidRDefault="0052189B" w:rsidP="00F34657">
            <w:pPr>
              <w:pStyle w:val="Tablehead2"/>
              <w:jc w:val="center"/>
              <w:rPr>
                <w:lang w:val="en-US"/>
              </w:rPr>
            </w:pPr>
            <w:r w:rsidRPr="00E85DFB">
              <w:rPr>
                <w:lang w:val="en-US"/>
              </w:rPr>
              <w:t>Matched</w:t>
            </w:r>
          </w:p>
        </w:tc>
        <w:tc>
          <w:tcPr>
            <w:tcW w:w="756" w:type="dxa"/>
            <w:tcBorders>
              <w:top w:val="nil"/>
              <w:bottom w:val="single" w:sz="4" w:space="0" w:color="auto"/>
            </w:tcBorders>
            <w:noWrap/>
            <w:tcMar>
              <w:top w:w="12" w:type="dxa"/>
              <w:left w:w="12" w:type="dxa"/>
              <w:bottom w:w="0" w:type="dxa"/>
              <w:right w:w="12" w:type="dxa"/>
            </w:tcMar>
          </w:tcPr>
          <w:p w:rsidR="0052189B" w:rsidRPr="00E85DFB" w:rsidRDefault="0052189B" w:rsidP="00F34657">
            <w:pPr>
              <w:pStyle w:val="Tablehead2"/>
              <w:jc w:val="center"/>
              <w:rPr>
                <w:lang w:val="en-US"/>
              </w:rPr>
            </w:pPr>
            <w:r w:rsidRPr="00E85DFB">
              <w:rPr>
                <w:lang w:val="en-US"/>
              </w:rPr>
              <w:t>Over-</w:t>
            </w:r>
          </w:p>
        </w:tc>
        <w:tc>
          <w:tcPr>
            <w:tcW w:w="756" w:type="dxa"/>
            <w:tcBorders>
              <w:top w:val="nil"/>
              <w:bottom w:val="single" w:sz="4" w:space="0" w:color="auto"/>
            </w:tcBorders>
            <w:noWrap/>
            <w:tcMar>
              <w:top w:w="12" w:type="dxa"/>
              <w:left w:w="12" w:type="dxa"/>
              <w:bottom w:w="0" w:type="dxa"/>
              <w:right w:w="12" w:type="dxa"/>
            </w:tcMar>
          </w:tcPr>
          <w:p w:rsidR="0052189B" w:rsidRPr="00E85DFB" w:rsidRDefault="0052189B" w:rsidP="00F34657">
            <w:pPr>
              <w:pStyle w:val="Tablehead2"/>
              <w:jc w:val="center"/>
              <w:rPr>
                <w:lang w:val="en-US"/>
              </w:rPr>
            </w:pPr>
            <w:r w:rsidRPr="00E85DFB">
              <w:rPr>
                <w:lang w:val="en-US"/>
              </w:rPr>
              <w:t>Under-</w:t>
            </w:r>
          </w:p>
        </w:tc>
        <w:tc>
          <w:tcPr>
            <w:tcW w:w="756" w:type="dxa"/>
            <w:tcBorders>
              <w:top w:val="nil"/>
              <w:bottom w:val="single" w:sz="4" w:space="0" w:color="auto"/>
            </w:tcBorders>
            <w:noWrap/>
            <w:tcMar>
              <w:top w:w="12" w:type="dxa"/>
              <w:left w:w="12" w:type="dxa"/>
              <w:bottom w:w="0" w:type="dxa"/>
              <w:right w:w="12" w:type="dxa"/>
            </w:tcMar>
          </w:tcPr>
          <w:p w:rsidR="0052189B" w:rsidRPr="00E85DFB" w:rsidRDefault="0052189B" w:rsidP="00F34657">
            <w:pPr>
              <w:pStyle w:val="Tablehead2"/>
              <w:jc w:val="center"/>
              <w:rPr>
                <w:lang w:val="en-US"/>
              </w:rPr>
            </w:pPr>
            <w:r w:rsidRPr="00E85DFB">
              <w:rPr>
                <w:lang w:val="en-US"/>
              </w:rPr>
              <w:t>Matched</w:t>
            </w:r>
          </w:p>
        </w:tc>
        <w:tc>
          <w:tcPr>
            <w:tcW w:w="756" w:type="dxa"/>
            <w:tcBorders>
              <w:top w:val="nil"/>
              <w:bottom w:val="single" w:sz="4" w:space="0" w:color="auto"/>
            </w:tcBorders>
            <w:noWrap/>
            <w:tcMar>
              <w:top w:w="12" w:type="dxa"/>
              <w:left w:w="12" w:type="dxa"/>
              <w:bottom w:w="0" w:type="dxa"/>
              <w:right w:w="12" w:type="dxa"/>
            </w:tcMar>
          </w:tcPr>
          <w:p w:rsidR="0052189B" w:rsidRPr="00E85DFB" w:rsidRDefault="0052189B" w:rsidP="00F34657">
            <w:pPr>
              <w:pStyle w:val="Tablehead2"/>
              <w:jc w:val="center"/>
              <w:rPr>
                <w:lang w:val="en-US"/>
              </w:rPr>
            </w:pPr>
            <w:r w:rsidRPr="00E85DFB">
              <w:rPr>
                <w:lang w:val="en-US"/>
              </w:rPr>
              <w:t>Over-</w:t>
            </w:r>
          </w:p>
        </w:tc>
      </w:tr>
      <w:tr w:rsidR="0052189B" w:rsidRPr="00BF21B0" w:rsidTr="00F34657">
        <w:tc>
          <w:tcPr>
            <w:tcW w:w="4253" w:type="dxa"/>
            <w:tcBorders>
              <w:top w:val="single" w:sz="4" w:space="0" w:color="auto"/>
              <w:bottom w:val="nil"/>
            </w:tcBorders>
            <w:noWrap/>
            <w:tcMar>
              <w:top w:w="12" w:type="dxa"/>
              <w:left w:w="12" w:type="dxa"/>
              <w:bottom w:w="0" w:type="dxa"/>
              <w:right w:w="12" w:type="dxa"/>
            </w:tcMar>
          </w:tcPr>
          <w:p w:rsidR="0052189B" w:rsidRPr="00BF21B0" w:rsidRDefault="0052189B" w:rsidP="00075942">
            <w:pPr>
              <w:pStyle w:val="Tablehead3"/>
              <w:spacing w:before="100"/>
            </w:pPr>
            <w:r>
              <w:t>Managers</w:t>
            </w:r>
          </w:p>
        </w:tc>
        <w:tc>
          <w:tcPr>
            <w:tcW w:w="756" w:type="dxa"/>
            <w:tcBorders>
              <w:top w:val="single" w:sz="4" w:space="0" w:color="auto"/>
              <w:bottom w:val="nil"/>
            </w:tcBorders>
            <w:noWrap/>
            <w:tcMar>
              <w:top w:w="12" w:type="dxa"/>
              <w:left w:w="12" w:type="dxa"/>
              <w:bottom w:w="0" w:type="dxa"/>
              <w:right w:w="12" w:type="dxa"/>
            </w:tcMar>
          </w:tcPr>
          <w:p w:rsidR="0052189B" w:rsidRPr="00BF21B0" w:rsidRDefault="0052189B" w:rsidP="00205E2C">
            <w:pPr>
              <w:pStyle w:val="Tablehead3"/>
              <w:rPr>
                <w:rFonts w:cs="Arial"/>
                <w:color w:val="000000"/>
                <w:szCs w:val="16"/>
              </w:rPr>
            </w:pPr>
          </w:p>
        </w:tc>
        <w:tc>
          <w:tcPr>
            <w:tcW w:w="756" w:type="dxa"/>
            <w:tcBorders>
              <w:top w:val="single" w:sz="4" w:space="0" w:color="auto"/>
              <w:bottom w:val="nil"/>
            </w:tcBorders>
            <w:noWrap/>
            <w:tcMar>
              <w:top w:w="12" w:type="dxa"/>
              <w:left w:w="12" w:type="dxa"/>
              <w:bottom w:w="0" w:type="dxa"/>
              <w:right w:w="12" w:type="dxa"/>
            </w:tcMar>
          </w:tcPr>
          <w:p w:rsidR="0052189B" w:rsidRPr="00BF21B0" w:rsidRDefault="0052189B" w:rsidP="00205E2C">
            <w:pPr>
              <w:pStyle w:val="Tablehead3"/>
              <w:rPr>
                <w:rFonts w:cs="Arial"/>
                <w:color w:val="000000"/>
                <w:szCs w:val="16"/>
              </w:rPr>
            </w:pPr>
          </w:p>
        </w:tc>
        <w:tc>
          <w:tcPr>
            <w:tcW w:w="756" w:type="dxa"/>
            <w:tcBorders>
              <w:top w:val="single" w:sz="4" w:space="0" w:color="auto"/>
              <w:bottom w:val="nil"/>
            </w:tcBorders>
            <w:noWrap/>
            <w:tcMar>
              <w:top w:w="12" w:type="dxa"/>
              <w:left w:w="12" w:type="dxa"/>
              <w:bottom w:w="0" w:type="dxa"/>
              <w:right w:w="12" w:type="dxa"/>
            </w:tcMar>
          </w:tcPr>
          <w:p w:rsidR="0052189B" w:rsidRPr="00BF21B0" w:rsidRDefault="0052189B" w:rsidP="00205E2C">
            <w:pPr>
              <w:pStyle w:val="Tablehead3"/>
              <w:rPr>
                <w:rFonts w:cs="Arial"/>
                <w:color w:val="000000"/>
                <w:szCs w:val="16"/>
              </w:rPr>
            </w:pPr>
          </w:p>
        </w:tc>
        <w:tc>
          <w:tcPr>
            <w:tcW w:w="756" w:type="dxa"/>
            <w:tcBorders>
              <w:top w:val="single" w:sz="4" w:space="0" w:color="auto"/>
              <w:bottom w:val="nil"/>
            </w:tcBorders>
            <w:noWrap/>
            <w:tcMar>
              <w:top w:w="12" w:type="dxa"/>
              <w:left w:w="12" w:type="dxa"/>
              <w:bottom w:w="0" w:type="dxa"/>
              <w:right w:w="12" w:type="dxa"/>
            </w:tcMar>
          </w:tcPr>
          <w:p w:rsidR="0052189B" w:rsidRPr="00BF21B0" w:rsidRDefault="0052189B" w:rsidP="00205E2C">
            <w:pPr>
              <w:pStyle w:val="Tablehead3"/>
              <w:rPr>
                <w:rFonts w:cs="Arial"/>
                <w:color w:val="000000"/>
                <w:szCs w:val="16"/>
              </w:rPr>
            </w:pPr>
          </w:p>
        </w:tc>
        <w:tc>
          <w:tcPr>
            <w:tcW w:w="756" w:type="dxa"/>
            <w:tcBorders>
              <w:top w:val="single" w:sz="4" w:space="0" w:color="auto"/>
              <w:bottom w:val="nil"/>
            </w:tcBorders>
            <w:noWrap/>
            <w:tcMar>
              <w:top w:w="12" w:type="dxa"/>
              <w:left w:w="12" w:type="dxa"/>
              <w:bottom w:w="0" w:type="dxa"/>
              <w:right w:w="12" w:type="dxa"/>
            </w:tcMar>
          </w:tcPr>
          <w:p w:rsidR="0052189B" w:rsidRPr="00BF21B0" w:rsidRDefault="0052189B" w:rsidP="00205E2C">
            <w:pPr>
              <w:pStyle w:val="Tablehead3"/>
              <w:rPr>
                <w:rFonts w:cs="Arial"/>
                <w:color w:val="000000"/>
                <w:szCs w:val="16"/>
              </w:rPr>
            </w:pPr>
          </w:p>
        </w:tc>
        <w:tc>
          <w:tcPr>
            <w:tcW w:w="756" w:type="dxa"/>
            <w:tcBorders>
              <w:top w:val="single" w:sz="4" w:space="0" w:color="auto"/>
              <w:bottom w:val="nil"/>
            </w:tcBorders>
            <w:noWrap/>
            <w:tcMar>
              <w:top w:w="12" w:type="dxa"/>
              <w:left w:w="12" w:type="dxa"/>
              <w:bottom w:w="0" w:type="dxa"/>
              <w:right w:w="12" w:type="dxa"/>
            </w:tcMar>
          </w:tcPr>
          <w:p w:rsidR="0052189B" w:rsidRPr="00BF21B0" w:rsidRDefault="0052189B" w:rsidP="00205E2C">
            <w:pPr>
              <w:pStyle w:val="Tablehead3"/>
              <w:rPr>
                <w:rFonts w:cs="Arial"/>
                <w:color w:val="000000"/>
                <w:szCs w:val="16"/>
              </w:rPr>
            </w:pP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BF21B0" w:rsidRDefault="0052189B" w:rsidP="00F34657">
            <w:pPr>
              <w:pStyle w:val="Tabletext"/>
              <w:rPr>
                <w:rFonts w:cs="Arial"/>
                <w:szCs w:val="16"/>
              </w:rPr>
            </w:pPr>
            <w:r w:rsidRPr="00BF21B0">
              <w:rPr>
                <w:rFonts w:cs="Arial"/>
                <w:szCs w:val="16"/>
              </w:rPr>
              <w:t xml:space="preserve">Chief </w:t>
            </w:r>
            <w:r w:rsidR="00823FDE" w:rsidRPr="00BF21B0">
              <w:rPr>
                <w:rFonts w:cs="Arial"/>
                <w:szCs w:val="16"/>
              </w:rPr>
              <w:t>executives, general managers and legislators</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22.7</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70.5</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6.8</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19.1</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72.8</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8.1</w:t>
            </w: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BF21B0" w:rsidRDefault="0052189B" w:rsidP="00F34657">
            <w:pPr>
              <w:pStyle w:val="Tabletext"/>
              <w:rPr>
                <w:rFonts w:cs="Arial"/>
                <w:color w:val="000000"/>
                <w:szCs w:val="16"/>
              </w:rPr>
            </w:pPr>
            <w:r w:rsidRPr="00BF21B0">
              <w:rPr>
                <w:rFonts w:cs="Arial"/>
                <w:color w:val="000000"/>
                <w:szCs w:val="16"/>
              </w:rPr>
              <w:t xml:space="preserve">Farmers and </w:t>
            </w:r>
            <w:r w:rsidR="00823FDE" w:rsidRPr="00BF21B0">
              <w:rPr>
                <w:rFonts w:cs="Arial"/>
                <w:color w:val="000000"/>
                <w:szCs w:val="16"/>
              </w:rPr>
              <w:t>farm managers</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i/>
                <w:iCs/>
                <w:lang w:val="en-US"/>
              </w:rPr>
            </w:pPr>
            <w:r w:rsidRPr="002A273E">
              <w:rPr>
                <w:i/>
                <w:iCs/>
                <w:lang w:val="en-US"/>
              </w:rPr>
              <w:t>a.</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i/>
                <w:iCs/>
                <w:lang w:val="en-US"/>
              </w:rPr>
            </w:pPr>
            <w:r w:rsidRPr="002A273E">
              <w:rPr>
                <w:i/>
                <w:iCs/>
                <w:lang w:val="en-US"/>
              </w:rPr>
              <w:t>a.</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i/>
                <w:iCs/>
                <w:lang w:val="en-US"/>
              </w:rPr>
            </w:pPr>
            <w:r w:rsidRPr="002A273E">
              <w:rPr>
                <w:i/>
                <w:iCs/>
                <w:lang w:val="en-US"/>
              </w:rPr>
              <w:t>a.</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7.4</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82.8</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9.8</w:t>
            </w: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BF21B0" w:rsidRDefault="0052189B" w:rsidP="00F34657">
            <w:pPr>
              <w:pStyle w:val="Tabletext"/>
              <w:rPr>
                <w:rFonts w:cs="Arial"/>
                <w:color w:val="000000"/>
                <w:szCs w:val="16"/>
              </w:rPr>
            </w:pPr>
            <w:r w:rsidRPr="00BF21B0">
              <w:rPr>
                <w:rFonts w:cs="Arial"/>
                <w:color w:val="000000"/>
                <w:szCs w:val="16"/>
              </w:rPr>
              <w:t xml:space="preserve">Specialist </w:t>
            </w:r>
            <w:r w:rsidR="00823FDE" w:rsidRPr="00BF21B0">
              <w:rPr>
                <w:rFonts w:cs="Arial"/>
                <w:color w:val="000000"/>
                <w:szCs w:val="16"/>
              </w:rPr>
              <w:t>managers</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12.6</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61.6</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25.8</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18.2</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59.9</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21.9</w:t>
            </w: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BF21B0" w:rsidRDefault="0052189B" w:rsidP="00F34657">
            <w:pPr>
              <w:pStyle w:val="Tabletext"/>
              <w:rPr>
                <w:rFonts w:cs="Arial"/>
                <w:color w:val="000000"/>
                <w:szCs w:val="16"/>
              </w:rPr>
            </w:pPr>
            <w:r w:rsidRPr="00BF21B0">
              <w:rPr>
                <w:rFonts w:cs="Arial"/>
                <w:color w:val="000000"/>
                <w:szCs w:val="16"/>
              </w:rPr>
              <w:t xml:space="preserve">Hospitality, </w:t>
            </w:r>
            <w:r w:rsidR="00823FDE" w:rsidRPr="00BF21B0">
              <w:rPr>
                <w:rFonts w:cs="Arial"/>
                <w:color w:val="000000"/>
                <w:szCs w:val="16"/>
              </w:rPr>
              <w:t>retail and service managers</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22.6</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64.1</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13.2</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13.1</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68.4</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18.4</w:t>
            </w: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BF21B0" w:rsidRDefault="0052189B" w:rsidP="00075942">
            <w:pPr>
              <w:pStyle w:val="Tablehead3"/>
              <w:spacing w:before="100"/>
            </w:pPr>
            <w:r>
              <w:t>Professionals</w:t>
            </w:r>
          </w:p>
        </w:tc>
        <w:tc>
          <w:tcPr>
            <w:tcW w:w="756" w:type="dxa"/>
            <w:tcBorders>
              <w:top w:val="nil"/>
              <w:bottom w:val="nil"/>
            </w:tcBorders>
            <w:noWrap/>
            <w:tcMar>
              <w:top w:w="12" w:type="dxa"/>
              <w:left w:w="12" w:type="dxa"/>
              <w:bottom w:w="0" w:type="dxa"/>
              <w:right w:w="12" w:type="dxa"/>
            </w:tcMar>
          </w:tcPr>
          <w:p w:rsidR="0052189B" w:rsidRPr="00BF21B0" w:rsidRDefault="0052189B" w:rsidP="00205E2C">
            <w:pPr>
              <w:pStyle w:val="Tablehead3"/>
              <w:rPr>
                <w:rFonts w:cs="Arial"/>
                <w:color w:val="000000"/>
                <w:szCs w:val="16"/>
              </w:rPr>
            </w:pPr>
          </w:p>
        </w:tc>
        <w:tc>
          <w:tcPr>
            <w:tcW w:w="756" w:type="dxa"/>
            <w:tcBorders>
              <w:top w:val="nil"/>
              <w:bottom w:val="nil"/>
            </w:tcBorders>
            <w:noWrap/>
            <w:tcMar>
              <w:top w:w="12" w:type="dxa"/>
              <w:left w:w="12" w:type="dxa"/>
              <w:bottom w:w="0" w:type="dxa"/>
              <w:right w:w="12" w:type="dxa"/>
            </w:tcMar>
          </w:tcPr>
          <w:p w:rsidR="0052189B" w:rsidRPr="00BF21B0" w:rsidRDefault="0052189B" w:rsidP="00205E2C">
            <w:pPr>
              <w:pStyle w:val="Tablehead3"/>
              <w:rPr>
                <w:rFonts w:cs="Arial"/>
                <w:color w:val="000000"/>
                <w:szCs w:val="16"/>
              </w:rPr>
            </w:pPr>
          </w:p>
        </w:tc>
        <w:tc>
          <w:tcPr>
            <w:tcW w:w="756" w:type="dxa"/>
            <w:tcBorders>
              <w:top w:val="nil"/>
              <w:bottom w:val="nil"/>
            </w:tcBorders>
            <w:noWrap/>
            <w:tcMar>
              <w:top w:w="12" w:type="dxa"/>
              <w:left w:w="12" w:type="dxa"/>
              <w:bottom w:w="0" w:type="dxa"/>
              <w:right w:w="12" w:type="dxa"/>
            </w:tcMar>
          </w:tcPr>
          <w:p w:rsidR="0052189B" w:rsidRPr="00BF21B0" w:rsidRDefault="0052189B" w:rsidP="00205E2C">
            <w:pPr>
              <w:pStyle w:val="Tablehead3"/>
              <w:rPr>
                <w:rFonts w:cs="Arial"/>
                <w:color w:val="000000"/>
                <w:szCs w:val="16"/>
              </w:rPr>
            </w:pPr>
          </w:p>
        </w:tc>
        <w:tc>
          <w:tcPr>
            <w:tcW w:w="756" w:type="dxa"/>
            <w:tcBorders>
              <w:top w:val="nil"/>
              <w:bottom w:val="nil"/>
            </w:tcBorders>
            <w:noWrap/>
            <w:tcMar>
              <w:top w:w="12" w:type="dxa"/>
              <w:left w:w="12" w:type="dxa"/>
              <w:bottom w:w="0" w:type="dxa"/>
              <w:right w:w="12" w:type="dxa"/>
            </w:tcMar>
          </w:tcPr>
          <w:p w:rsidR="0052189B" w:rsidRPr="00BF21B0" w:rsidRDefault="0052189B" w:rsidP="00205E2C">
            <w:pPr>
              <w:pStyle w:val="Tablehead3"/>
              <w:rPr>
                <w:rFonts w:cs="Arial"/>
                <w:color w:val="000000"/>
                <w:szCs w:val="16"/>
              </w:rPr>
            </w:pPr>
          </w:p>
        </w:tc>
        <w:tc>
          <w:tcPr>
            <w:tcW w:w="756" w:type="dxa"/>
            <w:tcBorders>
              <w:top w:val="nil"/>
              <w:bottom w:val="nil"/>
            </w:tcBorders>
            <w:noWrap/>
            <w:tcMar>
              <w:top w:w="12" w:type="dxa"/>
              <w:left w:w="12" w:type="dxa"/>
              <w:bottom w:w="0" w:type="dxa"/>
              <w:right w:w="12" w:type="dxa"/>
            </w:tcMar>
          </w:tcPr>
          <w:p w:rsidR="0052189B" w:rsidRPr="00BF21B0" w:rsidRDefault="0052189B" w:rsidP="00205E2C">
            <w:pPr>
              <w:pStyle w:val="Tablehead3"/>
              <w:rPr>
                <w:rFonts w:cs="Arial"/>
                <w:color w:val="000000"/>
                <w:szCs w:val="16"/>
              </w:rPr>
            </w:pPr>
          </w:p>
        </w:tc>
        <w:tc>
          <w:tcPr>
            <w:tcW w:w="756" w:type="dxa"/>
            <w:tcBorders>
              <w:top w:val="nil"/>
              <w:bottom w:val="nil"/>
            </w:tcBorders>
            <w:noWrap/>
            <w:tcMar>
              <w:top w:w="12" w:type="dxa"/>
              <w:left w:w="12" w:type="dxa"/>
              <w:bottom w:w="0" w:type="dxa"/>
              <w:right w:w="12" w:type="dxa"/>
            </w:tcMar>
          </w:tcPr>
          <w:p w:rsidR="0052189B" w:rsidRPr="00BF21B0" w:rsidRDefault="0052189B" w:rsidP="00205E2C">
            <w:pPr>
              <w:pStyle w:val="Tablehead3"/>
              <w:rPr>
                <w:rFonts w:cs="Arial"/>
                <w:color w:val="000000"/>
                <w:szCs w:val="16"/>
              </w:rPr>
            </w:pP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BF21B0" w:rsidRDefault="0052189B" w:rsidP="00F34657">
            <w:pPr>
              <w:pStyle w:val="Tabletext"/>
              <w:rPr>
                <w:rFonts w:cs="Arial"/>
                <w:color w:val="000000"/>
                <w:szCs w:val="16"/>
              </w:rPr>
            </w:pPr>
            <w:r w:rsidRPr="00BF21B0">
              <w:rPr>
                <w:rFonts w:cs="Arial"/>
                <w:color w:val="000000"/>
                <w:szCs w:val="16"/>
              </w:rPr>
              <w:t xml:space="preserve">Arts </w:t>
            </w:r>
            <w:r w:rsidR="00823FDE" w:rsidRPr="00BF21B0">
              <w:rPr>
                <w:rFonts w:cs="Arial"/>
                <w:color w:val="000000"/>
                <w:szCs w:val="16"/>
              </w:rPr>
              <w:t>and media professionals</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7.5</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72.2</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20.3</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15.6</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76.3</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8.1</w:t>
            </w: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BF21B0" w:rsidRDefault="0052189B" w:rsidP="00F34657">
            <w:pPr>
              <w:pStyle w:val="Tabletext"/>
              <w:rPr>
                <w:rFonts w:cs="Arial"/>
                <w:color w:val="000000"/>
                <w:szCs w:val="16"/>
              </w:rPr>
            </w:pPr>
            <w:r w:rsidRPr="00BF21B0">
              <w:rPr>
                <w:rFonts w:cs="Arial"/>
                <w:color w:val="000000"/>
                <w:szCs w:val="16"/>
              </w:rPr>
              <w:t xml:space="preserve">Business, </w:t>
            </w:r>
            <w:r w:rsidR="00823FDE" w:rsidRPr="00BF21B0">
              <w:rPr>
                <w:rFonts w:cs="Arial"/>
                <w:color w:val="000000"/>
                <w:szCs w:val="16"/>
              </w:rPr>
              <w:t>human resource and marketing professionals</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19.8</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73.3</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6.9</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21.2</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70.2</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8.6</w:t>
            </w: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BF21B0" w:rsidRDefault="0052189B" w:rsidP="00F34657">
            <w:pPr>
              <w:pStyle w:val="Tabletext"/>
              <w:rPr>
                <w:rFonts w:cs="Arial"/>
                <w:color w:val="000000"/>
                <w:szCs w:val="16"/>
              </w:rPr>
            </w:pPr>
            <w:r w:rsidRPr="00BF21B0">
              <w:rPr>
                <w:rFonts w:cs="Arial"/>
                <w:color w:val="000000"/>
                <w:szCs w:val="16"/>
              </w:rPr>
              <w:t xml:space="preserve">Design, </w:t>
            </w:r>
            <w:r w:rsidR="00823FDE" w:rsidRPr="00BF21B0">
              <w:rPr>
                <w:rFonts w:cs="Arial"/>
                <w:color w:val="000000"/>
                <w:szCs w:val="16"/>
              </w:rPr>
              <w:t>engineering, science and transport professionals</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14.4</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76.9</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8.8</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19.9</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74.3</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5.8</w:t>
            </w: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BF21B0" w:rsidRDefault="0052189B" w:rsidP="00F34657">
            <w:pPr>
              <w:pStyle w:val="Tabletext"/>
              <w:rPr>
                <w:rFonts w:cs="Arial"/>
                <w:color w:val="000000"/>
                <w:szCs w:val="16"/>
              </w:rPr>
            </w:pPr>
            <w:r w:rsidRPr="00BF21B0">
              <w:rPr>
                <w:rFonts w:cs="Arial"/>
                <w:color w:val="000000"/>
                <w:szCs w:val="16"/>
              </w:rPr>
              <w:t xml:space="preserve">Education </w:t>
            </w:r>
            <w:r w:rsidR="00823FDE" w:rsidRPr="00BF21B0">
              <w:rPr>
                <w:rFonts w:cs="Arial"/>
                <w:color w:val="000000"/>
                <w:szCs w:val="16"/>
              </w:rPr>
              <w:t>professionals</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14.0</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83.3</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2.6</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17.1</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72.5</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10.4</w:t>
            </w: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BF21B0" w:rsidRDefault="0052189B" w:rsidP="00F34657">
            <w:pPr>
              <w:pStyle w:val="Tabletext"/>
              <w:rPr>
                <w:rFonts w:cs="Arial"/>
                <w:color w:val="000000"/>
                <w:szCs w:val="16"/>
              </w:rPr>
            </w:pPr>
            <w:r w:rsidRPr="00BF21B0">
              <w:rPr>
                <w:rFonts w:cs="Arial"/>
                <w:color w:val="000000"/>
                <w:szCs w:val="16"/>
              </w:rPr>
              <w:t>Health</w:t>
            </w:r>
            <w:r w:rsidR="00823FDE" w:rsidRPr="00BF21B0">
              <w:rPr>
                <w:rFonts w:cs="Arial"/>
                <w:color w:val="000000"/>
                <w:szCs w:val="16"/>
              </w:rPr>
              <w:t xml:space="preserve"> professionals</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24.8</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72.1</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3.2</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12.7</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70.7</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16.6</w:t>
            </w: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BF21B0" w:rsidRDefault="0052189B" w:rsidP="00F34657">
            <w:pPr>
              <w:pStyle w:val="Tabletext"/>
              <w:rPr>
                <w:rFonts w:cs="Arial"/>
                <w:color w:val="000000"/>
                <w:szCs w:val="16"/>
              </w:rPr>
            </w:pPr>
            <w:r w:rsidRPr="00BF21B0">
              <w:rPr>
                <w:rFonts w:cs="Arial"/>
                <w:color w:val="000000"/>
                <w:szCs w:val="16"/>
              </w:rPr>
              <w:t xml:space="preserve">ICT </w:t>
            </w:r>
            <w:r w:rsidR="00823FDE" w:rsidRPr="00BF21B0">
              <w:rPr>
                <w:rFonts w:cs="Arial"/>
                <w:color w:val="000000"/>
                <w:szCs w:val="16"/>
              </w:rPr>
              <w:t>professionals</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21.4</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61.1</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17.6</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30.2</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61.1</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8.8</w:t>
            </w: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BF21B0" w:rsidRDefault="0052189B" w:rsidP="00F34657">
            <w:pPr>
              <w:pStyle w:val="Tabletext"/>
              <w:rPr>
                <w:rFonts w:cs="Arial"/>
                <w:color w:val="000000"/>
                <w:szCs w:val="16"/>
              </w:rPr>
            </w:pPr>
            <w:r w:rsidRPr="00BF21B0">
              <w:rPr>
                <w:rFonts w:cs="Arial"/>
                <w:color w:val="000000"/>
                <w:szCs w:val="16"/>
              </w:rPr>
              <w:t xml:space="preserve">Legal, </w:t>
            </w:r>
            <w:r w:rsidR="00823FDE" w:rsidRPr="00BF21B0">
              <w:rPr>
                <w:rFonts w:cs="Arial"/>
                <w:color w:val="000000"/>
                <w:szCs w:val="16"/>
              </w:rPr>
              <w:t>social and welfare professionals</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20.1</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79.1</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0.8</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19.0</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77.9</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3.1</w:t>
            </w: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0F4654" w:rsidRDefault="0052189B" w:rsidP="00075942">
            <w:pPr>
              <w:pStyle w:val="Tablehead3"/>
              <w:spacing w:before="100"/>
            </w:pPr>
            <w:r w:rsidRPr="000F4654">
              <w:t xml:space="preserve">Technicians and </w:t>
            </w:r>
            <w:r w:rsidR="00823FDE" w:rsidRPr="000F4654">
              <w:t>trades workers</w:t>
            </w:r>
          </w:p>
        </w:tc>
        <w:tc>
          <w:tcPr>
            <w:tcW w:w="756" w:type="dxa"/>
            <w:tcBorders>
              <w:top w:val="nil"/>
              <w:bottom w:val="nil"/>
            </w:tcBorders>
            <w:noWrap/>
            <w:tcMar>
              <w:top w:w="12" w:type="dxa"/>
              <w:left w:w="12" w:type="dxa"/>
              <w:bottom w:w="0" w:type="dxa"/>
              <w:right w:w="12" w:type="dxa"/>
            </w:tcMar>
          </w:tcPr>
          <w:p w:rsidR="0052189B" w:rsidRPr="000F4654" w:rsidRDefault="0052189B" w:rsidP="00205E2C">
            <w:pPr>
              <w:pStyle w:val="Tablehead3"/>
            </w:pPr>
          </w:p>
        </w:tc>
        <w:tc>
          <w:tcPr>
            <w:tcW w:w="756" w:type="dxa"/>
            <w:tcBorders>
              <w:top w:val="nil"/>
              <w:bottom w:val="nil"/>
            </w:tcBorders>
            <w:noWrap/>
            <w:tcMar>
              <w:top w:w="12" w:type="dxa"/>
              <w:left w:w="12" w:type="dxa"/>
              <w:bottom w:w="0" w:type="dxa"/>
              <w:right w:w="12" w:type="dxa"/>
            </w:tcMar>
          </w:tcPr>
          <w:p w:rsidR="0052189B" w:rsidRPr="000F4654" w:rsidRDefault="0052189B" w:rsidP="00205E2C">
            <w:pPr>
              <w:pStyle w:val="Tablehead3"/>
            </w:pPr>
          </w:p>
        </w:tc>
        <w:tc>
          <w:tcPr>
            <w:tcW w:w="756" w:type="dxa"/>
            <w:tcBorders>
              <w:top w:val="nil"/>
              <w:bottom w:val="nil"/>
            </w:tcBorders>
            <w:noWrap/>
            <w:tcMar>
              <w:top w:w="12" w:type="dxa"/>
              <w:left w:w="12" w:type="dxa"/>
              <w:bottom w:w="0" w:type="dxa"/>
              <w:right w:w="12" w:type="dxa"/>
            </w:tcMar>
          </w:tcPr>
          <w:p w:rsidR="0052189B" w:rsidRPr="000F4654" w:rsidRDefault="0052189B" w:rsidP="00205E2C">
            <w:pPr>
              <w:pStyle w:val="Tablehead3"/>
            </w:pPr>
          </w:p>
        </w:tc>
        <w:tc>
          <w:tcPr>
            <w:tcW w:w="756" w:type="dxa"/>
            <w:tcBorders>
              <w:top w:val="nil"/>
              <w:bottom w:val="nil"/>
            </w:tcBorders>
            <w:noWrap/>
            <w:tcMar>
              <w:top w:w="12" w:type="dxa"/>
              <w:left w:w="12" w:type="dxa"/>
              <w:bottom w:w="0" w:type="dxa"/>
              <w:right w:w="12" w:type="dxa"/>
            </w:tcMar>
          </w:tcPr>
          <w:p w:rsidR="0052189B" w:rsidRPr="000F4654" w:rsidRDefault="0052189B" w:rsidP="00205E2C">
            <w:pPr>
              <w:pStyle w:val="Tablehead3"/>
            </w:pPr>
          </w:p>
        </w:tc>
        <w:tc>
          <w:tcPr>
            <w:tcW w:w="756" w:type="dxa"/>
            <w:tcBorders>
              <w:top w:val="nil"/>
              <w:bottom w:val="nil"/>
            </w:tcBorders>
            <w:noWrap/>
            <w:tcMar>
              <w:top w:w="12" w:type="dxa"/>
              <w:left w:w="12" w:type="dxa"/>
              <w:bottom w:w="0" w:type="dxa"/>
              <w:right w:w="12" w:type="dxa"/>
            </w:tcMar>
          </w:tcPr>
          <w:p w:rsidR="0052189B" w:rsidRPr="000F4654" w:rsidRDefault="0052189B" w:rsidP="00205E2C">
            <w:pPr>
              <w:pStyle w:val="Tablehead3"/>
            </w:pPr>
          </w:p>
        </w:tc>
        <w:tc>
          <w:tcPr>
            <w:tcW w:w="756" w:type="dxa"/>
            <w:tcBorders>
              <w:top w:val="nil"/>
              <w:bottom w:val="nil"/>
            </w:tcBorders>
            <w:noWrap/>
            <w:tcMar>
              <w:top w:w="12" w:type="dxa"/>
              <w:left w:w="12" w:type="dxa"/>
              <w:bottom w:w="0" w:type="dxa"/>
              <w:right w:w="12" w:type="dxa"/>
            </w:tcMar>
          </w:tcPr>
          <w:p w:rsidR="0052189B" w:rsidRPr="000F4654" w:rsidRDefault="0052189B" w:rsidP="00205E2C">
            <w:pPr>
              <w:pStyle w:val="Tablehead3"/>
            </w:pP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BF21B0" w:rsidRDefault="0052189B" w:rsidP="00F34657">
            <w:pPr>
              <w:pStyle w:val="Tabletext"/>
              <w:rPr>
                <w:rFonts w:cs="Arial"/>
                <w:color w:val="000000"/>
                <w:szCs w:val="16"/>
              </w:rPr>
            </w:pPr>
            <w:r w:rsidRPr="00BF21B0">
              <w:rPr>
                <w:rFonts w:cs="Arial"/>
                <w:color w:val="000000"/>
                <w:szCs w:val="16"/>
              </w:rPr>
              <w:t xml:space="preserve">Engineering, ICT and </w:t>
            </w:r>
            <w:r w:rsidR="00823FDE" w:rsidRPr="00BF21B0">
              <w:rPr>
                <w:rFonts w:cs="Arial"/>
                <w:color w:val="000000"/>
                <w:szCs w:val="16"/>
              </w:rPr>
              <w:t>science technicians</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18.8</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54.1</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27.1</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7.0</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72.8</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20.2</w:t>
            </w: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BF21B0" w:rsidRDefault="0052189B" w:rsidP="00F34657">
            <w:pPr>
              <w:pStyle w:val="Tabletext"/>
              <w:rPr>
                <w:rFonts w:cs="Arial"/>
                <w:color w:val="000000"/>
                <w:szCs w:val="16"/>
              </w:rPr>
            </w:pPr>
            <w:r w:rsidRPr="00BF21B0">
              <w:rPr>
                <w:rFonts w:cs="Arial"/>
                <w:color w:val="000000"/>
                <w:szCs w:val="16"/>
              </w:rPr>
              <w:t xml:space="preserve">Automotive and </w:t>
            </w:r>
            <w:r w:rsidR="00823FDE" w:rsidRPr="00BF21B0">
              <w:rPr>
                <w:rFonts w:cs="Arial"/>
                <w:color w:val="000000"/>
                <w:szCs w:val="16"/>
              </w:rPr>
              <w:t>engineering trades workers</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i/>
                <w:iCs/>
                <w:lang w:val="en-US"/>
              </w:rPr>
            </w:pPr>
            <w:r w:rsidRPr="002A273E">
              <w:rPr>
                <w:i/>
                <w:iCs/>
                <w:lang w:val="en-US"/>
              </w:rPr>
              <w:t>a.</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i/>
                <w:iCs/>
                <w:lang w:val="en-US"/>
              </w:rPr>
            </w:pPr>
            <w:r w:rsidRPr="002A273E">
              <w:rPr>
                <w:i/>
                <w:iCs/>
                <w:lang w:val="en-US"/>
              </w:rPr>
              <w:t>a.</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i/>
                <w:iCs/>
                <w:lang w:val="en-US"/>
              </w:rPr>
            </w:pPr>
            <w:r w:rsidRPr="002A273E">
              <w:rPr>
                <w:i/>
                <w:iCs/>
                <w:lang w:val="en-US"/>
              </w:rPr>
              <w:t>a.</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16.4</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68.1</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15.5</w:t>
            </w: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BF21B0" w:rsidRDefault="0052189B" w:rsidP="00F34657">
            <w:pPr>
              <w:pStyle w:val="Tabletext"/>
              <w:rPr>
                <w:rFonts w:cs="Arial"/>
                <w:color w:val="000000"/>
                <w:szCs w:val="16"/>
              </w:rPr>
            </w:pPr>
            <w:r w:rsidRPr="00BF21B0">
              <w:rPr>
                <w:rFonts w:cs="Arial"/>
                <w:color w:val="000000"/>
                <w:szCs w:val="16"/>
              </w:rPr>
              <w:t xml:space="preserve">Construction </w:t>
            </w:r>
            <w:r w:rsidR="00823FDE" w:rsidRPr="00BF21B0">
              <w:rPr>
                <w:rFonts w:cs="Arial"/>
                <w:color w:val="000000"/>
                <w:szCs w:val="16"/>
              </w:rPr>
              <w:t>trades workers</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i/>
                <w:iCs/>
                <w:lang w:val="en-US"/>
              </w:rPr>
            </w:pPr>
            <w:r w:rsidRPr="002A273E">
              <w:rPr>
                <w:i/>
                <w:iCs/>
                <w:lang w:val="en-US"/>
              </w:rPr>
              <w:t>a.</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i/>
                <w:iCs/>
                <w:lang w:val="en-US"/>
              </w:rPr>
            </w:pPr>
            <w:r w:rsidRPr="002A273E">
              <w:rPr>
                <w:i/>
                <w:iCs/>
                <w:lang w:val="en-US"/>
              </w:rPr>
              <w:t>a.</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i/>
                <w:iCs/>
                <w:lang w:val="en-US"/>
              </w:rPr>
            </w:pPr>
            <w:r w:rsidRPr="002A273E">
              <w:rPr>
                <w:i/>
                <w:iCs/>
                <w:lang w:val="en-US"/>
              </w:rPr>
              <w:t>a.</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12.2</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76.9</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10.9</w:t>
            </w: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BF21B0" w:rsidRDefault="0052189B" w:rsidP="00F34657">
            <w:pPr>
              <w:pStyle w:val="Tabletext"/>
              <w:rPr>
                <w:rFonts w:cs="Arial"/>
                <w:color w:val="000000"/>
                <w:szCs w:val="16"/>
              </w:rPr>
            </w:pPr>
            <w:proofErr w:type="spellStart"/>
            <w:r w:rsidRPr="00BF21B0">
              <w:rPr>
                <w:rFonts w:cs="Arial"/>
                <w:color w:val="000000"/>
                <w:szCs w:val="16"/>
              </w:rPr>
              <w:t>Electrotechnology</w:t>
            </w:r>
            <w:proofErr w:type="spellEnd"/>
            <w:r w:rsidRPr="00BF21B0">
              <w:rPr>
                <w:rFonts w:cs="Arial"/>
                <w:color w:val="000000"/>
                <w:szCs w:val="16"/>
              </w:rPr>
              <w:t xml:space="preserve"> and </w:t>
            </w:r>
            <w:r w:rsidR="00823FDE" w:rsidRPr="00BF21B0">
              <w:rPr>
                <w:rFonts w:cs="Arial"/>
                <w:color w:val="000000"/>
                <w:szCs w:val="16"/>
              </w:rPr>
              <w:t>telecommunications trades workers</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i/>
                <w:iCs/>
                <w:lang w:val="en-US"/>
              </w:rPr>
            </w:pPr>
            <w:r w:rsidRPr="002A273E">
              <w:rPr>
                <w:i/>
                <w:iCs/>
                <w:lang w:val="en-US"/>
              </w:rPr>
              <w:t>a.</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i/>
                <w:iCs/>
                <w:lang w:val="en-US"/>
              </w:rPr>
            </w:pPr>
            <w:r w:rsidRPr="002A273E">
              <w:rPr>
                <w:i/>
                <w:iCs/>
                <w:lang w:val="en-US"/>
              </w:rPr>
              <w:t>a.</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i/>
                <w:iCs/>
                <w:lang w:val="en-US"/>
              </w:rPr>
            </w:pPr>
            <w:r w:rsidRPr="002A273E">
              <w:rPr>
                <w:i/>
                <w:iCs/>
                <w:lang w:val="en-US"/>
              </w:rPr>
              <w:t>a.</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11.7</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80.4</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7.9</w:t>
            </w: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BF21B0" w:rsidRDefault="0052189B" w:rsidP="00F34657">
            <w:pPr>
              <w:pStyle w:val="Tabletext"/>
              <w:rPr>
                <w:rFonts w:cs="Arial"/>
                <w:color w:val="000000"/>
                <w:szCs w:val="16"/>
              </w:rPr>
            </w:pPr>
            <w:r w:rsidRPr="00BF21B0">
              <w:rPr>
                <w:rFonts w:cs="Arial"/>
                <w:color w:val="000000"/>
                <w:szCs w:val="16"/>
              </w:rPr>
              <w:t xml:space="preserve">Food </w:t>
            </w:r>
            <w:r w:rsidR="00823FDE" w:rsidRPr="00BF21B0">
              <w:rPr>
                <w:rFonts w:cs="Arial"/>
                <w:color w:val="000000"/>
                <w:szCs w:val="16"/>
              </w:rPr>
              <w:t>trades workers</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11.5</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86.0</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2.5</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5.7</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90.2</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4.1</w:t>
            </w: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BF21B0" w:rsidRDefault="0052189B" w:rsidP="00F34657">
            <w:pPr>
              <w:pStyle w:val="Tabletext"/>
              <w:rPr>
                <w:rFonts w:cs="Arial"/>
                <w:color w:val="000000"/>
                <w:szCs w:val="16"/>
              </w:rPr>
            </w:pPr>
            <w:r w:rsidRPr="00BF21B0">
              <w:rPr>
                <w:rFonts w:cs="Arial"/>
                <w:color w:val="000000"/>
                <w:szCs w:val="16"/>
              </w:rPr>
              <w:t xml:space="preserve">Skilled </w:t>
            </w:r>
            <w:r w:rsidR="00823FDE" w:rsidRPr="00BF21B0">
              <w:rPr>
                <w:rFonts w:cs="Arial"/>
                <w:color w:val="000000"/>
                <w:szCs w:val="16"/>
              </w:rPr>
              <w:t>animal and horticultural workers</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8.6</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58.1</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33.3</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11.3</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79.9</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8.8</w:t>
            </w: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BF21B0" w:rsidRDefault="0052189B" w:rsidP="00F34657">
            <w:pPr>
              <w:pStyle w:val="Tabletext"/>
              <w:rPr>
                <w:rFonts w:cs="Arial"/>
                <w:color w:val="000000"/>
                <w:szCs w:val="16"/>
              </w:rPr>
            </w:pPr>
            <w:r w:rsidRPr="00BF21B0">
              <w:rPr>
                <w:rFonts w:cs="Arial"/>
                <w:color w:val="000000"/>
                <w:szCs w:val="16"/>
              </w:rPr>
              <w:t xml:space="preserve">Other </w:t>
            </w:r>
            <w:r w:rsidR="00823FDE" w:rsidRPr="00BF21B0">
              <w:rPr>
                <w:rFonts w:cs="Arial"/>
                <w:color w:val="000000"/>
                <w:szCs w:val="16"/>
              </w:rPr>
              <w:t>technicians and trades workers</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9.3</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74.8</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15.9</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23.5</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63.0</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13.6</w:t>
            </w: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BF21B0" w:rsidRDefault="0052189B" w:rsidP="00075942">
            <w:pPr>
              <w:pStyle w:val="Tablehead3"/>
              <w:spacing w:before="100"/>
            </w:pPr>
            <w:r w:rsidRPr="00BF21B0">
              <w:t xml:space="preserve">Community and </w:t>
            </w:r>
            <w:r w:rsidR="00823FDE" w:rsidRPr="00BF21B0">
              <w:t>personal service workers</w:t>
            </w:r>
          </w:p>
        </w:tc>
        <w:tc>
          <w:tcPr>
            <w:tcW w:w="756" w:type="dxa"/>
            <w:tcBorders>
              <w:top w:val="nil"/>
              <w:bottom w:val="nil"/>
            </w:tcBorders>
            <w:noWrap/>
            <w:tcMar>
              <w:top w:w="12" w:type="dxa"/>
              <w:left w:w="12" w:type="dxa"/>
              <w:bottom w:w="0" w:type="dxa"/>
              <w:right w:w="12" w:type="dxa"/>
            </w:tcMar>
          </w:tcPr>
          <w:p w:rsidR="0052189B" w:rsidRPr="002A273E" w:rsidRDefault="0052189B" w:rsidP="00205E2C">
            <w:pPr>
              <w:pStyle w:val="Tablehead3"/>
              <w:rPr>
                <w:lang w:val="en-US"/>
              </w:rPr>
            </w:pPr>
          </w:p>
        </w:tc>
        <w:tc>
          <w:tcPr>
            <w:tcW w:w="756" w:type="dxa"/>
            <w:tcBorders>
              <w:top w:val="nil"/>
              <w:bottom w:val="nil"/>
            </w:tcBorders>
            <w:noWrap/>
            <w:tcMar>
              <w:top w:w="12" w:type="dxa"/>
              <w:left w:w="12" w:type="dxa"/>
              <w:bottom w:w="0" w:type="dxa"/>
              <w:right w:w="12" w:type="dxa"/>
            </w:tcMar>
          </w:tcPr>
          <w:p w:rsidR="0052189B" w:rsidRPr="002A273E" w:rsidRDefault="0052189B" w:rsidP="00205E2C">
            <w:pPr>
              <w:pStyle w:val="Tablehead3"/>
              <w:rPr>
                <w:lang w:val="en-US"/>
              </w:rPr>
            </w:pPr>
          </w:p>
        </w:tc>
        <w:tc>
          <w:tcPr>
            <w:tcW w:w="756" w:type="dxa"/>
            <w:tcBorders>
              <w:top w:val="nil"/>
              <w:bottom w:val="nil"/>
            </w:tcBorders>
            <w:noWrap/>
            <w:tcMar>
              <w:top w:w="12" w:type="dxa"/>
              <w:left w:w="12" w:type="dxa"/>
              <w:bottom w:w="0" w:type="dxa"/>
              <w:right w:w="12" w:type="dxa"/>
            </w:tcMar>
          </w:tcPr>
          <w:p w:rsidR="0052189B" w:rsidRPr="002A273E" w:rsidRDefault="0052189B" w:rsidP="00205E2C">
            <w:pPr>
              <w:pStyle w:val="Tablehead3"/>
              <w:rPr>
                <w:lang w:val="en-US"/>
              </w:rPr>
            </w:pPr>
          </w:p>
        </w:tc>
        <w:tc>
          <w:tcPr>
            <w:tcW w:w="756" w:type="dxa"/>
            <w:tcBorders>
              <w:top w:val="nil"/>
              <w:bottom w:val="nil"/>
            </w:tcBorders>
            <w:noWrap/>
            <w:tcMar>
              <w:top w:w="12" w:type="dxa"/>
              <w:left w:w="12" w:type="dxa"/>
              <w:bottom w:w="0" w:type="dxa"/>
              <w:right w:w="12" w:type="dxa"/>
            </w:tcMar>
          </w:tcPr>
          <w:p w:rsidR="0052189B" w:rsidRPr="002A273E" w:rsidRDefault="0052189B" w:rsidP="00205E2C">
            <w:pPr>
              <w:pStyle w:val="Tablehead3"/>
              <w:rPr>
                <w:lang w:val="en-US"/>
              </w:rPr>
            </w:pPr>
          </w:p>
        </w:tc>
        <w:tc>
          <w:tcPr>
            <w:tcW w:w="756" w:type="dxa"/>
            <w:tcBorders>
              <w:top w:val="nil"/>
              <w:bottom w:val="nil"/>
            </w:tcBorders>
            <w:noWrap/>
            <w:tcMar>
              <w:top w:w="12" w:type="dxa"/>
              <w:left w:w="12" w:type="dxa"/>
              <w:bottom w:w="0" w:type="dxa"/>
              <w:right w:w="12" w:type="dxa"/>
            </w:tcMar>
          </w:tcPr>
          <w:p w:rsidR="0052189B" w:rsidRPr="002A273E" w:rsidRDefault="0052189B" w:rsidP="00205E2C">
            <w:pPr>
              <w:pStyle w:val="Tablehead3"/>
              <w:rPr>
                <w:lang w:val="en-US"/>
              </w:rPr>
            </w:pPr>
          </w:p>
        </w:tc>
        <w:tc>
          <w:tcPr>
            <w:tcW w:w="756" w:type="dxa"/>
            <w:tcBorders>
              <w:top w:val="nil"/>
              <w:bottom w:val="nil"/>
            </w:tcBorders>
            <w:noWrap/>
            <w:tcMar>
              <w:top w:w="12" w:type="dxa"/>
              <w:left w:w="12" w:type="dxa"/>
              <w:bottom w:w="0" w:type="dxa"/>
              <w:right w:w="12" w:type="dxa"/>
            </w:tcMar>
          </w:tcPr>
          <w:p w:rsidR="0052189B" w:rsidRPr="002A273E" w:rsidRDefault="0052189B" w:rsidP="00205E2C">
            <w:pPr>
              <w:pStyle w:val="Tablehead3"/>
              <w:rPr>
                <w:lang w:val="en-US"/>
              </w:rPr>
            </w:pP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BF21B0" w:rsidRDefault="0052189B" w:rsidP="00F34657">
            <w:pPr>
              <w:pStyle w:val="Tabletext"/>
              <w:rPr>
                <w:rFonts w:cs="Arial"/>
                <w:color w:val="000000"/>
                <w:szCs w:val="16"/>
              </w:rPr>
            </w:pPr>
            <w:r w:rsidRPr="00BF21B0">
              <w:rPr>
                <w:rFonts w:cs="Arial"/>
                <w:color w:val="000000"/>
                <w:szCs w:val="16"/>
              </w:rPr>
              <w:t xml:space="preserve">Health and </w:t>
            </w:r>
            <w:r w:rsidR="00823FDE" w:rsidRPr="00BF21B0">
              <w:rPr>
                <w:rFonts w:cs="Arial"/>
                <w:color w:val="000000"/>
                <w:szCs w:val="16"/>
              </w:rPr>
              <w:t>welfare support workers</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17.0</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65.0</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18.1</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11.5</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64.2</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24.3</w:t>
            </w: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BF21B0" w:rsidRDefault="0052189B" w:rsidP="00F34657">
            <w:pPr>
              <w:pStyle w:val="Tabletext"/>
              <w:rPr>
                <w:rFonts w:cs="Arial"/>
                <w:color w:val="000000"/>
                <w:szCs w:val="16"/>
              </w:rPr>
            </w:pPr>
            <w:r w:rsidRPr="00BF21B0">
              <w:rPr>
                <w:rFonts w:cs="Arial"/>
                <w:color w:val="000000"/>
                <w:szCs w:val="16"/>
              </w:rPr>
              <w:t xml:space="preserve">Carers </w:t>
            </w:r>
            <w:r w:rsidR="00823FDE" w:rsidRPr="00BF21B0">
              <w:rPr>
                <w:rFonts w:cs="Arial"/>
                <w:color w:val="000000"/>
                <w:szCs w:val="16"/>
              </w:rPr>
              <w:t>and aides</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10.2</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81.7</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8.2</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0.5</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77.0</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22.4</w:t>
            </w: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BF21B0" w:rsidRDefault="0052189B" w:rsidP="00F34657">
            <w:pPr>
              <w:pStyle w:val="Tabletext"/>
              <w:rPr>
                <w:rFonts w:cs="Arial"/>
                <w:color w:val="000000"/>
                <w:szCs w:val="16"/>
              </w:rPr>
            </w:pPr>
            <w:r w:rsidRPr="00BF21B0">
              <w:rPr>
                <w:rFonts w:cs="Arial"/>
                <w:color w:val="000000"/>
                <w:szCs w:val="16"/>
              </w:rPr>
              <w:t xml:space="preserve">Hospitality </w:t>
            </w:r>
            <w:r w:rsidR="00823FDE" w:rsidRPr="00BF21B0">
              <w:rPr>
                <w:rFonts w:cs="Arial"/>
                <w:color w:val="000000"/>
                <w:szCs w:val="16"/>
              </w:rPr>
              <w:t>workers</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21.6</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64.6</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13.8</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12.8</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71.9</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15.3</w:t>
            </w: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BF21B0" w:rsidRDefault="0052189B" w:rsidP="00F34657">
            <w:pPr>
              <w:pStyle w:val="Tabletext"/>
              <w:rPr>
                <w:rFonts w:cs="Arial"/>
                <w:color w:val="000000"/>
                <w:szCs w:val="16"/>
              </w:rPr>
            </w:pPr>
            <w:r w:rsidRPr="00BF21B0">
              <w:rPr>
                <w:rFonts w:cs="Arial"/>
                <w:color w:val="000000"/>
                <w:szCs w:val="16"/>
              </w:rPr>
              <w:t xml:space="preserve">Protective </w:t>
            </w:r>
            <w:r w:rsidR="00823FDE" w:rsidRPr="00BF21B0">
              <w:rPr>
                <w:rFonts w:cs="Arial"/>
                <w:color w:val="000000"/>
                <w:szCs w:val="16"/>
              </w:rPr>
              <w:t>service workers</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12.7</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70.9</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16.4</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13.6</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81.5</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4.9</w:t>
            </w: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BF21B0" w:rsidRDefault="0052189B" w:rsidP="00F34657">
            <w:pPr>
              <w:pStyle w:val="Tabletext"/>
              <w:rPr>
                <w:rFonts w:cs="Arial"/>
                <w:color w:val="000000"/>
                <w:szCs w:val="16"/>
              </w:rPr>
            </w:pPr>
            <w:r w:rsidRPr="00BF21B0">
              <w:rPr>
                <w:rFonts w:cs="Arial"/>
                <w:color w:val="000000"/>
                <w:szCs w:val="16"/>
              </w:rPr>
              <w:t xml:space="preserve">Sports and </w:t>
            </w:r>
            <w:r w:rsidR="00823FDE" w:rsidRPr="00BF21B0">
              <w:rPr>
                <w:rFonts w:cs="Arial"/>
                <w:color w:val="000000"/>
                <w:szCs w:val="16"/>
              </w:rPr>
              <w:t>personal service workers</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16.5</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65.1</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18.4</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7.8</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65.6</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26.6</w:t>
            </w: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BF21B0" w:rsidRDefault="0052189B" w:rsidP="00075942">
            <w:pPr>
              <w:pStyle w:val="Tablehead3"/>
              <w:spacing w:before="100"/>
            </w:pPr>
            <w:r w:rsidRPr="00BF21B0">
              <w:t xml:space="preserve">Clerical and </w:t>
            </w:r>
            <w:r w:rsidR="00823FDE" w:rsidRPr="00BF21B0">
              <w:t>administrative workers</w:t>
            </w:r>
          </w:p>
        </w:tc>
        <w:tc>
          <w:tcPr>
            <w:tcW w:w="756" w:type="dxa"/>
            <w:tcBorders>
              <w:top w:val="nil"/>
              <w:bottom w:val="nil"/>
            </w:tcBorders>
            <w:noWrap/>
            <w:tcMar>
              <w:top w:w="12" w:type="dxa"/>
              <w:left w:w="12" w:type="dxa"/>
              <w:bottom w:w="0" w:type="dxa"/>
              <w:right w:w="12" w:type="dxa"/>
            </w:tcMar>
          </w:tcPr>
          <w:p w:rsidR="0052189B" w:rsidRPr="002A273E" w:rsidRDefault="0052189B" w:rsidP="00205E2C">
            <w:pPr>
              <w:pStyle w:val="Tablehead3"/>
              <w:rPr>
                <w:lang w:val="en-US"/>
              </w:rPr>
            </w:pPr>
          </w:p>
        </w:tc>
        <w:tc>
          <w:tcPr>
            <w:tcW w:w="756" w:type="dxa"/>
            <w:tcBorders>
              <w:top w:val="nil"/>
              <w:bottom w:val="nil"/>
            </w:tcBorders>
            <w:noWrap/>
            <w:tcMar>
              <w:top w:w="12" w:type="dxa"/>
              <w:left w:w="12" w:type="dxa"/>
              <w:bottom w:w="0" w:type="dxa"/>
              <w:right w:w="12" w:type="dxa"/>
            </w:tcMar>
          </w:tcPr>
          <w:p w:rsidR="0052189B" w:rsidRPr="002A273E" w:rsidRDefault="0052189B" w:rsidP="00205E2C">
            <w:pPr>
              <w:pStyle w:val="Tablehead3"/>
              <w:rPr>
                <w:lang w:val="en-US"/>
              </w:rPr>
            </w:pPr>
          </w:p>
        </w:tc>
        <w:tc>
          <w:tcPr>
            <w:tcW w:w="756" w:type="dxa"/>
            <w:tcBorders>
              <w:top w:val="nil"/>
              <w:bottom w:val="nil"/>
            </w:tcBorders>
            <w:noWrap/>
            <w:tcMar>
              <w:top w:w="12" w:type="dxa"/>
              <w:left w:w="12" w:type="dxa"/>
              <w:bottom w:w="0" w:type="dxa"/>
              <w:right w:w="12" w:type="dxa"/>
            </w:tcMar>
          </w:tcPr>
          <w:p w:rsidR="0052189B" w:rsidRPr="002A273E" w:rsidRDefault="0052189B" w:rsidP="00205E2C">
            <w:pPr>
              <w:pStyle w:val="Tablehead3"/>
              <w:rPr>
                <w:lang w:val="en-US"/>
              </w:rPr>
            </w:pPr>
          </w:p>
        </w:tc>
        <w:tc>
          <w:tcPr>
            <w:tcW w:w="756" w:type="dxa"/>
            <w:tcBorders>
              <w:top w:val="nil"/>
              <w:bottom w:val="nil"/>
            </w:tcBorders>
            <w:noWrap/>
            <w:tcMar>
              <w:top w:w="12" w:type="dxa"/>
              <w:left w:w="12" w:type="dxa"/>
              <w:bottom w:w="0" w:type="dxa"/>
              <w:right w:w="12" w:type="dxa"/>
            </w:tcMar>
          </w:tcPr>
          <w:p w:rsidR="0052189B" w:rsidRPr="002A273E" w:rsidRDefault="0052189B" w:rsidP="00205E2C">
            <w:pPr>
              <w:pStyle w:val="Tablehead3"/>
              <w:rPr>
                <w:lang w:val="en-US"/>
              </w:rPr>
            </w:pPr>
          </w:p>
        </w:tc>
        <w:tc>
          <w:tcPr>
            <w:tcW w:w="756" w:type="dxa"/>
            <w:tcBorders>
              <w:top w:val="nil"/>
              <w:bottom w:val="nil"/>
            </w:tcBorders>
            <w:noWrap/>
            <w:tcMar>
              <w:top w:w="12" w:type="dxa"/>
              <w:left w:w="12" w:type="dxa"/>
              <w:bottom w:w="0" w:type="dxa"/>
              <w:right w:w="12" w:type="dxa"/>
            </w:tcMar>
          </w:tcPr>
          <w:p w:rsidR="0052189B" w:rsidRPr="002A273E" w:rsidRDefault="0052189B" w:rsidP="00205E2C">
            <w:pPr>
              <w:pStyle w:val="Tablehead3"/>
              <w:rPr>
                <w:lang w:val="en-US"/>
              </w:rPr>
            </w:pPr>
          </w:p>
        </w:tc>
        <w:tc>
          <w:tcPr>
            <w:tcW w:w="756" w:type="dxa"/>
            <w:tcBorders>
              <w:top w:val="nil"/>
              <w:bottom w:val="nil"/>
            </w:tcBorders>
            <w:noWrap/>
            <w:tcMar>
              <w:top w:w="12" w:type="dxa"/>
              <w:left w:w="12" w:type="dxa"/>
              <w:bottom w:w="0" w:type="dxa"/>
              <w:right w:w="12" w:type="dxa"/>
            </w:tcMar>
          </w:tcPr>
          <w:p w:rsidR="0052189B" w:rsidRPr="002A273E" w:rsidRDefault="0052189B" w:rsidP="00205E2C">
            <w:pPr>
              <w:pStyle w:val="Tablehead3"/>
              <w:rPr>
                <w:lang w:val="en-US"/>
              </w:rPr>
            </w:pP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BF21B0" w:rsidRDefault="0052189B" w:rsidP="00F34657">
            <w:pPr>
              <w:pStyle w:val="Tabletext"/>
              <w:rPr>
                <w:rFonts w:cs="Arial"/>
                <w:color w:val="000000"/>
                <w:szCs w:val="16"/>
              </w:rPr>
            </w:pPr>
            <w:r w:rsidRPr="00BF21B0">
              <w:rPr>
                <w:rFonts w:cs="Arial"/>
                <w:color w:val="000000"/>
                <w:szCs w:val="16"/>
              </w:rPr>
              <w:t xml:space="preserve">Office </w:t>
            </w:r>
            <w:r w:rsidR="00823FDE" w:rsidRPr="00BF21B0">
              <w:rPr>
                <w:rFonts w:cs="Arial"/>
                <w:color w:val="000000"/>
                <w:szCs w:val="16"/>
              </w:rPr>
              <w:t>managers and program administrators</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20.1</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56.4</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23.5</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8.6</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56.4</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35.0</w:t>
            </w: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BF21B0" w:rsidRDefault="0052189B" w:rsidP="00F34657">
            <w:pPr>
              <w:pStyle w:val="Tabletext"/>
              <w:rPr>
                <w:rFonts w:cs="Arial"/>
                <w:color w:val="000000"/>
                <w:szCs w:val="16"/>
              </w:rPr>
            </w:pPr>
            <w:r w:rsidRPr="00BF21B0">
              <w:rPr>
                <w:rFonts w:cs="Arial"/>
                <w:color w:val="000000"/>
                <w:szCs w:val="16"/>
              </w:rPr>
              <w:t xml:space="preserve">Personal </w:t>
            </w:r>
            <w:r w:rsidR="00823FDE" w:rsidRPr="00BF21B0">
              <w:rPr>
                <w:rFonts w:cs="Arial"/>
                <w:color w:val="000000"/>
                <w:szCs w:val="16"/>
              </w:rPr>
              <w:t>assistants and secretaries</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19.6</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71.9</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8.6</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i/>
                <w:iCs/>
                <w:lang w:val="en-US"/>
              </w:rPr>
            </w:pPr>
            <w:r w:rsidRPr="002A273E">
              <w:rPr>
                <w:i/>
                <w:iCs/>
                <w:lang w:val="en-US"/>
              </w:rPr>
              <w:t>a.</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i/>
                <w:iCs/>
                <w:lang w:val="en-US"/>
              </w:rPr>
            </w:pPr>
            <w:r w:rsidRPr="002A273E">
              <w:rPr>
                <w:i/>
                <w:iCs/>
                <w:lang w:val="en-US"/>
              </w:rPr>
              <w:t>a.</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i/>
                <w:iCs/>
                <w:lang w:val="en-US"/>
              </w:rPr>
            </w:pPr>
            <w:r w:rsidRPr="002A273E">
              <w:rPr>
                <w:i/>
                <w:iCs/>
                <w:lang w:val="en-US"/>
              </w:rPr>
              <w:t>a.</w:t>
            </w: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BF21B0" w:rsidRDefault="0052189B" w:rsidP="00F34657">
            <w:pPr>
              <w:pStyle w:val="Tabletext"/>
              <w:rPr>
                <w:rFonts w:cs="Arial"/>
                <w:color w:val="000000"/>
                <w:szCs w:val="16"/>
              </w:rPr>
            </w:pPr>
            <w:r w:rsidRPr="00BF21B0">
              <w:rPr>
                <w:rFonts w:cs="Arial"/>
                <w:color w:val="000000"/>
                <w:szCs w:val="16"/>
              </w:rPr>
              <w:t xml:space="preserve">General </w:t>
            </w:r>
            <w:r w:rsidR="00823FDE" w:rsidRPr="00BF21B0">
              <w:rPr>
                <w:rFonts w:cs="Arial"/>
                <w:color w:val="000000"/>
                <w:szCs w:val="16"/>
              </w:rPr>
              <w:t>clerical workers</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19.3</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68.3</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12.4</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13.1</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67.0</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19.9</w:t>
            </w: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BF21B0" w:rsidRDefault="0052189B" w:rsidP="00F34657">
            <w:pPr>
              <w:pStyle w:val="Tabletext"/>
              <w:rPr>
                <w:rFonts w:cs="Arial"/>
                <w:color w:val="000000"/>
                <w:szCs w:val="16"/>
              </w:rPr>
            </w:pPr>
            <w:r w:rsidRPr="00BF21B0">
              <w:rPr>
                <w:rFonts w:cs="Arial"/>
                <w:color w:val="000000"/>
                <w:szCs w:val="16"/>
              </w:rPr>
              <w:t xml:space="preserve">Inquiry </w:t>
            </w:r>
            <w:r w:rsidR="00823FDE" w:rsidRPr="00BF21B0">
              <w:rPr>
                <w:rFonts w:cs="Arial"/>
                <w:color w:val="000000"/>
                <w:szCs w:val="16"/>
              </w:rPr>
              <w:t>clerks and receptionists</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20.0</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69.1</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10.8</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3.0</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76.2</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20.8</w:t>
            </w: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BF21B0" w:rsidRDefault="0052189B" w:rsidP="00F34657">
            <w:pPr>
              <w:pStyle w:val="Tabletext"/>
              <w:rPr>
                <w:rFonts w:cs="Arial"/>
                <w:color w:val="000000"/>
                <w:szCs w:val="16"/>
              </w:rPr>
            </w:pPr>
            <w:r w:rsidRPr="00BF21B0">
              <w:rPr>
                <w:rFonts w:cs="Arial"/>
                <w:color w:val="000000"/>
                <w:szCs w:val="16"/>
              </w:rPr>
              <w:t xml:space="preserve">Numerical </w:t>
            </w:r>
            <w:r w:rsidR="00823FDE" w:rsidRPr="00BF21B0">
              <w:rPr>
                <w:rFonts w:cs="Arial"/>
                <w:color w:val="000000"/>
                <w:szCs w:val="16"/>
              </w:rPr>
              <w:t>clerks</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17.7</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70.6</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11.7</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5.5</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71.8</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22.7</w:t>
            </w: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BF21B0" w:rsidRDefault="0052189B" w:rsidP="00F34657">
            <w:pPr>
              <w:pStyle w:val="Tabletext"/>
              <w:rPr>
                <w:rFonts w:cs="Arial"/>
                <w:color w:val="000000"/>
                <w:szCs w:val="16"/>
              </w:rPr>
            </w:pPr>
            <w:r w:rsidRPr="00BF21B0">
              <w:rPr>
                <w:rFonts w:cs="Arial"/>
                <w:color w:val="000000"/>
                <w:szCs w:val="16"/>
              </w:rPr>
              <w:t xml:space="preserve">Clerical and </w:t>
            </w:r>
            <w:r w:rsidR="00823FDE" w:rsidRPr="00BF21B0">
              <w:rPr>
                <w:rFonts w:cs="Arial"/>
                <w:color w:val="000000"/>
                <w:szCs w:val="16"/>
              </w:rPr>
              <w:t>office support workers</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10.9</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76.0</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13.1</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3.7</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87.2</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9.2</w:t>
            </w: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BF21B0" w:rsidRDefault="0052189B" w:rsidP="00F34657">
            <w:pPr>
              <w:pStyle w:val="Tabletext"/>
              <w:rPr>
                <w:rFonts w:cs="Arial"/>
                <w:color w:val="000000"/>
                <w:szCs w:val="16"/>
              </w:rPr>
            </w:pPr>
            <w:r w:rsidRPr="00BF21B0">
              <w:rPr>
                <w:rFonts w:cs="Arial"/>
                <w:color w:val="000000"/>
                <w:szCs w:val="16"/>
              </w:rPr>
              <w:t xml:space="preserve">Other </w:t>
            </w:r>
            <w:r w:rsidR="00823FDE" w:rsidRPr="00BF21B0">
              <w:rPr>
                <w:rFonts w:cs="Arial"/>
                <w:color w:val="000000"/>
                <w:szCs w:val="16"/>
              </w:rPr>
              <w:t>clerical and administrative workers</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14.5</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63.7</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21.8</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20.0</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70.7</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9.3</w:t>
            </w: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BF21B0" w:rsidRDefault="0052189B" w:rsidP="00075942">
            <w:pPr>
              <w:pStyle w:val="Tablehead3"/>
              <w:spacing w:before="100"/>
            </w:pPr>
            <w:r w:rsidRPr="00BF21B0">
              <w:t xml:space="preserve">Sales </w:t>
            </w:r>
            <w:r w:rsidR="00823FDE" w:rsidRPr="00BF21B0">
              <w:t>workers</w:t>
            </w:r>
          </w:p>
        </w:tc>
        <w:tc>
          <w:tcPr>
            <w:tcW w:w="756" w:type="dxa"/>
            <w:tcBorders>
              <w:top w:val="nil"/>
              <w:bottom w:val="nil"/>
            </w:tcBorders>
            <w:noWrap/>
            <w:tcMar>
              <w:top w:w="12" w:type="dxa"/>
              <w:left w:w="12" w:type="dxa"/>
              <w:bottom w:w="0" w:type="dxa"/>
              <w:right w:w="12" w:type="dxa"/>
            </w:tcMar>
          </w:tcPr>
          <w:p w:rsidR="0052189B" w:rsidRPr="002A273E" w:rsidRDefault="0052189B" w:rsidP="00075942">
            <w:pPr>
              <w:pStyle w:val="Tablehead3"/>
              <w:spacing w:before="100"/>
              <w:rPr>
                <w:lang w:val="en-US"/>
              </w:rPr>
            </w:pPr>
          </w:p>
        </w:tc>
        <w:tc>
          <w:tcPr>
            <w:tcW w:w="756" w:type="dxa"/>
            <w:tcBorders>
              <w:top w:val="nil"/>
              <w:bottom w:val="nil"/>
            </w:tcBorders>
            <w:noWrap/>
            <w:tcMar>
              <w:top w:w="12" w:type="dxa"/>
              <w:left w:w="12" w:type="dxa"/>
              <w:bottom w:w="0" w:type="dxa"/>
              <w:right w:w="12" w:type="dxa"/>
            </w:tcMar>
          </w:tcPr>
          <w:p w:rsidR="0052189B" w:rsidRPr="002A273E" w:rsidRDefault="0052189B" w:rsidP="00075942">
            <w:pPr>
              <w:pStyle w:val="Tablehead3"/>
              <w:spacing w:before="100"/>
              <w:rPr>
                <w:lang w:val="en-US"/>
              </w:rPr>
            </w:pPr>
          </w:p>
        </w:tc>
        <w:tc>
          <w:tcPr>
            <w:tcW w:w="756" w:type="dxa"/>
            <w:tcBorders>
              <w:top w:val="nil"/>
              <w:bottom w:val="nil"/>
            </w:tcBorders>
            <w:noWrap/>
            <w:tcMar>
              <w:top w:w="12" w:type="dxa"/>
              <w:left w:w="12" w:type="dxa"/>
              <w:bottom w:w="0" w:type="dxa"/>
              <w:right w:w="12" w:type="dxa"/>
            </w:tcMar>
          </w:tcPr>
          <w:p w:rsidR="0052189B" w:rsidRPr="002A273E" w:rsidRDefault="0052189B" w:rsidP="00075942">
            <w:pPr>
              <w:pStyle w:val="Tablehead3"/>
              <w:spacing w:before="100"/>
              <w:rPr>
                <w:lang w:val="en-US"/>
              </w:rPr>
            </w:pPr>
          </w:p>
        </w:tc>
        <w:tc>
          <w:tcPr>
            <w:tcW w:w="756" w:type="dxa"/>
            <w:tcBorders>
              <w:top w:val="nil"/>
              <w:bottom w:val="nil"/>
            </w:tcBorders>
            <w:noWrap/>
            <w:tcMar>
              <w:top w:w="12" w:type="dxa"/>
              <w:left w:w="12" w:type="dxa"/>
              <w:bottom w:w="0" w:type="dxa"/>
              <w:right w:w="12" w:type="dxa"/>
            </w:tcMar>
          </w:tcPr>
          <w:p w:rsidR="0052189B" w:rsidRPr="002A273E" w:rsidRDefault="0052189B" w:rsidP="00075942">
            <w:pPr>
              <w:pStyle w:val="Tablehead3"/>
              <w:spacing w:before="100"/>
              <w:rPr>
                <w:lang w:val="en-US"/>
              </w:rPr>
            </w:pPr>
          </w:p>
        </w:tc>
        <w:tc>
          <w:tcPr>
            <w:tcW w:w="756" w:type="dxa"/>
            <w:tcBorders>
              <w:top w:val="nil"/>
              <w:bottom w:val="nil"/>
            </w:tcBorders>
            <w:noWrap/>
            <w:tcMar>
              <w:top w:w="12" w:type="dxa"/>
              <w:left w:w="12" w:type="dxa"/>
              <w:bottom w:w="0" w:type="dxa"/>
              <w:right w:w="12" w:type="dxa"/>
            </w:tcMar>
          </w:tcPr>
          <w:p w:rsidR="0052189B" w:rsidRPr="002A273E" w:rsidRDefault="0052189B" w:rsidP="00075942">
            <w:pPr>
              <w:pStyle w:val="Tablehead3"/>
              <w:spacing w:before="100"/>
              <w:rPr>
                <w:lang w:val="en-US"/>
              </w:rPr>
            </w:pPr>
          </w:p>
        </w:tc>
        <w:tc>
          <w:tcPr>
            <w:tcW w:w="756" w:type="dxa"/>
            <w:tcBorders>
              <w:top w:val="nil"/>
              <w:bottom w:val="nil"/>
            </w:tcBorders>
            <w:noWrap/>
            <w:tcMar>
              <w:top w:w="12" w:type="dxa"/>
              <w:left w:w="12" w:type="dxa"/>
              <w:bottom w:w="0" w:type="dxa"/>
              <w:right w:w="12" w:type="dxa"/>
            </w:tcMar>
          </w:tcPr>
          <w:p w:rsidR="0052189B" w:rsidRPr="002A273E" w:rsidRDefault="0052189B" w:rsidP="00075942">
            <w:pPr>
              <w:pStyle w:val="Tablehead3"/>
              <w:spacing w:before="100"/>
              <w:rPr>
                <w:lang w:val="en-US"/>
              </w:rPr>
            </w:pP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BF21B0" w:rsidRDefault="0052189B" w:rsidP="00F34657">
            <w:pPr>
              <w:pStyle w:val="Tabletext"/>
              <w:rPr>
                <w:rFonts w:cs="Arial"/>
                <w:color w:val="000000"/>
                <w:szCs w:val="16"/>
              </w:rPr>
            </w:pPr>
            <w:r w:rsidRPr="00BF21B0">
              <w:rPr>
                <w:rFonts w:cs="Arial"/>
                <w:color w:val="000000"/>
                <w:szCs w:val="16"/>
              </w:rPr>
              <w:t xml:space="preserve">Sales </w:t>
            </w:r>
            <w:r w:rsidR="00823FDE" w:rsidRPr="00BF21B0">
              <w:rPr>
                <w:rFonts w:cs="Arial"/>
                <w:color w:val="000000"/>
                <w:szCs w:val="16"/>
              </w:rPr>
              <w:t>representatives and agents</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15.5</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75.0</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9.5</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11.0</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70.4</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18.5</w:t>
            </w: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BF21B0" w:rsidRDefault="0052189B" w:rsidP="00F34657">
            <w:pPr>
              <w:pStyle w:val="Tabletext"/>
              <w:rPr>
                <w:rFonts w:cs="Arial"/>
                <w:color w:val="000000"/>
                <w:szCs w:val="16"/>
              </w:rPr>
            </w:pPr>
            <w:r w:rsidRPr="00BF21B0">
              <w:rPr>
                <w:rFonts w:cs="Arial"/>
                <w:color w:val="000000"/>
                <w:szCs w:val="16"/>
              </w:rPr>
              <w:t xml:space="preserve">Sales </w:t>
            </w:r>
            <w:r w:rsidR="00823FDE" w:rsidRPr="00BF21B0">
              <w:rPr>
                <w:rFonts w:cs="Arial"/>
                <w:color w:val="000000"/>
                <w:szCs w:val="16"/>
              </w:rPr>
              <w:t>assistants and salespersons</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9.6</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79.0</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11.5</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3.5</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83.8</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12.7</w:t>
            </w: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BF21B0" w:rsidRDefault="0052189B" w:rsidP="00F34657">
            <w:pPr>
              <w:pStyle w:val="Tabletext"/>
              <w:rPr>
                <w:rFonts w:cs="Arial"/>
                <w:color w:val="000000"/>
                <w:szCs w:val="16"/>
              </w:rPr>
            </w:pPr>
            <w:r w:rsidRPr="00BF21B0">
              <w:rPr>
                <w:rFonts w:cs="Arial"/>
                <w:color w:val="000000"/>
                <w:szCs w:val="16"/>
              </w:rPr>
              <w:t xml:space="preserve">Sales </w:t>
            </w:r>
            <w:r w:rsidR="00823FDE" w:rsidRPr="00BF21B0">
              <w:rPr>
                <w:rFonts w:cs="Arial"/>
                <w:color w:val="000000"/>
                <w:szCs w:val="16"/>
              </w:rPr>
              <w:t>support workers</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12.1</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73.8</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14.1</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1.4</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79.6</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19.0</w:t>
            </w: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BF21B0" w:rsidRDefault="0052189B" w:rsidP="00EC5276">
            <w:pPr>
              <w:pStyle w:val="Tablehead3"/>
              <w:spacing w:before="100"/>
            </w:pPr>
            <w:r w:rsidRPr="00BF21B0">
              <w:t xml:space="preserve">Machinery </w:t>
            </w:r>
            <w:r w:rsidR="00823FDE" w:rsidRPr="00BF21B0">
              <w:t>operators and drivers</w:t>
            </w:r>
          </w:p>
        </w:tc>
        <w:tc>
          <w:tcPr>
            <w:tcW w:w="756" w:type="dxa"/>
            <w:tcBorders>
              <w:top w:val="nil"/>
              <w:bottom w:val="nil"/>
            </w:tcBorders>
            <w:noWrap/>
            <w:tcMar>
              <w:top w:w="12" w:type="dxa"/>
              <w:left w:w="12" w:type="dxa"/>
              <w:bottom w:w="0" w:type="dxa"/>
              <w:right w:w="12" w:type="dxa"/>
            </w:tcMar>
          </w:tcPr>
          <w:p w:rsidR="0052189B" w:rsidRPr="002A273E" w:rsidRDefault="0052189B" w:rsidP="00205E2C">
            <w:pPr>
              <w:pStyle w:val="Tablehead3"/>
              <w:rPr>
                <w:lang w:val="en-US"/>
              </w:rPr>
            </w:pPr>
          </w:p>
        </w:tc>
        <w:tc>
          <w:tcPr>
            <w:tcW w:w="756" w:type="dxa"/>
            <w:tcBorders>
              <w:top w:val="nil"/>
              <w:bottom w:val="nil"/>
            </w:tcBorders>
            <w:noWrap/>
            <w:tcMar>
              <w:top w:w="12" w:type="dxa"/>
              <w:left w:w="12" w:type="dxa"/>
              <w:bottom w:w="0" w:type="dxa"/>
              <w:right w:w="12" w:type="dxa"/>
            </w:tcMar>
          </w:tcPr>
          <w:p w:rsidR="0052189B" w:rsidRPr="002A273E" w:rsidRDefault="0052189B" w:rsidP="00205E2C">
            <w:pPr>
              <w:pStyle w:val="Tablehead3"/>
              <w:rPr>
                <w:lang w:val="en-US"/>
              </w:rPr>
            </w:pPr>
          </w:p>
        </w:tc>
        <w:tc>
          <w:tcPr>
            <w:tcW w:w="756" w:type="dxa"/>
            <w:tcBorders>
              <w:top w:val="nil"/>
              <w:bottom w:val="nil"/>
            </w:tcBorders>
            <w:noWrap/>
            <w:tcMar>
              <w:top w:w="12" w:type="dxa"/>
              <w:left w:w="12" w:type="dxa"/>
              <w:bottom w:w="0" w:type="dxa"/>
              <w:right w:w="12" w:type="dxa"/>
            </w:tcMar>
          </w:tcPr>
          <w:p w:rsidR="0052189B" w:rsidRPr="002A273E" w:rsidRDefault="0052189B" w:rsidP="00205E2C">
            <w:pPr>
              <w:pStyle w:val="Tablehead3"/>
              <w:rPr>
                <w:lang w:val="en-US"/>
              </w:rPr>
            </w:pPr>
          </w:p>
        </w:tc>
        <w:tc>
          <w:tcPr>
            <w:tcW w:w="756" w:type="dxa"/>
            <w:tcBorders>
              <w:top w:val="nil"/>
              <w:bottom w:val="nil"/>
            </w:tcBorders>
            <w:noWrap/>
            <w:tcMar>
              <w:top w:w="12" w:type="dxa"/>
              <w:left w:w="12" w:type="dxa"/>
              <w:bottom w:w="0" w:type="dxa"/>
              <w:right w:w="12" w:type="dxa"/>
            </w:tcMar>
          </w:tcPr>
          <w:p w:rsidR="0052189B" w:rsidRPr="002A273E" w:rsidRDefault="0052189B" w:rsidP="00205E2C">
            <w:pPr>
              <w:pStyle w:val="Tablehead3"/>
              <w:rPr>
                <w:lang w:val="en-US"/>
              </w:rPr>
            </w:pPr>
          </w:p>
        </w:tc>
        <w:tc>
          <w:tcPr>
            <w:tcW w:w="756" w:type="dxa"/>
            <w:tcBorders>
              <w:top w:val="nil"/>
              <w:bottom w:val="nil"/>
            </w:tcBorders>
            <w:noWrap/>
            <w:tcMar>
              <w:top w:w="12" w:type="dxa"/>
              <w:left w:w="12" w:type="dxa"/>
              <w:bottom w:w="0" w:type="dxa"/>
              <w:right w:w="12" w:type="dxa"/>
            </w:tcMar>
          </w:tcPr>
          <w:p w:rsidR="0052189B" w:rsidRPr="002A273E" w:rsidRDefault="0052189B" w:rsidP="00205E2C">
            <w:pPr>
              <w:pStyle w:val="Tablehead3"/>
              <w:rPr>
                <w:lang w:val="en-US"/>
              </w:rPr>
            </w:pPr>
          </w:p>
        </w:tc>
        <w:tc>
          <w:tcPr>
            <w:tcW w:w="756" w:type="dxa"/>
            <w:tcBorders>
              <w:top w:val="nil"/>
              <w:bottom w:val="nil"/>
            </w:tcBorders>
            <w:noWrap/>
            <w:tcMar>
              <w:top w:w="12" w:type="dxa"/>
              <w:left w:w="12" w:type="dxa"/>
              <w:bottom w:w="0" w:type="dxa"/>
              <w:right w:w="12" w:type="dxa"/>
            </w:tcMar>
          </w:tcPr>
          <w:p w:rsidR="0052189B" w:rsidRPr="002A273E" w:rsidRDefault="0052189B" w:rsidP="00205E2C">
            <w:pPr>
              <w:pStyle w:val="Tablehead3"/>
              <w:rPr>
                <w:lang w:val="en-US"/>
              </w:rPr>
            </w:pP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BF21B0" w:rsidRDefault="0052189B" w:rsidP="00F34657">
            <w:pPr>
              <w:pStyle w:val="Tabletext"/>
              <w:rPr>
                <w:rFonts w:cs="Arial"/>
                <w:color w:val="000000"/>
                <w:szCs w:val="16"/>
              </w:rPr>
            </w:pPr>
            <w:r w:rsidRPr="00BF21B0">
              <w:rPr>
                <w:rFonts w:cs="Arial"/>
                <w:color w:val="000000"/>
                <w:szCs w:val="16"/>
              </w:rPr>
              <w:t xml:space="preserve">Machine and </w:t>
            </w:r>
            <w:r w:rsidR="00823FDE" w:rsidRPr="00BF21B0">
              <w:rPr>
                <w:rFonts w:cs="Arial"/>
                <w:color w:val="000000"/>
                <w:szCs w:val="16"/>
              </w:rPr>
              <w:t>stationary plant operators</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12.5</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79.8</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7.7</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19.9</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73.2</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6.9</w:t>
            </w: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BF21B0" w:rsidRDefault="0052189B" w:rsidP="00F34657">
            <w:pPr>
              <w:pStyle w:val="Tabletext"/>
              <w:rPr>
                <w:rFonts w:cs="Arial"/>
                <w:color w:val="000000"/>
                <w:szCs w:val="16"/>
              </w:rPr>
            </w:pPr>
            <w:r w:rsidRPr="00BF21B0">
              <w:rPr>
                <w:rFonts w:cs="Arial"/>
                <w:color w:val="000000"/>
                <w:szCs w:val="16"/>
              </w:rPr>
              <w:t xml:space="preserve">Mobile </w:t>
            </w:r>
            <w:r w:rsidR="00823FDE" w:rsidRPr="00BF21B0">
              <w:rPr>
                <w:rFonts w:cs="Arial"/>
                <w:color w:val="000000"/>
                <w:szCs w:val="16"/>
              </w:rPr>
              <w:t>plant operators</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i/>
                <w:iCs/>
                <w:lang w:val="en-US"/>
              </w:rPr>
            </w:pPr>
            <w:r w:rsidRPr="002A273E">
              <w:rPr>
                <w:i/>
                <w:iCs/>
                <w:lang w:val="en-US"/>
              </w:rPr>
              <w:t>a.</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i/>
                <w:iCs/>
                <w:lang w:val="en-US"/>
              </w:rPr>
            </w:pPr>
            <w:r w:rsidRPr="002A273E">
              <w:rPr>
                <w:i/>
                <w:iCs/>
                <w:lang w:val="en-US"/>
              </w:rPr>
              <w:t>a.</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i/>
                <w:iCs/>
                <w:lang w:val="en-US"/>
              </w:rPr>
            </w:pPr>
            <w:r w:rsidRPr="002A273E">
              <w:rPr>
                <w:i/>
                <w:iCs/>
                <w:lang w:val="en-US"/>
              </w:rPr>
              <w:t>a.</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19.2</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73.7</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7.0</w:t>
            </w: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BF21B0" w:rsidRDefault="0052189B" w:rsidP="00F34657">
            <w:pPr>
              <w:pStyle w:val="Tabletext"/>
              <w:rPr>
                <w:rFonts w:cs="Arial"/>
                <w:color w:val="000000"/>
                <w:szCs w:val="16"/>
              </w:rPr>
            </w:pPr>
            <w:r w:rsidRPr="00BF21B0">
              <w:rPr>
                <w:rFonts w:cs="Arial"/>
                <w:color w:val="000000"/>
                <w:szCs w:val="16"/>
              </w:rPr>
              <w:t xml:space="preserve">Road and </w:t>
            </w:r>
            <w:r w:rsidR="00823FDE" w:rsidRPr="00BF21B0">
              <w:rPr>
                <w:rFonts w:cs="Arial"/>
                <w:color w:val="000000"/>
                <w:szCs w:val="16"/>
              </w:rPr>
              <w:t>rail drivers</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5.9</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88.2</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5.9</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17.0</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76.3</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6.7</w:t>
            </w: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Default="0052189B" w:rsidP="00F34657">
            <w:pPr>
              <w:pStyle w:val="Tabletext"/>
              <w:rPr>
                <w:rFonts w:cs="Arial"/>
                <w:color w:val="000000"/>
                <w:szCs w:val="16"/>
              </w:rPr>
            </w:pPr>
            <w:proofErr w:type="spellStart"/>
            <w:r w:rsidRPr="00BF21B0">
              <w:rPr>
                <w:rFonts w:cs="Arial"/>
                <w:color w:val="000000"/>
                <w:szCs w:val="16"/>
              </w:rPr>
              <w:t>Storepersons</w:t>
            </w:r>
            <w:proofErr w:type="spellEnd"/>
          </w:p>
          <w:p w:rsidR="00075942" w:rsidRPr="00075942" w:rsidRDefault="00075942" w:rsidP="00075942">
            <w:pPr>
              <w:pStyle w:val="Text"/>
              <w:spacing w:after="160"/>
              <w:ind w:right="0"/>
            </w:pP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i/>
                <w:iCs/>
                <w:lang w:val="en-US"/>
              </w:rPr>
            </w:pPr>
            <w:r w:rsidRPr="002A273E">
              <w:rPr>
                <w:i/>
                <w:iCs/>
                <w:lang w:val="en-US"/>
              </w:rPr>
              <w:t>a.</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i/>
                <w:iCs/>
                <w:lang w:val="en-US"/>
              </w:rPr>
            </w:pPr>
            <w:r w:rsidRPr="002A273E">
              <w:rPr>
                <w:i/>
                <w:iCs/>
                <w:lang w:val="en-US"/>
              </w:rPr>
              <w:t>a.</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i/>
                <w:iCs/>
                <w:lang w:val="en-US"/>
              </w:rPr>
            </w:pPr>
            <w:r w:rsidRPr="002A273E">
              <w:rPr>
                <w:i/>
                <w:iCs/>
                <w:lang w:val="en-US"/>
              </w:rPr>
              <w:t>a.</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13.9</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70.4</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15.7</w:t>
            </w: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BF21B0" w:rsidRDefault="0052189B" w:rsidP="00075942">
            <w:pPr>
              <w:pStyle w:val="Tablehead3"/>
              <w:spacing w:before="100"/>
            </w:pPr>
            <w:r w:rsidRPr="00BF21B0">
              <w:lastRenderedPageBreak/>
              <w:t>Labourers</w:t>
            </w:r>
          </w:p>
        </w:tc>
        <w:tc>
          <w:tcPr>
            <w:tcW w:w="756" w:type="dxa"/>
            <w:tcBorders>
              <w:top w:val="nil"/>
              <w:bottom w:val="nil"/>
            </w:tcBorders>
            <w:noWrap/>
            <w:tcMar>
              <w:top w:w="12" w:type="dxa"/>
              <w:left w:w="12" w:type="dxa"/>
              <w:bottom w:w="0" w:type="dxa"/>
              <w:right w:w="12" w:type="dxa"/>
            </w:tcMar>
          </w:tcPr>
          <w:p w:rsidR="0052189B" w:rsidRPr="002A273E" w:rsidRDefault="0052189B" w:rsidP="00205E2C">
            <w:pPr>
              <w:pStyle w:val="Tablehead3"/>
              <w:rPr>
                <w:lang w:val="en-US"/>
              </w:rPr>
            </w:pPr>
          </w:p>
        </w:tc>
        <w:tc>
          <w:tcPr>
            <w:tcW w:w="756" w:type="dxa"/>
            <w:tcBorders>
              <w:top w:val="nil"/>
              <w:bottom w:val="nil"/>
            </w:tcBorders>
            <w:noWrap/>
            <w:tcMar>
              <w:top w:w="12" w:type="dxa"/>
              <w:left w:w="12" w:type="dxa"/>
              <w:bottom w:w="0" w:type="dxa"/>
              <w:right w:w="12" w:type="dxa"/>
            </w:tcMar>
          </w:tcPr>
          <w:p w:rsidR="0052189B" w:rsidRPr="002A273E" w:rsidRDefault="0052189B" w:rsidP="00205E2C">
            <w:pPr>
              <w:pStyle w:val="Tablehead3"/>
              <w:rPr>
                <w:lang w:val="en-US"/>
              </w:rPr>
            </w:pPr>
          </w:p>
        </w:tc>
        <w:tc>
          <w:tcPr>
            <w:tcW w:w="756" w:type="dxa"/>
            <w:tcBorders>
              <w:top w:val="nil"/>
              <w:bottom w:val="nil"/>
            </w:tcBorders>
            <w:noWrap/>
            <w:tcMar>
              <w:top w:w="12" w:type="dxa"/>
              <w:left w:w="12" w:type="dxa"/>
              <w:bottom w:w="0" w:type="dxa"/>
              <w:right w:w="12" w:type="dxa"/>
            </w:tcMar>
          </w:tcPr>
          <w:p w:rsidR="0052189B" w:rsidRPr="002A273E" w:rsidRDefault="0052189B" w:rsidP="00205E2C">
            <w:pPr>
              <w:pStyle w:val="Tablehead3"/>
              <w:rPr>
                <w:lang w:val="en-US"/>
              </w:rPr>
            </w:pPr>
          </w:p>
        </w:tc>
        <w:tc>
          <w:tcPr>
            <w:tcW w:w="756" w:type="dxa"/>
            <w:tcBorders>
              <w:top w:val="nil"/>
              <w:bottom w:val="nil"/>
            </w:tcBorders>
            <w:noWrap/>
            <w:tcMar>
              <w:top w:w="12" w:type="dxa"/>
              <w:left w:w="12" w:type="dxa"/>
              <w:bottom w:w="0" w:type="dxa"/>
              <w:right w:w="12" w:type="dxa"/>
            </w:tcMar>
          </w:tcPr>
          <w:p w:rsidR="0052189B" w:rsidRPr="002A273E" w:rsidRDefault="0052189B" w:rsidP="00205E2C">
            <w:pPr>
              <w:pStyle w:val="Tablehead3"/>
              <w:rPr>
                <w:lang w:val="en-US"/>
              </w:rPr>
            </w:pPr>
          </w:p>
        </w:tc>
        <w:tc>
          <w:tcPr>
            <w:tcW w:w="756" w:type="dxa"/>
            <w:tcBorders>
              <w:top w:val="nil"/>
              <w:bottom w:val="nil"/>
            </w:tcBorders>
            <w:noWrap/>
            <w:tcMar>
              <w:top w:w="12" w:type="dxa"/>
              <w:left w:w="12" w:type="dxa"/>
              <w:bottom w:w="0" w:type="dxa"/>
              <w:right w:w="12" w:type="dxa"/>
            </w:tcMar>
          </w:tcPr>
          <w:p w:rsidR="0052189B" w:rsidRPr="002A273E" w:rsidRDefault="0052189B" w:rsidP="00205E2C">
            <w:pPr>
              <w:pStyle w:val="Tablehead3"/>
              <w:rPr>
                <w:lang w:val="en-US"/>
              </w:rPr>
            </w:pPr>
          </w:p>
        </w:tc>
        <w:tc>
          <w:tcPr>
            <w:tcW w:w="756" w:type="dxa"/>
            <w:tcBorders>
              <w:top w:val="nil"/>
              <w:bottom w:val="nil"/>
            </w:tcBorders>
            <w:noWrap/>
            <w:tcMar>
              <w:top w:w="12" w:type="dxa"/>
              <w:left w:w="12" w:type="dxa"/>
              <w:bottom w:w="0" w:type="dxa"/>
              <w:right w:w="12" w:type="dxa"/>
            </w:tcMar>
          </w:tcPr>
          <w:p w:rsidR="0052189B" w:rsidRPr="002A273E" w:rsidRDefault="0052189B" w:rsidP="00205E2C">
            <w:pPr>
              <w:pStyle w:val="Tablehead3"/>
              <w:rPr>
                <w:lang w:val="en-US"/>
              </w:rPr>
            </w:pP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BF21B0" w:rsidRDefault="0052189B" w:rsidP="00F34657">
            <w:pPr>
              <w:pStyle w:val="Tabletext"/>
              <w:rPr>
                <w:rFonts w:cs="Arial"/>
                <w:color w:val="000000"/>
                <w:szCs w:val="16"/>
              </w:rPr>
            </w:pPr>
            <w:r w:rsidRPr="00BF21B0">
              <w:rPr>
                <w:rFonts w:cs="Arial"/>
                <w:color w:val="000000"/>
                <w:szCs w:val="16"/>
              </w:rPr>
              <w:t xml:space="preserve">Cleaners and </w:t>
            </w:r>
            <w:r w:rsidR="00823FDE" w:rsidRPr="00BF21B0">
              <w:rPr>
                <w:rFonts w:cs="Arial"/>
                <w:color w:val="000000"/>
                <w:szCs w:val="16"/>
              </w:rPr>
              <w:t>laundry workers</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14.9</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76.5</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8.6</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6.9</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78.8</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14.3</w:t>
            </w: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BF21B0" w:rsidRDefault="0052189B" w:rsidP="00F34657">
            <w:pPr>
              <w:pStyle w:val="Tabletext"/>
              <w:rPr>
                <w:rFonts w:cs="Arial"/>
                <w:color w:val="000000"/>
                <w:szCs w:val="16"/>
              </w:rPr>
            </w:pPr>
            <w:r w:rsidRPr="00BF21B0">
              <w:rPr>
                <w:rFonts w:cs="Arial"/>
                <w:color w:val="000000"/>
                <w:szCs w:val="16"/>
              </w:rPr>
              <w:t xml:space="preserve">Construction and </w:t>
            </w:r>
            <w:r w:rsidR="00823FDE" w:rsidRPr="00BF21B0">
              <w:rPr>
                <w:rFonts w:cs="Arial"/>
                <w:color w:val="000000"/>
                <w:szCs w:val="16"/>
              </w:rPr>
              <w:t>mining labourers</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i/>
                <w:iCs/>
                <w:lang w:val="en-US"/>
              </w:rPr>
            </w:pPr>
            <w:r w:rsidRPr="002A273E">
              <w:rPr>
                <w:i/>
                <w:iCs/>
                <w:lang w:val="en-US"/>
              </w:rPr>
              <w:t>a.</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i/>
                <w:iCs/>
                <w:lang w:val="en-US"/>
              </w:rPr>
            </w:pPr>
            <w:r w:rsidRPr="002A273E">
              <w:rPr>
                <w:i/>
                <w:iCs/>
                <w:lang w:val="en-US"/>
              </w:rPr>
              <w:t>a.</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i/>
                <w:iCs/>
                <w:lang w:val="en-US"/>
              </w:rPr>
            </w:pPr>
            <w:r w:rsidRPr="002A273E">
              <w:rPr>
                <w:i/>
                <w:iCs/>
                <w:lang w:val="en-US"/>
              </w:rPr>
              <w:t>a.</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20.2</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70.0</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9.9</w:t>
            </w: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BF21B0" w:rsidRDefault="0052189B" w:rsidP="00F34657">
            <w:pPr>
              <w:pStyle w:val="Tabletext"/>
              <w:rPr>
                <w:rFonts w:cs="Arial"/>
                <w:color w:val="000000"/>
                <w:szCs w:val="16"/>
              </w:rPr>
            </w:pPr>
            <w:r w:rsidRPr="00BF21B0">
              <w:rPr>
                <w:rFonts w:cs="Arial"/>
                <w:color w:val="000000"/>
                <w:szCs w:val="16"/>
              </w:rPr>
              <w:t xml:space="preserve">Factory </w:t>
            </w:r>
            <w:r w:rsidR="00823FDE" w:rsidRPr="00BF21B0">
              <w:rPr>
                <w:rFonts w:cs="Arial"/>
                <w:color w:val="000000"/>
                <w:szCs w:val="16"/>
              </w:rPr>
              <w:t>process workers</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25.1</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64.5</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10.3</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14.2</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73.6</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12.3</w:t>
            </w: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BF21B0" w:rsidRDefault="0052189B" w:rsidP="00F34657">
            <w:pPr>
              <w:pStyle w:val="Tabletext"/>
              <w:rPr>
                <w:rFonts w:cs="Arial"/>
                <w:color w:val="000000"/>
                <w:szCs w:val="16"/>
              </w:rPr>
            </w:pPr>
            <w:r w:rsidRPr="00BF21B0">
              <w:rPr>
                <w:rFonts w:cs="Arial"/>
                <w:color w:val="000000"/>
                <w:szCs w:val="16"/>
              </w:rPr>
              <w:t xml:space="preserve">Farm, </w:t>
            </w:r>
            <w:r w:rsidR="00823FDE" w:rsidRPr="00BF21B0">
              <w:rPr>
                <w:rFonts w:cs="Arial"/>
                <w:color w:val="000000"/>
                <w:szCs w:val="16"/>
              </w:rPr>
              <w:t>forestry and garden workers</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10.6</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62.5</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26.9</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16.2</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70.0</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13.9</w:t>
            </w:r>
          </w:p>
        </w:tc>
      </w:tr>
      <w:tr w:rsidR="0052189B" w:rsidRPr="00BF21B0" w:rsidTr="00F34657">
        <w:tc>
          <w:tcPr>
            <w:tcW w:w="4253" w:type="dxa"/>
            <w:tcBorders>
              <w:top w:val="nil"/>
              <w:bottom w:val="nil"/>
            </w:tcBorders>
            <w:noWrap/>
            <w:tcMar>
              <w:top w:w="12" w:type="dxa"/>
              <w:left w:w="12" w:type="dxa"/>
              <w:bottom w:w="0" w:type="dxa"/>
              <w:right w:w="12" w:type="dxa"/>
            </w:tcMar>
          </w:tcPr>
          <w:p w:rsidR="0052189B" w:rsidRPr="00BF21B0" w:rsidRDefault="0052189B" w:rsidP="00F34657">
            <w:pPr>
              <w:pStyle w:val="Tabletext"/>
              <w:rPr>
                <w:rFonts w:cs="Arial"/>
                <w:color w:val="000000"/>
                <w:szCs w:val="16"/>
              </w:rPr>
            </w:pPr>
            <w:r w:rsidRPr="00BF21B0">
              <w:rPr>
                <w:rFonts w:cs="Arial"/>
                <w:color w:val="000000"/>
                <w:szCs w:val="16"/>
              </w:rPr>
              <w:t xml:space="preserve">Food </w:t>
            </w:r>
            <w:r w:rsidR="00823FDE" w:rsidRPr="00BF21B0">
              <w:rPr>
                <w:rFonts w:cs="Arial"/>
                <w:color w:val="000000"/>
                <w:szCs w:val="16"/>
              </w:rPr>
              <w:t>preparation assistants</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14.4</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73.2</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12.3</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6.6</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77.6</w:t>
            </w:r>
          </w:p>
        </w:tc>
        <w:tc>
          <w:tcPr>
            <w:tcW w:w="756" w:type="dxa"/>
            <w:tcBorders>
              <w:top w:val="nil"/>
              <w:bottom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15.8</w:t>
            </w:r>
          </w:p>
        </w:tc>
      </w:tr>
      <w:tr w:rsidR="0052189B" w:rsidRPr="00BF21B0" w:rsidTr="00F34657">
        <w:tc>
          <w:tcPr>
            <w:tcW w:w="4253" w:type="dxa"/>
            <w:tcBorders>
              <w:top w:val="nil"/>
            </w:tcBorders>
            <w:noWrap/>
            <w:tcMar>
              <w:top w:w="12" w:type="dxa"/>
              <w:left w:w="12" w:type="dxa"/>
              <w:bottom w:w="0" w:type="dxa"/>
              <w:right w:w="12" w:type="dxa"/>
            </w:tcMar>
          </w:tcPr>
          <w:p w:rsidR="0052189B" w:rsidRPr="00BF21B0" w:rsidRDefault="0052189B" w:rsidP="00F34657">
            <w:pPr>
              <w:pStyle w:val="Tabletext"/>
              <w:rPr>
                <w:rFonts w:cs="Arial"/>
                <w:color w:val="000000"/>
                <w:szCs w:val="16"/>
              </w:rPr>
            </w:pPr>
            <w:r w:rsidRPr="00BF21B0">
              <w:rPr>
                <w:rFonts w:cs="Arial"/>
                <w:color w:val="000000"/>
                <w:szCs w:val="16"/>
              </w:rPr>
              <w:t xml:space="preserve">Other </w:t>
            </w:r>
            <w:r w:rsidR="00823FDE" w:rsidRPr="00BF21B0">
              <w:rPr>
                <w:rFonts w:cs="Arial"/>
                <w:color w:val="000000"/>
                <w:szCs w:val="16"/>
              </w:rPr>
              <w:t>labourers</w:t>
            </w:r>
          </w:p>
        </w:tc>
        <w:tc>
          <w:tcPr>
            <w:tcW w:w="756" w:type="dxa"/>
            <w:tcBorders>
              <w:top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17.9</w:t>
            </w:r>
          </w:p>
        </w:tc>
        <w:tc>
          <w:tcPr>
            <w:tcW w:w="756" w:type="dxa"/>
            <w:tcBorders>
              <w:top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70.1</w:t>
            </w:r>
          </w:p>
        </w:tc>
        <w:tc>
          <w:tcPr>
            <w:tcW w:w="756" w:type="dxa"/>
            <w:tcBorders>
              <w:top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11.9</w:t>
            </w:r>
          </w:p>
        </w:tc>
        <w:tc>
          <w:tcPr>
            <w:tcW w:w="756" w:type="dxa"/>
            <w:tcBorders>
              <w:top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15.5</w:t>
            </w:r>
          </w:p>
        </w:tc>
        <w:tc>
          <w:tcPr>
            <w:tcW w:w="756" w:type="dxa"/>
            <w:tcBorders>
              <w:top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71.2</w:t>
            </w:r>
          </w:p>
        </w:tc>
        <w:tc>
          <w:tcPr>
            <w:tcW w:w="756" w:type="dxa"/>
            <w:tcBorders>
              <w:top w:val="nil"/>
            </w:tcBorders>
            <w:noWrap/>
            <w:tcMar>
              <w:top w:w="12" w:type="dxa"/>
              <w:left w:w="12" w:type="dxa"/>
              <w:bottom w:w="0" w:type="dxa"/>
              <w:right w:w="12" w:type="dxa"/>
            </w:tcMar>
          </w:tcPr>
          <w:p w:rsidR="0052189B" w:rsidRPr="002A273E" w:rsidRDefault="0052189B" w:rsidP="00F34657">
            <w:pPr>
              <w:pStyle w:val="Tabletext"/>
              <w:tabs>
                <w:tab w:val="decimal" w:pos="369"/>
              </w:tabs>
              <w:rPr>
                <w:lang w:val="en-US"/>
              </w:rPr>
            </w:pPr>
            <w:r w:rsidRPr="002A273E">
              <w:rPr>
                <w:lang w:val="en-US"/>
              </w:rPr>
              <w:t>13.3</w:t>
            </w:r>
          </w:p>
        </w:tc>
      </w:tr>
      <w:tr w:rsidR="0052189B" w:rsidRPr="00BF21B0" w:rsidTr="00F34657">
        <w:tc>
          <w:tcPr>
            <w:tcW w:w="4253" w:type="dxa"/>
            <w:tcBorders>
              <w:top w:val="nil"/>
              <w:bottom w:val="single" w:sz="4" w:space="0" w:color="auto"/>
            </w:tcBorders>
            <w:noWrap/>
            <w:tcMar>
              <w:top w:w="12" w:type="dxa"/>
              <w:left w:w="12" w:type="dxa"/>
              <w:bottom w:w="0" w:type="dxa"/>
              <w:right w:w="12" w:type="dxa"/>
            </w:tcMar>
          </w:tcPr>
          <w:p w:rsidR="0052189B" w:rsidRPr="002806C8" w:rsidRDefault="0052189B" w:rsidP="00F34657">
            <w:pPr>
              <w:pStyle w:val="Tabletext"/>
              <w:rPr>
                <w:rFonts w:cs="Arial"/>
                <w:b/>
                <w:color w:val="000000"/>
                <w:szCs w:val="16"/>
              </w:rPr>
            </w:pPr>
            <w:r w:rsidRPr="002806C8">
              <w:rPr>
                <w:rFonts w:cs="Arial"/>
                <w:b/>
                <w:color w:val="000000"/>
                <w:szCs w:val="16"/>
              </w:rPr>
              <w:t>Total</w:t>
            </w:r>
          </w:p>
        </w:tc>
        <w:tc>
          <w:tcPr>
            <w:tcW w:w="756" w:type="dxa"/>
            <w:tcBorders>
              <w:top w:val="nil"/>
              <w:bottom w:val="single" w:sz="4" w:space="0" w:color="auto"/>
            </w:tcBorders>
            <w:noWrap/>
            <w:tcMar>
              <w:top w:w="12" w:type="dxa"/>
              <w:left w:w="12" w:type="dxa"/>
              <w:bottom w:w="0" w:type="dxa"/>
              <w:right w:w="12" w:type="dxa"/>
            </w:tcMar>
          </w:tcPr>
          <w:p w:rsidR="0052189B" w:rsidRPr="002806C8" w:rsidRDefault="0052189B" w:rsidP="00F34657">
            <w:pPr>
              <w:pStyle w:val="Tabletext"/>
              <w:tabs>
                <w:tab w:val="decimal" w:pos="369"/>
              </w:tabs>
              <w:rPr>
                <w:b/>
                <w:lang w:val="en-US"/>
              </w:rPr>
            </w:pPr>
            <w:r w:rsidRPr="002806C8">
              <w:rPr>
                <w:b/>
                <w:lang w:val="en-US"/>
              </w:rPr>
              <w:t>16.5</w:t>
            </w:r>
          </w:p>
        </w:tc>
        <w:tc>
          <w:tcPr>
            <w:tcW w:w="756" w:type="dxa"/>
            <w:tcBorders>
              <w:top w:val="nil"/>
              <w:bottom w:val="single" w:sz="4" w:space="0" w:color="auto"/>
            </w:tcBorders>
            <w:noWrap/>
            <w:tcMar>
              <w:top w:w="12" w:type="dxa"/>
              <w:left w:w="12" w:type="dxa"/>
              <w:bottom w:w="0" w:type="dxa"/>
              <w:right w:w="12" w:type="dxa"/>
            </w:tcMar>
          </w:tcPr>
          <w:p w:rsidR="0052189B" w:rsidRPr="002806C8" w:rsidRDefault="0052189B" w:rsidP="00F34657">
            <w:pPr>
              <w:pStyle w:val="Tabletext"/>
              <w:tabs>
                <w:tab w:val="decimal" w:pos="369"/>
              </w:tabs>
              <w:rPr>
                <w:b/>
                <w:lang w:val="en-US"/>
              </w:rPr>
            </w:pPr>
            <w:r w:rsidRPr="002806C8">
              <w:rPr>
                <w:b/>
                <w:lang w:val="en-US"/>
              </w:rPr>
              <w:t>72.3</w:t>
            </w:r>
          </w:p>
        </w:tc>
        <w:tc>
          <w:tcPr>
            <w:tcW w:w="756" w:type="dxa"/>
            <w:tcBorders>
              <w:top w:val="nil"/>
              <w:bottom w:val="single" w:sz="4" w:space="0" w:color="auto"/>
            </w:tcBorders>
            <w:noWrap/>
            <w:tcMar>
              <w:top w:w="12" w:type="dxa"/>
              <w:left w:w="12" w:type="dxa"/>
              <w:bottom w:w="0" w:type="dxa"/>
              <w:right w:w="12" w:type="dxa"/>
            </w:tcMar>
          </w:tcPr>
          <w:p w:rsidR="0052189B" w:rsidRPr="002806C8" w:rsidRDefault="0052189B" w:rsidP="00F34657">
            <w:pPr>
              <w:pStyle w:val="Tabletext"/>
              <w:tabs>
                <w:tab w:val="decimal" w:pos="369"/>
              </w:tabs>
              <w:rPr>
                <w:b/>
                <w:lang w:val="en-US"/>
              </w:rPr>
            </w:pPr>
            <w:r w:rsidRPr="002806C8">
              <w:rPr>
                <w:b/>
                <w:lang w:val="en-US"/>
              </w:rPr>
              <w:t>11.2</w:t>
            </w:r>
          </w:p>
        </w:tc>
        <w:tc>
          <w:tcPr>
            <w:tcW w:w="756" w:type="dxa"/>
            <w:tcBorders>
              <w:top w:val="nil"/>
              <w:bottom w:val="single" w:sz="4" w:space="0" w:color="auto"/>
            </w:tcBorders>
            <w:noWrap/>
            <w:tcMar>
              <w:top w:w="12" w:type="dxa"/>
              <w:left w:w="12" w:type="dxa"/>
              <w:bottom w:w="0" w:type="dxa"/>
              <w:right w:w="12" w:type="dxa"/>
            </w:tcMar>
          </w:tcPr>
          <w:p w:rsidR="0052189B" w:rsidRPr="002806C8" w:rsidRDefault="0052189B" w:rsidP="00F34657">
            <w:pPr>
              <w:pStyle w:val="Tabletext"/>
              <w:tabs>
                <w:tab w:val="decimal" w:pos="369"/>
              </w:tabs>
              <w:rPr>
                <w:b/>
                <w:lang w:val="en-US"/>
              </w:rPr>
            </w:pPr>
            <w:r w:rsidRPr="002806C8">
              <w:rPr>
                <w:b/>
                <w:lang w:val="en-US"/>
              </w:rPr>
              <w:t>15.0</w:t>
            </w:r>
          </w:p>
        </w:tc>
        <w:tc>
          <w:tcPr>
            <w:tcW w:w="756" w:type="dxa"/>
            <w:tcBorders>
              <w:top w:val="nil"/>
              <w:bottom w:val="single" w:sz="4" w:space="0" w:color="auto"/>
            </w:tcBorders>
            <w:noWrap/>
            <w:tcMar>
              <w:top w:w="12" w:type="dxa"/>
              <w:left w:w="12" w:type="dxa"/>
              <w:bottom w:w="0" w:type="dxa"/>
              <w:right w:w="12" w:type="dxa"/>
            </w:tcMar>
          </w:tcPr>
          <w:p w:rsidR="0052189B" w:rsidRPr="002806C8" w:rsidRDefault="0052189B" w:rsidP="00F34657">
            <w:pPr>
              <w:pStyle w:val="Tabletext"/>
              <w:tabs>
                <w:tab w:val="decimal" w:pos="369"/>
              </w:tabs>
              <w:rPr>
                <w:b/>
                <w:lang w:val="en-US"/>
              </w:rPr>
            </w:pPr>
            <w:r w:rsidRPr="002806C8">
              <w:rPr>
                <w:b/>
                <w:lang w:val="en-US"/>
              </w:rPr>
              <w:t>72.0</w:t>
            </w:r>
          </w:p>
        </w:tc>
        <w:tc>
          <w:tcPr>
            <w:tcW w:w="756" w:type="dxa"/>
            <w:tcBorders>
              <w:top w:val="nil"/>
              <w:bottom w:val="single" w:sz="4" w:space="0" w:color="auto"/>
            </w:tcBorders>
            <w:noWrap/>
            <w:tcMar>
              <w:top w:w="12" w:type="dxa"/>
              <w:left w:w="12" w:type="dxa"/>
              <w:bottom w:w="0" w:type="dxa"/>
              <w:right w:w="12" w:type="dxa"/>
            </w:tcMar>
          </w:tcPr>
          <w:p w:rsidR="0052189B" w:rsidRPr="002806C8" w:rsidRDefault="0052189B" w:rsidP="00F34657">
            <w:pPr>
              <w:pStyle w:val="Tabletext"/>
              <w:tabs>
                <w:tab w:val="decimal" w:pos="369"/>
              </w:tabs>
              <w:rPr>
                <w:b/>
                <w:lang w:val="en-US"/>
              </w:rPr>
            </w:pPr>
            <w:r w:rsidRPr="002806C8">
              <w:rPr>
                <w:b/>
                <w:lang w:val="en-US"/>
              </w:rPr>
              <w:t>13.0</w:t>
            </w:r>
          </w:p>
        </w:tc>
      </w:tr>
    </w:tbl>
    <w:p w:rsidR="0052189B" w:rsidRPr="002C0576" w:rsidRDefault="0052189B" w:rsidP="00F34657">
      <w:pPr>
        <w:pStyle w:val="Source"/>
      </w:pPr>
      <w:r w:rsidRPr="002C0576">
        <w:t>Note:</w:t>
      </w:r>
      <w:r w:rsidR="00F34657">
        <w:tab/>
      </w:r>
      <w:r w:rsidRPr="002C0576">
        <w:t>a. Percentages not reported where number of employees in the sample is less than 50.</w:t>
      </w:r>
    </w:p>
    <w:p w:rsidR="001B3132" w:rsidRDefault="001B3132">
      <w:pPr>
        <w:spacing w:before="0" w:line="240" w:lineRule="auto"/>
        <w:rPr>
          <w:rFonts w:ascii="Tahoma" w:hAnsi="Tahoma"/>
          <w:b/>
          <w:sz w:val="17"/>
        </w:rPr>
      </w:pPr>
      <w:r>
        <w:br w:type="page"/>
      </w:r>
    </w:p>
    <w:p w:rsidR="002A0EEE" w:rsidRPr="002A0EEE" w:rsidRDefault="002A0EEE" w:rsidP="002A0EEE">
      <w:pPr>
        <w:pStyle w:val="Heading1"/>
      </w:pPr>
      <w:bookmarkStart w:id="81" w:name="_Toc331065183"/>
      <w:r w:rsidRPr="002A0EEE">
        <w:lastRenderedPageBreak/>
        <w:t>Other publications in the</w:t>
      </w:r>
      <w:r>
        <w:t xml:space="preserve"> </w:t>
      </w:r>
      <w:r w:rsidRPr="002A0EEE">
        <w:t>NCVER Monograph Series</w:t>
      </w:r>
      <w:bookmarkEnd w:id="81"/>
    </w:p>
    <w:p w:rsidR="002A0EEE" w:rsidRPr="002A0EEE" w:rsidRDefault="002A0EEE" w:rsidP="002A0EEE">
      <w:pPr>
        <w:pStyle w:val="Text"/>
        <w:tabs>
          <w:tab w:val="left" w:pos="851"/>
        </w:tabs>
      </w:pPr>
      <w:r w:rsidRPr="002A0EEE">
        <w:t>01/2009</w:t>
      </w:r>
      <w:r w:rsidRPr="002A0EEE">
        <w:tab/>
        <w:t xml:space="preserve">Leesa Wheelahan, Gavin Moodie, Stephen Billett and Ann Kelly, </w:t>
      </w:r>
      <w:r w:rsidRPr="002A0EEE">
        <w:rPr>
          <w:i/>
        </w:rPr>
        <w:t>Higher education in TAFE</w:t>
      </w:r>
    </w:p>
    <w:p w:rsidR="002A0EEE" w:rsidRPr="002A0EEE" w:rsidRDefault="002A0EEE" w:rsidP="002A0EEE">
      <w:pPr>
        <w:pStyle w:val="Text"/>
        <w:tabs>
          <w:tab w:val="left" w:pos="851"/>
        </w:tabs>
        <w:ind w:left="851" w:hanging="851"/>
      </w:pPr>
      <w:r w:rsidRPr="002A0EEE">
        <w:t>02/2009</w:t>
      </w:r>
      <w:r w:rsidRPr="002A0EEE">
        <w:tab/>
        <w:t xml:space="preserve">Alfred Michael Dockery, </w:t>
      </w:r>
      <w:r w:rsidRPr="002A0EEE">
        <w:rPr>
          <w:i/>
        </w:rPr>
        <w:t>Cultural dimensions of Indigenous participation in education and training</w:t>
      </w:r>
    </w:p>
    <w:p w:rsidR="002A0EEE" w:rsidRPr="002A0EEE" w:rsidRDefault="002A0EEE" w:rsidP="002A0EEE">
      <w:pPr>
        <w:pStyle w:val="Text"/>
        <w:tabs>
          <w:tab w:val="left" w:pos="851"/>
        </w:tabs>
        <w:ind w:left="851" w:hanging="851"/>
      </w:pPr>
      <w:r w:rsidRPr="002A0EEE">
        <w:t>03/2009</w:t>
      </w:r>
      <w:r w:rsidRPr="002A0EEE">
        <w:tab/>
        <w:t xml:space="preserve">Kostas </w:t>
      </w:r>
      <w:proofErr w:type="spellStart"/>
      <w:r w:rsidRPr="002A0EEE">
        <w:t>Mavromaras</w:t>
      </w:r>
      <w:proofErr w:type="spellEnd"/>
      <w:r w:rsidRPr="002A0EEE">
        <w:t xml:space="preserve">, Seamus </w:t>
      </w:r>
      <w:proofErr w:type="spellStart"/>
      <w:r w:rsidRPr="002A0EEE">
        <w:t>McGuinness</w:t>
      </w:r>
      <w:proofErr w:type="spellEnd"/>
      <w:r w:rsidRPr="002A0EEE">
        <w:t xml:space="preserve"> and Yin King </w:t>
      </w:r>
      <w:proofErr w:type="spellStart"/>
      <w:r w:rsidRPr="002A0EEE">
        <w:t>Fok</w:t>
      </w:r>
      <w:proofErr w:type="spellEnd"/>
      <w:r w:rsidRPr="002A0EEE">
        <w:t xml:space="preserve">, </w:t>
      </w:r>
      <w:r w:rsidRPr="002A0EEE">
        <w:rPr>
          <w:i/>
        </w:rPr>
        <w:t xml:space="preserve">The incidence and wage </w:t>
      </w:r>
      <w:proofErr w:type="gramStart"/>
      <w:r w:rsidRPr="002A0EEE">
        <w:rPr>
          <w:i/>
        </w:rPr>
        <w:t>effects</w:t>
      </w:r>
      <w:proofErr w:type="gramEnd"/>
      <w:r w:rsidRPr="002A0EEE">
        <w:rPr>
          <w:i/>
        </w:rPr>
        <w:t xml:space="preserve"> of </w:t>
      </w:r>
      <w:proofErr w:type="spellStart"/>
      <w:r w:rsidRPr="002A0EEE">
        <w:rPr>
          <w:i/>
        </w:rPr>
        <w:t>overskilling</w:t>
      </w:r>
      <w:proofErr w:type="spellEnd"/>
      <w:r w:rsidRPr="002A0EEE">
        <w:rPr>
          <w:i/>
        </w:rPr>
        <w:t xml:space="preserve"> among employed VET graduates</w:t>
      </w:r>
    </w:p>
    <w:p w:rsidR="002A0EEE" w:rsidRPr="002A0EEE" w:rsidRDefault="002A0EEE" w:rsidP="002A0EEE">
      <w:pPr>
        <w:pStyle w:val="Text"/>
        <w:tabs>
          <w:tab w:val="left" w:pos="851"/>
        </w:tabs>
        <w:ind w:left="851" w:hanging="851"/>
      </w:pPr>
      <w:r w:rsidRPr="002A0EEE">
        <w:t>04/2010</w:t>
      </w:r>
      <w:r w:rsidRPr="002A0EEE">
        <w:tab/>
        <w:t xml:space="preserve">Tom Karmel and Peter Mlotkowski, </w:t>
      </w:r>
      <w:r w:rsidRPr="002A0EEE">
        <w:rPr>
          <w:i/>
        </w:rPr>
        <w:t>The impact of wages on the probability of completing an apprenticeship or traineeship</w:t>
      </w:r>
    </w:p>
    <w:p w:rsidR="002A0EEE" w:rsidRPr="002A0EEE" w:rsidRDefault="002A0EEE" w:rsidP="002A0EEE">
      <w:pPr>
        <w:pStyle w:val="Text"/>
        <w:tabs>
          <w:tab w:val="left" w:pos="851"/>
        </w:tabs>
        <w:ind w:left="851" w:hanging="851"/>
      </w:pPr>
      <w:r w:rsidRPr="002A0EEE">
        <w:t>05/2011</w:t>
      </w:r>
      <w:r w:rsidRPr="002A0EEE">
        <w:tab/>
        <w:t xml:space="preserve">Barbara Pocock, Natalie Skinner, Catherine McMahon and Suzanne Pritchard, </w:t>
      </w:r>
      <w:r w:rsidRPr="002A0EEE">
        <w:rPr>
          <w:i/>
        </w:rPr>
        <w:t>Work, life and VET participation amongst lower-paid workers</w:t>
      </w:r>
    </w:p>
    <w:p w:rsidR="002A0EEE" w:rsidRPr="002A0EEE" w:rsidRDefault="002A0EEE" w:rsidP="002A0EEE">
      <w:pPr>
        <w:pStyle w:val="Text"/>
        <w:tabs>
          <w:tab w:val="left" w:pos="851"/>
        </w:tabs>
        <w:ind w:left="851" w:hanging="851"/>
      </w:pPr>
      <w:r w:rsidRPr="002A0EEE">
        <w:t>06/2011</w:t>
      </w:r>
      <w:r w:rsidRPr="002A0EEE">
        <w:tab/>
        <w:t xml:space="preserve">Robert Dalitz, Philip Toner and Tim Turpin, </w:t>
      </w:r>
      <w:r w:rsidRPr="002A0EEE">
        <w:rPr>
          <w:i/>
        </w:rPr>
        <w:t>VET and the diffusion and implementation of innovation in the mining, solar energy and computer games sectors</w:t>
      </w:r>
    </w:p>
    <w:p w:rsidR="002A0EEE" w:rsidRPr="002A0EEE" w:rsidRDefault="002A0EEE" w:rsidP="002A0EEE">
      <w:pPr>
        <w:pStyle w:val="Text"/>
        <w:tabs>
          <w:tab w:val="left" w:pos="851"/>
        </w:tabs>
      </w:pPr>
      <w:r w:rsidRPr="002A0EEE">
        <w:t>07/2011</w:t>
      </w:r>
      <w:r w:rsidRPr="002A0EEE">
        <w:tab/>
        <w:t xml:space="preserve">Tom Karmel, Patrick Lim and Josie Misko, </w:t>
      </w:r>
      <w:r w:rsidRPr="002A0EEE">
        <w:rPr>
          <w:i/>
        </w:rPr>
        <w:t>Attrition in the trades</w:t>
      </w:r>
    </w:p>
    <w:p w:rsidR="002A0EEE" w:rsidRPr="002A0EEE" w:rsidRDefault="002A0EEE" w:rsidP="002A0EEE">
      <w:pPr>
        <w:pStyle w:val="Text"/>
        <w:tabs>
          <w:tab w:val="left" w:pos="851"/>
        </w:tabs>
        <w:ind w:left="851" w:hanging="851"/>
      </w:pPr>
      <w:r w:rsidRPr="002A0EEE">
        <w:t>08/2012</w:t>
      </w:r>
      <w:r w:rsidRPr="002A0EEE">
        <w:tab/>
        <w:t xml:space="preserve">Leesa Wheelahan, Sophie </w:t>
      </w:r>
      <w:proofErr w:type="spellStart"/>
      <w:r w:rsidRPr="002A0EEE">
        <w:t>Arkoudis</w:t>
      </w:r>
      <w:proofErr w:type="spellEnd"/>
      <w:r w:rsidRPr="002A0EEE">
        <w:t xml:space="preserve">, Gavin Moodie, Nick </w:t>
      </w:r>
      <w:proofErr w:type="spellStart"/>
      <w:r w:rsidRPr="002A0EEE">
        <w:t>Fredman</w:t>
      </w:r>
      <w:proofErr w:type="spellEnd"/>
      <w:r w:rsidRPr="002A0EEE">
        <w:t xml:space="preserve"> and </w:t>
      </w:r>
      <w:proofErr w:type="spellStart"/>
      <w:r w:rsidRPr="002A0EEE">
        <w:t>Emmaline</w:t>
      </w:r>
      <w:proofErr w:type="spellEnd"/>
      <w:r w:rsidRPr="002A0EEE">
        <w:t xml:space="preserve"> Bexley, </w:t>
      </w:r>
      <w:r w:rsidRPr="002A0EEE">
        <w:rPr>
          <w:i/>
        </w:rPr>
        <w:t>Shaken not stirred? The development of one tertiary education sector in Australia</w:t>
      </w:r>
    </w:p>
    <w:p w:rsidR="002A0EEE" w:rsidRPr="002A0EEE" w:rsidRDefault="002A0EEE" w:rsidP="002A0EEE">
      <w:pPr>
        <w:pStyle w:val="Text"/>
        <w:tabs>
          <w:tab w:val="left" w:pos="851"/>
        </w:tabs>
        <w:ind w:left="851" w:hanging="851"/>
        <w:rPr>
          <w:bCs/>
          <w:i/>
        </w:rPr>
      </w:pPr>
      <w:r w:rsidRPr="002A0EEE">
        <w:t>09/2012</w:t>
      </w:r>
      <w:r w:rsidRPr="002A0EEE">
        <w:tab/>
        <w:t xml:space="preserve">Joshua Healy, Kostas </w:t>
      </w:r>
      <w:proofErr w:type="spellStart"/>
      <w:r w:rsidRPr="002A0EEE">
        <w:t>Mavromaras</w:t>
      </w:r>
      <w:proofErr w:type="spellEnd"/>
      <w:r w:rsidRPr="002A0EEE">
        <w:t xml:space="preserve"> and Peter J Sloane, </w:t>
      </w:r>
      <w:r w:rsidRPr="002A0EEE">
        <w:rPr>
          <w:i/>
        </w:rPr>
        <w:t>Skill shortages: prevalence, causes, remedies and consequences for Australian businesses</w:t>
      </w:r>
    </w:p>
    <w:p w:rsidR="002A0EEE" w:rsidRPr="001B3132" w:rsidRDefault="002A0EEE" w:rsidP="002A0EEE">
      <w:pPr>
        <w:pStyle w:val="Text"/>
        <w:tabs>
          <w:tab w:val="left" w:pos="851"/>
        </w:tabs>
      </w:pPr>
    </w:p>
    <w:sectPr w:rsidR="002A0EEE" w:rsidRPr="001B3132" w:rsidSect="00AF5015">
      <w:footerReference w:type="even" r:id="rId43"/>
      <w:footerReference w:type="default" r:id="rId44"/>
      <w:pgSz w:w="11899" w:h="16838" w:code="9"/>
      <w:pgMar w:top="1276" w:right="1701" w:bottom="1276"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5D8D" w:rsidRDefault="00FC5D8D">
      <w:r>
        <w:separator/>
      </w:r>
    </w:p>
  </w:endnote>
  <w:endnote w:type="continuationSeparator" w:id="0">
    <w:p w:rsidR="00FC5D8D" w:rsidRDefault="00FC5D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D8D" w:rsidRPr="00E15BEC" w:rsidRDefault="00FC5D8D" w:rsidP="008C5897">
    <w:pPr>
      <w:pStyle w:val="Footer"/>
      <w:tabs>
        <w:tab w:val="center" w:pos="3969"/>
      </w:tabs>
      <w:rPr>
        <w:b/>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D8D" w:rsidRPr="00E15BEC" w:rsidRDefault="00FC5D8D" w:rsidP="00DB0A24">
    <w:pPr>
      <w:pStyle w:val="Footer"/>
      <w:tabs>
        <w:tab w:val="clear" w:pos="8505"/>
        <w:tab w:val="right" w:pos="8789"/>
      </w:tabs>
      <w:rPr>
        <w:b/>
      </w:rPr>
    </w:pPr>
    <w:r w:rsidRPr="000255A5">
      <w:rPr>
        <w:b/>
        <w:noProof/>
        <w:color w:val="FFFFFF" w:themeColor="background1"/>
        <w:lang w:eastAsia="en-AU"/>
      </w:rPr>
      <w:pict>
        <v:rect id="_x0000_s2052" style="position:absolute;margin-left:-85.05pt;margin-top:-2.45pt;width:99pt;height:18.75pt;z-index:-251650048" fillcolor="black [3213]" stroked="f" strokecolor="#bfbfbf [2412]"/>
      </w:pict>
    </w:r>
    <w:r w:rsidRPr="008C0A74">
      <w:rPr>
        <w:b/>
        <w:color w:val="FFFFFF" w:themeColor="background1"/>
      </w:rPr>
      <w:fldChar w:fldCharType="begin"/>
    </w:r>
    <w:r w:rsidRPr="008C0A74">
      <w:rPr>
        <w:b/>
        <w:color w:val="FFFFFF" w:themeColor="background1"/>
      </w:rPr>
      <w:instrText xml:space="preserve"> PAGE </w:instrText>
    </w:r>
    <w:r w:rsidRPr="008C0A74">
      <w:rPr>
        <w:b/>
        <w:color w:val="FFFFFF" w:themeColor="background1"/>
      </w:rPr>
      <w:fldChar w:fldCharType="separate"/>
    </w:r>
    <w:r>
      <w:rPr>
        <w:b/>
        <w:noProof/>
        <w:color w:val="FFFFFF" w:themeColor="background1"/>
      </w:rPr>
      <w:t>48</w:t>
    </w:r>
    <w:r w:rsidRPr="008C0A74">
      <w:rPr>
        <w:b/>
        <w:color w:val="FFFFFF" w:themeColor="background1"/>
      </w:rPr>
      <w:fldChar w:fldCharType="end"/>
    </w:r>
    <w:r w:rsidRPr="008C0A74">
      <w:rPr>
        <w:b/>
        <w:color w:val="FFFFFF" w:themeColor="background1"/>
      </w:rPr>
      <w:tab/>
    </w:r>
    <w:r>
      <w:rPr>
        <w:b/>
      </w:rPr>
      <w:t xml:space="preserve">Over-education, under-education and </w:t>
    </w:r>
    <w:proofErr w:type="spellStart"/>
    <w:r>
      <w:rPr>
        <w:b/>
      </w:rPr>
      <w:t>credentialism</w:t>
    </w:r>
    <w:proofErr w:type="spellEnd"/>
    <w:r>
      <w:rPr>
        <w:b/>
      </w:rPr>
      <w:t xml:space="preserve"> in the Australian labour market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D8D" w:rsidRPr="00DB0A24" w:rsidRDefault="00FC5D8D" w:rsidP="00DB0A24">
    <w:pPr>
      <w:pStyle w:val="Footer"/>
      <w:tabs>
        <w:tab w:val="clear" w:pos="8505"/>
        <w:tab w:val="left" w:pos="7477"/>
        <w:tab w:val="right" w:pos="8789"/>
      </w:tabs>
      <w:rPr>
        <w:color w:val="FFFFFF" w:themeColor="background1"/>
      </w:rPr>
    </w:pPr>
    <w:r w:rsidRPr="000255A5">
      <w:rPr>
        <w:b/>
        <w:noProof/>
        <w:lang w:eastAsia="en-AU"/>
      </w:rPr>
      <w:pict>
        <v:rect id="_x0000_s2051" style="position:absolute;margin-left:425.6pt;margin-top:-2.45pt;width:99pt;height:18.75pt;z-index:-251652096" fillcolor="black [3213]" stroked="f" strokecolor="#bfbfbf [2412]"/>
      </w:pict>
    </w:r>
    <w:r w:rsidRPr="009775C7">
      <w:rPr>
        <w:b/>
      </w:rPr>
      <w:t>NCVER</w:t>
    </w:r>
    <w:r w:rsidRPr="009775C7">
      <w:tab/>
    </w:r>
    <w:r>
      <w:tab/>
    </w:r>
    <w:r w:rsidRPr="009775C7">
      <w:rPr>
        <w:rStyle w:val="PageNumber"/>
        <w:b/>
        <w:color w:val="FFFFFF" w:themeColor="background1"/>
        <w:sz w:val="17"/>
      </w:rPr>
      <w:fldChar w:fldCharType="begin"/>
    </w:r>
    <w:r w:rsidRPr="009775C7">
      <w:rPr>
        <w:rStyle w:val="PageNumber"/>
        <w:b/>
        <w:color w:val="FFFFFF" w:themeColor="background1"/>
        <w:sz w:val="17"/>
      </w:rPr>
      <w:instrText xml:space="preserve"> PAGE </w:instrText>
    </w:r>
    <w:r w:rsidRPr="009775C7">
      <w:rPr>
        <w:rStyle w:val="PageNumber"/>
        <w:b/>
        <w:color w:val="FFFFFF" w:themeColor="background1"/>
        <w:sz w:val="17"/>
      </w:rPr>
      <w:fldChar w:fldCharType="separate"/>
    </w:r>
    <w:r>
      <w:rPr>
        <w:rStyle w:val="PageNumber"/>
        <w:b/>
        <w:noProof/>
        <w:color w:val="FFFFFF" w:themeColor="background1"/>
        <w:sz w:val="17"/>
      </w:rPr>
      <w:t>49</w:t>
    </w:r>
    <w:r w:rsidRPr="009775C7">
      <w:rPr>
        <w:rStyle w:val="PageNumber"/>
        <w:b/>
        <w:color w:val="FFFFFF" w:themeColor="background1"/>
        <w:sz w:val="17"/>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5D8D" w:rsidRDefault="00FC5D8D">
      <w:r>
        <w:separator/>
      </w:r>
    </w:p>
  </w:footnote>
  <w:footnote w:type="continuationSeparator" w:id="0">
    <w:p w:rsidR="00FC5D8D" w:rsidRDefault="00FC5D8D">
      <w:r>
        <w:continuationSeparator/>
      </w:r>
    </w:p>
  </w:footnote>
  <w:footnote w:id="1">
    <w:p w:rsidR="00FC5D8D" w:rsidRPr="00572A87" w:rsidRDefault="00FC5D8D" w:rsidP="00572A87">
      <w:pPr>
        <w:pStyle w:val="FootnoteText"/>
      </w:pPr>
      <w:r w:rsidRPr="00572A87">
        <w:rPr>
          <w:rStyle w:val="FootnoteReference"/>
        </w:rPr>
        <w:footnoteRef/>
      </w:r>
      <w:r>
        <w:tab/>
      </w:r>
      <w:r w:rsidRPr="00572A87">
        <w:t>While the early literature opted for the term ‘required’ to describe the educational norm for an occupation, in recent studies the terms ‘usual’ or ‘reference’ have been preferred in recognition of the fact that workers are frequently employed with levels of education that diverge from the occupational norm, making the term ‘required’ something of a misnomer.</w:t>
      </w:r>
    </w:p>
  </w:footnote>
  <w:footnote w:id="2">
    <w:p w:rsidR="00FC5D8D" w:rsidRDefault="00FC5D8D">
      <w:pPr>
        <w:pStyle w:val="FootnoteText"/>
      </w:pPr>
      <w:r>
        <w:rPr>
          <w:rStyle w:val="FootnoteReference"/>
        </w:rPr>
        <w:footnoteRef/>
      </w:r>
      <w:r>
        <w:t xml:space="preserve"> Leuven and </w:t>
      </w:r>
      <w:proofErr w:type="spellStart"/>
      <w:r>
        <w:t>Oosterbeek</w:t>
      </w:r>
      <w:proofErr w:type="spellEnd"/>
      <w:r>
        <w:t xml:space="preserve"> (2011) provide a more recent review, though this covers only one study for Australia.</w:t>
      </w:r>
    </w:p>
  </w:footnote>
  <w:footnote w:id="3">
    <w:p w:rsidR="00FC5D8D" w:rsidRPr="000811D7" w:rsidRDefault="00FC5D8D" w:rsidP="008F0A84">
      <w:pPr>
        <w:pStyle w:val="FootnoteText"/>
        <w:ind w:right="-151"/>
        <w:rPr>
          <w:lang w:val="en-US"/>
        </w:rPr>
      </w:pPr>
      <w:r>
        <w:rPr>
          <w:rStyle w:val="FootnoteReference"/>
        </w:rPr>
        <w:footnoteRef/>
      </w:r>
      <w:r>
        <w:tab/>
      </w:r>
      <w:r>
        <w:rPr>
          <w:lang w:val="en-US"/>
        </w:rPr>
        <w:t xml:space="preserve">The measurement error issue could be more acute in the ORU model, as there are multiple schooling variables that may be </w:t>
      </w:r>
      <w:proofErr w:type="spellStart"/>
      <w:r>
        <w:rPr>
          <w:lang w:val="en-US"/>
        </w:rPr>
        <w:t>mismeasured</w:t>
      </w:r>
      <w:proofErr w:type="spellEnd"/>
      <w:r>
        <w:rPr>
          <w:lang w:val="en-US"/>
        </w:rPr>
        <w:t xml:space="preserve">. While assessment of this with multiple measures of over-education appears to attest to the gravity of the potential problem (Leuven &amp; </w:t>
      </w:r>
      <w:proofErr w:type="spellStart"/>
      <w:r>
        <w:rPr>
          <w:lang w:val="en-US"/>
        </w:rPr>
        <w:t>Oosterbeek</w:t>
      </w:r>
      <w:proofErr w:type="spellEnd"/>
      <w:r>
        <w:rPr>
          <w:lang w:val="en-US"/>
        </w:rPr>
        <w:t xml:space="preserve"> 2011), there are no systematic patterns in the estimates across the alternative methods for assessing education—occupation mismatch (the objective job content analysis, the subjective worker self-assessment and the </w:t>
      </w:r>
      <w:proofErr w:type="spellStart"/>
      <w:r>
        <w:rPr>
          <w:lang w:val="en-US"/>
        </w:rPr>
        <w:t>realised</w:t>
      </w:r>
      <w:proofErr w:type="spellEnd"/>
      <w:r>
        <w:rPr>
          <w:lang w:val="en-US"/>
        </w:rPr>
        <w:t xml:space="preserve"> matches procedure) that would lend support to this argument.  </w:t>
      </w:r>
    </w:p>
  </w:footnote>
  <w:footnote w:id="4">
    <w:p w:rsidR="00FC5D8D" w:rsidRPr="00AD2CF2" w:rsidRDefault="00FC5D8D" w:rsidP="00AD2CF2">
      <w:pPr>
        <w:pStyle w:val="FootnoteText"/>
        <w:rPr>
          <w:rStyle w:val="FootnoteReference"/>
          <w:vertAlign w:val="baseline"/>
        </w:rPr>
      </w:pPr>
      <w:r w:rsidRPr="008F0A84">
        <w:rPr>
          <w:rStyle w:val="FootnoteReference"/>
        </w:rPr>
        <w:footnoteRef/>
      </w:r>
      <w:r>
        <w:rPr>
          <w:rStyle w:val="FootnoteReference"/>
          <w:vertAlign w:val="baseline"/>
        </w:rPr>
        <w:tab/>
      </w:r>
      <w:r w:rsidRPr="00AD2CF2">
        <w:rPr>
          <w:rStyle w:val="FootnoteReference"/>
          <w:vertAlign w:val="baseline"/>
        </w:rPr>
        <w:t>Recall that the sample restrictions mean that this health condition, disability or impairment does not limit the amount of work they can do.</w:t>
      </w:r>
    </w:p>
  </w:footnote>
  <w:footnote w:id="5">
    <w:p w:rsidR="00FC5D8D" w:rsidRPr="00AD2CF2" w:rsidRDefault="00FC5D8D" w:rsidP="00AD2CF2">
      <w:pPr>
        <w:pStyle w:val="FootnoteText"/>
        <w:rPr>
          <w:rStyle w:val="FootnoteReference"/>
          <w:vertAlign w:val="baseline"/>
        </w:rPr>
      </w:pPr>
      <w:r w:rsidRPr="008F0A84">
        <w:rPr>
          <w:rStyle w:val="FootnoteReference"/>
        </w:rPr>
        <w:footnoteRef/>
      </w:r>
      <w:r>
        <w:rPr>
          <w:rStyle w:val="FootnoteReference"/>
          <w:vertAlign w:val="baseline"/>
        </w:rPr>
        <w:tab/>
      </w:r>
      <w:r w:rsidRPr="00AD2CF2">
        <w:rPr>
          <w:rStyle w:val="FootnoteReference"/>
          <w:vertAlign w:val="baseline"/>
        </w:rPr>
        <w:t xml:space="preserve">While the sample has been restricted to persons who report usually working </w:t>
      </w:r>
      <w:r>
        <w:rPr>
          <w:rStyle w:val="FootnoteReference"/>
          <w:vertAlign w:val="baseline"/>
        </w:rPr>
        <w:t>1</w:t>
      </w:r>
      <w:r>
        <w:t>—</w:t>
      </w:r>
      <w:r w:rsidRPr="00AD2CF2">
        <w:rPr>
          <w:rStyle w:val="FootnoteReference"/>
          <w:vertAlign w:val="baseline"/>
        </w:rPr>
        <w:t>112 hours, no further removal of outliers based on the value of the hourly wage has been applied</w:t>
      </w:r>
      <w:r>
        <w:rPr>
          <w:rStyle w:val="FootnoteReference"/>
          <w:vertAlign w:val="baseline"/>
        </w:rPr>
        <w:t>. MacDonald and Robinson (1985,</w:t>
      </w:r>
      <w:r w:rsidRPr="00AD2CF2">
        <w:rPr>
          <w:rStyle w:val="FootnoteReference"/>
          <w:vertAlign w:val="baseline"/>
        </w:rPr>
        <w:t xml:space="preserve"> </w:t>
      </w:r>
      <w:r>
        <w:rPr>
          <w:rStyle w:val="FootnoteReference"/>
          <w:vertAlign w:val="baseline"/>
        </w:rPr>
        <w:t>p.</w:t>
      </w:r>
      <w:r w:rsidRPr="00AD2CF2">
        <w:rPr>
          <w:rStyle w:val="FootnoteReference"/>
          <w:vertAlign w:val="baseline"/>
        </w:rPr>
        <w:t xml:space="preserve">133) suggest </w:t>
      </w:r>
      <w:r>
        <w:t xml:space="preserve">that </w:t>
      </w:r>
      <w:r w:rsidRPr="00AD2CF2">
        <w:rPr>
          <w:rStyle w:val="FootnoteReference"/>
          <w:vertAlign w:val="baseline"/>
        </w:rPr>
        <w:t>retaining all observations is preferable to arbitrary truncation rules.</w:t>
      </w:r>
    </w:p>
  </w:footnote>
  <w:footnote w:id="6">
    <w:p w:rsidR="00FC5D8D" w:rsidRPr="00AD2CF2" w:rsidRDefault="00FC5D8D" w:rsidP="00AD2CF2">
      <w:pPr>
        <w:pStyle w:val="FootnoteText"/>
      </w:pPr>
      <w:r w:rsidRPr="00AD2CF2">
        <w:rPr>
          <w:rStyle w:val="FootnoteReference"/>
        </w:rPr>
        <w:footnoteRef/>
      </w:r>
      <w:r>
        <w:tab/>
      </w:r>
      <w:r w:rsidRPr="00AD2CF2">
        <w:t>By way of comparison, random-effects and fixed-effects estimation of the conventio</w:t>
      </w:r>
      <w:r>
        <w:t xml:space="preserve">nal </w:t>
      </w:r>
      <w:proofErr w:type="spellStart"/>
      <w:r>
        <w:t>Mincer</w:t>
      </w:r>
      <w:proofErr w:type="spellEnd"/>
      <w:r>
        <w:t xml:space="preserve"> wage equation (Model </w:t>
      </w:r>
      <w:r w:rsidRPr="00AD2CF2">
        <w:t xml:space="preserve">1) result in estimates of the return </w:t>
      </w:r>
      <w:r>
        <w:t>from</w:t>
      </w:r>
      <w:r w:rsidRPr="00AD2CF2">
        <w:t xml:space="preserve"> years of education of 7% and 4%, respectively.</w:t>
      </w:r>
    </w:p>
  </w:footnote>
  <w:footnote w:id="7">
    <w:p w:rsidR="00FC5D8D" w:rsidRPr="00AD2CF2" w:rsidRDefault="00FC5D8D" w:rsidP="00AD2CF2">
      <w:pPr>
        <w:pStyle w:val="FootnoteText"/>
      </w:pPr>
      <w:r w:rsidRPr="00AD2CF2">
        <w:rPr>
          <w:rStyle w:val="FootnoteReference"/>
        </w:rPr>
        <w:footnoteRef/>
      </w:r>
      <w:r>
        <w:tab/>
      </w:r>
      <w:r w:rsidRPr="00AD2CF2">
        <w:t xml:space="preserve">The </w:t>
      </w:r>
      <w:proofErr w:type="spellStart"/>
      <w:r w:rsidRPr="00AD2CF2">
        <w:t>Hausman</w:t>
      </w:r>
      <w:proofErr w:type="spellEnd"/>
      <w:r w:rsidRPr="00AD2CF2">
        <w:t xml:space="preserve"> test statistic is highly significant, suggesting </w:t>
      </w:r>
      <w:r>
        <w:t xml:space="preserve">that </w:t>
      </w:r>
      <w:r w:rsidRPr="00AD2CF2">
        <w:t>the fixed-effects model is the more appropriate specification for the ORU models.</w:t>
      </w:r>
    </w:p>
  </w:footnote>
  <w:footnote w:id="8">
    <w:p w:rsidR="00FC5D8D" w:rsidRDefault="00FC5D8D">
      <w:pPr>
        <w:pStyle w:val="FootnoteText"/>
      </w:pPr>
      <w:r>
        <w:rPr>
          <w:rStyle w:val="FootnoteReference"/>
        </w:rPr>
        <w:footnoteRef/>
      </w:r>
      <w:r>
        <w:tab/>
        <w:t>ANZSCO = Australian and New Zealand Standard Classification of Occupations.</w:t>
      </w:r>
    </w:p>
  </w:footnote>
  <w:footnote w:id="9">
    <w:p w:rsidR="00FC5D8D" w:rsidRPr="00AD2CF2" w:rsidRDefault="00FC5D8D" w:rsidP="00AD2CF2">
      <w:pPr>
        <w:pStyle w:val="FootnoteText"/>
      </w:pPr>
      <w:r w:rsidRPr="00EF3E0A">
        <w:rPr>
          <w:rStyle w:val="FootnoteReference"/>
        </w:rPr>
        <w:footnoteRef/>
      </w:r>
      <w:r>
        <w:tab/>
      </w:r>
      <w:r w:rsidRPr="00AD2CF2">
        <w:t xml:space="preserve">Recall that employees in the </w:t>
      </w:r>
      <w:r>
        <w:t>two-digit</w:t>
      </w:r>
      <w:r w:rsidRPr="00AD2CF2">
        <w:t xml:space="preserve"> ‘not fully defined’ categories were not included.</w:t>
      </w:r>
    </w:p>
  </w:footnote>
  <w:footnote w:id="10">
    <w:p w:rsidR="00FC5D8D" w:rsidRPr="00033F8F" w:rsidRDefault="00FC5D8D" w:rsidP="00EF3E0A">
      <w:pPr>
        <w:pStyle w:val="FootnoteText"/>
        <w:rPr>
          <w:lang w:val="en-US"/>
        </w:rPr>
      </w:pPr>
      <w:r>
        <w:rPr>
          <w:rStyle w:val="FootnoteReference"/>
        </w:rPr>
        <w:footnoteRef/>
      </w:r>
      <w:r>
        <w:tab/>
      </w:r>
      <w:r>
        <w:rPr>
          <w:lang w:val="en-US"/>
        </w:rPr>
        <w:t xml:space="preserve">The earnings advantage of an under-educated worker compared with a worker with the same actual years of schooling who is correctly matched to the requirements of his occupation is 2% under the fixed-effects estimation (2 = 6 – 4) and 8% under the OLS model (8 = 12 – 4). This lends support to the earlier argument that this earnings advantage was due to under-educated workers being relatively well endowed with </w:t>
      </w:r>
      <w:proofErr w:type="spellStart"/>
      <w:r>
        <w:rPr>
          <w:lang w:val="en-US"/>
        </w:rPr>
        <w:t>unobservables</w:t>
      </w:r>
      <w:proofErr w:type="spellEnd"/>
      <w:r>
        <w:rPr>
          <w:lang w:val="en-US"/>
        </w:rPr>
        <w:t xml:space="preserve"> linked to </w:t>
      </w:r>
      <w:proofErr w:type="spellStart"/>
      <w:r>
        <w:rPr>
          <w:lang w:val="en-US"/>
        </w:rPr>
        <w:t>favourable</w:t>
      </w:r>
      <w:proofErr w:type="spellEnd"/>
      <w:r>
        <w:rPr>
          <w:lang w:val="en-US"/>
        </w:rPr>
        <w:t xml:space="preserve"> earnings outcomes.</w:t>
      </w:r>
    </w:p>
  </w:footnote>
  <w:footnote w:id="11">
    <w:p w:rsidR="00FC5D8D" w:rsidRPr="00E51EE1" w:rsidRDefault="00FC5D8D" w:rsidP="00150884">
      <w:pPr>
        <w:pStyle w:val="FootnoteText"/>
      </w:pPr>
      <w:r w:rsidRPr="00E51EE1">
        <w:rPr>
          <w:rStyle w:val="FootnoteReference"/>
        </w:rPr>
        <w:footnoteRef/>
      </w:r>
      <w:r>
        <w:tab/>
      </w:r>
      <w:r w:rsidRPr="00E51EE1">
        <w:t>As a first approximation, a year of schooling will impart similar skills for males and females (abstracting from differences in subjects studied, types of qualifications pursued), and hence it is difficult to envisage a situation where the different payoffs to the vertical dimension are linked to gender differences in skills learned at school.</w:t>
      </w:r>
    </w:p>
    <w:p w:rsidR="00FC5D8D" w:rsidRDefault="00FC5D8D" w:rsidP="00150884">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10EF"/>
    <w:multiLevelType w:val="hybridMultilevel"/>
    <w:tmpl w:val="04C080C2"/>
    <w:lvl w:ilvl="0" w:tplc="24BA3DD4">
      <w:start w:val="1"/>
      <w:numFmt w:val="decimal"/>
      <w:pStyle w:val="NumberedListContinuing"/>
      <w:lvlText w:val="%1"/>
      <w:lvlJc w:val="left"/>
      <w:pPr>
        <w:tabs>
          <w:tab w:val="num" w:pos="284"/>
        </w:tabs>
        <w:ind w:left="0" w:firstLine="0"/>
      </w:pPr>
      <w:rPr>
        <w:rFonts w:hint="default"/>
      </w:rPr>
    </w:lvl>
    <w:lvl w:ilvl="1" w:tplc="0C090019">
      <w:start w:val="1"/>
      <w:numFmt w:val="lowerLetter"/>
      <w:pStyle w:val="NumberedAlphaLevel2"/>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06FF05DF"/>
    <w:multiLevelType w:val="singleLevel"/>
    <w:tmpl w:val="3C76DDCE"/>
    <w:lvl w:ilvl="0">
      <w:numFmt w:val="bullet"/>
      <w:lvlText w:val=""/>
      <w:lvlJc w:val="left"/>
      <w:pPr>
        <w:tabs>
          <w:tab w:val="num" w:pos="360"/>
        </w:tabs>
        <w:ind w:left="360" w:hanging="360"/>
      </w:pPr>
      <w:rPr>
        <w:rFonts w:ascii="Wingdings" w:hAnsi="Wingdings" w:hint="default"/>
      </w:rPr>
    </w:lvl>
  </w:abstractNum>
  <w:abstractNum w:abstractNumId="2">
    <w:nsid w:val="12DD4B87"/>
    <w:multiLevelType w:val="hybridMultilevel"/>
    <w:tmpl w:val="66121B5A"/>
    <w:lvl w:ilvl="0" w:tplc="7C6A6E7C">
      <w:start w:val="1"/>
      <w:numFmt w:val="bullet"/>
      <w:lvlText w:val="–"/>
      <w:lvlJc w:val="left"/>
      <w:pPr>
        <w:ind w:left="644" w:hanging="360"/>
      </w:pPr>
      <w:rPr>
        <w:rFonts w:ascii="Trebuchet MS" w:hAnsi="Trebuchet M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174A2C71"/>
    <w:multiLevelType w:val="singleLevel"/>
    <w:tmpl w:val="90A0C7A8"/>
    <w:lvl w:ilvl="0">
      <w:start w:val="1"/>
      <w:numFmt w:val="bullet"/>
      <w:lvlText w:val=""/>
      <w:lvlJc w:val="left"/>
      <w:pPr>
        <w:tabs>
          <w:tab w:val="num" w:pos="0"/>
        </w:tabs>
        <w:ind w:left="360" w:hanging="360"/>
      </w:pPr>
      <w:rPr>
        <w:rFonts w:ascii="Symbol" w:hAnsi="Symbol" w:hint="default"/>
      </w:rPr>
    </w:lvl>
  </w:abstractNum>
  <w:abstractNum w:abstractNumId="4">
    <w:nsid w:val="18DC5CBB"/>
    <w:multiLevelType w:val="hybridMultilevel"/>
    <w:tmpl w:val="3A509A12"/>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F11081B"/>
    <w:multiLevelType w:val="hybridMultilevel"/>
    <w:tmpl w:val="4F109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FA2378D"/>
    <w:multiLevelType w:val="hybridMultilevel"/>
    <w:tmpl w:val="1D8C084A"/>
    <w:lvl w:ilvl="0" w:tplc="B832F2B2">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2FE47069"/>
    <w:multiLevelType w:val="hybridMultilevel"/>
    <w:tmpl w:val="744E7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CBD58FC"/>
    <w:multiLevelType w:val="hybridMultilevel"/>
    <w:tmpl w:val="059C9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FA27D39"/>
    <w:multiLevelType w:val="hybridMultilevel"/>
    <w:tmpl w:val="D5A4838C"/>
    <w:lvl w:ilvl="0" w:tplc="B9FEC91C">
      <w:start w:val="1"/>
      <w:numFmt w:val="bullet"/>
      <w:lvlText w:val=""/>
      <w:lvlJc w:val="left"/>
      <w:pPr>
        <w:tabs>
          <w:tab w:val="num" w:pos="720"/>
        </w:tabs>
        <w:ind w:left="720" w:hanging="360"/>
      </w:pPr>
      <w:rPr>
        <w:rFonts w:ascii="Wingdings" w:hAnsi="Wingdings"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49B3D69"/>
    <w:multiLevelType w:val="hybridMultilevel"/>
    <w:tmpl w:val="9B64FB6A"/>
    <w:lvl w:ilvl="0" w:tplc="6CBE1630">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481F02BA"/>
    <w:multiLevelType w:val="hybridMultilevel"/>
    <w:tmpl w:val="86C4A49A"/>
    <w:lvl w:ilvl="0" w:tplc="778EE96E">
      <w:start w:val="1"/>
      <w:numFmt w:val="bullet"/>
      <w:lvlText w:val="—"/>
      <w:lvlJc w:val="left"/>
      <w:pPr>
        <w:ind w:left="720" w:hanging="360"/>
      </w:pPr>
      <w:rPr>
        <w:rFonts w:ascii="Trebuchet MS" w:hAnsi="Trebuchet M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2D20950"/>
    <w:multiLevelType w:val="hybridMultilevel"/>
    <w:tmpl w:val="8822FB42"/>
    <w:lvl w:ilvl="0" w:tplc="417A45C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53216C9B"/>
    <w:multiLevelType w:val="hybridMultilevel"/>
    <w:tmpl w:val="AEDA90B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57FC151A"/>
    <w:multiLevelType w:val="hybridMultilevel"/>
    <w:tmpl w:val="50DC566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6">
    <w:nsid w:val="6E6568BB"/>
    <w:multiLevelType w:val="hybridMultilevel"/>
    <w:tmpl w:val="7D744170"/>
    <w:lvl w:ilvl="0" w:tplc="E8267DE4">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8"/>
  </w:num>
  <w:num w:numId="6">
    <w:abstractNumId w:val="13"/>
  </w:num>
  <w:num w:numId="7">
    <w:abstractNumId w:val="10"/>
  </w:num>
  <w:num w:numId="8">
    <w:abstractNumId w:val="14"/>
  </w:num>
  <w:num w:numId="9">
    <w:abstractNumId w:val="11"/>
  </w:num>
  <w:num w:numId="10">
    <w:abstractNumId w:val="2"/>
  </w:num>
  <w:num w:numId="11">
    <w:abstractNumId w:val="12"/>
  </w:num>
  <w:num w:numId="12">
    <w:abstractNumId w:val="6"/>
  </w:num>
  <w:num w:numId="13">
    <w:abstractNumId w:val="16"/>
  </w:num>
  <w:num w:numId="14">
    <w:abstractNumId w:val="15"/>
  </w:num>
  <w:num w:numId="15">
    <w:abstractNumId w:val="0"/>
  </w:num>
  <w:num w:numId="16">
    <w:abstractNumId w:val="5"/>
  </w:num>
  <w:num w:numId="17">
    <w:abstractNumId w:val="7"/>
  </w:num>
  <w:num w:numId="18">
    <w:abstractNumId w:val="16"/>
  </w:num>
  <w:num w:numId="19">
    <w:abstractNumId w:val="16"/>
  </w:num>
  <w:num w:numId="20">
    <w:abstractNumId w:val="16"/>
  </w:num>
  <w:num w:numId="21">
    <w:abstractNumId w:val="16"/>
  </w:num>
  <w:num w:numId="22">
    <w:abstractNumId w:val="9"/>
  </w:num>
  <w:num w:numId="23">
    <w:abstractNumId w:val="16"/>
  </w:num>
  <w:num w:numId="24">
    <w:abstractNumId w:val="15"/>
  </w:num>
  <w:num w:numId="25">
    <w:abstractNumId w:val="0"/>
  </w:num>
  <w:num w:numId="26">
    <w:abstractNumId w:val="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mirrorMargins/>
  <w:proofState w:spelling="clean" w:grammar="clean"/>
  <w:stylePaneFormatFilter w:val="1F01"/>
  <w:stylePaneSortMethod w:val="0000"/>
  <w:defaultTabStop w:val="720"/>
  <w:doNotHyphenateCaps/>
  <w:evenAndOddHeaders/>
  <w:drawingGridHorizontalSpacing w:val="95"/>
  <w:displayHorizontalDrawingGridEvery w:val="0"/>
  <w:displayVerticalDrawingGridEvery w:val="0"/>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rsids>
    <w:rsidRoot w:val="004E478F"/>
    <w:rsid w:val="000001F8"/>
    <w:rsid w:val="00000624"/>
    <w:rsid w:val="00003A29"/>
    <w:rsid w:val="0000738D"/>
    <w:rsid w:val="000079C9"/>
    <w:rsid w:val="0001391E"/>
    <w:rsid w:val="00016227"/>
    <w:rsid w:val="000178D9"/>
    <w:rsid w:val="0002354F"/>
    <w:rsid w:val="00023574"/>
    <w:rsid w:val="000255A5"/>
    <w:rsid w:val="00025A65"/>
    <w:rsid w:val="00037485"/>
    <w:rsid w:val="00037B44"/>
    <w:rsid w:val="000422C6"/>
    <w:rsid w:val="000428B3"/>
    <w:rsid w:val="0004594D"/>
    <w:rsid w:val="000513F5"/>
    <w:rsid w:val="00051547"/>
    <w:rsid w:val="00055FA1"/>
    <w:rsid w:val="000565C1"/>
    <w:rsid w:val="000569E4"/>
    <w:rsid w:val="00056DC1"/>
    <w:rsid w:val="000578D1"/>
    <w:rsid w:val="00060952"/>
    <w:rsid w:val="00061A98"/>
    <w:rsid w:val="00066E29"/>
    <w:rsid w:val="00067138"/>
    <w:rsid w:val="00075942"/>
    <w:rsid w:val="00082BA9"/>
    <w:rsid w:val="000849C3"/>
    <w:rsid w:val="00084DD0"/>
    <w:rsid w:val="000920EB"/>
    <w:rsid w:val="000936C9"/>
    <w:rsid w:val="000B2A42"/>
    <w:rsid w:val="000B37BA"/>
    <w:rsid w:val="000C3750"/>
    <w:rsid w:val="000C5877"/>
    <w:rsid w:val="000C58B1"/>
    <w:rsid w:val="000C65CD"/>
    <w:rsid w:val="000D1132"/>
    <w:rsid w:val="000D33F2"/>
    <w:rsid w:val="000D3B75"/>
    <w:rsid w:val="000D53ED"/>
    <w:rsid w:val="000D698B"/>
    <w:rsid w:val="000D6992"/>
    <w:rsid w:val="000E0FFC"/>
    <w:rsid w:val="000E40D3"/>
    <w:rsid w:val="000E54C4"/>
    <w:rsid w:val="000E5DE4"/>
    <w:rsid w:val="000E764E"/>
    <w:rsid w:val="000F38ED"/>
    <w:rsid w:val="000F4654"/>
    <w:rsid w:val="000F64CB"/>
    <w:rsid w:val="0010004D"/>
    <w:rsid w:val="00102BC0"/>
    <w:rsid w:val="00102C2E"/>
    <w:rsid w:val="00104964"/>
    <w:rsid w:val="00104EBC"/>
    <w:rsid w:val="001115A0"/>
    <w:rsid w:val="00115ED5"/>
    <w:rsid w:val="001216D4"/>
    <w:rsid w:val="00121D94"/>
    <w:rsid w:val="00125762"/>
    <w:rsid w:val="001279C6"/>
    <w:rsid w:val="00130783"/>
    <w:rsid w:val="001347B1"/>
    <w:rsid w:val="00135D7C"/>
    <w:rsid w:val="00135E19"/>
    <w:rsid w:val="001368D5"/>
    <w:rsid w:val="00137ED6"/>
    <w:rsid w:val="00150884"/>
    <w:rsid w:val="00152A66"/>
    <w:rsid w:val="00154401"/>
    <w:rsid w:val="00154551"/>
    <w:rsid w:val="0015550E"/>
    <w:rsid w:val="00161623"/>
    <w:rsid w:val="00166C62"/>
    <w:rsid w:val="00167DA8"/>
    <w:rsid w:val="0017115C"/>
    <w:rsid w:val="001718FE"/>
    <w:rsid w:val="00172844"/>
    <w:rsid w:val="001730B1"/>
    <w:rsid w:val="001737B3"/>
    <w:rsid w:val="001765EB"/>
    <w:rsid w:val="00177E07"/>
    <w:rsid w:val="00180EAA"/>
    <w:rsid w:val="00181C26"/>
    <w:rsid w:val="0018422E"/>
    <w:rsid w:val="00185A47"/>
    <w:rsid w:val="00186E8B"/>
    <w:rsid w:val="00186EF1"/>
    <w:rsid w:val="00190742"/>
    <w:rsid w:val="0019156D"/>
    <w:rsid w:val="00195D53"/>
    <w:rsid w:val="001A045D"/>
    <w:rsid w:val="001A05DA"/>
    <w:rsid w:val="001A2F94"/>
    <w:rsid w:val="001A34FC"/>
    <w:rsid w:val="001A3B36"/>
    <w:rsid w:val="001A3BFD"/>
    <w:rsid w:val="001B0822"/>
    <w:rsid w:val="001B0E57"/>
    <w:rsid w:val="001B1A4A"/>
    <w:rsid w:val="001B3132"/>
    <w:rsid w:val="001B4C3F"/>
    <w:rsid w:val="001C055D"/>
    <w:rsid w:val="001C3414"/>
    <w:rsid w:val="001C4231"/>
    <w:rsid w:val="001C5340"/>
    <w:rsid w:val="001C5415"/>
    <w:rsid w:val="001C71FA"/>
    <w:rsid w:val="001D0F66"/>
    <w:rsid w:val="001D1931"/>
    <w:rsid w:val="001D1B57"/>
    <w:rsid w:val="001D2062"/>
    <w:rsid w:val="001D5674"/>
    <w:rsid w:val="001D6BD8"/>
    <w:rsid w:val="001E17E4"/>
    <w:rsid w:val="001E25E2"/>
    <w:rsid w:val="001E48DB"/>
    <w:rsid w:val="001E715B"/>
    <w:rsid w:val="001E7B79"/>
    <w:rsid w:val="001F3431"/>
    <w:rsid w:val="001F38BD"/>
    <w:rsid w:val="001F39FB"/>
    <w:rsid w:val="001F69E8"/>
    <w:rsid w:val="001F6BC1"/>
    <w:rsid w:val="002001E2"/>
    <w:rsid w:val="00203767"/>
    <w:rsid w:val="0020399C"/>
    <w:rsid w:val="002041BB"/>
    <w:rsid w:val="0020452E"/>
    <w:rsid w:val="00205E2C"/>
    <w:rsid w:val="00210F24"/>
    <w:rsid w:val="002117EB"/>
    <w:rsid w:val="0021212D"/>
    <w:rsid w:val="00216663"/>
    <w:rsid w:val="00216799"/>
    <w:rsid w:val="0022190C"/>
    <w:rsid w:val="002220A7"/>
    <w:rsid w:val="002238E4"/>
    <w:rsid w:val="002252F6"/>
    <w:rsid w:val="00225607"/>
    <w:rsid w:val="00226DE9"/>
    <w:rsid w:val="0023220D"/>
    <w:rsid w:val="002327CC"/>
    <w:rsid w:val="00233B52"/>
    <w:rsid w:val="002348AB"/>
    <w:rsid w:val="00235413"/>
    <w:rsid w:val="00235D18"/>
    <w:rsid w:val="00237DBA"/>
    <w:rsid w:val="00241E84"/>
    <w:rsid w:val="00242323"/>
    <w:rsid w:val="00251847"/>
    <w:rsid w:val="00262BD8"/>
    <w:rsid w:val="0026400A"/>
    <w:rsid w:val="002654CF"/>
    <w:rsid w:val="00265877"/>
    <w:rsid w:val="00267212"/>
    <w:rsid w:val="00272D0A"/>
    <w:rsid w:val="00274A0D"/>
    <w:rsid w:val="00274C07"/>
    <w:rsid w:val="002806C8"/>
    <w:rsid w:val="00283978"/>
    <w:rsid w:val="00287D09"/>
    <w:rsid w:val="002917B3"/>
    <w:rsid w:val="002931A0"/>
    <w:rsid w:val="002940CD"/>
    <w:rsid w:val="00294A33"/>
    <w:rsid w:val="00295232"/>
    <w:rsid w:val="002974D1"/>
    <w:rsid w:val="00297918"/>
    <w:rsid w:val="002A003D"/>
    <w:rsid w:val="002A0EEE"/>
    <w:rsid w:val="002A1CEB"/>
    <w:rsid w:val="002A273E"/>
    <w:rsid w:val="002A2D31"/>
    <w:rsid w:val="002A59BF"/>
    <w:rsid w:val="002A7836"/>
    <w:rsid w:val="002B019B"/>
    <w:rsid w:val="002B1A38"/>
    <w:rsid w:val="002B2BFA"/>
    <w:rsid w:val="002B483A"/>
    <w:rsid w:val="002B49AB"/>
    <w:rsid w:val="002B6433"/>
    <w:rsid w:val="002C0576"/>
    <w:rsid w:val="002C1517"/>
    <w:rsid w:val="002C4E46"/>
    <w:rsid w:val="002D2C3F"/>
    <w:rsid w:val="002D4839"/>
    <w:rsid w:val="002D60E8"/>
    <w:rsid w:val="002E25FC"/>
    <w:rsid w:val="002E5F62"/>
    <w:rsid w:val="002E67CC"/>
    <w:rsid w:val="002E6C0E"/>
    <w:rsid w:val="002E791D"/>
    <w:rsid w:val="002E792E"/>
    <w:rsid w:val="002F0FC3"/>
    <w:rsid w:val="002F175F"/>
    <w:rsid w:val="002F1E16"/>
    <w:rsid w:val="002F2269"/>
    <w:rsid w:val="002F4554"/>
    <w:rsid w:val="002F6390"/>
    <w:rsid w:val="002F7D26"/>
    <w:rsid w:val="003048EF"/>
    <w:rsid w:val="003160DA"/>
    <w:rsid w:val="0032443B"/>
    <w:rsid w:val="00330999"/>
    <w:rsid w:val="00334DB0"/>
    <w:rsid w:val="003405AC"/>
    <w:rsid w:val="0034676D"/>
    <w:rsid w:val="00346E5C"/>
    <w:rsid w:val="003475A8"/>
    <w:rsid w:val="0035494F"/>
    <w:rsid w:val="003562B4"/>
    <w:rsid w:val="00356C00"/>
    <w:rsid w:val="00357473"/>
    <w:rsid w:val="00360EBE"/>
    <w:rsid w:val="00361387"/>
    <w:rsid w:val="0036280B"/>
    <w:rsid w:val="0036347B"/>
    <w:rsid w:val="003635FC"/>
    <w:rsid w:val="003719C2"/>
    <w:rsid w:val="00371F55"/>
    <w:rsid w:val="00373E87"/>
    <w:rsid w:val="00374E17"/>
    <w:rsid w:val="00374F90"/>
    <w:rsid w:val="00374FBD"/>
    <w:rsid w:val="00377870"/>
    <w:rsid w:val="00380800"/>
    <w:rsid w:val="0038280E"/>
    <w:rsid w:val="00383C9E"/>
    <w:rsid w:val="0038529C"/>
    <w:rsid w:val="00385A02"/>
    <w:rsid w:val="003868C9"/>
    <w:rsid w:val="0039090C"/>
    <w:rsid w:val="0039270F"/>
    <w:rsid w:val="003939F7"/>
    <w:rsid w:val="003961B7"/>
    <w:rsid w:val="00397FC9"/>
    <w:rsid w:val="003A093C"/>
    <w:rsid w:val="003A1AEB"/>
    <w:rsid w:val="003A1DB6"/>
    <w:rsid w:val="003A4C8F"/>
    <w:rsid w:val="003A6019"/>
    <w:rsid w:val="003B033D"/>
    <w:rsid w:val="003B6705"/>
    <w:rsid w:val="003C1A89"/>
    <w:rsid w:val="003C2911"/>
    <w:rsid w:val="003C49FB"/>
    <w:rsid w:val="003C62B6"/>
    <w:rsid w:val="003D0A80"/>
    <w:rsid w:val="003D110C"/>
    <w:rsid w:val="003D20BF"/>
    <w:rsid w:val="003D23D9"/>
    <w:rsid w:val="003D2BA6"/>
    <w:rsid w:val="003D3C49"/>
    <w:rsid w:val="003D7AF0"/>
    <w:rsid w:val="003E1E4B"/>
    <w:rsid w:val="003E64B0"/>
    <w:rsid w:val="003E7202"/>
    <w:rsid w:val="003F0CA1"/>
    <w:rsid w:val="003F0D1A"/>
    <w:rsid w:val="003F443C"/>
    <w:rsid w:val="003F59F9"/>
    <w:rsid w:val="003F5A04"/>
    <w:rsid w:val="003F6DE0"/>
    <w:rsid w:val="003F79EE"/>
    <w:rsid w:val="00400C3E"/>
    <w:rsid w:val="004046A4"/>
    <w:rsid w:val="00405358"/>
    <w:rsid w:val="00405DA0"/>
    <w:rsid w:val="004174FE"/>
    <w:rsid w:val="0042011A"/>
    <w:rsid w:val="00423899"/>
    <w:rsid w:val="004257EE"/>
    <w:rsid w:val="004306C9"/>
    <w:rsid w:val="004339FE"/>
    <w:rsid w:val="00435209"/>
    <w:rsid w:val="004357C0"/>
    <w:rsid w:val="00435D86"/>
    <w:rsid w:val="00435DA8"/>
    <w:rsid w:val="004363C8"/>
    <w:rsid w:val="00437B30"/>
    <w:rsid w:val="00441350"/>
    <w:rsid w:val="00442A24"/>
    <w:rsid w:val="00444A64"/>
    <w:rsid w:val="004478CE"/>
    <w:rsid w:val="00451FE3"/>
    <w:rsid w:val="00456500"/>
    <w:rsid w:val="0046441D"/>
    <w:rsid w:val="00464525"/>
    <w:rsid w:val="00466101"/>
    <w:rsid w:val="00467A51"/>
    <w:rsid w:val="0047015B"/>
    <w:rsid w:val="00471007"/>
    <w:rsid w:val="0047419B"/>
    <w:rsid w:val="0047559F"/>
    <w:rsid w:val="004771CC"/>
    <w:rsid w:val="0048295E"/>
    <w:rsid w:val="00486905"/>
    <w:rsid w:val="00490447"/>
    <w:rsid w:val="004915BF"/>
    <w:rsid w:val="004949B6"/>
    <w:rsid w:val="00494A41"/>
    <w:rsid w:val="004A0F51"/>
    <w:rsid w:val="004A6C61"/>
    <w:rsid w:val="004A74D0"/>
    <w:rsid w:val="004A7859"/>
    <w:rsid w:val="004B1EA6"/>
    <w:rsid w:val="004B3821"/>
    <w:rsid w:val="004B3E92"/>
    <w:rsid w:val="004B7BE0"/>
    <w:rsid w:val="004C17E4"/>
    <w:rsid w:val="004C295B"/>
    <w:rsid w:val="004C3505"/>
    <w:rsid w:val="004C5068"/>
    <w:rsid w:val="004C5CED"/>
    <w:rsid w:val="004C643B"/>
    <w:rsid w:val="004C64F5"/>
    <w:rsid w:val="004C6FA5"/>
    <w:rsid w:val="004D566D"/>
    <w:rsid w:val="004D622D"/>
    <w:rsid w:val="004E0A0F"/>
    <w:rsid w:val="004E0A78"/>
    <w:rsid w:val="004E478F"/>
    <w:rsid w:val="004E4CE8"/>
    <w:rsid w:val="004E59B9"/>
    <w:rsid w:val="004E5A20"/>
    <w:rsid w:val="004E748D"/>
    <w:rsid w:val="004E7B38"/>
    <w:rsid w:val="004F067B"/>
    <w:rsid w:val="004F0F37"/>
    <w:rsid w:val="004F1215"/>
    <w:rsid w:val="004F3F0F"/>
    <w:rsid w:val="004F48A1"/>
    <w:rsid w:val="004F6FAA"/>
    <w:rsid w:val="004F7A15"/>
    <w:rsid w:val="0050043A"/>
    <w:rsid w:val="00500F2E"/>
    <w:rsid w:val="00501427"/>
    <w:rsid w:val="005057BB"/>
    <w:rsid w:val="00511478"/>
    <w:rsid w:val="0051283B"/>
    <w:rsid w:val="00513D36"/>
    <w:rsid w:val="005141A7"/>
    <w:rsid w:val="00515F36"/>
    <w:rsid w:val="00516993"/>
    <w:rsid w:val="00516BB6"/>
    <w:rsid w:val="00520E1F"/>
    <w:rsid w:val="0052189B"/>
    <w:rsid w:val="00523609"/>
    <w:rsid w:val="0053279D"/>
    <w:rsid w:val="00533B7A"/>
    <w:rsid w:val="00541DB9"/>
    <w:rsid w:val="005423E3"/>
    <w:rsid w:val="00547645"/>
    <w:rsid w:val="00547C5D"/>
    <w:rsid w:val="005529E1"/>
    <w:rsid w:val="005550AA"/>
    <w:rsid w:val="00555351"/>
    <w:rsid w:val="00557D90"/>
    <w:rsid w:val="00560186"/>
    <w:rsid w:val="00560EF9"/>
    <w:rsid w:val="005651C6"/>
    <w:rsid w:val="00566491"/>
    <w:rsid w:val="00572258"/>
    <w:rsid w:val="00572A87"/>
    <w:rsid w:val="005734E5"/>
    <w:rsid w:val="00574676"/>
    <w:rsid w:val="00574DF9"/>
    <w:rsid w:val="00576B40"/>
    <w:rsid w:val="005812FF"/>
    <w:rsid w:val="005820A8"/>
    <w:rsid w:val="00583604"/>
    <w:rsid w:val="00586B5F"/>
    <w:rsid w:val="00591D64"/>
    <w:rsid w:val="00593559"/>
    <w:rsid w:val="00594C31"/>
    <w:rsid w:val="00596D0C"/>
    <w:rsid w:val="00597D56"/>
    <w:rsid w:val="005A00D8"/>
    <w:rsid w:val="005A0819"/>
    <w:rsid w:val="005A2CBB"/>
    <w:rsid w:val="005B09D6"/>
    <w:rsid w:val="005B1ED7"/>
    <w:rsid w:val="005C0106"/>
    <w:rsid w:val="005C2FCF"/>
    <w:rsid w:val="005C59BB"/>
    <w:rsid w:val="005C62B4"/>
    <w:rsid w:val="005D2E82"/>
    <w:rsid w:val="005D6304"/>
    <w:rsid w:val="005E2012"/>
    <w:rsid w:val="005E2F50"/>
    <w:rsid w:val="005E5ACF"/>
    <w:rsid w:val="005F13B4"/>
    <w:rsid w:val="005F2BF5"/>
    <w:rsid w:val="005F78B1"/>
    <w:rsid w:val="0060128F"/>
    <w:rsid w:val="00601B05"/>
    <w:rsid w:val="00603441"/>
    <w:rsid w:val="006041EB"/>
    <w:rsid w:val="006100A4"/>
    <w:rsid w:val="00611319"/>
    <w:rsid w:val="00612D4F"/>
    <w:rsid w:val="00613920"/>
    <w:rsid w:val="00615B1A"/>
    <w:rsid w:val="006169A9"/>
    <w:rsid w:val="006172C1"/>
    <w:rsid w:val="00620CA0"/>
    <w:rsid w:val="0062121F"/>
    <w:rsid w:val="00621F47"/>
    <w:rsid w:val="00624A3E"/>
    <w:rsid w:val="00625CB5"/>
    <w:rsid w:val="00626415"/>
    <w:rsid w:val="00626B12"/>
    <w:rsid w:val="006350F8"/>
    <w:rsid w:val="0063632B"/>
    <w:rsid w:val="0063665B"/>
    <w:rsid w:val="00640360"/>
    <w:rsid w:val="00642646"/>
    <w:rsid w:val="0064342B"/>
    <w:rsid w:val="0064599D"/>
    <w:rsid w:val="00651F8A"/>
    <w:rsid w:val="00664361"/>
    <w:rsid w:val="0066482D"/>
    <w:rsid w:val="006648BD"/>
    <w:rsid w:val="00667357"/>
    <w:rsid w:val="0066798C"/>
    <w:rsid w:val="00671BBE"/>
    <w:rsid w:val="006721A0"/>
    <w:rsid w:val="00673D2F"/>
    <w:rsid w:val="00676BAF"/>
    <w:rsid w:val="00677E72"/>
    <w:rsid w:val="00680840"/>
    <w:rsid w:val="006823E1"/>
    <w:rsid w:val="00683A4A"/>
    <w:rsid w:val="00686B71"/>
    <w:rsid w:val="00686FFA"/>
    <w:rsid w:val="0069042F"/>
    <w:rsid w:val="00692480"/>
    <w:rsid w:val="006935F8"/>
    <w:rsid w:val="006948C3"/>
    <w:rsid w:val="00694A98"/>
    <w:rsid w:val="00696FE5"/>
    <w:rsid w:val="006A02DA"/>
    <w:rsid w:val="006A1661"/>
    <w:rsid w:val="006A2244"/>
    <w:rsid w:val="006A2502"/>
    <w:rsid w:val="006A5152"/>
    <w:rsid w:val="006A53E0"/>
    <w:rsid w:val="006A7EFB"/>
    <w:rsid w:val="006B050E"/>
    <w:rsid w:val="006B18F9"/>
    <w:rsid w:val="006B3466"/>
    <w:rsid w:val="006B76D8"/>
    <w:rsid w:val="006C06DB"/>
    <w:rsid w:val="006C0742"/>
    <w:rsid w:val="006C2C87"/>
    <w:rsid w:val="006C546B"/>
    <w:rsid w:val="006C637C"/>
    <w:rsid w:val="006C66CD"/>
    <w:rsid w:val="006D0444"/>
    <w:rsid w:val="006D1B6D"/>
    <w:rsid w:val="006D3388"/>
    <w:rsid w:val="006D4277"/>
    <w:rsid w:val="006D7101"/>
    <w:rsid w:val="006D735C"/>
    <w:rsid w:val="006E0D2C"/>
    <w:rsid w:val="006E4AE0"/>
    <w:rsid w:val="006E7BE1"/>
    <w:rsid w:val="006F181D"/>
    <w:rsid w:val="006F19F8"/>
    <w:rsid w:val="006F1C3E"/>
    <w:rsid w:val="006F2ABA"/>
    <w:rsid w:val="006F36E1"/>
    <w:rsid w:val="006F6ABA"/>
    <w:rsid w:val="006F74C7"/>
    <w:rsid w:val="007011D3"/>
    <w:rsid w:val="00702FE0"/>
    <w:rsid w:val="00705A4C"/>
    <w:rsid w:val="00706D60"/>
    <w:rsid w:val="00710842"/>
    <w:rsid w:val="00710CDF"/>
    <w:rsid w:val="00712611"/>
    <w:rsid w:val="00715B0D"/>
    <w:rsid w:val="00721E07"/>
    <w:rsid w:val="00722061"/>
    <w:rsid w:val="00722B46"/>
    <w:rsid w:val="00726174"/>
    <w:rsid w:val="00726C28"/>
    <w:rsid w:val="00727033"/>
    <w:rsid w:val="007309A9"/>
    <w:rsid w:val="0073326C"/>
    <w:rsid w:val="00734440"/>
    <w:rsid w:val="00735402"/>
    <w:rsid w:val="00736345"/>
    <w:rsid w:val="00740F61"/>
    <w:rsid w:val="00741BF6"/>
    <w:rsid w:val="00741ED2"/>
    <w:rsid w:val="00742E66"/>
    <w:rsid w:val="007467C4"/>
    <w:rsid w:val="00750781"/>
    <w:rsid w:val="00755C92"/>
    <w:rsid w:val="0076072F"/>
    <w:rsid w:val="00765174"/>
    <w:rsid w:val="00774EBD"/>
    <w:rsid w:val="0077679A"/>
    <w:rsid w:val="007774B5"/>
    <w:rsid w:val="007801DF"/>
    <w:rsid w:val="00784EC7"/>
    <w:rsid w:val="00790F32"/>
    <w:rsid w:val="007936A0"/>
    <w:rsid w:val="00794F1F"/>
    <w:rsid w:val="007A568B"/>
    <w:rsid w:val="007B491E"/>
    <w:rsid w:val="007B64E9"/>
    <w:rsid w:val="007B705E"/>
    <w:rsid w:val="007B7530"/>
    <w:rsid w:val="007C0694"/>
    <w:rsid w:val="007C3251"/>
    <w:rsid w:val="007D0CE5"/>
    <w:rsid w:val="007D3128"/>
    <w:rsid w:val="007D4E91"/>
    <w:rsid w:val="007D6504"/>
    <w:rsid w:val="007D7FAF"/>
    <w:rsid w:val="007E4329"/>
    <w:rsid w:val="007E54E3"/>
    <w:rsid w:val="007E56A4"/>
    <w:rsid w:val="007E6D02"/>
    <w:rsid w:val="007F11C5"/>
    <w:rsid w:val="007F1341"/>
    <w:rsid w:val="007F70C1"/>
    <w:rsid w:val="007F7F13"/>
    <w:rsid w:val="008005E4"/>
    <w:rsid w:val="008013CE"/>
    <w:rsid w:val="00810040"/>
    <w:rsid w:val="008130F5"/>
    <w:rsid w:val="0081562D"/>
    <w:rsid w:val="00817032"/>
    <w:rsid w:val="00817041"/>
    <w:rsid w:val="008205B1"/>
    <w:rsid w:val="00820DA8"/>
    <w:rsid w:val="00820FE5"/>
    <w:rsid w:val="00823FDE"/>
    <w:rsid w:val="00826295"/>
    <w:rsid w:val="00826AFD"/>
    <w:rsid w:val="00826E74"/>
    <w:rsid w:val="00827840"/>
    <w:rsid w:val="00832A23"/>
    <w:rsid w:val="00832D9F"/>
    <w:rsid w:val="00834222"/>
    <w:rsid w:val="0083550B"/>
    <w:rsid w:val="00835D1E"/>
    <w:rsid w:val="0083635A"/>
    <w:rsid w:val="00837AA5"/>
    <w:rsid w:val="00841DD6"/>
    <w:rsid w:val="008443A4"/>
    <w:rsid w:val="00844592"/>
    <w:rsid w:val="00845D0C"/>
    <w:rsid w:val="0085054A"/>
    <w:rsid w:val="00852833"/>
    <w:rsid w:val="008546AC"/>
    <w:rsid w:val="0085508D"/>
    <w:rsid w:val="008577CC"/>
    <w:rsid w:val="00860F8D"/>
    <w:rsid w:val="00862EFF"/>
    <w:rsid w:val="0086303D"/>
    <w:rsid w:val="0086487C"/>
    <w:rsid w:val="00865393"/>
    <w:rsid w:val="00865D64"/>
    <w:rsid w:val="0087088A"/>
    <w:rsid w:val="00872B15"/>
    <w:rsid w:val="00876FFF"/>
    <w:rsid w:val="00882B95"/>
    <w:rsid w:val="00883DD1"/>
    <w:rsid w:val="00886134"/>
    <w:rsid w:val="00891474"/>
    <w:rsid w:val="00892F45"/>
    <w:rsid w:val="008941FA"/>
    <w:rsid w:val="008A00C8"/>
    <w:rsid w:val="008A0FCA"/>
    <w:rsid w:val="008A4A92"/>
    <w:rsid w:val="008A4FDB"/>
    <w:rsid w:val="008B03DA"/>
    <w:rsid w:val="008B1041"/>
    <w:rsid w:val="008B2BC5"/>
    <w:rsid w:val="008B3604"/>
    <w:rsid w:val="008B378C"/>
    <w:rsid w:val="008C1864"/>
    <w:rsid w:val="008C25B7"/>
    <w:rsid w:val="008C5897"/>
    <w:rsid w:val="008C5F74"/>
    <w:rsid w:val="008C7FF7"/>
    <w:rsid w:val="008D1613"/>
    <w:rsid w:val="008D2D39"/>
    <w:rsid w:val="008D31DA"/>
    <w:rsid w:val="008D3D34"/>
    <w:rsid w:val="008D70EB"/>
    <w:rsid w:val="008D7E62"/>
    <w:rsid w:val="008D7FB3"/>
    <w:rsid w:val="008E1EC4"/>
    <w:rsid w:val="008E230F"/>
    <w:rsid w:val="008E2AB4"/>
    <w:rsid w:val="008E44BA"/>
    <w:rsid w:val="008E61FA"/>
    <w:rsid w:val="008E71C7"/>
    <w:rsid w:val="008F0A84"/>
    <w:rsid w:val="008F0FC6"/>
    <w:rsid w:val="008F231F"/>
    <w:rsid w:val="008F6719"/>
    <w:rsid w:val="009006C7"/>
    <w:rsid w:val="009200F8"/>
    <w:rsid w:val="009219F1"/>
    <w:rsid w:val="00922359"/>
    <w:rsid w:val="009250E5"/>
    <w:rsid w:val="009357A4"/>
    <w:rsid w:val="009358F9"/>
    <w:rsid w:val="0093635B"/>
    <w:rsid w:val="00937A93"/>
    <w:rsid w:val="0094223B"/>
    <w:rsid w:val="00944D87"/>
    <w:rsid w:val="00950BF7"/>
    <w:rsid w:val="00951726"/>
    <w:rsid w:val="00951868"/>
    <w:rsid w:val="00952000"/>
    <w:rsid w:val="00955934"/>
    <w:rsid w:val="00961C1E"/>
    <w:rsid w:val="00961C79"/>
    <w:rsid w:val="009662AF"/>
    <w:rsid w:val="00967CF8"/>
    <w:rsid w:val="00970719"/>
    <w:rsid w:val="0097135A"/>
    <w:rsid w:val="00971FF7"/>
    <w:rsid w:val="009727A0"/>
    <w:rsid w:val="009747D0"/>
    <w:rsid w:val="0097515C"/>
    <w:rsid w:val="00975630"/>
    <w:rsid w:val="00975929"/>
    <w:rsid w:val="00975E0F"/>
    <w:rsid w:val="00976186"/>
    <w:rsid w:val="00982241"/>
    <w:rsid w:val="00983960"/>
    <w:rsid w:val="00985B09"/>
    <w:rsid w:val="00991118"/>
    <w:rsid w:val="00992E25"/>
    <w:rsid w:val="00993856"/>
    <w:rsid w:val="0099595C"/>
    <w:rsid w:val="009965C6"/>
    <w:rsid w:val="0099680A"/>
    <w:rsid w:val="0099753C"/>
    <w:rsid w:val="009A16B5"/>
    <w:rsid w:val="009A2958"/>
    <w:rsid w:val="009A70B5"/>
    <w:rsid w:val="009B1B4D"/>
    <w:rsid w:val="009B58B0"/>
    <w:rsid w:val="009B639D"/>
    <w:rsid w:val="009B6DB6"/>
    <w:rsid w:val="009C09A1"/>
    <w:rsid w:val="009D4E83"/>
    <w:rsid w:val="009D524E"/>
    <w:rsid w:val="009D6ADC"/>
    <w:rsid w:val="009E0B13"/>
    <w:rsid w:val="009E500E"/>
    <w:rsid w:val="009E5D67"/>
    <w:rsid w:val="009F0F21"/>
    <w:rsid w:val="009F26D3"/>
    <w:rsid w:val="009F4089"/>
    <w:rsid w:val="00A00236"/>
    <w:rsid w:val="00A04DD6"/>
    <w:rsid w:val="00A06420"/>
    <w:rsid w:val="00A06AD7"/>
    <w:rsid w:val="00A0719A"/>
    <w:rsid w:val="00A07BE8"/>
    <w:rsid w:val="00A10037"/>
    <w:rsid w:val="00A10AF5"/>
    <w:rsid w:val="00A11826"/>
    <w:rsid w:val="00A12A61"/>
    <w:rsid w:val="00A14C3A"/>
    <w:rsid w:val="00A17950"/>
    <w:rsid w:val="00A206A8"/>
    <w:rsid w:val="00A2153C"/>
    <w:rsid w:val="00A229D7"/>
    <w:rsid w:val="00A25366"/>
    <w:rsid w:val="00A263F0"/>
    <w:rsid w:val="00A31303"/>
    <w:rsid w:val="00A31B5A"/>
    <w:rsid w:val="00A34036"/>
    <w:rsid w:val="00A360EB"/>
    <w:rsid w:val="00A37095"/>
    <w:rsid w:val="00A4190F"/>
    <w:rsid w:val="00A41FE0"/>
    <w:rsid w:val="00A430E8"/>
    <w:rsid w:val="00A44BCF"/>
    <w:rsid w:val="00A450BC"/>
    <w:rsid w:val="00A46A7E"/>
    <w:rsid w:val="00A473F0"/>
    <w:rsid w:val="00A51558"/>
    <w:rsid w:val="00A54A5D"/>
    <w:rsid w:val="00A54D14"/>
    <w:rsid w:val="00A56098"/>
    <w:rsid w:val="00A579E9"/>
    <w:rsid w:val="00A6155D"/>
    <w:rsid w:val="00A61F02"/>
    <w:rsid w:val="00A624B1"/>
    <w:rsid w:val="00A63BF9"/>
    <w:rsid w:val="00A65CA3"/>
    <w:rsid w:val="00A65DC8"/>
    <w:rsid w:val="00A668AD"/>
    <w:rsid w:val="00A74145"/>
    <w:rsid w:val="00A81E3B"/>
    <w:rsid w:val="00A86CA3"/>
    <w:rsid w:val="00A90FD3"/>
    <w:rsid w:val="00A95898"/>
    <w:rsid w:val="00A96AEC"/>
    <w:rsid w:val="00A96F9B"/>
    <w:rsid w:val="00A97C1B"/>
    <w:rsid w:val="00AA08C9"/>
    <w:rsid w:val="00AA6FD0"/>
    <w:rsid w:val="00AB0626"/>
    <w:rsid w:val="00AB1F83"/>
    <w:rsid w:val="00AB3469"/>
    <w:rsid w:val="00AB4818"/>
    <w:rsid w:val="00AC0C92"/>
    <w:rsid w:val="00AC26D3"/>
    <w:rsid w:val="00AC384B"/>
    <w:rsid w:val="00AC4D5D"/>
    <w:rsid w:val="00AC5476"/>
    <w:rsid w:val="00AC68B8"/>
    <w:rsid w:val="00AC6F76"/>
    <w:rsid w:val="00AC74C8"/>
    <w:rsid w:val="00AD2CF2"/>
    <w:rsid w:val="00AD2ECA"/>
    <w:rsid w:val="00AD7EFE"/>
    <w:rsid w:val="00AD7F67"/>
    <w:rsid w:val="00AE472A"/>
    <w:rsid w:val="00AE53D9"/>
    <w:rsid w:val="00AE6C2F"/>
    <w:rsid w:val="00AE6CA3"/>
    <w:rsid w:val="00AE6DC5"/>
    <w:rsid w:val="00AF17FA"/>
    <w:rsid w:val="00AF260E"/>
    <w:rsid w:val="00AF3284"/>
    <w:rsid w:val="00AF4B61"/>
    <w:rsid w:val="00AF5015"/>
    <w:rsid w:val="00AF6FB0"/>
    <w:rsid w:val="00B02546"/>
    <w:rsid w:val="00B07909"/>
    <w:rsid w:val="00B157B0"/>
    <w:rsid w:val="00B241C6"/>
    <w:rsid w:val="00B25A61"/>
    <w:rsid w:val="00B26DF4"/>
    <w:rsid w:val="00B31C4E"/>
    <w:rsid w:val="00B327E6"/>
    <w:rsid w:val="00B34218"/>
    <w:rsid w:val="00B35251"/>
    <w:rsid w:val="00B35947"/>
    <w:rsid w:val="00B41714"/>
    <w:rsid w:val="00B42BAF"/>
    <w:rsid w:val="00B440FE"/>
    <w:rsid w:val="00B44B1A"/>
    <w:rsid w:val="00B51A39"/>
    <w:rsid w:val="00B5569E"/>
    <w:rsid w:val="00B56CBD"/>
    <w:rsid w:val="00B57EAA"/>
    <w:rsid w:val="00B6376A"/>
    <w:rsid w:val="00B65348"/>
    <w:rsid w:val="00B656EE"/>
    <w:rsid w:val="00B67339"/>
    <w:rsid w:val="00B70B75"/>
    <w:rsid w:val="00B71444"/>
    <w:rsid w:val="00B71A9F"/>
    <w:rsid w:val="00B71FA5"/>
    <w:rsid w:val="00B746E9"/>
    <w:rsid w:val="00B768DB"/>
    <w:rsid w:val="00B84659"/>
    <w:rsid w:val="00B858FF"/>
    <w:rsid w:val="00B87334"/>
    <w:rsid w:val="00B8760F"/>
    <w:rsid w:val="00B879F8"/>
    <w:rsid w:val="00B90661"/>
    <w:rsid w:val="00B92403"/>
    <w:rsid w:val="00B928D8"/>
    <w:rsid w:val="00B93B2E"/>
    <w:rsid w:val="00B9569D"/>
    <w:rsid w:val="00B958E8"/>
    <w:rsid w:val="00B97DCA"/>
    <w:rsid w:val="00BA0FC7"/>
    <w:rsid w:val="00BA269A"/>
    <w:rsid w:val="00BA2798"/>
    <w:rsid w:val="00BA33D2"/>
    <w:rsid w:val="00BA4A38"/>
    <w:rsid w:val="00BA5853"/>
    <w:rsid w:val="00BA64D2"/>
    <w:rsid w:val="00BA6DEA"/>
    <w:rsid w:val="00BA6FCE"/>
    <w:rsid w:val="00BA72F7"/>
    <w:rsid w:val="00BB0747"/>
    <w:rsid w:val="00BB07E4"/>
    <w:rsid w:val="00BB1BBF"/>
    <w:rsid w:val="00BB33C4"/>
    <w:rsid w:val="00BB481C"/>
    <w:rsid w:val="00BB4FF8"/>
    <w:rsid w:val="00BC3AE7"/>
    <w:rsid w:val="00BC3CE4"/>
    <w:rsid w:val="00BC685D"/>
    <w:rsid w:val="00BC79C6"/>
    <w:rsid w:val="00BE00C8"/>
    <w:rsid w:val="00BE03E3"/>
    <w:rsid w:val="00BE457C"/>
    <w:rsid w:val="00BE5264"/>
    <w:rsid w:val="00BE7EFC"/>
    <w:rsid w:val="00BF19DE"/>
    <w:rsid w:val="00BF1A6A"/>
    <w:rsid w:val="00BF1B59"/>
    <w:rsid w:val="00BF21B0"/>
    <w:rsid w:val="00BF5045"/>
    <w:rsid w:val="00BF5E50"/>
    <w:rsid w:val="00BF73F1"/>
    <w:rsid w:val="00BF76AE"/>
    <w:rsid w:val="00C02BEC"/>
    <w:rsid w:val="00C039FE"/>
    <w:rsid w:val="00C03A56"/>
    <w:rsid w:val="00C03C74"/>
    <w:rsid w:val="00C10A4F"/>
    <w:rsid w:val="00C10F44"/>
    <w:rsid w:val="00C12320"/>
    <w:rsid w:val="00C20E1D"/>
    <w:rsid w:val="00C2155D"/>
    <w:rsid w:val="00C27A8E"/>
    <w:rsid w:val="00C323AC"/>
    <w:rsid w:val="00C32B2E"/>
    <w:rsid w:val="00C339E0"/>
    <w:rsid w:val="00C3427C"/>
    <w:rsid w:val="00C35C72"/>
    <w:rsid w:val="00C414EE"/>
    <w:rsid w:val="00C42205"/>
    <w:rsid w:val="00C44A91"/>
    <w:rsid w:val="00C46335"/>
    <w:rsid w:val="00C467DB"/>
    <w:rsid w:val="00C51342"/>
    <w:rsid w:val="00C52ED5"/>
    <w:rsid w:val="00C605D4"/>
    <w:rsid w:val="00C62FD8"/>
    <w:rsid w:val="00C6303C"/>
    <w:rsid w:val="00C677A5"/>
    <w:rsid w:val="00C741D7"/>
    <w:rsid w:val="00C7437E"/>
    <w:rsid w:val="00C74C1F"/>
    <w:rsid w:val="00C77900"/>
    <w:rsid w:val="00C7794C"/>
    <w:rsid w:val="00C816FE"/>
    <w:rsid w:val="00C81E54"/>
    <w:rsid w:val="00C832AE"/>
    <w:rsid w:val="00C837E3"/>
    <w:rsid w:val="00C866B8"/>
    <w:rsid w:val="00C926E3"/>
    <w:rsid w:val="00C941EB"/>
    <w:rsid w:val="00C95874"/>
    <w:rsid w:val="00C95C97"/>
    <w:rsid w:val="00C970E0"/>
    <w:rsid w:val="00C97D7D"/>
    <w:rsid w:val="00CA095C"/>
    <w:rsid w:val="00CA0D54"/>
    <w:rsid w:val="00CA18A1"/>
    <w:rsid w:val="00CA46BF"/>
    <w:rsid w:val="00CA4F48"/>
    <w:rsid w:val="00CA64FC"/>
    <w:rsid w:val="00CB3E09"/>
    <w:rsid w:val="00CB5A89"/>
    <w:rsid w:val="00CB6565"/>
    <w:rsid w:val="00CB6692"/>
    <w:rsid w:val="00CC0E10"/>
    <w:rsid w:val="00CC1910"/>
    <w:rsid w:val="00CC6070"/>
    <w:rsid w:val="00CC7692"/>
    <w:rsid w:val="00CD0680"/>
    <w:rsid w:val="00CD1EE4"/>
    <w:rsid w:val="00CD231E"/>
    <w:rsid w:val="00CD3FC5"/>
    <w:rsid w:val="00CD42AF"/>
    <w:rsid w:val="00CD54BF"/>
    <w:rsid w:val="00CD5B64"/>
    <w:rsid w:val="00CD7D77"/>
    <w:rsid w:val="00CE036C"/>
    <w:rsid w:val="00CE28F4"/>
    <w:rsid w:val="00CE2ABB"/>
    <w:rsid w:val="00CE42A6"/>
    <w:rsid w:val="00CE5874"/>
    <w:rsid w:val="00CE75CC"/>
    <w:rsid w:val="00CF10C8"/>
    <w:rsid w:val="00CF2D44"/>
    <w:rsid w:val="00CF464B"/>
    <w:rsid w:val="00D0225D"/>
    <w:rsid w:val="00D0291C"/>
    <w:rsid w:val="00D06462"/>
    <w:rsid w:val="00D1218F"/>
    <w:rsid w:val="00D12C2B"/>
    <w:rsid w:val="00D1359E"/>
    <w:rsid w:val="00D1470F"/>
    <w:rsid w:val="00D17E9A"/>
    <w:rsid w:val="00D207D3"/>
    <w:rsid w:val="00D2134B"/>
    <w:rsid w:val="00D24999"/>
    <w:rsid w:val="00D25F61"/>
    <w:rsid w:val="00D273D3"/>
    <w:rsid w:val="00D30248"/>
    <w:rsid w:val="00D318F2"/>
    <w:rsid w:val="00D3674A"/>
    <w:rsid w:val="00D40B2A"/>
    <w:rsid w:val="00D418CE"/>
    <w:rsid w:val="00D43078"/>
    <w:rsid w:val="00D450F8"/>
    <w:rsid w:val="00D46C53"/>
    <w:rsid w:val="00D4797E"/>
    <w:rsid w:val="00D47ED2"/>
    <w:rsid w:val="00D53AED"/>
    <w:rsid w:val="00D57C4F"/>
    <w:rsid w:val="00D62DDE"/>
    <w:rsid w:val="00D62EDF"/>
    <w:rsid w:val="00D6427B"/>
    <w:rsid w:val="00D650BF"/>
    <w:rsid w:val="00D65D2F"/>
    <w:rsid w:val="00D66F67"/>
    <w:rsid w:val="00D7221F"/>
    <w:rsid w:val="00D7311B"/>
    <w:rsid w:val="00D75EEF"/>
    <w:rsid w:val="00D76239"/>
    <w:rsid w:val="00D76925"/>
    <w:rsid w:val="00D80D24"/>
    <w:rsid w:val="00D83BDE"/>
    <w:rsid w:val="00D853E7"/>
    <w:rsid w:val="00D907A4"/>
    <w:rsid w:val="00D93256"/>
    <w:rsid w:val="00D96830"/>
    <w:rsid w:val="00D97FC7"/>
    <w:rsid w:val="00DA1413"/>
    <w:rsid w:val="00DA2151"/>
    <w:rsid w:val="00DA719A"/>
    <w:rsid w:val="00DA7624"/>
    <w:rsid w:val="00DB02E0"/>
    <w:rsid w:val="00DB05C4"/>
    <w:rsid w:val="00DB0A24"/>
    <w:rsid w:val="00DB2DD4"/>
    <w:rsid w:val="00DB46AF"/>
    <w:rsid w:val="00DB54CF"/>
    <w:rsid w:val="00DB7888"/>
    <w:rsid w:val="00DB78DD"/>
    <w:rsid w:val="00DC0B06"/>
    <w:rsid w:val="00DC1E46"/>
    <w:rsid w:val="00DC2CC2"/>
    <w:rsid w:val="00DC78AB"/>
    <w:rsid w:val="00DD2140"/>
    <w:rsid w:val="00DD33D7"/>
    <w:rsid w:val="00DD7BC7"/>
    <w:rsid w:val="00DE015C"/>
    <w:rsid w:val="00DE1E2E"/>
    <w:rsid w:val="00DE31E9"/>
    <w:rsid w:val="00DE3A11"/>
    <w:rsid w:val="00DE6BEA"/>
    <w:rsid w:val="00DE7A7E"/>
    <w:rsid w:val="00DF0D28"/>
    <w:rsid w:val="00DF2DEE"/>
    <w:rsid w:val="00DF3247"/>
    <w:rsid w:val="00DF7AA0"/>
    <w:rsid w:val="00E00946"/>
    <w:rsid w:val="00E11E3C"/>
    <w:rsid w:val="00E13E75"/>
    <w:rsid w:val="00E14CAB"/>
    <w:rsid w:val="00E15BEC"/>
    <w:rsid w:val="00E1766C"/>
    <w:rsid w:val="00E20A53"/>
    <w:rsid w:val="00E21112"/>
    <w:rsid w:val="00E243C0"/>
    <w:rsid w:val="00E25C51"/>
    <w:rsid w:val="00E273E6"/>
    <w:rsid w:val="00E30384"/>
    <w:rsid w:val="00E305B3"/>
    <w:rsid w:val="00E3386E"/>
    <w:rsid w:val="00E3479E"/>
    <w:rsid w:val="00E36F3F"/>
    <w:rsid w:val="00E40B89"/>
    <w:rsid w:val="00E40D93"/>
    <w:rsid w:val="00E476AD"/>
    <w:rsid w:val="00E51EE1"/>
    <w:rsid w:val="00E52D30"/>
    <w:rsid w:val="00E5328F"/>
    <w:rsid w:val="00E539B9"/>
    <w:rsid w:val="00E572F2"/>
    <w:rsid w:val="00E60BAC"/>
    <w:rsid w:val="00E60BF5"/>
    <w:rsid w:val="00E60CD8"/>
    <w:rsid w:val="00E620F4"/>
    <w:rsid w:val="00E64EB0"/>
    <w:rsid w:val="00E66EE0"/>
    <w:rsid w:val="00E66FAA"/>
    <w:rsid w:val="00E6755C"/>
    <w:rsid w:val="00E706AF"/>
    <w:rsid w:val="00E7286E"/>
    <w:rsid w:val="00E74763"/>
    <w:rsid w:val="00E74A03"/>
    <w:rsid w:val="00E76BF9"/>
    <w:rsid w:val="00E770D7"/>
    <w:rsid w:val="00E80F67"/>
    <w:rsid w:val="00E81D4E"/>
    <w:rsid w:val="00E845E9"/>
    <w:rsid w:val="00E85327"/>
    <w:rsid w:val="00E85495"/>
    <w:rsid w:val="00E85DFB"/>
    <w:rsid w:val="00E860B0"/>
    <w:rsid w:val="00E860B7"/>
    <w:rsid w:val="00E87229"/>
    <w:rsid w:val="00E9032D"/>
    <w:rsid w:val="00E9132E"/>
    <w:rsid w:val="00E91E32"/>
    <w:rsid w:val="00E97CE7"/>
    <w:rsid w:val="00EA067B"/>
    <w:rsid w:val="00EB12E2"/>
    <w:rsid w:val="00EB1B04"/>
    <w:rsid w:val="00EC46D9"/>
    <w:rsid w:val="00EC481B"/>
    <w:rsid w:val="00EC5168"/>
    <w:rsid w:val="00EC5276"/>
    <w:rsid w:val="00EC7BFD"/>
    <w:rsid w:val="00ED1483"/>
    <w:rsid w:val="00ED155C"/>
    <w:rsid w:val="00ED1955"/>
    <w:rsid w:val="00ED627A"/>
    <w:rsid w:val="00ED79FD"/>
    <w:rsid w:val="00EE1949"/>
    <w:rsid w:val="00EE3EB1"/>
    <w:rsid w:val="00EE5CB6"/>
    <w:rsid w:val="00EE77E4"/>
    <w:rsid w:val="00EF20BB"/>
    <w:rsid w:val="00EF3E0A"/>
    <w:rsid w:val="00EF3F0F"/>
    <w:rsid w:val="00EF5037"/>
    <w:rsid w:val="00EF6709"/>
    <w:rsid w:val="00EF7907"/>
    <w:rsid w:val="00F009A1"/>
    <w:rsid w:val="00F01B8D"/>
    <w:rsid w:val="00F0623F"/>
    <w:rsid w:val="00F06F16"/>
    <w:rsid w:val="00F06F7C"/>
    <w:rsid w:val="00F101DA"/>
    <w:rsid w:val="00F11369"/>
    <w:rsid w:val="00F12292"/>
    <w:rsid w:val="00F1303B"/>
    <w:rsid w:val="00F16B84"/>
    <w:rsid w:val="00F17BED"/>
    <w:rsid w:val="00F24DFF"/>
    <w:rsid w:val="00F25279"/>
    <w:rsid w:val="00F26AB9"/>
    <w:rsid w:val="00F26FB2"/>
    <w:rsid w:val="00F3033F"/>
    <w:rsid w:val="00F3162E"/>
    <w:rsid w:val="00F319F6"/>
    <w:rsid w:val="00F32888"/>
    <w:rsid w:val="00F34657"/>
    <w:rsid w:val="00F34D8B"/>
    <w:rsid w:val="00F3718D"/>
    <w:rsid w:val="00F37356"/>
    <w:rsid w:val="00F37425"/>
    <w:rsid w:val="00F41C3B"/>
    <w:rsid w:val="00F449E4"/>
    <w:rsid w:val="00F44B99"/>
    <w:rsid w:val="00F44E4C"/>
    <w:rsid w:val="00F45810"/>
    <w:rsid w:val="00F46046"/>
    <w:rsid w:val="00F468AB"/>
    <w:rsid w:val="00F46D29"/>
    <w:rsid w:val="00F47925"/>
    <w:rsid w:val="00F50BAB"/>
    <w:rsid w:val="00F51E11"/>
    <w:rsid w:val="00F52AD5"/>
    <w:rsid w:val="00F53576"/>
    <w:rsid w:val="00F61056"/>
    <w:rsid w:val="00F6172D"/>
    <w:rsid w:val="00F6222B"/>
    <w:rsid w:val="00F623B4"/>
    <w:rsid w:val="00F70CCB"/>
    <w:rsid w:val="00F7431C"/>
    <w:rsid w:val="00F74AD2"/>
    <w:rsid w:val="00F76057"/>
    <w:rsid w:val="00F807F1"/>
    <w:rsid w:val="00F817A7"/>
    <w:rsid w:val="00F81A90"/>
    <w:rsid w:val="00F82E95"/>
    <w:rsid w:val="00F8347F"/>
    <w:rsid w:val="00F845D9"/>
    <w:rsid w:val="00F84949"/>
    <w:rsid w:val="00F94158"/>
    <w:rsid w:val="00F95117"/>
    <w:rsid w:val="00F9578D"/>
    <w:rsid w:val="00FA09E5"/>
    <w:rsid w:val="00FA1574"/>
    <w:rsid w:val="00FA269F"/>
    <w:rsid w:val="00FA3082"/>
    <w:rsid w:val="00FA3C06"/>
    <w:rsid w:val="00FA49B4"/>
    <w:rsid w:val="00FA4E2D"/>
    <w:rsid w:val="00FA4ED7"/>
    <w:rsid w:val="00FA7FBE"/>
    <w:rsid w:val="00FB2908"/>
    <w:rsid w:val="00FB2C54"/>
    <w:rsid w:val="00FB44A4"/>
    <w:rsid w:val="00FB4E0B"/>
    <w:rsid w:val="00FB69BF"/>
    <w:rsid w:val="00FC26D8"/>
    <w:rsid w:val="00FC367E"/>
    <w:rsid w:val="00FC37B1"/>
    <w:rsid w:val="00FC42FD"/>
    <w:rsid w:val="00FC5D8D"/>
    <w:rsid w:val="00FD17AB"/>
    <w:rsid w:val="00FD26A1"/>
    <w:rsid w:val="00FD3548"/>
    <w:rsid w:val="00FD4D6C"/>
    <w:rsid w:val="00FD6932"/>
    <w:rsid w:val="00FE182A"/>
    <w:rsid w:val="00FE366E"/>
    <w:rsid w:val="00FE4C22"/>
    <w:rsid w:val="00FE5647"/>
    <w:rsid w:val="00FE5C20"/>
    <w:rsid w:val="00FE6664"/>
    <w:rsid w:val="00FE793A"/>
    <w:rsid w:val="00FF1672"/>
    <w:rsid w:val="00FF24A8"/>
    <w:rsid w:val="00FF577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locked="1" w:semiHidden="0" w:uiPriority="1"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lsdException w:name="toc 2" w:locked="1" w:semiHidden="0" w:uiPriority="39"/>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iPriority="0" w:unhideWhenUsed="1"/>
    <w:lsdException w:name="annotation text" w:unhideWhenUsed="1"/>
    <w:lsdException w:name="header" w:unhideWhenUsed="1"/>
    <w:lsdException w:name="footer" w:uiPriority="0" w:unhideWhenUsed="1"/>
    <w:lsdException w:name="index heading" w:unhideWhenUsed="1"/>
    <w:lsdException w:name="caption" w:locked="1" w:uiPriority="0" w:unhideWhenUsed="1" w:qFormat="1"/>
    <w:lsdException w:name="table of figures" w:locked="1" w:semiHidden="0"/>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iPriority="0"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1"/>
    <w:lsdException w:name="Body Text" w:uiPriority="0" w:unhideWhenUsed="1"/>
    <w:lsdException w:name="Body Text Indent" w:uiPriority="0"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unhideWhenUsed="1"/>
    <w:lsdException w:name="Body Text 3" w:unhideWhenUsed="1"/>
    <w:lsdException w:name="Body Text Indent 2" w:unhideWhenUsed="1"/>
    <w:lsdException w:name="Body Text Indent 3" w:unhideWhenUsed="1"/>
    <w:lsdException w:name="Block Text" w:unhideWhenUsed="1"/>
    <w:lsdException w:name="Hyperlink" w:uiPriority="0"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1"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uiPriority w:val="1"/>
    <w:qFormat/>
    <w:rsid w:val="001A05DA"/>
    <w:pPr>
      <w:spacing w:before="160" w:line="260" w:lineRule="exact"/>
    </w:pPr>
    <w:rPr>
      <w:rFonts w:ascii="Trebuchet MS" w:hAnsi="Trebuchet MS"/>
      <w:sz w:val="19"/>
      <w:lang w:val="en-AU"/>
    </w:rPr>
  </w:style>
  <w:style w:type="paragraph" w:styleId="Heading1">
    <w:name w:val="heading 1"/>
    <w:next w:val="Text"/>
    <w:link w:val="Heading1Char"/>
    <w:qFormat/>
    <w:rsid w:val="0021212D"/>
    <w:pPr>
      <w:keepNext/>
      <w:spacing w:after="360"/>
      <w:outlineLvl w:val="0"/>
    </w:pPr>
    <w:rPr>
      <w:rFonts w:ascii="Tahoma" w:hAnsi="Tahoma" w:cs="Tahoma"/>
      <w:color w:val="000000"/>
      <w:kern w:val="28"/>
      <w:sz w:val="56"/>
      <w:szCs w:val="56"/>
      <w:lang w:val="en-AU"/>
    </w:rPr>
  </w:style>
  <w:style w:type="paragraph" w:styleId="Heading2">
    <w:name w:val="heading 2"/>
    <w:next w:val="Text"/>
    <w:link w:val="Heading2Char"/>
    <w:qFormat/>
    <w:rsid w:val="0021212D"/>
    <w:pPr>
      <w:keepNext/>
      <w:spacing w:before="360"/>
      <w:ind w:right="-369"/>
      <w:outlineLvl w:val="1"/>
    </w:pPr>
    <w:rPr>
      <w:rFonts w:ascii="Tahoma" w:hAnsi="Tahoma" w:cs="Tahoma"/>
      <w:sz w:val="28"/>
      <w:lang w:val="en-AU"/>
    </w:rPr>
  </w:style>
  <w:style w:type="paragraph" w:styleId="Heading3">
    <w:name w:val="heading 3"/>
    <w:next w:val="Text"/>
    <w:link w:val="Heading3Char"/>
    <w:qFormat/>
    <w:rsid w:val="0021212D"/>
    <w:pPr>
      <w:spacing w:before="280" w:line="320" w:lineRule="exact"/>
      <w:outlineLvl w:val="2"/>
    </w:pPr>
    <w:rPr>
      <w:rFonts w:ascii="Tahoma" w:hAnsi="Tahoma" w:cs="Tahoma"/>
      <w:color w:val="000000"/>
      <w:sz w:val="24"/>
      <w:lang w:val="en-AU"/>
    </w:rPr>
  </w:style>
  <w:style w:type="paragraph" w:styleId="Heading4">
    <w:name w:val="heading 4"/>
    <w:next w:val="Text"/>
    <w:link w:val="Heading4Char"/>
    <w:qFormat/>
    <w:rsid w:val="0021212D"/>
    <w:pPr>
      <w:spacing w:before="240"/>
      <w:outlineLvl w:val="3"/>
    </w:pPr>
    <w:rPr>
      <w:rFonts w:ascii="Tahoma" w:hAnsi="Tahoma"/>
      <w:i/>
      <w:sz w:val="24"/>
      <w:lang w:val="en-AU"/>
    </w:rPr>
  </w:style>
  <w:style w:type="paragraph" w:styleId="Heading5">
    <w:name w:val="heading 5"/>
    <w:basedOn w:val="Normal"/>
    <w:next w:val="Normal"/>
    <w:link w:val="Heading5Char"/>
    <w:qFormat/>
    <w:rsid w:val="0021212D"/>
    <w:pPr>
      <w:keepNext/>
      <w:outlineLvl w:val="4"/>
    </w:pPr>
    <w:rPr>
      <w:rFonts w:ascii="Tahoma" w:hAnsi="Tahoma"/>
      <w:b/>
    </w:rPr>
  </w:style>
  <w:style w:type="paragraph" w:styleId="Heading6">
    <w:name w:val="heading 6"/>
    <w:basedOn w:val="Normal"/>
    <w:next w:val="Normal"/>
    <w:link w:val="Heading6Char"/>
    <w:qFormat/>
    <w:rsid w:val="0021212D"/>
    <w:pPr>
      <w:keepNext/>
      <w:ind w:left="2977"/>
      <w:outlineLvl w:val="5"/>
    </w:pPr>
    <w:rPr>
      <w:rFonts w:ascii="Tahoma" w:hAnsi="Tahoma"/>
      <w:sz w:val="20"/>
    </w:rPr>
  </w:style>
  <w:style w:type="paragraph" w:styleId="Heading7">
    <w:name w:val="heading 7"/>
    <w:basedOn w:val="Normal"/>
    <w:next w:val="Normal"/>
    <w:link w:val="Heading7Char"/>
    <w:qFormat/>
    <w:rsid w:val="0021212D"/>
    <w:pPr>
      <w:keepNext/>
      <w:jc w:val="center"/>
      <w:outlineLvl w:val="6"/>
    </w:pPr>
    <w:rPr>
      <w:rFonts w:ascii="Tahoma" w:hAnsi="Tahoma"/>
      <w:spacing w:val="20"/>
      <w:sz w:val="20"/>
    </w:rPr>
  </w:style>
  <w:style w:type="paragraph" w:styleId="Heading8">
    <w:name w:val="heading 8"/>
    <w:basedOn w:val="Normal"/>
    <w:next w:val="Normal"/>
    <w:link w:val="Heading8Char"/>
    <w:qFormat/>
    <w:rsid w:val="0021212D"/>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BF1A6A"/>
    <w:rPr>
      <w:rFonts w:ascii="Tahoma" w:hAnsi="Tahoma" w:cs="Tahoma"/>
      <w:color w:val="000000"/>
      <w:kern w:val="28"/>
      <w:sz w:val="56"/>
      <w:szCs w:val="56"/>
      <w:lang w:val="en-AU"/>
    </w:rPr>
  </w:style>
  <w:style w:type="character" w:customStyle="1" w:styleId="Heading2Char">
    <w:name w:val="Heading 2 Char"/>
    <w:basedOn w:val="DefaultParagraphFont"/>
    <w:link w:val="Heading2"/>
    <w:locked/>
    <w:rsid w:val="00471007"/>
    <w:rPr>
      <w:rFonts w:ascii="Tahoma" w:hAnsi="Tahoma" w:cs="Tahoma"/>
      <w:sz w:val="28"/>
      <w:lang w:val="en-AU"/>
    </w:rPr>
  </w:style>
  <w:style w:type="character" w:customStyle="1" w:styleId="Heading3Char">
    <w:name w:val="Heading 3 Char"/>
    <w:basedOn w:val="DefaultParagraphFont"/>
    <w:link w:val="Heading3"/>
    <w:locked/>
    <w:rsid w:val="00471007"/>
    <w:rPr>
      <w:rFonts w:ascii="Tahoma" w:hAnsi="Tahoma" w:cs="Tahoma"/>
      <w:color w:val="000000"/>
      <w:sz w:val="24"/>
      <w:lang w:val="en-AU"/>
    </w:rPr>
  </w:style>
  <w:style w:type="character" w:customStyle="1" w:styleId="Heading4Char">
    <w:name w:val="Heading 4 Char"/>
    <w:basedOn w:val="DefaultParagraphFont"/>
    <w:link w:val="Heading4"/>
    <w:locked/>
    <w:rsid w:val="00471007"/>
    <w:rPr>
      <w:rFonts w:ascii="Tahoma" w:hAnsi="Tahoma"/>
      <w:i/>
      <w:sz w:val="24"/>
      <w:lang w:val="en-AU"/>
    </w:rPr>
  </w:style>
  <w:style w:type="character" w:customStyle="1" w:styleId="Heading5Char">
    <w:name w:val="Heading 5 Char"/>
    <w:basedOn w:val="DefaultParagraphFont"/>
    <w:link w:val="Heading5"/>
    <w:locked/>
    <w:rsid w:val="00471007"/>
    <w:rPr>
      <w:rFonts w:ascii="Tahoma" w:hAnsi="Tahoma"/>
      <w:b/>
      <w:sz w:val="19"/>
      <w:lang w:val="en-AU"/>
    </w:rPr>
  </w:style>
  <w:style w:type="character" w:customStyle="1" w:styleId="Heading6Char">
    <w:name w:val="Heading 6 Char"/>
    <w:basedOn w:val="DefaultParagraphFont"/>
    <w:link w:val="Heading6"/>
    <w:locked/>
    <w:rsid w:val="00471007"/>
    <w:rPr>
      <w:rFonts w:ascii="Tahoma" w:hAnsi="Tahoma"/>
      <w:lang w:val="en-AU"/>
    </w:rPr>
  </w:style>
  <w:style w:type="character" w:customStyle="1" w:styleId="Heading7Char">
    <w:name w:val="Heading 7 Char"/>
    <w:basedOn w:val="DefaultParagraphFont"/>
    <w:link w:val="Heading7"/>
    <w:locked/>
    <w:rsid w:val="00471007"/>
    <w:rPr>
      <w:rFonts w:ascii="Tahoma" w:hAnsi="Tahoma"/>
      <w:spacing w:val="20"/>
      <w:lang w:val="en-AU"/>
    </w:rPr>
  </w:style>
  <w:style w:type="character" w:customStyle="1" w:styleId="Heading8Char">
    <w:name w:val="Heading 8 Char"/>
    <w:basedOn w:val="DefaultParagraphFont"/>
    <w:link w:val="Heading8"/>
    <w:locked/>
    <w:rsid w:val="00471007"/>
    <w:rPr>
      <w:rFonts w:ascii="Tahoma" w:hAnsi="Tahoma"/>
      <w:color w:val="C0C0C0"/>
      <w:spacing w:val="60"/>
      <w:lang w:val="en-AU"/>
    </w:rPr>
  </w:style>
  <w:style w:type="paragraph" w:customStyle="1" w:styleId="Text">
    <w:name w:val="Text"/>
    <w:link w:val="TextChar"/>
    <w:rsid w:val="0021212D"/>
    <w:pPr>
      <w:spacing w:before="160" w:line="300" w:lineRule="exact"/>
      <w:ind w:right="-1"/>
    </w:pPr>
    <w:rPr>
      <w:rFonts w:ascii="Trebuchet MS" w:hAnsi="Trebuchet MS"/>
      <w:sz w:val="19"/>
      <w:lang w:val="en-AU"/>
    </w:rPr>
  </w:style>
  <w:style w:type="character" w:styleId="PageNumber">
    <w:name w:val="page number"/>
    <w:basedOn w:val="DefaultParagraphFont"/>
    <w:rsid w:val="0021212D"/>
    <w:rPr>
      <w:rFonts w:ascii="Tahoma" w:hAnsi="Tahoma"/>
      <w:sz w:val="18"/>
    </w:rPr>
  </w:style>
  <w:style w:type="paragraph" w:styleId="Footer">
    <w:name w:val="footer"/>
    <w:basedOn w:val="Normal"/>
    <w:link w:val="FooterChar"/>
    <w:rsid w:val="0021212D"/>
    <w:pPr>
      <w:tabs>
        <w:tab w:val="right" w:pos="8505"/>
      </w:tabs>
      <w:spacing w:before="0"/>
    </w:pPr>
    <w:rPr>
      <w:rFonts w:ascii="Tahoma" w:hAnsi="Tahoma"/>
      <w:sz w:val="17"/>
      <w:szCs w:val="17"/>
    </w:rPr>
  </w:style>
  <w:style w:type="character" w:customStyle="1" w:styleId="FooterChar">
    <w:name w:val="Footer Char"/>
    <w:basedOn w:val="DefaultParagraphFont"/>
    <w:link w:val="Footer"/>
    <w:locked/>
    <w:rsid w:val="00471007"/>
    <w:rPr>
      <w:rFonts w:ascii="Tahoma" w:hAnsi="Tahoma"/>
      <w:sz w:val="17"/>
      <w:szCs w:val="17"/>
      <w:lang w:val="en-AU"/>
    </w:rPr>
  </w:style>
  <w:style w:type="paragraph" w:styleId="TOC1">
    <w:name w:val="toc 1"/>
    <w:uiPriority w:val="39"/>
    <w:rsid w:val="0021212D"/>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21212D"/>
    <w:pPr>
      <w:tabs>
        <w:tab w:val="right" w:pos="6804"/>
      </w:tabs>
      <w:spacing w:before="20" w:after="20" w:line="300" w:lineRule="exact"/>
      <w:ind w:left="284"/>
    </w:pPr>
    <w:rPr>
      <w:noProof/>
      <w:color w:val="000000"/>
      <w:sz w:val="18"/>
      <w:szCs w:val="18"/>
    </w:rPr>
  </w:style>
  <w:style w:type="paragraph" w:styleId="TOC3">
    <w:name w:val="toc 3"/>
    <w:basedOn w:val="Normal"/>
    <w:next w:val="Normal"/>
    <w:autoRedefine/>
    <w:uiPriority w:val="99"/>
    <w:semiHidden/>
    <w:rsid w:val="00F70CCB"/>
    <w:pPr>
      <w:ind w:left="440"/>
    </w:pPr>
  </w:style>
  <w:style w:type="paragraph" w:customStyle="1" w:styleId="tabletitle">
    <w:name w:val="tabletitle"/>
    <w:next w:val="Text"/>
    <w:rsid w:val="0021212D"/>
    <w:pPr>
      <w:spacing w:before="360" w:after="80"/>
      <w:ind w:left="851" w:hanging="851"/>
    </w:pPr>
    <w:rPr>
      <w:rFonts w:ascii="Tahoma" w:hAnsi="Tahoma"/>
      <w:b/>
      <w:sz w:val="17"/>
      <w:lang w:val="en-AU"/>
    </w:rPr>
  </w:style>
  <w:style w:type="paragraph" w:customStyle="1" w:styleId="Tabletext">
    <w:name w:val="Table text"/>
    <w:next w:val="Text"/>
    <w:rsid w:val="0021212D"/>
    <w:pPr>
      <w:spacing w:before="40" w:after="40"/>
    </w:pPr>
    <w:rPr>
      <w:rFonts w:ascii="Arial" w:hAnsi="Arial"/>
      <w:sz w:val="16"/>
      <w:lang w:val="en-AU"/>
    </w:rPr>
  </w:style>
  <w:style w:type="paragraph" w:styleId="TOC4">
    <w:name w:val="toc 4"/>
    <w:basedOn w:val="Normal"/>
    <w:next w:val="Normal"/>
    <w:autoRedefine/>
    <w:uiPriority w:val="99"/>
    <w:semiHidden/>
    <w:rsid w:val="00F70CCB"/>
    <w:pPr>
      <w:ind w:left="660"/>
    </w:pPr>
  </w:style>
  <w:style w:type="paragraph" w:styleId="TOC5">
    <w:name w:val="toc 5"/>
    <w:basedOn w:val="Normal"/>
    <w:next w:val="Normal"/>
    <w:autoRedefine/>
    <w:uiPriority w:val="99"/>
    <w:semiHidden/>
    <w:rsid w:val="00F70CCB"/>
    <w:pPr>
      <w:ind w:left="880"/>
    </w:pPr>
  </w:style>
  <w:style w:type="paragraph" w:styleId="TOC6">
    <w:name w:val="toc 6"/>
    <w:basedOn w:val="Normal"/>
    <w:next w:val="Normal"/>
    <w:autoRedefine/>
    <w:uiPriority w:val="99"/>
    <w:semiHidden/>
    <w:rsid w:val="00F70CCB"/>
    <w:pPr>
      <w:ind w:left="1100"/>
    </w:pPr>
  </w:style>
  <w:style w:type="paragraph" w:styleId="TOC7">
    <w:name w:val="toc 7"/>
    <w:basedOn w:val="Normal"/>
    <w:next w:val="Normal"/>
    <w:autoRedefine/>
    <w:uiPriority w:val="99"/>
    <w:semiHidden/>
    <w:rsid w:val="00F70CCB"/>
    <w:pPr>
      <w:ind w:left="1320"/>
    </w:pPr>
  </w:style>
  <w:style w:type="paragraph" w:styleId="TOC8">
    <w:name w:val="toc 8"/>
    <w:basedOn w:val="Normal"/>
    <w:next w:val="Normal"/>
    <w:autoRedefine/>
    <w:uiPriority w:val="99"/>
    <w:semiHidden/>
    <w:rsid w:val="00F70CCB"/>
    <w:pPr>
      <w:ind w:left="1540"/>
    </w:pPr>
  </w:style>
  <w:style w:type="paragraph" w:styleId="TOC9">
    <w:name w:val="toc 9"/>
    <w:basedOn w:val="Normal"/>
    <w:next w:val="Normal"/>
    <w:autoRedefine/>
    <w:uiPriority w:val="99"/>
    <w:semiHidden/>
    <w:rsid w:val="00F70CCB"/>
    <w:pPr>
      <w:ind w:left="1760"/>
    </w:pPr>
  </w:style>
  <w:style w:type="paragraph" w:customStyle="1" w:styleId="Tablehead1">
    <w:name w:val="Tablehead1"/>
    <w:rsid w:val="0021212D"/>
    <w:pPr>
      <w:spacing w:before="80" w:after="80"/>
    </w:pPr>
    <w:rPr>
      <w:rFonts w:ascii="Arial" w:hAnsi="Arial"/>
      <w:b/>
      <w:sz w:val="17"/>
      <w:lang w:val="en-AU"/>
    </w:rPr>
  </w:style>
  <w:style w:type="paragraph" w:styleId="Quote">
    <w:name w:val="Quote"/>
    <w:basedOn w:val="Text"/>
    <w:link w:val="QuoteChar"/>
    <w:qFormat/>
    <w:rsid w:val="003F0CA1"/>
    <w:pPr>
      <w:tabs>
        <w:tab w:val="right" w:pos="8136"/>
      </w:tabs>
      <w:spacing w:before="80"/>
      <w:ind w:left="567" w:right="652"/>
    </w:pPr>
    <w:rPr>
      <w:sz w:val="17"/>
    </w:rPr>
  </w:style>
  <w:style w:type="character" w:customStyle="1" w:styleId="QuoteChar">
    <w:name w:val="Quote Char"/>
    <w:basedOn w:val="DefaultParagraphFont"/>
    <w:link w:val="Quote"/>
    <w:locked/>
    <w:rsid w:val="003F0CA1"/>
    <w:rPr>
      <w:rFonts w:ascii="Trebuchet MS" w:hAnsi="Trebuchet MS"/>
      <w:sz w:val="17"/>
      <w:lang w:val="en-AU"/>
    </w:rPr>
  </w:style>
  <w:style w:type="paragraph" w:customStyle="1" w:styleId="References">
    <w:name w:val="References"/>
    <w:rsid w:val="00DE31E9"/>
    <w:pPr>
      <w:spacing w:before="80"/>
      <w:ind w:left="284" w:hanging="284"/>
    </w:pPr>
    <w:rPr>
      <w:rFonts w:ascii="Trebuchet MS" w:hAnsi="Trebuchet MS"/>
      <w:sz w:val="18"/>
      <w:lang w:val="en-AU"/>
    </w:rPr>
  </w:style>
  <w:style w:type="paragraph" w:customStyle="1" w:styleId="Tablehead2">
    <w:name w:val="Tablehead2"/>
    <w:basedOn w:val="Tablehead1"/>
    <w:rsid w:val="0021212D"/>
    <w:pPr>
      <w:tabs>
        <w:tab w:val="left" w:pos="992"/>
      </w:tabs>
      <w:spacing w:before="20" w:after="20"/>
    </w:pPr>
    <w:rPr>
      <w:b w:val="0"/>
    </w:rPr>
  </w:style>
  <w:style w:type="paragraph" w:customStyle="1" w:styleId="Tablehead3">
    <w:name w:val="Tablehead3"/>
    <w:basedOn w:val="Tablehead2"/>
    <w:rsid w:val="0021212D"/>
    <w:rPr>
      <w:i/>
    </w:rPr>
  </w:style>
  <w:style w:type="paragraph" w:styleId="TableofFigures">
    <w:name w:val="table of figures"/>
    <w:basedOn w:val="TOC1"/>
    <w:next w:val="Normal"/>
    <w:uiPriority w:val="99"/>
    <w:rsid w:val="008D7FB3"/>
    <w:pPr>
      <w:spacing w:before="80"/>
      <w:ind w:left="425" w:right="1985" w:hanging="425"/>
    </w:pPr>
  </w:style>
  <w:style w:type="paragraph" w:styleId="Header">
    <w:name w:val="header"/>
    <w:basedOn w:val="Normal"/>
    <w:link w:val="HeaderChar"/>
    <w:uiPriority w:val="99"/>
    <w:rsid w:val="0021212D"/>
    <w:pPr>
      <w:tabs>
        <w:tab w:val="center" w:pos="4513"/>
        <w:tab w:val="right" w:pos="9026"/>
      </w:tabs>
      <w:spacing w:before="0" w:line="240" w:lineRule="auto"/>
    </w:pPr>
  </w:style>
  <w:style w:type="character" w:customStyle="1" w:styleId="HeaderChar">
    <w:name w:val="Header Char"/>
    <w:basedOn w:val="DefaultParagraphFont"/>
    <w:link w:val="Header"/>
    <w:uiPriority w:val="99"/>
    <w:locked/>
    <w:rsid w:val="00471007"/>
    <w:rPr>
      <w:rFonts w:ascii="Trebuchet MS" w:hAnsi="Trebuchet MS"/>
      <w:sz w:val="19"/>
      <w:lang w:val="en-AU"/>
    </w:rPr>
  </w:style>
  <w:style w:type="paragraph" w:customStyle="1" w:styleId="Imprint">
    <w:name w:val="Imprint"/>
    <w:basedOn w:val="Normal"/>
    <w:rsid w:val="0021212D"/>
    <w:pPr>
      <w:spacing w:line="260" w:lineRule="atLeast"/>
    </w:pPr>
    <w:rPr>
      <w:sz w:val="16"/>
    </w:rPr>
  </w:style>
  <w:style w:type="paragraph" w:customStyle="1" w:styleId="Figuretitle">
    <w:name w:val="Figuretitle"/>
    <w:basedOn w:val="tabletitle"/>
    <w:rsid w:val="0021212D"/>
  </w:style>
  <w:style w:type="paragraph" w:customStyle="1" w:styleId="PublicationTitle">
    <w:name w:val="Publication Title"/>
    <w:qFormat/>
    <w:rsid w:val="0021212D"/>
    <w:pPr>
      <w:spacing w:before="3200" w:after="840"/>
      <w:ind w:left="1701"/>
    </w:pPr>
    <w:rPr>
      <w:rFonts w:ascii="Tahoma" w:hAnsi="Tahoma" w:cs="Tahoma"/>
      <w:color w:val="000000"/>
      <w:kern w:val="28"/>
      <w:sz w:val="56"/>
      <w:szCs w:val="56"/>
      <w:lang w:val="en-AU"/>
    </w:rPr>
  </w:style>
  <w:style w:type="paragraph" w:customStyle="1" w:styleId="Authors">
    <w:name w:val="Authors"/>
    <w:qFormat/>
    <w:rsid w:val="0021212D"/>
    <w:pPr>
      <w:ind w:left="1701" w:right="-1"/>
    </w:pPr>
    <w:rPr>
      <w:rFonts w:ascii="Tahoma" w:hAnsi="Tahoma" w:cs="Tahoma"/>
      <w:sz w:val="28"/>
      <w:lang w:val="en-AU"/>
    </w:rPr>
  </w:style>
  <w:style w:type="paragraph" w:customStyle="1" w:styleId="Dotpoint1">
    <w:name w:val="Dotpoint1"/>
    <w:rsid w:val="0021212D"/>
    <w:pPr>
      <w:numPr>
        <w:numId w:val="23"/>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21212D"/>
    <w:pPr>
      <w:numPr>
        <w:numId w:val="24"/>
      </w:numPr>
      <w:tabs>
        <w:tab w:val="clear" w:pos="284"/>
        <w:tab w:val="left" w:pos="567"/>
      </w:tabs>
    </w:pPr>
  </w:style>
  <w:style w:type="paragraph" w:customStyle="1" w:styleId="contents">
    <w:name w:val="contents"/>
    <w:uiPriority w:val="99"/>
    <w:rsid w:val="003961B7"/>
    <w:pPr>
      <w:pBdr>
        <w:bottom w:val="single" w:sz="4" w:space="1" w:color="auto"/>
      </w:pBdr>
      <w:spacing w:before="440"/>
      <w:jc w:val="right"/>
    </w:pPr>
    <w:rPr>
      <w:rFonts w:ascii="Garamond" w:hAnsi="Garamond"/>
      <w:kern w:val="28"/>
      <w:sz w:val="60"/>
      <w:lang w:val="en-AU" w:eastAsia="en-AU"/>
    </w:rPr>
  </w:style>
  <w:style w:type="paragraph" w:customStyle="1" w:styleId="NumberedListContinuing">
    <w:name w:val="NumberedListContinuing"/>
    <w:rsid w:val="0021212D"/>
    <w:pPr>
      <w:numPr>
        <w:numId w:val="26"/>
      </w:numPr>
      <w:spacing w:before="120" w:line="300" w:lineRule="exact"/>
    </w:pPr>
    <w:rPr>
      <w:rFonts w:ascii="Trebuchet MS" w:hAnsi="Trebuchet MS"/>
      <w:sz w:val="19"/>
      <w:lang w:val="en-AU" w:eastAsia="en-AU"/>
    </w:rPr>
  </w:style>
  <w:style w:type="paragraph" w:customStyle="1" w:styleId="Source">
    <w:name w:val="Source"/>
    <w:rsid w:val="001A05DA"/>
    <w:pPr>
      <w:spacing w:before="40"/>
      <w:ind w:left="709" w:hanging="709"/>
    </w:pPr>
    <w:rPr>
      <w:rFonts w:ascii="Arial" w:hAnsi="Arial"/>
      <w:sz w:val="15"/>
      <w:lang w:val="en-AU"/>
    </w:rPr>
  </w:style>
  <w:style w:type="paragraph" w:styleId="FootnoteText">
    <w:name w:val="footnote text"/>
    <w:basedOn w:val="Text"/>
    <w:link w:val="FootnoteTextChar"/>
    <w:rsid w:val="0021212D"/>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locked/>
    <w:rsid w:val="00471007"/>
    <w:rPr>
      <w:rFonts w:ascii="Trebuchet MS" w:hAnsi="Trebuchet MS"/>
      <w:sz w:val="16"/>
      <w:lang w:val="en-AU"/>
    </w:rPr>
  </w:style>
  <w:style w:type="character" w:styleId="Hyperlink">
    <w:name w:val="Hyperlink"/>
    <w:basedOn w:val="DefaultParagraphFont"/>
    <w:unhideWhenUsed/>
    <w:rsid w:val="0021212D"/>
    <w:rPr>
      <w:rFonts w:ascii="Trebuchet MS" w:hAnsi="Trebuchet MS"/>
      <w:color w:val="auto"/>
      <w:sz w:val="19"/>
      <w:u w:val="none"/>
    </w:rPr>
  </w:style>
  <w:style w:type="character" w:customStyle="1" w:styleId="TextChar">
    <w:name w:val="Text Char"/>
    <w:basedOn w:val="DefaultParagraphFont"/>
    <w:link w:val="Text"/>
    <w:locked/>
    <w:rsid w:val="002B1A38"/>
    <w:rPr>
      <w:rFonts w:ascii="Trebuchet MS" w:hAnsi="Trebuchet MS"/>
      <w:sz w:val="19"/>
      <w:lang w:val="en-AU"/>
    </w:rPr>
  </w:style>
  <w:style w:type="paragraph" w:customStyle="1" w:styleId="text0">
    <w:name w:val="text"/>
    <w:uiPriority w:val="99"/>
    <w:rsid w:val="009A2958"/>
    <w:pPr>
      <w:spacing w:before="160" w:line="260" w:lineRule="exact"/>
    </w:pPr>
    <w:rPr>
      <w:rFonts w:ascii="Garamond" w:hAnsi="Garamond"/>
      <w:sz w:val="22"/>
      <w:lang w:val="en-AU"/>
    </w:rPr>
  </w:style>
  <w:style w:type="character" w:styleId="FootnoteReference">
    <w:name w:val="footnote reference"/>
    <w:basedOn w:val="DefaultParagraphFont"/>
    <w:uiPriority w:val="99"/>
    <w:rsid w:val="000569E4"/>
    <w:rPr>
      <w:rFonts w:cs="Times New Roman"/>
      <w:vertAlign w:val="superscript"/>
    </w:rPr>
  </w:style>
  <w:style w:type="character" w:styleId="Emphasis">
    <w:name w:val="Emphasis"/>
    <w:basedOn w:val="DefaultParagraphFont"/>
    <w:uiPriority w:val="99"/>
    <w:qFormat/>
    <w:rsid w:val="000569E4"/>
    <w:rPr>
      <w:rFonts w:cs="Times New Roman"/>
      <w:i/>
      <w:iCs/>
    </w:rPr>
  </w:style>
  <w:style w:type="table" w:styleId="TableGrid">
    <w:name w:val="Table Grid"/>
    <w:basedOn w:val="TableNormal"/>
    <w:uiPriority w:val="59"/>
    <w:rsid w:val="0021212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E0D2C"/>
    <w:rPr>
      <w:color w:val="808080"/>
    </w:rPr>
  </w:style>
  <w:style w:type="paragraph" w:styleId="BalloonText">
    <w:name w:val="Balloon Text"/>
    <w:basedOn w:val="Normal"/>
    <w:link w:val="BalloonTextChar"/>
    <w:uiPriority w:val="99"/>
    <w:semiHidden/>
    <w:rsid w:val="0021212D"/>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D2C"/>
    <w:rPr>
      <w:rFonts w:ascii="Tahoma" w:hAnsi="Tahoma" w:cs="Tahoma"/>
      <w:sz w:val="16"/>
      <w:szCs w:val="16"/>
      <w:lang w:val="en-AU"/>
    </w:rPr>
  </w:style>
  <w:style w:type="paragraph" w:styleId="EndnoteText">
    <w:name w:val="endnote text"/>
    <w:basedOn w:val="Normal"/>
    <w:link w:val="EndnoteTextChar"/>
    <w:uiPriority w:val="99"/>
    <w:semiHidden/>
    <w:unhideWhenUsed/>
    <w:rsid w:val="00D273D3"/>
    <w:pPr>
      <w:spacing w:before="0"/>
    </w:pPr>
    <w:rPr>
      <w:sz w:val="20"/>
    </w:rPr>
  </w:style>
  <w:style w:type="character" w:customStyle="1" w:styleId="EndnoteTextChar">
    <w:name w:val="Endnote Text Char"/>
    <w:basedOn w:val="DefaultParagraphFont"/>
    <w:link w:val="EndnoteText"/>
    <w:uiPriority w:val="99"/>
    <w:semiHidden/>
    <w:rsid w:val="00D273D3"/>
    <w:rPr>
      <w:lang w:val="en-AU" w:eastAsia="en-AU"/>
    </w:rPr>
  </w:style>
  <w:style w:type="character" w:styleId="EndnoteReference">
    <w:name w:val="endnote reference"/>
    <w:basedOn w:val="DefaultParagraphFont"/>
    <w:uiPriority w:val="99"/>
    <w:semiHidden/>
    <w:unhideWhenUsed/>
    <w:rsid w:val="00D273D3"/>
    <w:rPr>
      <w:vertAlign w:val="superscript"/>
    </w:rPr>
  </w:style>
  <w:style w:type="paragraph" w:customStyle="1" w:styleId="Contents0">
    <w:name w:val="Contents"/>
    <w:qFormat/>
    <w:rsid w:val="0021212D"/>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21212D"/>
    <w:pPr>
      <w:spacing w:before="360"/>
    </w:pPr>
    <w:rPr>
      <w:rFonts w:ascii="Tahoma" w:hAnsi="Tahoma" w:cs="Tahoma"/>
      <w:i/>
      <w:sz w:val="28"/>
      <w:lang w:val="en-AU"/>
    </w:rPr>
  </w:style>
  <w:style w:type="paragraph" w:customStyle="1" w:styleId="Abouttheresearch">
    <w:name w:val="About the research"/>
    <w:uiPriority w:val="1"/>
    <w:qFormat/>
    <w:rsid w:val="0021212D"/>
    <w:rPr>
      <w:rFonts w:ascii="Tahoma" w:hAnsi="Tahoma" w:cs="Tahoma"/>
      <w:color w:val="000000"/>
      <w:kern w:val="28"/>
      <w:sz w:val="56"/>
      <w:szCs w:val="56"/>
      <w:lang w:val="en-AU"/>
    </w:rPr>
  </w:style>
  <w:style w:type="paragraph" w:customStyle="1" w:styleId="Keymessages">
    <w:name w:val="Key messages"/>
    <w:uiPriority w:val="1"/>
    <w:qFormat/>
    <w:rsid w:val="0021212D"/>
    <w:pPr>
      <w:spacing w:before="360"/>
    </w:pPr>
    <w:rPr>
      <w:rFonts w:ascii="Tahoma" w:hAnsi="Tahoma" w:cs="Tahoma"/>
      <w:sz w:val="28"/>
      <w:lang w:val="en-AU"/>
    </w:rPr>
  </w:style>
  <w:style w:type="paragraph" w:customStyle="1" w:styleId="Organisation">
    <w:name w:val="Organisation"/>
    <w:basedOn w:val="Authors"/>
    <w:uiPriority w:val="1"/>
    <w:qFormat/>
    <w:rsid w:val="0021212D"/>
    <w:pPr>
      <w:spacing w:before="120"/>
      <w:ind w:right="0"/>
    </w:pPr>
    <w:rPr>
      <w:sz w:val="24"/>
    </w:rPr>
  </w:style>
  <w:style w:type="paragraph" w:styleId="BodyText">
    <w:name w:val="Body Text"/>
    <w:basedOn w:val="Normal"/>
    <w:link w:val="BodyTextChar"/>
    <w:rsid w:val="0021212D"/>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882B95"/>
    <w:rPr>
      <w:b/>
      <w:lang w:eastAsia="ko-KR"/>
    </w:rPr>
  </w:style>
  <w:style w:type="paragraph" w:styleId="BodyText2">
    <w:name w:val="Body Text 2"/>
    <w:basedOn w:val="Normal"/>
    <w:link w:val="BodyText2Char"/>
    <w:rsid w:val="0021212D"/>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882B95"/>
    <w:rPr>
      <w:sz w:val="22"/>
      <w:lang w:eastAsia="ko-KR"/>
    </w:rPr>
  </w:style>
  <w:style w:type="paragraph" w:styleId="BodyTextIndent">
    <w:name w:val="Body Text Indent"/>
    <w:basedOn w:val="Normal"/>
    <w:link w:val="BodyTextIndentChar"/>
    <w:rsid w:val="0021212D"/>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882B95"/>
    <w:rPr>
      <w:sz w:val="22"/>
      <w:lang w:val="en-AU" w:eastAsia="en-AU"/>
    </w:rPr>
  </w:style>
  <w:style w:type="character" w:styleId="FollowedHyperlink">
    <w:name w:val="FollowedHyperlink"/>
    <w:basedOn w:val="DefaultParagraphFont"/>
    <w:uiPriority w:val="99"/>
    <w:semiHidden/>
    <w:rsid w:val="0021212D"/>
    <w:rPr>
      <w:color w:val="800080" w:themeColor="followedHyperlink"/>
      <w:u w:val="single"/>
    </w:rPr>
  </w:style>
  <w:style w:type="paragraph" w:styleId="ListParagraph">
    <w:name w:val="List Paragraph"/>
    <w:basedOn w:val="Normal"/>
    <w:uiPriority w:val="34"/>
    <w:qFormat/>
    <w:rsid w:val="0021212D"/>
    <w:pPr>
      <w:ind w:left="720"/>
      <w:contextualSpacing/>
    </w:pPr>
  </w:style>
  <w:style w:type="paragraph" w:styleId="NormalWeb">
    <w:name w:val="Normal (Web)"/>
    <w:basedOn w:val="Normal"/>
    <w:uiPriority w:val="1"/>
    <w:semiHidden/>
    <w:rsid w:val="0021212D"/>
    <w:pPr>
      <w:spacing w:before="100" w:beforeAutospacing="1" w:after="240"/>
    </w:pPr>
    <w:rPr>
      <w:sz w:val="18"/>
      <w:szCs w:val="18"/>
    </w:rPr>
  </w:style>
  <w:style w:type="paragraph" w:styleId="DocumentMap">
    <w:name w:val="Document Map"/>
    <w:basedOn w:val="Normal"/>
    <w:link w:val="DocumentMapChar"/>
    <w:uiPriority w:val="99"/>
    <w:semiHidden/>
    <w:unhideWhenUsed/>
    <w:rsid w:val="006D735C"/>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D735C"/>
    <w:rPr>
      <w:rFonts w:ascii="Tahoma" w:hAnsi="Tahoma" w:cs="Tahoma"/>
      <w:sz w:val="16"/>
      <w:szCs w:val="16"/>
      <w:lang w:val="en-AU"/>
    </w:rPr>
  </w:style>
  <w:style w:type="character" w:styleId="CommentReference">
    <w:name w:val="annotation reference"/>
    <w:basedOn w:val="DefaultParagraphFont"/>
    <w:uiPriority w:val="99"/>
    <w:semiHidden/>
    <w:unhideWhenUsed/>
    <w:rsid w:val="00167DA8"/>
    <w:rPr>
      <w:sz w:val="16"/>
      <w:szCs w:val="16"/>
    </w:rPr>
  </w:style>
  <w:style w:type="paragraph" w:styleId="CommentText">
    <w:name w:val="annotation text"/>
    <w:basedOn w:val="Normal"/>
    <w:link w:val="CommentTextChar"/>
    <w:uiPriority w:val="99"/>
    <w:unhideWhenUsed/>
    <w:rsid w:val="00167DA8"/>
    <w:pPr>
      <w:spacing w:line="240" w:lineRule="auto"/>
    </w:pPr>
    <w:rPr>
      <w:sz w:val="20"/>
    </w:rPr>
  </w:style>
  <w:style w:type="character" w:customStyle="1" w:styleId="CommentTextChar">
    <w:name w:val="Comment Text Char"/>
    <w:basedOn w:val="DefaultParagraphFont"/>
    <w:link w:val="CommentText"/>
    <w:uiPriority w:val="99"/>
    <w:rsid w:val="00167DA8"/>
    <w:rPr>
      <w:rFonts w:ascii="Trebuchet MS" w:hAnsi="Trebuchet MS"/>
      <w:lang w:val="en-AU"/>
    </w:rPr>
  </w:style>
  <w:style w:type="paragraph" w:styleId="CommentSubject">
    <w:name w:val="annotation subject"/>
    <w:basedOn w:val="CommentText"/>
    <w:next w:val="CommentText"/>
    <w:link w:val="CommentSubjectChar"/>
    <w:uiPriority w:val="99"/>
    <w:semiHidden/>
    <w:unhideWhenUsed/>
    <w:rsid w:val="00167DA8"/>
    <w:rPr>
      <w:b/>
      <w:bCs/>
    </w:rPr>
  </w:style>
  <w:style w:type="character" w:customStyle="1" w:styleId="CommentSubjectChar">
    <w:name w:val="Comment Subject Char"/>
    <w:basedOn w:val="CommentTextChar"/>
    <w:link w:val="CommentSubject"/>
    <w:uiPriority w:val="99"/>
    <w:semiHidden/>
    <w:rsid w:val="00167DA8"/>
    <w:rPr>
      <w:rFonts w:ascii="Trebuchet MS" w:hAnsi="Trebuchet MS"/>
      <w:b/>
      <w:bCs/>
      <w:lang w:val="en-AU"/>
    </w:rPr>
  </w:style>
  <w:style w:type="paragraph" w:customStyle="1" w:styleId="NumberedAlphaLevel2">
    <w:name w:val="NumberedAlphaLevel2"/>
    <w:basedOn w:val="NumberedListContinuing"/>
    <w:uiPriority w:val="1"/>
    <w:qFormat/>
    <w:rsid w:val="0021212D"/>
    <w:pPr>
      <w:numPr>
        <w:ilvl w:val="1"/>
      </w:numPr>
    </w:pPr>
  </w:style>
  <w:style w:type="paragraph" w:customStyle="1" w:styleId="Textmorebefore">
    <w:name w:val="Text more # before"/>
    <w:basedOn w:val="Text"/>
    <w:uiPriority w:val="1"/>
    <w:qFormat/>
    <w:rsid w:val="00CA18A1"/>
    <w:pPr>
      <w:spacing w:before="360"/>
      <w:ind w:right="0"/>
    </w:pPr>
  </w:style>
  <w:style w:type="paragraph" w:customStyle="1" w:styleId="Textlessbefore">
    <w:name w:val="Text less # before"/>
    <w:basedOn w:val="Text"/>
    <w:uiPriority w:val="1"/>
    <w:qFormat/>
    <w:rsid w:val="00F623B4"/>
    <w:pPr>
      <w:spacing w:before="80"/>
      <w:ind w:right="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7612338">
      <w:bodyDiv w:val="1"/>
      <w:marLeft w:val="0"/>
      <w:marRight w:val="0"/>
      <w:marTop w:val="0"/>
      <w:marBottom w:val="0"/>
      <w:divBdr>
        <w:top w:val="none" w:sz="0" w:space="0" w:color="auto"/>
        <w:left w:val="none" w:sz="0" w:space="0" w:color="auto"/>
        <w:bottom w:val="none" w:sz="0" w:space="0" w:color="auto"/>
        <w:right w:val="none" w:sz="0" w:space="0" w:color="auto"/>
      </w:divBdr>
    </w:div>
    <w:div w:id="106043852">
      <w:bodyDiv w:val="1"/>
      <w:marLeft w:val="0"/>
      <w:marRight w:val="0"/>
      <w:marTop w:val="0"/>
      <w:marBottom w:val="0"/>
      <w:divBdr>
        <w:top w:val="none" w:sz="0" w:space="0" w:color="auto"/>
        <w:left w:val="none" w:sz="0" w:space="0" w:color="auto"/>
        <w:bottom w:val="none" w:sz="0" w:space="0" w:color="auto"/>
        <w:right w:val="none" w:sz="0" w:space="0" w:color="auto"/>
      </w:divBdr>
    </w:div>
    <w:div w:id="174807367">
      <w:bodyDiv w:val="1"/>
      <w:marLeft w:val="0"/>
      <w:marRight w:val="0"/>
      <w:marTop w:val="0"/>
      <w:marBottom w:val="0"/>
      <w:divBdr>
        <w:top w:val="none" w:sz="0" w:space="0" w:color="auto"/>
        <w:left w:val="none" w:sz="0" w:space="0" w:color="auto"/>
        <w:bottom w:val="none" w:sz="0" w:space="0" w:color="auto"/>
        <w:right w:val="none" w:sz="0" w:space="0" w:color="auto"/>
      </w:divBdr>
    </w:div>
    <w:div w:id="230239309">
      <w:bodyDiv w:val="1"/>
      <w:marLeft w:val="0"/>
      <w:marRight w:val="0"/>
      <w:marTop w:val="0"/>
      <w:marBottom w:val="0"/>
      <w:divBdr>
        <w:top w:val="none" w:sz="0" w:space="0" w:color="auto"/>
        <w:left w:val="none" w:sz="0" w:space="0" w:color="auto"/>
        <w:bottom w:val="none" w:sz="0" w:space="0" w:color="auto"/>
        <w:right w:val="none" w:sz="0" w:space="0" w:color="auto"/>
      </w:divBdr>
    </w:div>
    <w:div w:id="336470751">
      <w:bodyDiv w:val="1"/>
      <w:marLeft w:val="0"/>
      <w:marRight w:val="0"/>
      <w:marTop w:val="0"/>
      <w:marBottom w:val="0"/>
      <w:divBdr>
        <w:top w:val="none" w:sz="0" w:space="0" w:color="auto"/>
        <w:left w:val="none" w:sz="0" w:space="0" w:color="auto"/>
        <w:bottom w:val="none" w:sz="0" w:space="0" w:color="auto"/>
        <w:right w:val="none" w:sz="0" w:space="0" w:color="auto"/>
      </w:divBdr>
    </w:div>
    <w:div w:id="429860902">
      <w:bodyDiv w:val="1"/>
      <w:marLeft w:val="0"/>
      <w:marRight w:val="0"/>
      <w:marTop w:val="0"/>
      <w:marBottom w:val="0"/>
      <w:divBdr>
        <w:top w:val="none" w:sz="0" w:space="0" w:color="auto"/>
        <w:left w:val="none" w:sz="0" w:space="0" w:color="auto"/>
        <w:bottom w:val="none" w:sz="0" w:space="0" w:color="auto"/>
        <w:right w:val="none" w:sz="0" w:space="0" w:color="auto"/>
      </w:divBdr>
    </w:div>
    <w:div w:id="531890194">
      <w:bodyDiv w:val="1"/>
      <w:marLeft w:val="0"/>
      <w:marRight w:val="0"/>
      <w:marTop w:val="0"/>
      <w:marBottom w:val="0"/>
      <w:divBdr>
        <w:top w:val="none" w:sz="0" w:space="0" w:color="auto"/>
        <w:left w:val="none" w:sz="0" w:space="0" w:color="auto"/>
        <w:bottom w:val="none" w:sz="0" w:space="0" w:color="auto"/>
        <w:right w:val="none" w:sz="0" w:space="0" w:color="auto"/>
      </w:divBdr>
    </w:div>
    <w:div w:id="635181909">
      <w:bodyDiv w:val="1"/>
      <w:marLeft w:val="0"/>
      <w:marRight w:val="0"/>
      <w:marTop w:val="0"/>
      <w:marBottom w:val="0"/>
      <w:divBdr>
        <w:top w:val="none" w:sz="0" w:space="0" w:color="auto"/>
        <w:left w:val="none" w:sz="0" w:space="0" w:color="auto"/>
        <w:bottom w:val="none" w:sz="0" w:space="0" w:color="auto"/>
        <w:right w:val="none" w:sz="0" w:space="0" w:color="auto"/>
      </w:divBdr>
    </w:div>
    <w:div w:id="801533760">
      <w:bodyDiv w:val="1"/>
      <w:marLeft w:val="0"/>
      <w:marRight w:val="0"/>
      <w:marTop w:val="0"/>
      <w:marBottom w:val="0"/>
      <w:divBdr>
        <w:top w:val="none" w:sz="0" w:space="0" w:color="auto"/>
        <w:left w:val="none" w:sz="0" w:space="0" w:color="auto"/>
        <w:bottom w:val="none" w:sz="0" w:space="0" w:color="auto"/>
        <w:right w:val="none" w:sz="0" w:space="0" w:color="auto"/>
      </w:divBdr>
    </w:div>
    <w:div w:id="821392638">
      <w:bodyDiv w:val="1"/>
      <w:marLeft w:val="0"/>
      <w:marRight w:val="0"/>
      <w:marTop w:val="0"/>
      <w:marBottom w:val="0"/>
      <w:divBdr>
        <w:top w:val="none" w:sz="0" w:space="0" w:color="auto"/>
        <w:left w:val="none" w:sz="0" w:space="0" w:color="auto"/>
        <w:bottom w:val="none" w:sz="0" w:space="0" w:color="auto"/>
        <w:right w:val="none" w:sz="0" w:space="0" w:color="auto"/>
      </w:divBdr>
    </w:div>
    <w:div w:id="1103694829">
      <w:bodyDiv w:val="1"/>
      <w:marLeft w:val="0"/>
      <w:marRight w:val="0"/>
      <w:marTop w:val="0"/>
      <w:marBottom w:val="0"/>
      <w:divBdr>
        <w:top w:val="none" w:sz="0" w:space="0" w:color="auto"/>
        <w:left w:val="none" w:sz="0" w:space="0" w:color="auto"/>
        <w:bottom w:val="none" w:sz="0" w:space="0" w:color="auto"/>
        <w:right w:val="none" w:sz="0" w:space="0" w:color="auto"/>
      </w:divBdr>
    </w:div>
    <w:div w:id="1118454687">
      <w:bodyDiv w:val="1"/>
      <w:marLeft w:val="0"/>
      <w:marRight w:val="0"/>
      <w:marTop w:val="0"/>
      <w:marBottom w:val="0"/>
      <w:divBdr>
        <w:top w:val="none" w:sz="0" w:space="0" w:color="auto"/>
        <w:left w:val="none" w:sz="0" w:space="0" w:color="auto"/>
        <w:bottom w:val="none" w:sz="0" w:space="0" w:color="auto"/>
        <w:right w:val="none" w:sz="0" w:space="0" w:color="auto"/>
      </w:divBdr>
    </w:div>
    <w:div w:id="1329595681">
      <w:bodyDiv w:val="1"/>
      <w:marLeft w:val="0"/>
      <w:marRight w:val="0"/>
      <w:marTop w:val="0"/>
      <w:marBottom w:val="0"/>
      <w:divBdr>
        <w:top w:val="none" w:sz="0" w:space="0" w:color="auto"/>
        <w:left w:val="none" w:sz="0" w:space="0" w:color="auto"/>
        <w:bottom w:val="none" w:sz="0" w:space="0" w:color="auto"/>
        <w:right w:val="none" w:sz="0" w:space="0" w:color="auto"/>
      </w:divBdr>
    </w:div>
    <w:div w:id="1335767725">
      <w:bodyDiv w:val="1"/>
      <w:marLeft w:val="0"/>
      <w:marRight w:val="0"/>
      <w:marTop w:val="0"/>
      <w:marBottom w:val="0"/>
      <w:divBdr>
        <w:top w:val="none" w:sz="0" w:space="0" w:color="auto"/>
        <w:left w:val="none" w:sz="0" w:space="0" w:color="auto"/>
        <w:bottom w:val="none" w:sz="0" w:space="0" w:color="auto"/>
        <w:right w:val="none" w:sz="0" w:space="0" w:color="auto"/>
      </w:divBdr>
    </w:div>
    <w:div w:id="1483696443">
      <w:bodyDiv w:val="1"/>
      <w:marLeft w:val="0"/>
      <w:marRight w:val="0"/>
      <w:marTop w:val="0"/>
      <w:marBottom w:val="0"/>
      <w:divBdr>
        <w:top w:val="none" w:sz="0" w:space="0" w:color="auto"/>
        <w:left w:val="none" w:sz="0" w:space="0" w:color="auto"/>
        <w:bottom w:val="none" w:sz="0" w:space="0" w:color="auto"/>
        <w:right w:val="none" w:sz="0" w:space="0" w:color="auto"/>
      </w:divBdr>
    </w:div>
    <w:div w:id="1569730091">
      <w:bodyDiv w:val="1"/>
      <w:marLeft w:val="0"/>
      <w:marRight w:val="0"/>
      <w:marTop w:val="0"/>
      <w:marBottom w:val="0"/>
      <w:divBdr>
        <w:top w:val="none" w:sz="0" w:space="0" w:color="auto"/>
        <w:left w:val="none" w:sz="0" w:space="0" w:color="auto"/>
        <w:bottom w:val="none" w:sz="0" w:space="0" w:color="auto"/>
        <w:right w:val="none" w:sz="0" w:space="0" w:color="auto"/>
      </w:divBdr>
    </w:div>
    <w:div w:id="1645963887">
      <w:bodyDiv w:val="1"/>
      <w:marLeft w:val="0"/>
      <w:marRight w:val="0"/>
      <w:marTop w:val="0"/>
      <w:marBottom w:val="0"/>
      <w:divBdr>
        <w:top w:val="none" w:sz="0" w:space="0" w:color="auto"/>
        <w:left w:val="none" w:sz="0" w:space="0" w:color="auto"/>
        <w:bottom w:val="none" w:sz="0" w:space="0" w:color="auto"/>
        <w:right w:val="none" w:sz="0" w:space="0" w:color="auto"/>
      </w:divBdr>
    </w:div>
    <w:div w:id="1757631887">
      <w:bodyDiv w:val="1"/>
      <w:marLeft w:val="0"/>
      <w:marRight w:val="0"/>
      <w:marTop w:val="0"/>
      <w:marBottom w:val="0"/>
      <w:divBdr>
        <w:top w:val="none" w:sz="0" w:space="0" w:color="auto"/>
        <w:left w:val="none" w:sz="0" w:space="0" w:color="auto"/>
        <w:bottom w:val="none" w:sz="0" w:space="0" w:color="auto"/>
        <w:right w:val="none" w:sz="0" w:space="0" w:color="auto"/>
      </w:divBdr>
    </w:div>
    <w:div w:id="1812791784">
      <w:bodyDiv w:val="1"/>
      <w:marLeft w:val="0"/>
      <w:marRight w:val="0"/>
      <w:marTop w:val="0"/>
      <w:marBottom w:val="0"/>
      <w:divBdr>
        <w:top w:val="none" w:sz="0" w:space="0" w:color="auto"/>
        <w:left w:val="none" w:sz="0" w:space="0" w:color="auto"/>
        <w:bottom w:val="none" w:sz="0" w:space="0" w:color="auto"/>
        <w:right w:val="none" w:sz="0" w:space="0" w:color="auto"/>
      </w:divBdr>
    </w:div>
    <w:div w:id="1814788550">
      <w:bodyDiv w:val="1"/>
      <w:marLeft w:val="0"/>
      <w:marRight w:val="0"/>
      <w:marTop w:val="0"/>
      <w:marBottom w:val="0"/>
      <w:divBdr>
        <w:top w:val="none" w:sz="0" w:space="0" w:color="auto"/>
        <w:left w:val="none" w:sz="0" w:space="0" w:color="auto"/>
        <w:bottom w:val="none" w:sz="0" w:space="0" w:color="auto"/>
        <w:right w:val="none" w:sz="0" w:space="0" w:color="auto"/>
      </w:divBdr>
    </w:div>
    <w:div w:id="1821966462">
      <w:bodyDiv w:val="1"/>
      <w:marLeft w:val="0"/>
      <w:marRight w:val="0"/>
      <w:marTop w:val="0"/>
      <w:marBottom w:val="0"/>
      <w:divBdr>
        <w:top w:val="none" w:sz="0" w:space="0" w:color="auto"/>
        <w:left w:val="none" w:sz="0" w:space="0" w:color="auto"/>
        <w:bottom w:val="none" w:sz="0" w:space="0" w:color="auto"/>
        <w:right w:val="none" w:sz="0" w:space="0" w:color="auto"/>
      </w:divBdr>
    </w:div>
    <w:div w:id="1876118422">
      <w:marLeft w:val="0"/>
      <w:marRight w:val="0"/>
      <w:marTop w:val="0"/>
      <w:marBottom w:val="0"/>
      <w:divBdr>
        <w:top w:val="none" w:sz="0" w:space="0" w:color="auto"/>
        <w:left w:val="none" w:sz="0" w:space="0" w:color="auto"/>
        <w:bottom w:val="none" w:sz="0" w:space="0" w:color="auto"/>
        <w:right w:val="none" w:sz="0" w:space="0" w:color="auto"/>
      </w:divBdr>
    </w:div>
    <w:div w:id="1876118423">
      <w:marLeft w:val="0"/>
      <w:marRight w:val="0"/>
      <w:marTop w:val="0"/>
      <w:marBottom w:val="0"/>
      <w:divBdr>
        <w:top w:val="none" w:sz="0" w:space="0" w:color="auto"/>
        <w:left w:val="none" w:sz="0" w:space="0" w:color="auto"/>
        <w:bottom w:val="none" w:sz="0" w:space="0" w:color="auto"/>
        <w:right w:val="none" w:sz="0" w:space="0" w:color="auto"/>
      </w:divBdr>
    </w:div>
    <w:div w:id="1876118424">
      <w:marLeft w:val="0"/>
      <w:marRight w:val="0"/>
      <w:marTop w:val="0"/>
      <w:marBottom w:val="0"/>
      <w:divBdr>
        <w:top w:val="none" w:sz="0" w:space="0" w:color="auto"/>
        <w:left w:val="none" w:sz="0" w:space="0" w:color="auto"/>
        <w:bottom w:val="none" w:sz="0" w:space="0" w:color="auto"/>
        <w:right w:val="none" w:sz="0" w:space="0" w:color="auto"/>
      </w:divBdr>
    </w:div>
    <w:div w:id="1876118425">
      <w:marLeft w:val="0"/>
      <w:marRight w:val="0"/>
      <w:marTop w:val="0"/>
      <w:marBottom w:val="0"/>
      <w:divBdr>
        <w:top w:val="none" w:sz="0" w:space="0" w:color="auto"/>
        <w:left w:val="none" w:sz="0" w:space="0" w:color="auto"/>
        <w:bottom w:val="none" w:sz="0" w:space="0" w:color="auto"/>
        <w:right w:val="none" w:sz="0" w:space="0" w:color="auto"/>
      </w:divBdr>
    </w:div>
    <w:div w:id="1876118426">
      <w:marLeft w:val="0"/>
      <w:marRight w:val="0"/>
      <w:marTop w:val="0"/>
      <w:marBottom w:val="0"/>
      <w:divBdr>
        <w:top w:val="none" w:sz="0" w:space="0" w:color="auto"/>
        <w:left w:val="none" w:sz="0" w:space="0" w:color="auto"/>
        <w:bottom w:val="none" w:sz="0" w:space="0" w:color="auto"/>
        <w:right w:val="none" w:sz="0" w:space="0" w:color="auto"/>
      </w:divBdr>
    </w:div>
    <w:div w:id="1876118427">
      <w:marLeft w:val="0"/>
      <w:marRight w:val="0"/>
      <w:marTop w:val="0"/>
      <w:marBottom w:val="0"/>
      <w:divBdr>
        <w:top w:val="none" w:sz="0" w:space="0" w:color="auto"/>
        <w:left w:val="none" w:sz="0" w:space="0" w:color="auto"/>
        <w:bottom w:val="none" w:sz="0" w:space="0" w:color="auto"/>
        <w:right w:val="none" w:sz="0" w:space="0" w:color="auto"/>
      </w:divBdr>
    </w:div>
    <w:div w:id="1876118428">
      <w:marLeft w:val="0"/>
      <w:marRight w:val="0"/>
      <w:marTop w:val="0"/>
      <w:marBottom w:val="0"/>
      <w:divBdr>
        <w:top w:val="none" w:sz="0" w:space="0" w:color="auto"/>
        <w:left w:val="none" w:sz="0" w:space="0" w:color="auto"/>
        <w:bottom w:val="none" w:sz="0" w:space="0" w:color="auto"/>
        <w:right w:val="none" w:sz="0" w:space="0" w:color="auto"/>
      </w:divBdr>
    </w:div>
    <w:div w:id="1876118429">
      <w:marLeft w:val="0"/>
      <w:marRight w:val="0"/>
      <w:marTop w:val="0"/>
      <w:marBottom w:val="0"/>
      <w:divBdr>
        <w:top w:val="none" w:sz="0" w:space="0" w:color="auto"/>
        <w:left w:val="none" w:sz="0" w:space="0" w:color="auto"/>
        <w:bottom w:val="none" w:sz="0" w:space="0" w:color="auto"/>
        <w:right w:val="none" w:sz="0" w:space="0" w:color="auto"/>
      </w:divBdr>
    </w:div>
    <w:div w:id="1900095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wmf"/><Relationship Id="rId26" Type="http://schemas.openxmlformats.org/officeDocument/2006/relationships/chart" Target="charts/chart3.xml"/><Relationship Id="rId39"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9.wmf"/><Relationship Id="rId42" Type="http://schemas.openxmlformats.org/officeDocument/2006/relationships/image" Target="media/image13.emf"/><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ncver@ncver.edu.au" TargetMode="External"/><Relationship Id="rId17" Type="http://schemas.openxmlformats.org/officeDocument/2006/relationships/oleObject" Target="embeddings/oleObject1.bin"/><Relationship Id="rId25" Type="http://schemas.openxmlformats.org/officeDocument/2006/relationships/chart" Target="charts/chart2.xml"/><Relationship Id="rId33" Type="http://schemas.openxmlformats.org/officeDocument/2006/relationships/oleObject" Target="embeddings/oleObject5.bin"/><Relationship Id="rId38" Type="http://schemas.openxmlformats.org/officeDocument/2006/relationships/image" Target="media/image11.w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chart" Target="charts/chart6.xml"/><Relationship Id="rId41"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chart" Target="charts/chart1.xml"/><Relationship Id="rId32" Type="http://schemas.openxmlformats.org/officeDocument/2006/relationships/image" Target="media/image8.wmf"/><Relationship Id="rId37" Type="http://schemas.openxmlformats.org/officeDocument/2006/relationships/oleObject" Target="embeddings/oleObject7.bin"/><Relationship Id="rId40" Type="http://schemas.openxmlformats.org/officeDocument/2006/relationships/image" Target="media/image12.w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bs.gov.au/CDATAOnline" TargetMode="External"/><Relationship Id="rId23" Type="http://schemas.openxmlformats.org/officeDocument/2006/relationships/oleObject" Target="embeddings/oleObject4.bin"/><Relationship Id="rId28" Type="http://schemas.openxmlformats.org/officeDocument/2006/relationships/chart" Target="charts/chart5.xml"/><Relationship Id="rId36" Type="http://schemas.openxmlformats.org/officeDocument/2006/relationships/image" Target="media/image10.wmf"/><Relationship Id="rId10" Type="http://schemas.openxmlformats.org/officeDocument/2006/relationships/hyperlink" Target="http://www.voced.edu.au/" TargetMode="External"/><Relationship Id="rId19" Type="http://schemas.openxmlformats.org/officeDocument/2006/relationships/oleObject" Target="embeddings/oleObject2.bin"/><Relationship Id="rId31" Type="http://schemas.openxmlformats.org/officeDocument/2006/relationships/chart" Target="charts/chart8.xm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melbourneinstitute.com/hilda/" TargetMode="External"/><Relationship Id="rId22" Type="http://schemas.openxmlformats.org/officeDocument/2006/relationships/image" Target="media/image7.wmf"/><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oleObject" Target="embeddings/oleObject6.bin"/><Relationship Id="rId43"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ncver.edu.au\data\pub_prod\WorkInProgress\AAASara'spubs\Dockery%20monograph\NCVER_DMS-%23121037-v1-DATA_for_figure_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cver.edu.au\data\pub_prod\WorkInProgress\AAASara'spubs\Dockery%20monograph\NCVER_DMS-%23121037-v1-DATA_for_figure_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cver.edu.au\data\pub_prod\WorkInProgress\AAASara'spubs\Dockery%20monograph\NCVER_DMS-%23121037-v1-DATA_for_figure_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cver.edu.au\data\pub_prod\WorkInProgress\AAASara'spubs\Dockery%20monograph\NCVER_DMS-%23121037-v1-DATA_for_figure_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cver.edu.au\data\pub_prod\WorkInProgress\AAASara'spubs\Dockery%20monograph\NCVER_DMS-%23121037-v1-DATA_for_figure_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cver.edu.au\data\pub_prod\WorkInProgress\AAASara'spubs\Dockery%20monograph\NCVER_DMS-%23121037-v1-DATA_for_figure_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cver.edu.au\data\pub_prod\WorkInProgress\AAASara'spubs\Dockery%20monograph\NCVER_DMS-%23121037-v1-DATA_for_figure_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ncver.edu.au\data\pub_prod\WorkInProgress\AAASara'spubs\Dockery%20monograph\NCVER_DMS-%23121037-v1-DATA_for_figure_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lineChart>
        <c:grouping val="standard"/>
        <c:ser>
          <c:idx val="0"/>
          <c:order val="0"/>
          <c:tx>
            <c:strRef>
              <c:f>Sheet3!$C$16</c:f>
              <c:strCache>
                <c:ptCount val="1"/>
                <c:pt idx="0">
                  <c:v>School</c:v>
                </c:pt>
              </c:strCache>
            </c:strRef>
          </c:tx>
          <c:spPr>
            <a:ln>
              <a:prstDash val="dash"/>
            </a:ln>
          </c:spPr>
          <c:marker>
            <c:symbol val="none"/>
          </c:marker>
          <c:cat>
            <c:strRef>
              <c:f>Sheet3!$B$17:$B$27</c:f>
              <c:strCache>
                <c:ptCount val="11"/>
                <c:pt idx="0">
                  <c:v>15-19</c:v>
                </c:pt>
                <c:pt idx="1">
                  <c:v>20-24</c:v>
                </c:pt>
                <c:pt idx="2">
                  <c:v>25-29</c:v>
                </c:pt>
                <c:pt idx="3">
                  <c:v>30-34</c:v>
                </c:pt>
                <c:pt idx="4">
                  <c:v>35-39</c:v>
                </c:pt>
                <c:pt idx="5">
                  <c:v>40-44</c:v>
                </c:pt>
                <c:pt idx="6">
                  <c:v>45-49</c:v>
                </c:pt>
                <c:pt idx="7">
                  <c:v>50-54</c:v>
                </c:pt>
                <c:pt idx="8">
                  <c:v>55-59</c:v>
                </c:pt>
                <c:pt idx="9">
                  <c:v>60-64</c:v>
                </c:pt>
                <c:pt idx="10">
                  <c:v>65-69</c:v>
                </c:pt>
              </c:strCache>
            </c:strRef>
          </c:cat>
          <c:val>
            <c:numRef>
              <c:f>Sheet3!$C$17:$C$27</c:f>
              <c:numCache>
                <c:formatCode>General</c:formatCode>
                <c:ptCount val="11"/>
                <c:pt idx="0">
                  <c:v>11.236253494874141</c:v>
                </c:pt>
                <c:pt idx="1">
                  <c:v>11.629611786904333</c:v>
                </c:pt>
                <c:pt idx="2">
                  <c:v>11.654929577464802</c:v>
                </c:pt>
                <c:pt idx="3">
                  <c:v>11.603710303718863</c:v>
                </c:pt>
                <c:pt idx="4">
                  <c:v>11.391547974302506</c:v>
                </c:pt>
                <c:pt idx="5">
                  <c:v>11.19440476776832</c:v>
                </c:pt>
                <c:pt idx="6">
                  <c:v>11.157475824749152</c:v>
                </c:pt>
                <c:pt idx="7">
                  <c:v>11.071947887352735</c:v>
                </c:pt>
                <c:pt idx="8">
                  <c:v>10.834968551329478</c:v>
                </c:pt>
                <c:pt idx="9">
                  <c:v>10.574196641202487</c:v>
                </c:pt>
                <c:pt idx="10">
                  <c:v>10.271767994409505</c:v>
                </c:pt>
              </c:numCache>
            </c:numRef>
          </c:val>
        </c:ser>
        <c:ser>
          <c:idx val="1"/>
          <c:order val="1"/>
          <c:tx>
            <c:strRef>
              <c:f>Sheet3!$D$16</c:f>
              <c:strCache>
                <c:ptCount val="1"/>
                <c:pt idx="0">
                  <c:v>Total</c:v>
                </c:pt>
              </c:strCache>
            </c:strRef>
          </c:tx>
          <c:marker>
            <c:symbol val="none"/>
          </c:marker>
          <c:cat>
            <c:strRef>
              <c:f>Sheet3!$B$17:$B$27</c:f>
              <c:strCache>
                <c:ptCount val="11"/>
                <c:pt idx="0">
                  <c:v>15-19</c:v>
                </c:pt>
                <c:pt idx="1">
                  <c:v>20-24</c:v>
                </c:pt>
                <c:pt idx="2">
                  <c:v>25-29</c:v>
                </c:pt>
                <c:pt idx="3">
                  <c:v>30-34</c:v>
                </c:pt>
                <c:pt idx="4">
                  <c:v>35-39</c:v>
                </c:pt>
                <c:pt idx="5">
                  <c:v>40-44</c:v>
                </c:pt>
                <c:pt idx="6">
                  <c:v>45-49</c:v>
                </c:pt>
                <c:pt idx="7">
                  <c:v>50-54</c:v>
                </c:pt>
                <c:pt idx="8">
                  <c:v>55-59</c:v>
                </c:pt>
                <c:pt idx="9">
                  <c:v>60-64</c:v>
                </c:pt>
                <c:pt idx="10">
                  <c:v>65-69</c:v>
                </c:pt>
              </c:strCache>
            </c:strRef>
          </c:cat>
          <c:val>
            <c:numRef>
              <c:f>Sheet3!$D$17:$D$27</c:f>
              <c:numCache>
                <c:formatCode>General</c:formatCode>
                <c:ptCount val="11"/>
                <c:pt idx="0">
                  <c:v>11.431593662628146</c:v>
                </c:pt>
                <c:pt idx="1">
                  <c:v>12.580814163555342</c:v>
                </c:pt>
                <c:pt idx="2">
                  <c:v>13.214025044305538</c:v>
                </c:pt>
                <c:pt idx="3">
                  <c:v>13.343498797730863</c:v>
                </c:pt>
                <c:pt idx="4">
                  <c:v>13.090045478830842</c:v>
                </c:pt>
                <c:pt idx="5">
                  <c:v>12.78005405605083</c:v>
                </c:pt>
                <c:pt idx="6">
                  <c:v>12.734211771557469</c:v>
                </c:pt>
                <c:pt idx="7">
                  <c:v>12.609720698560224</c:v>
                </c:pt>
                <c:pt idx="8">
                  <c:v>12.19209931515547</c:v>
                </c:pt>
                <c:pt idx="9">
                  <c:v>11.694081897751518</c:v>
                </c:pt>
                <c:pt idx="10">
                  <c:v>11.186792452830188</c:v>
                </c:pt>
              </c:numCache>
            </c:numRef>
          </c:val>
        </c:ser>
        <c:marker val="1"/>
        <c:axId val="170168704"/>
        <c:axId val="170171008"/>
      </c:lineChart>
      <c:catAx>
        <c:axId val="170168704"/>
        <c:scaling>
          <c:orientation val="minMax"/>
        </c:scaling>
        <c:axPos val="b"/>
        <c:title>
          <c:tx>
            <c:rich>
              <a:bodyPr/>
              <a:lstStyle/>
              <a:p>
                <a:pPr>
                  <a:defRPr/>
                </a:pPr>
                <a:r>
                  <a:rPr lang="en-US" sz="850" baseline="0">
                    <a:latin typeface="Arial" pitchFamily="34" charset="0"/>
                  </a:rPr>
                  <a:t>Age (years)</a:t>
                </a:r>
              </a:p>
            </c:rich>
          </c:tx>
          <c:layout/>
        </c:title>
        <c:tickLblPos val="nextTo"/>
        <c:txPr>
          <a:bodyPr/>
          <a:lstStyle/>
          <a:p>
            <a:pPr>
              <a:defRPr sz="800" baseline="0">
                <a:latin typeface="Arial" pitchFamily="34" charset="0"/>
              </a:defRPr>
            </a:pPr>
            <a:endParaRPr lang="en-US"/>
          </a:p>
        </c:txPr>
        <c:crossAx val="170171008"/>
        <c:crosses val="autoZero"/>
        <c:auto val="1"/>
        <c:lblAlgn val="ctr"/>
        <c:lblOffset val="100"/>
      </c:catAx>
      <c:valAx>
        <c:axId val="170171008"/>
        <c:scaling>
          <c:orientation val="minMax"/>
          <c:max val="16"/>
          <c:min val="9"/>
        </c:scaling>
        <c:axPos val="l"/>
        <c:majorGridlines/>
        <c:title>
          <c:tx>
            <c:rich>
              <a:bodyPr/>
              <a:lstStyle/>
              <a:p>
                <a:pPr>
                  <a:defRPr/>
                </a:pPr>
                <a:r>
                  <a:rPr lang="en-US" sz="850" baseline="0">
                    <a:latin typeface="Arial" pitchFamily="34" charset="0"/>
                  </a:rPr>
                  <a:t>Years of education</a:t>
                </a:r>
              </a:p>
            </c:rich>
          </c:tx>
          <c:layout/>
        </c:title>
        <c:numFmt formatCode="General" sourceLinked="1"/>
        <c:tickLblPos val="nextTo"/>
        <c:txPr>
          <a:bodyPr/>
          <a:lstStyle/>
          <a:p>
            <a:pPr>
              <a:defRPr sz="800" baseline="0">
                <a:latin typeface="Arial" pitchFamily="34" charset="0"/>
              </a:defRPr>
            </a:pPr>
            <a:endParaRPr lang="en-US"/>
          </a:p>
        </c:txPr>
        <c:crossAx val="170168704"/>
        <c:crosses val="autoZero"/>
        <c:crossBetween val="between"/>
        <c:majorUnit val="1"/>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AU"/>
  <c:chart>
    <c:autoTitleDeleted val="1"/>
    <c:plotArea>
      <c:layout/>
      <c:lineChart>
        <c:grouping val="standard"/>
        <c:ser>
          <c:idx val="0"/>
          <c:order val="0"/>
          <c:spPr>
            <a:ln>
              <a:prstDash val="dash"/>
            </a:ln>
          </c:spPr>
          <c:marker>
            <c:symbol val="none"/>
          </c:marker>
          <c:cat>
            <c:strRef>
              <c:f>Sheet3!$B$29:$B$39</c:f>
              <c:strCache>
                <c:ptCount val="11"/>
                <c:pt idx="0">
                  <c:v>15-19</c:v>
                </c:pt>
                <c:pt idx="1">
                  <c:v>20-24</c:v>
                </c:pt>
                <c:pt idx="2">
                  <c:v>25-29</c:v>
                </c:pt>
                <c:pt idx="3">
                  <c:v>30-34</c:v>
                </c:pt>
                <c:pt idx="4">
                  <c:v>35-39</c:v>
                </c:pt>
                <c:pt idx="5">
                  <c:v>40-44</c:v>
                </c:pt>
                <c:pt idx="6">
                  <c:v>45-49</c:v>
                </c:pt>
                <c:pt idx="7">
                  <c:v>50-54</c:v>
                </c:pt>
                <c:pt idx="8">
                  <c:v>55-59</c:v>
                </c:pt>
                <c:pt idx="9">
                  <c:v>60-64</c:v>
                </c:pt>
                <c:pt idx="10">
                  <c:v>65-69</c:v>
                </c:pt>
              </c:strCache>
            </c:strRef>
          </c:cat>
          <c:val>
            <c:numRef>
              <c:f>Sheet3!$C$29:$C$39</c:f>
              <c:numCache>
                <c:formatCode>General</c:formatCode>
                <c:ptCount val="11"/>
                <c:pt idx="0">
                  <c:v>11.544340878828256</c:v>
                </c:pt>
                <c:pt idx="1">
                  <c:v>11.929044926042824</c:v>
                </c:pt>
                <c:pt idx="2">
                  <c:v>11.934363427403872</c:v>
                </c:pt>
                <c:pt idx="3">
                  <c:v>11.897197458015551</c:v>
                </c:pt>
                <c:pt idx="4">
                  <c:v>11.801017491960851</c:v>
                </c:pt>
                <c:pt idx="5">
                  <c:v>11.716866030906052</c:v>
                </c:pt>
                <c:pt idx="6">
                  <c:v>11.684865463839218</c:v>
                </c:pt>
                <c:pt idx="7">
                  <c:v>11.637199107124902</c:v>
                </c:pt>
                <c:pt idx="8">
                  <c:v>11.551082272247905</c:v>
                </c:pt>
                <c:pt idx="9">
                  <c:v>11.476203330113087</c:v>
                </c:pt>
                <c:pt idx="10">
                  <c:v>11.456105934281522</c:v>
                </c:pt>
              </c:numCache>
            </c:numRef>
          </c:val>
        </c:ser>
        <c:ser>
          <c:idx val="1"/>
          <c:order val="1"/>
          <c:marker>
            <c:symbol val="none"/>
          </c:marker>
          <c:cat>
            <c:strRef>
              <c:f>Sheet3!$B$29:$B$39</c:f>
              <c:strCache>
                <c:ptCount val="11"/>
                <c:pt idx="0">
                  <c:v>15-19</c:v>
                </c:pt>
                <c:pt idx="1">
                  <c:v>20-24</c:v>
                </c:pt>
                <c:pt idx="2">
                  <c:v>25-29</c:v>
                </c:pt>
                <c:pt idx="3">
                  <c:v>30-34</c:v>
                </c:pt>
                <c:pt idx="4">
                  <c:v>35-39</c:v>
                </c:pt>
                <c:pt idx="5">
                  <c:v>40-44</c:v>
                </c:pt>
                <c:pt idx="6">
                  <c:v>45-49</c:v>
                </c:pt>
                <c:pt idx="7">
                  <c:v>50-54</c:v>
                </c:pt>
                <c:pt idx="8">
                  <c:v>55-59</c:v>
                </c:pt>
                <c:pt idx="9">
                  <c:v>60-64</c:v>
                </c:pt>
                <c:pt idx="10">
                  <c:v>65-69</c:v>
                </c:pt>
              </c:strCache>
            </c:strRef>
          </c:cat>
          <c:val>
            <c:numRef>
              <c:f>Sheet3!$D$29:$D$39</c:f>
              <c:numCache>
                <c:formatCode>General</c:formatCode>
                <c:ptCount val="11"/>
                <c:pt idx="0">
                  <c:v>11.825699067909492</c:v>
                </c:pt>
                <c:pt idx="1">
                  <c:v>14.408224946651815</c:v>
                </c:pt>
                <c:pt idx="2">
                  <c:v>15.04579500570237</c:v>
                </c:pt>
                <c:pt idx="3">
                  <c:v>15.061367287022087</c:v>
                </c:pt>
                <c:pt idx="4">
                  <c:v>14.88551033853865</c:v>
                </c:pt>
                <c:pt idx="5">
                  <c:v>14.780308876761664</c:v>
                </c:pt>
                <c:pt idx="6">
                  <c:v>14.750426708846074</c:v>
                </c:pt>
                <c:pt idx="7">
                  <c:v>14.687189554970137</c:v>
                </c:pt>
                <c:pt idx="8">
                  <c:v>14.556767781184737</c:v>
                </c:pt>
                <c:pt idx="9">
                  <c:v>14.476998920270498</c:v>
                </c:pt>
                <c:pt idx="10">
                  <c:v>14.515469184240652</c:v>
                </c:pt>
              </c:numCache>
            </c:numRef>
          </c:val>
        </c:ser>
        <c:marker val="1"/>
        <c:axId val="170146432"/>
        <c:axId val="169677568"/>
      </c:lineChart>
      <c:catAx>
        <c:axId val="170146432"/>
        <c:scaling>
          <c:orientation val="minMax"/>
        </c:scaling>
        <c:axPos val="b"/>
        <c:title>
          <c:tx>
            <c:rich>
              <a:bodyPr/>
              <a:lstStyle/>
              <a:p>
                <a:pPr>
                  <a:defRPr/>
                </a:pPr>
                <a:r>
                  <a:rPr lang="en-US" sz="850" baseline="0">
                    <a:latin typeface="Arial" pitchFamily="34" charset="0"/>
                  </a:rPr>
                  <a:t>Age (years)</a:t>
                </a:r>
              </a:p>
            </c:rich>
          </c:tx>
          <c:layout/>
        </c:title>
        <c:tickLblPos val="nextTo"/>
        <c:txPr>
          <a:bodyPr/>
          <a:lstStyle/>
          <a:p>
            <a:pPr>
              <a:defRPr sz="800" baseline="0">
                <a:latin typeface="Arial" pitchFamily="34" charset="0"/>
              </a:defRPr>
            </a:pPr>
            <a:endParaRPr lang="en-US"/>
          </a:p>
        </c:txPr>
        <c:crossAx val="169677568"/>
        <c:crosses val="autoZero"/>
        <c:auto val="1"/>
        <c:lblAlgn val="ctr"/>
        <c:lblOffset val="100"/>
      </c:catAx>
      <c:valAx>
        <c:axId val="169677568"/>
        <c:scaling>
          <c:orientation val="minMax"/>
          <c:max val="16"/>
          <c:min val="9"/>
        </c:scaling>
        <c:axPos val="l"/>
        <c:majorGridlines/>
        <c:title>
          <c:tx>
            <c:rich>
              <a:bodyPr/>
              <a:lstStyle/>
              <a:p>
                <a:pPr>
                  <a:defRPr/>
                </a:pPr>
                <a:r>
                  <a:rPr lang="en-US" sz="850" baseline="0">
                    <a:latin typeface="Arial" pitchFamily="34" charset="0"/>
                  </a:rPr>
                  <a:t>Years of education</a:t>
                </a:r>
              </a:p>
            </c:rich>
          </c:tx>
          <c:layout/>
        </c:title>
        <c:numFmt formatCode="General" sourceLinked="1"/>
        <c:tickLblPos val="nextTo"/>
        <c:txPr>
          <a:bodyPr/>
          <a:lstStyle/>
          <a:p>
            <a:pPr>
              <a:defRPr sz="800" baseline="0">
                <a:latin typeface="Arial" pitchFamily="34" charset="0"/>
              </a:defRPr>
            </a:pPr>
            <a:endParaRPr lang="en-US"/>
          </a:p>
        </c:txPr>
        <c:crossAx val="170146432"/>
        <c:crosses val="autoZero"/>
        <c:crossBetween val="between"/>
        <c:majorUnit val="1"/>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lineChart>
        <c:grouping val="standard"/>
        <c:ser>
          <c:idx val="0"/>
          <c:order val="0"/>
          <c:spPr>
            <a:ln>
              <a:prstDash val="dash"/>
            </a:ln>
          </c:spPr>
          <c:marker>
            <c:symbol val="none"/>
          </c:marker>
          <c:cat>
            <c:strRef>
              <c:f>Sheet3!$B$41:$B$51</c:f>
              <c:strCache>
                <c:ptCount val="11"/>
                <c:pt idx="0">
                  <c:v>15-19</c:v>
                </c:pt>
                <c:pt idx="1">
                  <c:v>20-24</c:v>
                </c:pt>
                <c:pt idx="2">
                  <c:v>25-29</c:v>
                </c:pt>
                <c:pt idx="3">
                  <c:v>30-34</c:v>
                </c:pt>
                <c:pt idx="4">
                  <c:v>35-39</c:v>
                </c:pt>
                <c:pt idx="5">
                  <c:v>40-44</c:v>
                </c:pt>
                <c:pt idx="6">
                  <c:v>45-49</c:v>
                </c:pt>
                <c:pt idx="7">
                  <c:v>50-54</c:v>
                </c:pt>
                <c:pt idx="8">
                  <c:v>55-59</c:v>
                </c:pt>
                <c:pt idx="9">
                  <c:v>60-64</c:v>
                </c:pt>
                <c:pt idx="10">
                  <c:v>65-69</c:v>
                </c:pt>
              </c:strCache>
            </c:strRef>
          </c:cat>
          <c:val>
            <c:numRef>
              <c:f>Sheet3!$C$41:$C$51</c:f>
              <c:numCache>
                <c:formatCode>General</c:formatCode>
                <c:ptCount val="11"/>
                <c:pt idx="0">
                  <c:v>10.83330964744467</c:v>
                </c:pt>
                <c:pt idx="1">
                  <c:v>11.267969405498741</c:v>
                </c:pt>
                <c:pt idx="2">
                  <c:v>11.251254793690542</c:v>
                </c:pt>
                <c:pt idx="3">
                  <c:v>11.120575324554018</c:v>
                </c:pt>
                <c:pt idx="4">
                  <c:v>10.855078735099832</c:v>
                </c:pt>
                <c:pt idx="5">
                  <c:v>10.696123127549447</c:v>
                </c:pt>
                <c:pt idx="6">
                  <c:v>10.635411592791037</c:v>
                </c:pt>
                <c:pt idx="7">
                  <c:v>10.5179298331122</c:v>
                </c:pt>
                <c:pt idx="8">
                  <c:v>10.292250931125873</c:v>
                </c:pt>
                <c:pt idx="9">
                  <c:v>10.12041217756717</c:v>
                </c:pt>
                <c:pt idx="10">
                  <c:v>10.018358208955219</c:v>
                </c:pt>
              </c:numCache>
            </c:numRef>
          </c:val>
        </c:ser>
        <c:ser>
          <c:idx val="1"/>
          <c:order val="1"/>
          <c:marker>
            <c:symbol val="none"/>
          </c:marker>
          <c:cat>
            <c:strRef>
              <c:f>Sheet3!$B$41:$B$51</c:f>
              <c:strCache>
                <c:ptCount val="11"/>
                <c:pt idx="0">
                  <c:v>15-19</c:v>
                </c:pt>
                <c:pt idx="1">
                  <c:v>20-24</c:v>
                </c:pt>
                <c:pt idx="2">
                  <c:v>25-29</c:v>
                </c:pt>
                <c:pt idx="3">
                  <c:v>30-34</c:v>
                </c:pt>
                <c:pt idx="4">
                  <c:v>35-39</c:v>
                </c:pt>
                <c:pt idx="5">
                  <c:v>40-44</c:v>
                </c:pt>
                <c:pt idx="6">
                  <c:v>45-49</c:v>
                </c:pt>
                <c:pt idx="7">
                  <c:v>50-54</c:v>
                </c:pt>
                <c:pt idx="8">
                  <c:v>55-59</c:v>
                </c:pt>
                <c:pt idx="9">
                  <c:v>60-64</c:v>
                </c:pt>
                <c:pt idx="10">
                  <c:v>65-69</c:v>
                </c:pt>
              </c:strCache>
            </c:strRef>
          </c:cat>
          <c:val>
            <c:numRef>
              <c:f>Sheet3!$D$41:$D$51</c:f>
              <c:numCache>
                <c:formatCode>General</c:formatCode>
                <c:ptCount val="11"/>
                <c:pt idx="0">
                  <c:v>11.004870183110091</c:v>
                </c:pt>
                <c:pt idx="1">
                  <c:v>11.94664506244148</c:v>
                </c:pt>
                <c:pt idx="2">
                  <c:v>12.261613296337861</c:v>
                </c:pt>
                <c:pt idx="3">
                  <c:v>12.139291384808335</c:v>
                </c:pt>
                <c:pt idx="4">
                  <c:v>11.834311465101628</c:v>
                </c:pt>
                <c:pt idx="5">
                  <c:v>11.651955575360779</c:v>
                </c:pt>
                <c:pt idx="6">
                  <c:v>11.581794565233436</c:v>
                </c:pt>
                <c:pt idx="7">
                  <c:v>11.440817560676216</c:v>
                </c:pt>
                <c:pt idx="8">
                  <c:v>11.174251888521749</c:v>
                </c:pt>
                <c:pt idx="9">
                  <c:v>10.962291564218352</c:v>
                </c:pt>
                <c:pt idx="10">
                  <c:v>10.85626865671642</c:v>
                </c:pt>
              </c:numCache>
            </c:numRef>
          </c:val>
        </c:ser>
        <c:marker val="1"/>
        <c:axId val="169710336"/>
        <c:axId val="169712256"/>
      </c:lineChart>
      <c:catAx>
        <c:axId val="169710336"/>
        <c:scaling>
          <c:orientation val="minMax"/>
        </c:scaling>
        <c:axPos val="b"/>
        <c:title>
          <c:tx>
            <c:rich>
              <a:bodyPr/>
              <a:lstStyle/>
              <a:p>
                <a:pPr>
                  <a:defRPr/>
                </a:pPr>
                <a:r>
                  <a:rPr lang="en-US" sz="850" baseline="0">
                    <a:latin typeface="Arial" pitchFamily="34" charset="0"/>
                  </a:rPr>
                  <a:t>Age (years)</a:t>
                </a:r>
              </a:p>
            </c:rich>
          </c:tx>
          <c:layout/>
        </c:title>
        <c:tickLblPos val="nextTo"/>
        <c:txPr>
          <a:bodyPr/>
          <a:lstStyle/>
          <a:p>
            <a:pPr>
              <a:defRPr sz="800" baseline="0">
                <a:latin typeface="Arial" pitchFamily="34" charset="0"/>
              </a:defRPr>
            </a:pPr>
            <a:endParaRPr lang="en-US"/>
          </a:p>
        </c:txPr>
        <c:crossAx val="169712256"/>
        <c:crosses val="autoZero"/>
        <c:auto val="1"/>
        <c:lblAlgn val="ctr"/>
        <c:lblOffset val="100"/>
      </c:catAx>
      <c:valAx>
        <c:axId val="169712256"/>
        <c:scaling>
          <c:orientation val="minMax"/>
          <c:max val="16"/>
          <c:min val="9"/>
        </c:scaling>
        <c:axPos val="l"/>
        <c:majorGridlines/>
        <c:title>
          <c:tx>
            <c:rich>
              <a:bodyPr/>
              <a:lstStyle/>
              <a:p>
                <a:pPr>
                  <a:defRPr/>
                </a:pPr>
                <a:r>
                  <a:rPr lang="en-US" sz="850" baseline="0">
                    <a:latin typeface="Arial" pitchFamily="34" charset="0"/>
                  </a:rPr>
                  <a:t>Years of education</a:t>
                </a:r>
              </a:p>
            </c:rich>
          </c:tx>
          <c:layout/>
        </c:title>
        <c:numFmt formatCode="General" sourceLinked="1"/>
        <c:tickLblPos val="nextTo"/>
        <c:txPr>
          <a:bodyPr/>
          <a:lstStyle/>
          <a:p>
            <a:pPr>
              <a:defRPr sz="800" baseline="0">
                <a:latin typeface="Arial" pitchFamily="34" charset="0"/>
              </a:defRPr>
            </a:pPr>
            <a:endParaRPr lang="en-US"/>
          </a:p>
        </c:txPr>
        <c:crossAx val="169710336"/>
        <c:crosses val="autoZero"/>
        <c:crossBetween val="between"/>
        <c:majorUnit val="1"/>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lineChart>
        <c:grouping val="standard"/>
        <c:ser>
          <c:idx val="0"/>
          <c:order val="0"/>
          <c:spPr>
            <a:ln>
              <a:prstDash val="dash"/>
            </a:ln>
          </c:spPr>
          <c:marker>
            <c:symbol val="none"/>
          </c:marker>
          <c:cat>
            <c:strRef>
              <c:f>Sheet3!$B$53:$B$63</c:f>
              <c:strCache>
                <c:ptCount val="11"/>
                <c:pt idx="0">
                  <c:v>15-19</c:v>
                </c:pt>
                <c:pt idx="1">
                  <c:v>20-24</c:v>
                </c:pt>
                <c:pt idx="2">
                  <c:v>25-29</c:v>
                </c:pt>
                <c:pt idx="3">
                  <c:v>30-34</c:v>
                </c:pt>
                <c:pt idx="4">
                  <c:v>35-39</c:v>
                </c:pt>
                <c:pt idx="5">
                  <c:v>40-44</c:v>
                </c:pt>
                <c:pt idx="6">
                  <c:v>45-49</c:v>
                </c:pt>
                <c:pt idx="7">
                  <c:v>50-54</c:v>
                </c:pt>
                <c:pt idx="8">
                  <c:v>55-59</c:v>
                </c:pt>
                <c:pt idx="9">
                  <c:v>60-64</c:v>
                </c:pt>
                <c:pt idx="10">
                  <c:v>65-69</c:v>
                </c:pt>
              </c:strCache>
            </c:strRef>
          </c:cat>
          <c:val>
            <c:numRef>
              <c:f>Sheet3!$C$53:$C$63</c:f>
              <c:numCache>
                <c:formatCode>General</c:formatCode>
                <c:ptCount val="11"/>
                <c:pt idx="0">
                  <c:v>11.276295065385449</c:v>
                </c:pt>
                <c:pt idx="1">
                  <c:v>11.724253527058318</c:v>
                </c:pt>
                <c:pt idx="2">
                  <c:v>11.606942989292925</c:v>
                </c:pt>
                <c:pt idx="3">
                  <c:v>11.475675031134926</c:v>
                </c:pt>
                <c:pt idx="4">
                  <c:v>11.163827162032446</c:v>
                </c:pt>
                <c:pt idx="5">
                  <c:v>10.925695098963288</c:v>
                </c:pt>
                <c:pt idx="6">
                  <c:v>10.808709692738757</c:v>
                </c:pt>
                <c:pt idx="7">
                  <c:v>10.643598513451487</c:v>
                </c:pt>
                <c:pt idx="8">
                  <c:v>10.469146045508342</c:v>
                </c:pt>
                <c:pt idx="9">
                  <c:v>10.387115785655999</c:v>
                </c:pt>
                <c:pt idx="10">
                  <c:v>10.413167618407806</c:v>
                </c:pt>
              </c:numCache>
            </c:numRef>
          </c:val>
        </c:ser>
        <c:ser>
          <c:idx val="1"/>
          <c:order val="1"/>
          <c:marker>
            <c:symbol val="none"/>
          </c:marker>
          <c:cat>
            <c:strRef>
              <c:f>Sheet3!$B$53:$B$63</c:f>
              <c:strCache>
                <c:ptCount val="11"/>
                <c:pt idx="0">
                  <c:v>15-19</c:v>
                </c:pt>
                <c:pt idx="1">
                  <c:v>20-24</c:v>
                </c:pt>
                <c:pt idx="2">
                  <c:v>25-29</c:v>
                </c:pt>
                <c:pt idx="3">
                  <c:v>30-34</c:v>
                </c:pt>
                <c:pt idx="4">
                  <c:v>35-39</c:v>
                </c:pt>
                <c:pt idx="5">
                  <c:v>40-44</c:v>
                </c:pt>
                <c:pt idx="6">
                  <c:v>45-49</c:v>
                </c:pt>
                <c:pt idx="7">
                  <c:v>50-54</c:v>
                </c:pt>
                <c:pt idx="8">
                  <c:v>55-59</c:v>
                </c:pt>
                <c:pt idx="9">
                  <c:v>60-64</c:v>
                </c:pt>
                <c:pt idx="10">
                  <c:v>65-69</c:v>
                </c:pt>
              </c:strCache>
            </c:strRef>
          </c:cat>
          <c:val>
            <c:numRef>
              <c:f>Sheet3!$D$53:$D$63</c:f>
              <c:numCache>
                <c:formatCode>General</c:formatCode>
                <c:ptCount val="11"/>
                <c:pt idx="0">
                  <c:v>11.413481684849376</c:v>
                </c:pt>
                <c:pt idx="1">
                  <c:v>12.505449568330176</c:v>
                </c:pt>
                <c:pt idx="2">
                  <c:v>12.914943909232617</c:v>
                </c:pt>
                <c:pt idx="3">
                  <c:v>12.747151487850706</c:v>
                </c:pt>
                <c:pt idx="4">
                  <c:v>12.267538666699902</c:v>
                </c:pt>
                <c:pt idx="5">
                  <c:v>11.9187794533459</c:v>
                </c:pt>
                <c:pt idx="6">
                  <c:v>11.773472004559054</c:v>
                </c:pt>
                <c:pt idx="7">
                  <c:v>11.581278964746295</c:v>
                </c:pt>
                <c:pt idx="8">
                  <c:v>11.362572856816973</c:v>
                </c:pt>
                <c:pt idx="9">
                  <c:v>11.241794360322768</c:v>
                </c:pt>
                <c:pt idx="10">
                  <c:v>11.332129660732281</c:v>
                </c:pt>
              </c:numCache>
            </c:numRef>
          </c:val>
        </c:ser>
        <c:marker val="1"/>
        <c:axId val="169736832"/>
        <c:axId val="170541824"/>
      </c:lineChart>
      <c:catAx>
        <c:axId val="169736832"/>
        <c:scaling>
          <c:orientation val="minMax"/>
        </c:scaling>
        <c:axPos val="b"/>
        <c:title>
          <c:tx>
            <c:rich>
              <a:bodyPr/>
              <a:lstStyle/>
              <a:p>
                <a:pPr>
                  <a:defRPr/>
                </a:pPr>
                <a:r>
                  <a:rPr lang="en-US" sz="850" baseline="0">
                    <a:latin typeface="Arial" pitchFamily="34" charset="0"/>
                  </a:rPr>
                  <a:t>Age (years)</a:t>
                </a:r>
              </a:p>
            </c:rich>
          </c:tx>
          <c:layout/>
        </c:title>
        <c:tickLblPos val="nextTo"/>
        <c:txPr>
          <a:bodyPr/>
          <a:lstStyle/>
          <a:p>
            <a:pPr>
              <a:defRPr sz="800" baseline="0">
                <a:latin typeface="Arial" pitchFamily="34" charset="0"/>
              </a:defRPr>
            </a:pPr>
            <a:endParaRPr lang="en-US"/>
          </a:p>
        </c:txPr>
        <c:crossAx val="170541824"/>
        <c:crosses val="autoZero"/>
        <c:auto val="1"/>
        <c:lblAlgn val="ctr"/>
        <c:lblOffset val="100"/>
      </c:catAx>
      <c:valAx>
        <c:axId val="170541824"/>
        <c:scaling>
          <c:orientation val="minMax"/>
          <c:max val="16"/>
          <c:min val="9"/>
        </c:scaling>
        <c:axPos val="l"/>
        <c:majorGridlines/>
        <c:title>
          <c:tx>
            <c:rich>
              <a:bodyPr/>
              <a:lstStyle/>
              <a:p>
                <a:pPr>
                  <a:defRPr/>
                </a:pPr>
                <a:r>
                  <a:rPr lang="en-US" sz="850" baseline="0">
                    <a:latin typeface="Arial" pitchFamily="34" charset="0"/>
                  </a:rPr>
                  <a:t>Years of education</a:t>
                </a:r>
              </a:p>
            </c:rich>
          </c:tx>
          <c:layout/>
        </c:title>
        <c:numFmt formatCode="General" sourceLinked="1"/>
        <c:tickLblPos val="nextTo"/>
        <c:txPr>
          <a:bodyPr/>
          <a:lstStyle/>
          <a:p>
            <a:pPr>
              <a:defRPr sz="800" baseline="0">
                <a:latin typeface="Arial" pitchFamily="34" charset="0"/>
              </a:defRPr>
            </a:pPr>
            <a:endParaRPr lang="en-US"/>
          </a:p>
        </c:txPr>
        <c:crossAx val="169736832"/>
        <c:crosses val="autoZero"/>
        <c:crossBetween val="between"/>
        <c:majorUnit val="1"/>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lineChart>
        <c:grouping val="standard"/>
        <c:ser>
          <c:idx val="0"/>
          <c:order val="0"/>
          <c:spPr>
            <a:ln>
              <a:prstDash val="dash"/>
            </a:ln>
          </c:spPr>
          <c:marker>
            <c:symbol val="none"/>
          </c:marker>
          <c:cat>
            <c:strRef>
              <c:f>Sheet3!$B$65:$B$75</c:f>
              <c:strCache>
                <c:ptCount val="11"/>
                <c:pt idx="0">
                  <c:v>15-19</c:v>
                </c:pt>
                <c:pt idx="1">
                  <c:v>20-24</c:v>
                </c:pt>
                <c:pt idx="2">
                  <c:v>25-29</c:v>
                </c:pt>
                <c:pt idx="3">
                  <c:v>30-34</c:v>
                </c:pt>
                <c:pt idx="4">
                  <c:v>35-39</c:v>
                </c:pt>
                <c:pt idx="5">
                  <c:v>40-44</c:v>
                </c:pt>
                <c:pt idx="6">
                  <c:v>45-49</c:v>
                </c:pt>
                <c:pt idx="7">
                  <c:v>50-54</c:v>
                </c:pt>
                <c:pt idx="8">
                  <c:v>55-59</c:v>
                </c:pt>
                <c:pt idx="9">
                  <c:v>60-64</c:v>
                </c:pt>
                <c:pt idx="10">
                  <c:v>65-69</c:v>
                </c:pt>
              </c:strCache>
            </c:strRef>
          </c:cat>
          <c:val>
            <c:numRef>
              <c:f>Sheet3!$C$65:$C$75</c:f>
              <c:numCache>
                <c:formatCode>General</c:formatCode>
                <c:ptCount val="11"/>
                <c:pt idx="0">
                  <c:v>11.467792578496708</c:v>
                </c:pt>
                <c:pt idx="1">
                  <c:v>11.748816680617878</c:v>
                </c:pt>
                <c:pt idx="2">
                  <c:v>11.711535630153119</c:v>
                </c:pt>
                <c:pt idx="3">
                  <c:v>11.579345417509698</c:v>
                </c:pt>
                <c:pt idx="4">
                  <c:v>11.286222866324312</c:v>
                </c:pt>
                <c:pt idx="5">
                  <c:v>11.090238910322592</c:v>
                </c:pt>
                <c:pt idx="6">
                  <c:v>10.975735932589007</c:v>
                </c:pt>
                <c:pt idx="7">
                  <c:v>10.833607488213634</c:v>
                </c:pt>
                <c:pt idx="8">
                  <c:v>10.688808830836942</c:v>
                </c:pt>
                <c:pt idx="9">
                  <c:v>10.598355940695066</c:v>
                </c:pt>
                <c:pt idx="10">
                  <c:v>10.565881604073839</c:v>
                </c:pt>
              </c:numCache>
            </c:numRef>
          </c:val>
        </c:ser>
        <c:ser>
          <c:idx val="1"/>
          <c:order val="1"/>
          <c:marker>
            <c:symbol val="none"/>
          </c:marker>
          <c:cat>
            <c:strRef>
              <c:f>Sheet3!$B$65:$B$75</c:f>
              <c:strCache>
                <c:ptCount val="11"/>
                <c:pt idx="0">
                  <c:v>15-19</c:v>
                </c:pt>
                <c:pt idx="1">
                  <c:v>20-24</c:v>
                </c:pt>
                <c:pt idx="2">
                  <c:v>25-29</c:v>
                </c:pt>
                <c:pt idx="3">
                  <c:v>30-34</c:v>
                </c:pt>
                <c:pt idx="4">
                  <c:v>35-39</c:v>
                </c:pt>
                <c:pt idx="5">
                  <c:v>40-44</c:v>
                </c:pt>
                <c:pt idx="6">
                  <c:v>45-49</c:v>
                </c:pt>
                <c:pt idx="7">
                  <c:v>50-54</c:v>
                </c:pt>
                <c:pt idx="8">
                  <c:v>55-59</c:v>
                </c:pt>
                <c:pt idx="9">
                  <c:v>60-64</c:v>
                </c:pt>
                <c:pt idx="10">
                  <c:v>65-69</c:v>
                </c:pt>
              </c:strCache>
            </c:strRef>
          </c:cat>
          <c:val>
            <c:numRef>
              <c:f>Sheet3!$D$65:$D$75</c:f>
              <c:numCache>
                <c:formatCode>General</c:formatCode>
                <c:ptCount val="11"/>
                <c:pt idx="0">
                  <c:v>11.642911512844909</c:v>
                </c:pt>
                <c:pt idx="1">
                  <c:v>12.658762651244199</c:v>
                </c:pt>
                <c:pt idx="2">
                  <c:v>13.047644287396952</c:v>
                </c:pt>
                <c:pt idx="3">
                  <c:v>12.787181551674305</c:v>
                </c:pt>
                <c:pt idx="4">
                  <c:v>12.284222299234418</c:v>
                </c:pt>
                <c:pt idx="5">
                  <c:v>11.95621788718026</c:v>
                </c:pt>
                <c:pt idx="6">
                  <c:v>11.807553780865142</c:v>
                </c:pt>
                <c:pt idx="7">
                  <c:v>11.607061495577963</c:v>
                </c:pt>
                <c:pt idx="8">
                  <c:v>11.418058316178037</c:v>
                </c:pt>
                <c:pt idx="9">
                  <c:v>11.334109591583022</c:v>
                </c:pt>
                <c:pt idx="10">
                  <c:v>11.4006683640993</c:v>
                </c:pt>
              </c:numCache>
            </c:numRef>
          </c:val>
        </c:ser>
        <c:marker val="1"/>
        <c:axId val="170566400"/>
        <c:axId val="170568320"/>
      </c:lineChart>
      <c:catAx>
        <c:axId val="170566400"/>
        <c:scaling>
          <c:orientation val="minMax"/>
        </c:scaling>
        <c:axPos val="b"/>
        <c:title>
          <c:tx>
            <c:rich>
              <a:bodyPr/>
              <a:lstStyle/>
              <a:p>
                <a:pPr>
                  <a:defRPr/>
                </a:pPr>
                <a:r>
                  <a:rPr lang="en-US" sz="850" baseline="0">
                    <a:latin typeface="Arial" pitchFamily="34" charset="0"/>
                  </a:rPr>
                  <a:t>Age (years</a:t>
                </a:r>
                <a:r>
                  <a:rPr lang="en-US" baseline="0"/>
                  <a:t>)</a:t>
                </a:r>
                <a:endParaRPr lang="en-US"/>
              </a:p>
            </c:rich>
          </c:tx>
          <c:layout/>
        </c:title>
        <c:tickLblPos val="nextTo"/>
        <c:txPr>
          <a:bodyPr/>
          <a:lstStyle/>
          <a:p>
            <a:pPr>
              <a:defRPr sz="800" baseline="0">
                <a:latin typeface="Arial" pitchFamily="34" charset="0"/>
              </a:defRPr>
            </a:pPr>
            <a:endParaRPr lang="en-US"/>
          </a:p>
        </c:txPr>
        <c:crossAx val="170568320"/>
        <c:crosses val="autoZero"/>
        <c:auto val="1"/>
        <c:lblAlgn val="ctr"/>
        <c:lblOffset val="100"/>
      </c:catAx>
      <c:valAx>
        <c:axId val="170568320"/>
        <c:scaling>
          <c:orientation val="minMax"/>
          <c:max val="16"/>
          <c:min val="9"/>
        </c:scaling>
        <c:axPos val="l"/>
        <c:majorGridlines/>
        <c:title>
          <c:tx>
            <c:rich>
              <a:bodyPr/>
              <a:lstStyle/>
              <a:p>
                <a:pPr>
                  <a:defRPr/>
                </a:pPr>
                <a:r>
                  <a:rPr lang="en-US" sz="850" baseline="0">
                    <a:latin typeface="Arial" pitchFamily="34" charset="0"/>
                  </a:rPr>
                  <a:t>Years of education</a:t>
                </a:r>
              </a:p>
            </c:rich>
          </c:tx>
          <c:layout/>
        </c:title>
        <c:numFmt formatCode="General" sourceLinked="1"/>
        <c:tickLblPos val="nextTo"/>
        <c:txPr>
          <a:bodyPr/>
          <a:lstStyle/>
          <a:p>
            <a:pPr>
              <a:defRPr sz="800" baseline="0">
                <a:latin typeface="Arabic Typesetting" pitchFamily="66" charset="-78"/>
              </a:defRPr>
            </a:pPr>
            <a:endParaRPr lang="en-US"/>
          </a:p>
        </c:txPr>
        <c:crossAx val="170566400"/>
        <c:crosses val="autoZero"/>
        <c:crossBetween val="between"/>
        <c:majorUnit val="1"/>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lineChart>
        <c:grouping val="standard"/>
        <c:ser>
          <c:idx val="0"/>
          <c:order val="0"/>
          <c:spPr>
            <a:ln>
              <a:prstDash val="dash"/>
            </a:ln>
          </c:spPr>
          <c:marker>
            <c:symbol val="none"/>
          </c:marker>
          <c:cat>
            <c:strRef>
              <c:f>Sheet3!$B$77:$B$87</c:f>
              <c:strCache>
                <c:ptCount val="11"/>
                <c:pt idx="0">
                  <c:v>15-19</c:v>
                </c:pt>
                <c:pt idx="1">
                  <c:v>20-24</c:v>
                </c:pt>
                <c:pt idx="2">
                  <c:v>25-29</c:v>
                </c:pt>
                <c:pt idx="3">
                  <c:v>30-34</c:v>
                </c:pt>
                <c:pt idx="4">
                  <c:v>35-39</c:v>
                </c:pt>
                <c:pt idx="5">
                  <c:v>40-44</c:v>
                </c:pt>
                <c:pt idx="6">
                  <c:v>45-49</c:v>
                </c:pt>
                <c:pt idx="7">
                  <c:v>50-54</c:v>
                </c:pt>
                <c:pt idx="8">
                  <c:v>55-59</c:v>
                </c:pt>
                <c:pt idx="9">
                  <c:v>60-64</c:v>
                </c:pt>
                <c:pt idx="10">
                  <c:v>65-69</c:v>
                </c:pt>
              </c:strCache>
            </c:strRef>
          </c:cat>
          <c:val>
            <c:numRef>
              <c:f>Sheet3!$C$77:$C$87</c:f>
              <c:numCache>
                <c:formatCode>General</c:formatCode>
                <c:ptCount val="11"/>
                <c:pt idx="0">
                  <c:v>10.955286931526585</c:v>
                </c:pt>
                <c:pt idx="1">
                  <c:v>11.731191958289401</c:v>
                </c:pt>
                <c:pt idx="2">
                  <c:v>11.55927838472873</c:v>
                </c:pt>
                <c:pt idx="3">
                  <c:v>11.400167797164512</c:v>
                </c:pt>
                <c:pt idx="4">
                  <c:v>11.061186930177278</c:v>
                </c:pt>
                <c:pt idx="5">
                  <c:v>10.829735710408782</c:v>
                </c:pt>
                <c:pt idx="6">
                  <c:v>10.738180390788548</c:v>
                </c:pt>
                <c:pt idx="7">
                  <c:v>10.620477884421771</c:v>
                </c:pt>
                <c:pt idx="8">
                  <c:v>10.485344185015814</c:v>
                </c:pt>
                <c:pt idx="9">
                  <c:v>10.396531485478436</c:v>
                </c:pt>
                <c:pt idx="10">
                  <c:v>10.370319001386974</c:v>
                </c:pt>
              </c:numCache>
            </c:numRef>
          </c:val>
        </c:ser>
        <c:ser>
          <c:idx val="1"/>
          <c:order val="1"/>
          <c:marker>
            <c:symbol val="none"/>
          </c:marker>
          <c:cat>
            <c:strRef>
              <c:f>Sheet3!$B$77:$B$87</c:f>
              <c:strCache>
                <c:ptCount val="11"/>
                <c:pt idx="0">
                  <c:v>15-19</c:v>
                </c:pt>
                <c:pt idx="1">
                  <c:v>20-24</c:v>
                </c:pt>
                <c:pt idx="2">
                  <c:v>25-29</c:v>
                </c:pt>
                <c:pt idx="3">
                  <c:v>30-34</c:v>
                </c:pt>
                <c:pt idx="4">
                  <c:v>35-39</c:v>
                </c:pt>
                <c:pt idx="5">
                  <c:v>40-44</c:v>
                </c:pt>
                <c:pt idx="6">
                  <c:v>45-49</c:v>
                </c:pt>
                <c:pt idx="7">
                  <c:v>50-54</c:v>
                </c:pt>
                <c:pt idx="8">
                  <c:v>55-59</c:v>
                </c:pt>
                <c:pt idx="9">
                  <c:v>60-64</c:v>
                </c:pt>
                <c:pt idx="10">
                  <c:v>65-69</c:v>
                </c:pt>
              </c:strCache>
            </c:strRef>
          </c:cat>
          <c:val>
            <c:numRef>
              <c:f>Sheet3!$D$77:$D$87</c:f>
              <c:numCache>
                <c:formatCode>General</c:formatCode>
                <c:ptCount val="11"/>
                <c:pt idx="0">
                  <c:v>11.006082537727181</c:v>
                </c:pt>
                <c:pt idx="1">
                  <c:v>12.377540114675291</c:v>
                </c:pt>
                <c:pt idx="2">
                  <c:v>12.616943887642538</c:v>
                </c:pt>
                <c:pt idx="3">
                  <c:v>12.322590048774975</c:v>
                </c:pt>
                <c:pt idx="4">
                  <c:v>11.822109122826889</c:v>
                </c:pt>
                <c:pt idx="5">
                  <c:v>11.462632040415874</c:v>
                </c:pt>
                <c:pt idx="6">
                  <c:v>11.332628227494766</c:v>
                </c:pt>
                <c:pt idx="7">
                  <c:v>11.181329283844548</c:v>
                </c:pt>
                <c:pt idx="8">
                  <c:v>11.034358065230936</c:v>
                </c:pt>
                <c:pt idx="9">
                  <c:v>10.945018743610099</c:v>
                </c:pt>
                <c:pt idx="10">
                  <c:v>10.971509477577452</c:v>
                </c:pt>
              </c:numCache>
            </c:numRef>
          </c:val>
        </c:ser>
        <c:marker val="1"/>
        <c:axId val="170596992"/>
        <c:axId val="170615552"/>
      </c:lineChart>
      <c:catAx>
        <c:axId val="170596992"/>
        <c:scaling>
          <c:orientation val="minMax"/>
        </c:scaling>
        <c:axPos val="b"/>
        <c:title>
          <c:tx>
            <c:rich>
              <a:bodyPr/>
              <a:lstStyle/>
              <a:p>
                <a:pPr>
                  <a:defRPr/>
                </a:pPr>
                <a:r>
                  <a:rPr lang="en-US" sz="850" baseline="0">
                    <a:latin typeface="Arial" pitchFamily="34" charset="0"/>
                  </a:rPr>
                  <a:t>Age (years)</a:t>
                </a:r>
              </a:p>
            </c:rich>
          </c:tx>
          <c:layout/>
        </c:title>
        <c:tickLblPos val="nextTo"/>
        <c:txPr>
          <a:bodyPr/>
          <a:lstStyle/>
          <a:p>
            <a:pPr>
              <a:defRPr sz="800" baseline="0">
                <a:latin typeface="Arial" pitchFamily="34" charset="0"/>
              </a:defRPr>
            </a:pPr>
            <a:endParaRPr lang="en-US"/>
          </a:p>
        </c:txPr>
        <c:crossAx val="170615552"/>
        <c:crosses val="autoZero"/>
        <c:auto val="1"/>
        <c:lblAlgn val="ctr"/>
        <c:lblOffset val="100"/>
      </c:catAx>
      <c:valAx>
        <c:axId val="170615552"/>
        <c:scaling>
          <c:orientation val="minMax"/>
          <c:max val="16"/>
          <c:min val="9"/>
        </c:scaling>
        <c:axPos val="l"/>
        <c:majorGridlines/>
        <c:title>
          <c:tx>
            <c:rich>
              <a:bodyPr/>
              <a:lstStyle/>
              <a:p>
                <a:pPr>
                  <a:defRPr/>
                </a:pPr>
                <a:r>
                  <a:rPr lang="en-US" sz="850" baseline="0">
                    <a:latin typeface="Arial" pitchFamily="34" charset="0"/>
                  </a:rPr>
                  <a:t>Years of education</a:t>
                </a:r>
              </a:p>
            </c:rich>
          </c:tx>
          <c:layout/>
        </c:title>
        <c:numFmt formatCode="General" sourceLinked="1"/>
        <c:tickLblPos val="nextTo"/>
        <c:txPr>
          <a:bodyPr/>
          <a:lstStyle/>
          <a:p>
            <a:pPr>
              <a:defRPr sz="800" baseline="0">
                <a:latin typeface="Arial" pitchFamily="34" charset="0"/>
              </a:defRPr>
            </a:pPr>
            <a:endParaRPr lang="en-US"/>
          </a:p>
        </c:txPr>
        <c:crossAx val="170596992"/>
        <c:crosses val="autoZero"/>
        <c:crossBetween val="between"/>
        <c:majorUnit val="1"/>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AU"/>
  <c:chart>
    <c:autoTitleDeleted val="1"/>
    <c:plotArea>
      <c:layout/>
      <c:lineChart>
        <c:grouping val="standard"/>
        <c:ser>
          <c:idx val="0"/>
          <c:order val="0"/>
          <c:spPr>
            <a:ln>
              <a:prstDash val="dash"/>
            </a:ln>
          </c:spPr>
          <c:marker>
            <c:symbol val="none"/>
          </c:marker>
          <c:cat>
            <c:strRef>
              <c:f>Sheet3!$B$89:$B$99</c:f>
              <c:strCache>
                <c:ptCount val="11"/>
                <c:pt idx="0">
                  <c:v>15-19</c:v>
                </c:pt>
                <c:pt idx="1">
                  <c:v>20-24</c:v>
                </c:pt>
                <c:pt idx="2">
                  <c:v>25-29</c:v>
                </c:pt>
                <c:pt idx="3">
                  <c:v>30-34</c:v>
                </c:pt>
                <c:pt idx="4">
                  <c:v>35-39</c:v>
                </c:pt>
                <c:pt idx="5">
                  <c:v>40-44</c:v>
                </c:pt>
                <c:pt idx="6">
                  <c:v>45-49</c:v>
                </c:pt>
                <c:pt idx="7">
                  <c:v>50-54</c:v>
                </c:pt>
                <c:pt idx="8">
                  <c:v>55-59</c:v>
                </c:pt>
                <c:pt idx="9">
                  <c:v>60-64</c:v>
                </c:pt>
                <c:pt idx="10">
                  <c:v>65-69</c:v>
                </c:pt>
              </c:strCache>
            </c:strRef>
          </c:cat>
          <c:val>
            <c:numRef>
              <c:f>Sheet3!$C$89:$C$99</c:f>
              <c:numCache>
                <c:formatCode>General</c:formatCode>
                <c:ptCount val="11"/>
                <c:pt idx="0">
                  <c:v>11.058418177303206</c:v>
                </c:pt>
                <c:pt idx="1">
                  <c:v>11.195228316297099</c:v>
                </c:pt>
                <c:pt idx="2">
                  <c:v>11.029457737164854</c:v>
                </c:pt>
                <c:pt idx="3">
                  <c:v>10.878720819953079</c:v>
                </c:pt>
                <c:pt idx="4">
                  <c:v>10.569918149517385</c:v>
                </c:pt>
                <c:pt idx="5">
                  <c:v>10.371444735894688</c:v>
                </c:pt>
                <c:pt idx="6">
                  <c:v>10.293112751872156</c:v>
                </c:pt>
                <c:pt idx="7">
                  <c:v>10.168526768859019</c:v>
                </c:pt>
                <c:pt idx="8">
                  <c:v>9.9272158160787214</c:v>
                </c:pt>
                <c:pt idx="9">
                  <c:v>9.768783900889046</c:v>
                </c:pt>
                <c:pt idx="10">
                  <c:v>9.7162801170907453</c:v>
                </c:pt>
              </c:numCache>
            </c:numRef>
          </c:val>
        </c:ser>
        <c:ser>
          <c:idx val="1"/>
          <c:order val="1"/>
          <c:marker>
            <c:symbol val="none"/>
          </c:marker>
          <c:cat>
            <c:strRef>
              <c:f>Sheet3!$B$89:$B$99</c:f>
              <c:strCache>
                <c:ptCount val="11"/>
                <c:pt idx="0">
                  <c:v>15-19</c:v>
                </c:pt>
                <c:pt idx="1">
                  <c:v>20-24</c:v>
                </c:pt>
                <c:pt idx="2">
                  <c:v>25-29</c:v>
                </c:pt>
                <c:pt idx="3">
                  <c:v>30-34</c:v>
                </c:pt>
                <c:pt idx="4">
                  <c:v>35-39</c:v>
                </c:pt>
                <c:pt idx="5">
                  <c:v>40-44</c:v>
                </c:pt>
                <c:pt idx="6">
                  <c:v>45-49</c:v>
                </c:pt>
                <c:pt idx="7">
                  <c:v>50-54</c:v>
                </c:pt>
                <c:pt idx="8">
                  <c:v>55-59</c:v>
                </c:pt>
                <c:pt idx="9">
                  <c:v>60-64</c:v>
                </c:pt>
                <c:pt idx="10">
                  <c:v>65-69</c:v>
                </c:pt>
              </c:strCache>
            </c:strRef>
          </c:cat>
          <c:val>
            <c:numRef>
              <c:f>Sheet3!$D$89:$D$99</c:f>
              <c:numCache>
                <c:formatCode>General</c:formatCode>
                <c:ptCount val="11"/>
                <c:pt idx="0">
                  <c:v>11.144369257511793</c:v>
                </c:pt>
                <c:pt idx="1">
                  <c:v>11.582073882646116</c:v>
                </c:pt>
                <c:pt idx="2">
                  <c:v>11.546090337060654</c:v>
                </c:pt>
                <c:pt idx="3">
                  <c:v>11.342282158366771</c:v>
                </c:pt>
                <c:pt idx="4">
                  <c:v>10.995181034854784</c:v>
                </c:pt>
                <c:pt idx="5">
                  <c:v>10.784125392171971</c:v>
                </c:pt>
                <c:pt idx="6">
                  <c:v>10.70467616904226</c:v>
                </c:pt>
                <c:pt idx="7">
                  <c:v>10.567348788038965</c:v>
                </c:pt>
                <c:pt idx="8">
                  <c:v>10.296236665527356</c:v>
                </c:pt>
                <c:pt idx="9">
                  <c:v>10.12299001829445</c:v>
                </c:pt>
                <c:pt idx="10">
                  <c:v>10.095136230578728</c:v>
                </c:pt>
              </c:numCache>
            </c:numRef>
          </c:val>
        </c:ser>
        <c:marker val="1"/>
        <c:axId val="170644224"/>
        <c:axId val="170646144"/>
      </c:lineChart>
      <c:catAx>
        <c:axId val="170644224"/>
        <c:scaling>
          <c:orientation val="minMax"/>
        </c:scaling>
        <c:axPos val="b"/>
        <c:title>
          <c:tx>
            <c:rich>
              <a:bodyPr/>
              <a:lstStyle/>
              <a:p>
                <a:pPr>
                  <a:defRPr/>
                </a:pPr>
                <a:r>
                  <a:rPr lang="en-US"/>
                  <a:t>Age</a:t>
                </a:r>
                <a:r>
                  <a:rPr lang="en-US" baseline="0"/>
                  <a:t> (years)</a:t>
                </a:r>
                <a:endParaRPr lang="en-US"/>
              </a:p>
            </c:rich>
          </c:tx>
          <c:layout/>
        </c:title>
        <c:tickLblPos val="nextTo"/>
        <c:txPr>
          <a:bodyPr/>
          <a:lstStyle/>
          <a:p>
            <a:pPr>
              <a:defRPr sz="800" baseline="0">
                <a:latin typeface="Arial" pitchFamily="34" charset="0"/>
              </a:defRPr>
            </a:pPr>
            <a:endParaRPr lang="en-US"/>
          </a:p>
        </c:txPr>
        <c:crossAx val="170646144"/>
        <c:crosses val="autoZero"/>
        <c:auto val="1"/>
        <c:lblAlgn val="ctr"/>
        <c:lblOffset val="100"/>
      </c:catAx>
      <c:valAx>
        <c:axId val="170646144"/>
        <c:scaling>
          <c:orientation val="minMax"/>
          <c:max val="16"/>
          <c:min val="9"/>
        </c:scaling>
        <c:axPos val="l"/>
        <c:majorGridlines/>
        <c:title>
          <c:tx>
            <c:rich>
              <a:bodyPr/>
              <a:lstStyle/>
              <a:p>
                <a:pPr>
                  <a:defRPr/>
                </a:pPr>
                <a:r>
                  <a:rPr lang="en-US"/>
                  <a:t>Years of education</a:t>
                </a:r>
              </a:p>
            </c:rich>
          </c:tx>
          <c:layout/>
        </c:title>
        <c:numFmt formatCode="General" sourceLinked="1"/>
        <c:tickLblPos val="nextTo"/>
        <c:txPr>
          <a:bodyPr/>
          <a:lstStyle/>
          <a:p>
            <a:pPr>
              <a:defRPr sz="800" baseline="0">
                <a:latin typeface="Arial" pitchFamily="34" charset="0"/>
              </a:defRPr>
            </a:pPr>
            <a:endParaRPr lang="en-US"/>
          </a:p>
        </c:txPr>
        <c:crossAx val="170644224"/>
        <c:crosses val="autoZero"/>
        <c:crossBetween val="between"/>
        <c:majorUnit val="1"/>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lineChart>
        <c:grouping val="standard"/>
        <c:ser>
          <c:idx val="0"/>
          <c:order val="0"/>
          <c:spPr>
            <a:ln>
              <a:prstDash val="dash"/>
            </a:ln>
          </c:spPr>
          <c:marker>
            <c:symbol val="none"/>
          </c:marker>
          <c:cat>
            <c:strRef>
              <c:f>Sheet3!$B$101:$B$111</c:f>
              <c:strCache>
                <c:ptCount val="11"/>
                <c:pt idx="0">
                  <c:v>15-19</c:v>
                </c:pt>
                <c:pt idx="1">
                  <c:v>20-24</c:v>
                </c:pt>
                <c:pt idx="2">
                  <c:v>25-29</c:v>
                </c:pt>
                <c:pt idx="3">
                  <c:v>30-34</c:v>
                </c:pt>
                <c:pt idx="4">
                  <c:v>35-39</c:v>
                </c:pt>
                <c:pt idx="5">
                  <c:v>40-44</c:v>
                </c:pt>
                <c:pt idx="6">
                  <c:v>45-49</c:v>
                </c:pt>
                <c:pt idx="7">
                  <c:v>50-54</c:v>
                </c:pt>
                <c:pt idx="8">
                  <c:v>55-59</c:v>
                </c:pt>
                <c:pt idx="9">
                  <c:v>60-64</c:v>
                </c:pt>
                <c:pt idx="10">
                  <c:v>65-69</c:v>
                </c:pt>
              </c:strCache>
            </c:strRef>
          </c:cat>
          <c:val>
            <c:numRef>
              <c:f>Sheet3!$C$101:$C$111</c:f>
              <c:numCache>
                <c:formatCode>General</c:formatCode>
                <c:ptCount val="11"/>
                <c:pt idx="0">
                  <c:v>10.708682246749184</c:v>
                </c:pt>
                <c:pt idx="1">
                  <c:v>11.220310461909145</c:v>
                </c:pt>
                <c:pt idx="2">
                  <c:v>11.002268801402531</c:v>
                </c:pt>
                <c:pt idx="3">
                  <c:v>10.839189442741885</c:v>
                </c:pt>
                <c:pt idx="4">
                  <c:v>10.522121885919118</c:v>
                </c:pt>
                <c:pt idx="5">
                  <c:v>10.351006466522072</c:v>
                </c:pt>
                <c:pt idx="6">
                  <c:v>10.249531180235133</c:v>
                </c:pt>
                <c:pt idx="7">
                  <c:v>10.127535531944275</c:v>
                </c:pt>
                <c:pt idx="8">
                  <c:v>9.9058301647655256</c:v>
                </c:pt>
                <c:pt idx="9">
                  <c:v>9.7584815651247201</c:v>
                </c:pt>
                <c:pt idx="10">
                  <c:v>9.7037327478042705</c:v>
                </c:pt>
              </c:numCache>
            </c:numRef>
          </c:val>
        </c:ser>
        <c:ser>
          <c:idx val="1"/>
          <c:order val="1"/>
          <c:marker>
            <c:symbol val="none"/>
          </c:marker>
          <c:cat>
            <c:strRef>
              <c:f>Sheet3!$B$101:$B$111</c:f>
              <c:strCache>
                <c:ptCount val="11"/>
                <c:pt idx="0">
                  <c:v>15-19</c:v>
                </c:pt>
                <c:pt idx="1">
                  <c:v>20-24</c:v>
                </c:pt>
                <c:pt idx="2">
                  <c:v>25-29</c:v>
                </c:pt>
                <c:pt idx="3">
                  <c:v>30-34</c:v>
                </c:pt>
                <c:pt idx="4">
                  <c:v>35-39</c:v>
                </c:pt>
                <c:pt idx="5">
                  <c:v>40-44</c:v>
                </c:pt>
                <c:pt idx="6">
                  <c:v>45-49</c:v>
                </c:pt>
                <c:pt idx="7">
                  <c:v>50-54</c:v>
                </c:pt>
                <c:pt idx="8">
                  <c:v>55-59</c:v>
                </c:pt>
                <c:pt idx="9">
                  <c:v>60-64</c:v>
                </c:pt>
                <c:pt idx="10">
                  <c:v>65-69</c:v>
                </c:pt>
              </c:strCache>
            </c:strRef>
          </c:cat>
          <c:val>
            <c:numRef>
              <c:f>Sheet3!$D$101:$D$111</c:f>
              <c:numCache>
                <c:formatCode>General</c:formatCode>
                <c:ptCount val="11"/>
                <c:pt idx="0">
                  <c:v>10.764913535010498</c:v>
                </c:pt>
                <c:pt idx="1">
                  <c:v>11.635665282631848</c:v>
                </c:pt>
                <c:pt idx="2">
                  <c:v>11.60302420914226</c:v>
                </c:pt>
                <c:pt idx="3">
                  <c:v>11.348589655388098</c:v>
                </c:pt>
                <c:pt idx="4">
                  <c:v>10.959891319145099</c:v>
                </c:pt>
                <c:pt idx="5">
                  <c:v>10.746163669903298</c:v>
                </c:pt>
                <c:pt idx="6">
                  <c:v>10.628357394453509</c:v>
                </c:pt>
                <c:pt idx="7">
                  <c:v>10.495900602548184</c:v>
                </c:pt>
                <c:pt idx="8">
                  <c:v>10.256787776369526</c:v>
                </c:pt>
                <c:pt idx="9">
                  <c:v>10.117764977543219</c:v>
                </c:pt>
                <c:pt idx="10">
                  <c:v>10.119863550815548</c:v>
                </c:pt>
              </c:numCache>
            </c:numRef>
          </c:val>
        </c:ser>
        <c:marker val="1"/>
        <c:axId val="170670720"/>
        <c:axId val="170685184"/>
      </c:lineChart>
      <c:catAx>
        <c:axId val="170670720"/>
        <c:scaling>
          <c:orientation val="minMax"/>
        </c:scaling>
        <c:axPos val="b"/>
        <c:title>
          <c:tx>
            <c:rich>
              <a:bodyPr/>
              <a:lstStyle/>
              <a:p>
                <a:pPr>
                  <a:defRPr/>
                </a:pPr>
                <a:r>
                  <a:rPr lang="en-US"/>
                  <a:t>Age</a:t>
                </a:r>
                <a:r>
                  <a:rPr lang="en-US" baseline="0"/>
                  <a:t> (years)</a:t>
                </a:r>
                <a:endParaRPr lang="en-US"/>
              </a:p>
            </c:rich>
          </c:tx>
          <c:layout/>
        </c:title>
        <c:tickLblPos val="nextTo"/>
        <c:txPr>
          <a:bodyPr/>
          <a:lstStyle/>
          <a:p>
            <a:pPr>
              <a:defRPr sz="800" baseline="0">
                <a:latin typeface="Arial" pitchFamily="34" charset="0"/>
              </a:defRPr>
            </a:pPr>
            <a:endParaRPr lang="en-US"/>
          </a:p>
        </c:txPr>
        <c:crossAx val="170685184"/>
        <c:crosses val="autoZero"/>
        <c:auto val="1"/>
        <c:lblAlgn val="ctr"/>
        <c:lblOffset val="100"/>
      </c:catAx>
      <c:valAx>
        <c:axId val="170685184"/>
        <c:scaling>
          <c:orientation val="minMax"/>
          <c:max val="16"/>
          <c:min val="9"/>
        </c:scaling>
        <c:axPos val="l"/>
        <c:majorGridlines/>
        <c:title>
          <c:tx>
            <c:rich>
              <a:bodyPr/>
              <a:lstStyle/>
              <a:p>
                <a:pPr>
                  <a:defRPr/>
                </a:pPr>
                <a:r>
                  <a:rPr lang="en-US"/>
                  <a:t>Years of education</a:t>
                </a:r>
              </a:p>
            </c:rich>
          </c:tx>
          <c:layout/>
        </c:title>
        <c:numFmt formatCode="General" sourceLinked="1"/>
        <c:tickLblPos val="nextTo"/>
        <c:txPr>
          <a:bodyPr/>
          <a:lstStyle/>
          <a:p>
            <a:pPr>
              <a:defRPr sz="800" baseline="0">
                <a:latin typeface="Arial" pitchFamily="34" charset="0"/>
              </a:defRPr>
            </a:pPr>
            <a:endParaRPr lang="en-US"/>
          </a:p>
        </c:txPr>
        <c:crossAx val="170670720"/>
        <c:crosses val="autoZero"/>
        <c:crossBetween val="between"/>
        <c:majorUnit val="1"/>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F4563-8D13-49FB-A66F-89A3D9720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1866</TotalTime>
  <Pages>49</Pages>
  <Words>18418</Words>
  <Characters>102098</Characters>
  <Application>Microsoft Office Word</Application>
  <DocSecurity>0</DocSecurity>
  <Lines>850</Lines>
  <Paragraphs>240</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120276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kayemcadam</dc:creator>
  <cp:lastModifiedBy>sarawilson</cp:lastModifiedBy>
  <cp:revision>69</cp:revision>
  <cp:lastPrinted>2012-08-02T06:45:00Z</cp:lastPrinted>
  <dcterms:created xsi:type="dcterms:W3CDTF">2012-06-28T03:00:00Z</dcterms:created>
  <dcterms:modified xsi:type="dcterms:W3CDTF">2012-08-02T08:12:00Z</dcterms:modified>
</cp:coreProperties>
</file>