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2D8" w:rsidRDefault="004712D8" w:rsidP="004712D8">
      <w:pPr>
        <w:pStyle w:val="PublicationTitle"/>
        <w:spacing w:before="0"/>
      </w:pPr>
      <w:r>
        <w:rPr>
          <w:noProof/>
          <w:lang w:eastAsia="en-AU"/>
        </w:rPr>
        <w:drawing>
          <wp:anchor distT="0" distB="0" distL="114300" distR="114300" simplePos="0" relativeHeight="251661312" behindDoc="1" locked="0" layoutInCell="1" allowOverlap="1">
            <wp:simplePos x="0" y="0"/>
            <wp:positionH relativeFrom="column">
              <wp:posOffset>-2609850</wp:posOffset>
            </wp:positionH>
            <wp:positionV relativeFrom="paragraph">
              <wp:posOffset>361950</wp:posOffset>
            </wp:positionV>
            <wp:extent cx="4238625" cy="2009775"/>
            <wp:effectExtent l="19050" t="0" r="9525" b="0"/>
            <wp:wrapNone/>
            <wp:docPr id="6"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8625" cy="20097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3360" behindDoc="0" locked="0" layoutInCell="1" allowOverlap="1">
            <wp:simplePos x="0" y="0"/>
            <wp:positionH relativeFrom="column">
              <wp:posOffset>-1123950</wp:posOffset>
            </wp:positionH>
            <wp:positionV relativeFrom="paragraph">
              <wp:posOffset>76200</wp:posOffset>
            </wp:positionV>
            <wp:extent cx="2457450" cy="542925"/>
            <wp:effectExtent l="19050" t="0" r="0" b="0"/>
            <wp:wrapSquare wrapText="bothSides"/>
            <wp:docPr id="9"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7450" cy="542925"/>
                    </a:xfrm>
                    <a:prstGeom prst="rect">
                      <a:avLst/>
                    </a:prstGeom>
                    <a:noFill/>
                    <a:ln w="9525">
                      <a:noFill/>
                      <a:miter lim="800000"/>
                      <a:headEnd/>
                      <a:tailEnd/>
                    </a:ln>
                  </pic:spPr>
                </pic:pic>
              </a:graphicData>
            </a:graphic>
          </wp:anchor>
        </w:drawing>
      </w:r>
    </w:p>
    <w:p w:rsidR="004712D8" w:rsidRDefault="004712D8" w:rsidP="004712D8">
      <w:pPr>
        <w:pStyle w:val="PublicationTitle"/>
        <w:spacing w:before="0" w:after="0"/>
      </w:pPr>
    </w:p>
    <w:p w:rsidR="004712D8" w:rsidRDefault="004712D8" w:rsidP="004712D8">
      <w:pPr>
        <w:pStyle w:val="PublicationTitle"/>
        <w:spacing w:before="0"/>
      </w:pPr>
    </w:p>
    <w:p w:rsidR="00B92D35" w:rsidRPr="000A5115" w:rsidRDefault="00B92D35" w:rsidP="004712D8">
      <w:pPr>
        <w:pStyle w:val="PublicationTitle"/>
        <w:spacing w:before="0"/>
        <w:ind w:right="-914"/>
      </w:pPr>
      <w:r w:rsidRPr="00C65E46">
        <w:t xml:space="preserve">Missing links: the fragmented </w:t>
      </w:r>
      <w:r>
        <w:t>relation</w:t>
      </w:r>
      <w:r w:rsidR="00DC5B60">
        <w:t>ship</w:t>
      </w:r>
      <w:r>
        <w:t xml:space="preserve"> between tertiary education and </w:t>
      </w:r>
      <w:r w:rsidR="00B63EF5">
        <w:t>jobs</w:t>
      </w:r>
    </w:p>
    <w:p w:rsidR="00F218A0" w:rsidRDefault="00B92D35" w:rsidP="00B92D35">
      <w:pPr>
        <w:pStyle w:val="Authors"/>
      </w:pPr>
      <w:bookmarkStart w:id="0" w:name="_Toc98394874"/>
      <w:bookmarkStart w:id="1" w:name="_Toc296423678"/>
      <w:bookmarkStart w:id="2" w:name="_Toc296497509"/>
      <w:r>
        <w:t>Leesa Wheel</w:t>
      </w:r>
      <w:r w:rsidR="003E1927">
        <w:t xml:space="preserve">ahan, Mary Leahy, Nick </w:t>
      </w:r>
      <w:proofErr w:type="spellStart"/>
      <w:r w:rsidR="003E1927">
        <w:t>Fredman</w:t>
      </w:r>
      <w:proofErr w:type="spellEnd"/>
    </w:p>
    <w:bookmarkEnd w:id="0"/>
    <w:bookmarkEnd w:id="1"/>
    <w:bookmarkEnd w:id="2"/>
    <w:p w:rsidR="00B92D35" w:rsidRDefault="00B92D35" w:rsidP="00B92D35">
      <w:pPr>
        <w:pStyle w:val="Organisation"/>
      </w:pPr>
      <w:r>
        <w:t>University of Melbourne</w:t>
      </w:r>
    </w:p>
    <w:p w:rsidR="00B92D35" w:rsidRDefault="00B92D35" w:rsidP="00E30DAB">
      <w:pPr>
        <w:pStyle w:val="Authors"/>
        <w:spacing w:before="120"/>
        <w:ind w:right="0"/>
      </w:pPr>
      <w:r>
        <w:t>Gavin Moodie</w:t>
      </w:r>
    </w:p>
    <w:p w:rsidR="00B92D35" w:rsidRDefault="00F218A0" w:rsidP="00B92D35">
      <w:pPr>
        <w:pStyle w:val="Organisation"/>
      </w:pPr>
      <w:r>
        <w:t>RMIT</w:t>
      </w:r>
    </w:p>
    <w:p w:rsidR="00F218A0" w:rsidRPr="00F218A0" w:rsidRDefault="00F218A0" w:rsidP="00F218A0">
      <w:pPr>
        <w:pStyle w:val="Organisation"/>
        <w:rPr>
          <w:sz w:val="28"/>
        </w:rPr>
      </w:pPr>
      <w:r w:rsidRPr="00F218A0">
        <w:rPr>
          <w:sz w:val="28"/>
        </w:rPr>
        <w:t xml:space="preserve">Sophie </w:t>
      </w:r>
      <w:proofErr w:type="spellStart"/>
      <w:r w:rsidRPr="00F218A0">
        <w:rPr>
          <w:sz w:val="28"/>
        </w:rPr>
        <w:t>Arkoudis</w:t>
      </w:r>
      <w:proofErr w:type="spellEnd"/>
      <w:r w:rsidRPr="00F218A0">
        <w:rPr>
          <w:sz w:val="28"/>
        </w:rPr>
        <w:t xml:space="preserve">, </w:t>
      </w:r>
      <w:proofErr w:type="spellStart"/>
      <w:r w:rsidRPr="00F218A0">
        <w:rPr>
          <w:sz w:val="28"/>
        </w:rPr>
        <w:t>Emmaline</w:t>
      </w:r>
      <w:proofErr w:type="spellEnd"/>
      <w:r w:rsidRPr="00F218A0">
        <w:rPr>
          <w:sz w:val="28"/>
        </w:rPr>
        <w:t xml:space="preserve"> Bexley</w:t>
      </w:r>
    </w:p>
    <w:p w:rsidR="00B92D35" w:rsidRPr="000A5115" w:rsidRDefault="00F218A0" w:rsidP="00734E0A">
      <w:pPr>
        <w:pStyle w:val="Organisation"/>
      </w:pPr>
      <w:r w:rsidRPr="00F218A0">
        <w:t>University of Melbourne</w:t>
      </w:r>
    </w:p>
    <w:p w:rsidR="00B92D35" w:rsidRPr="000A5115" w:rsidRDefault="00B92D35" w:rsidP="00B92D35">
      <w:pPr>
        <w:pStyle w:val="Text"/>
      </w:pPr>
    </w:p>
    <w:p w:rsidR="00B92D35" w:rsidRPr="000A5115" w:rsidRDefault="00B92D35" w:rsidP="00E30DAB">
      <w:pPr>
        <w:pStyle w:val="Text"/>
        <w:spacing w:before="0"/>
        <w:ind w:right="0"/>
      </w:pPr>
    </w:p>
    <w:p w:rsidR="00E30DAB" w:rsidRPr="00672744" w:rsidRDefault="00E30DAB" w:rsidP="00E30DAB">
      <w:pPr>
        <w:pStyle w:val="Organisation"/>
        <w:spacing w:before="0"/>
        <w:rPr>
          <w:color w:val="FF0000"/>
        </w:rPr>
      </w:pPr>
      <w:r w:rsidRPr="00672744">
        <w:rPr>
          <w:color w:val="FF0000"/>
        </w:rPr>
        <w:t>FOR CLARITY WITH FIGURES</w:t>
      </w:r>
      <w:proofErr w:type="gramStart"/>
      <w:r>
        <w:rPr>
          <w:color w:val="FF0000"/>
        </w:rPr>
        <w:t>,</w:t>
      </w:r>
      <w:proofErr w:type="gramEnd"/>
      <w:r>
        <w:rPr>
          <w:color w:val="FF0000"/>
        </w:rPr>
        <w:br/>
      </w:r>
      <w:r w:rsidRPr="00672744">
        <w:rPr>
          <w:color w:val="FF0000"/>
        </w:rPr>
        <w:t>PLEASE PRINT IN COLOUR</w:t>
      </w:r>
    </w:p>
    <w:p w:rsidR="00B92D35" w:rsidRPr="000A5115" w:rsidRDefault="00783F5E" w:rsidP="00B92D35">
      <w:pPr>
        <w:pStyle w:val="Heading3"/>
        <w:ind w:right="-1"/>
      </w:pPr>
      <w:r w:rsidRPr="00783F5E">
        <w:rPr>
          <w:noProof/>
          <w:lang w:val="en-US"/>
        </w:rPr>
        <w:pict>
          <v:shapetype id="_x0000_t202" coordsize="21600,21600" o:spt="202" path="m,l,21600r21600,l21600,xe">
            <v:stroke joinstyle="miter"/>
            <v:path gradientshapeok="t" o:connecttype="rect"/>
          </v:shapetype>
          <v:shape id="_x0000_s1027" type="#_x0000_t202" style="position:absolute;margin-left:79.95pt;margin-top:555.35pt;width:223.05pt;height:83pt;z-index:251657216;mso-position-vertical-relative:margin" filled="f" stroked="f">
            <v:textbox style="mso-next-textbox:#_x0000_s1027">
              <w:txbxContent>
                <w:p w:rsidR="007205FC" w:rsidRPr="00E30DAB" w:rsidRDefault="007205FC" w:rsidP="00E30DAB">
                  <w:pPr>
                    <w:pStyle w:val="Heading3"/>
                    <w:rPr>
                      <w:rFonts w:ascii="Trebuchet MS" w:hAnsi="Trebuchet MS"/>
                    </w:rPr>
                  </w:pPr>
                  <w:r w:rsidRPr="00E30DAB">
                    <w:rPr>
                      <w:rFonts w:ascii="Trebuchet MS" w:hAnsi="Trebuchet MS"/>
                    </w:rPr>
                    <w:t xml:space="preserve">NATIONAL VOCATIONAL EDUCATION AND TRAINING RESEARCH PROGRAM </w:t>
                  </w:r>
                </w:p>
                <w:p w:rsidR="007205FC" w:rsidRPr="00E30DAB" w:rsidRDefault="007205FC" w:rsidP="00E30DAB">
                  <w:pPr>
                    <w:pStyle w:val="Heading3"/>
                    <w:spacing w:before="80"/>
                    <w:rPr>
                      <w:rFonts w:ascii="Trebuchet MS" w:hAnsi="Trebuchet MS"/>
                    </w:rPr>
                  </w:pPr>
                  <w:r w:rsidRPr="00E30DAB">
                    <w:rPr>
                      <w:rFonts w:ascii="Trebuchet MS" w:hAnsi="Trebuchet MS"/>
                      <w:b/>
                    </w:rPr>
                    <w:t>RESEARCH REPORT</w:t>
                  </w:r>
                </w:p>
              </w:txbxContent>
            </v:textbox>
            <w10:wrap anchory="margin"/>
          </v:shape>
        </w:pict>
      </w:r>
      <w:r w:rsidRPr="00783F5E">
        <w:rPr>
          <w:noProof/>
          <w:lang w:val="en-US"/>
        </w:rPr>
        <w:pict>
          <v:shape id="_x0000_s1026" type="#_x0000_t202" style="position:absolute;margin-left:73.1pt;margin-top:659.7pt;width:357pt;height:83pt;z-index:251656192;mso-position-vertical-relative:margin" filled="f" stroked="f">
            <v:textbox style="mso-next-textbox:#_x0000_s1026">
              <w:txbxContent>
                <w:p w:rsidR="007205FC" w:rsidRDefault="007205FC" w:rsidP="00B92D35">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7205FC" w:rsidRPr="00E30DAB" w:rsidRDefault="007205FC" w:rsidP="00E30DAB">
                  <w:pPr>
                    <w:pStyle w:val="Imprint"/>
                    <w:spacing w:before="120"/>
                    <w:ind w:left="142" w:right="10"/>
                    <w:rPr>
                      <w:color w:val="000000"/>
                    </w:rPr>
                  </w:pPr>
                  <w:r w:rsidRPr="005C2FCF">
                    <w:rPr>
                      <w:color w:val="000000"/>
                    </w:rPr>
                    <w:t>Any interpretation of data is the responsibil</w:t>
                  </w:r>
                  <w:r>
                    <w:rPr>
                      <w:color w:val="000000"/>
                    </w:rPr>
                    <w:t>ity of the author/project team.</w:t>
                  </w:r>
                </w:p>
              </w:txbxContent>
            </v:textbox>
            <w10:wrap anchory="margin"/>
          </v:shape>
        </w:pict>
      </w:r>
    </w:p>
    <w:p w:rsidR="00B92D35" w:rsidRPr="000A5115" w:rsidRDefault="00B92D35" w:rsidP="00B92D35">
      <w:pPr>
        <w:pStyle w:val="Heading3"/>
        <w:ind w:right="-1"/>
      </w:pPr>
      <w:r w:rsidRPr="000A5115">
        <w:br w:type="page"/>
      </w:r>
      <w:r w:rsidRPr="000A5115">
        <w:lastRenderedPageBreak/>
        <w:t>Publisher’s note</w:t>
      </w:r>
    </w:p>
    <w:p w:rsidR="00B92D35" w:rsidRPr="000A5115" w:rsidRDefault="00B92D35" w:rsidP="00EA7041">
      <w:pPr>
        <w:pStyle w:val="Imprint"/>
        <w:ind w:right="1126"/>
      </w:pPr>
      <w:r w:rsidRPr="000A5115">
        <w:t xml:space="preserve">Additional information relating to this research is available in </w:t>
      </w:r>
      <w:r w:rsidR="007205FC">
        <w:rPr>
          <w:i/>
        </w:rPr>
        <w:t>Tertiary student transitions: sectors, fields, impacts of and reasons for study</w:t>
      </w:r>
      <w:r w:rsidR="000D5E24">
        <w:rPr>
          <w:i/>
        </w:rPr>
        <w:t xml:space="preserve"> —</w:t>
      </w:r>
      <w:r w:rsidRPr="000A5115">
        <w:rPr>
          <w:i/>
        </w:rPr>
        <w:t>support document</w:t>
      </w:r>
      <w:r w:rsidR="007205FC">
        <w:t xml:space="preserve"> and </w:t>
      </w:r>
      <w:r w:rsidR="007205FC" w:rsidRPr="007205FC">
        <w:rPr>
          <w:i/>
        </w:rPr>
        <w:t xml:space="preserve">Vocation project interview questions </w:t>
      </w:r>
      <w:r w:rsidR="00544E3F">
        <w:rPr>
          <w:i/>
        </w:rPr>
        <w:t>—</w:t>
      </w:r>
      <w:r w:rsidR="007205FC" w:rsidRPr="007205FC">
        <w:rPr>
          <w:i/>
        </w:rPr>
        <w:t xml:space="preserve"> support document</w:t>
      </w:r>
      <w:r w:rsidR="007205FC">
        <w:t>.  The</w:t>
      </w:r>
      <w:r w:rsidR="00544E3F">
        <w:t>se documents</w:t>
      </w:r>
      <w:r w:rsidRPr="000A5115">
        <w:t xml:space="preserve"> can be accessed from NCVER’s website</w:t>
      </w:r>
      <w:r w:rsidR="00544E3F">
        <w:t>:</w:t>
      </w:r>
      <w:r w:rsidRPr="000A5115">
        <w:t xml:space="preserve"> &lt;http://www.ncver.edu.au/publications/</w:t>
      </w:r>
      <w:r w:rsidR="00FD3394">
        <w:t>2554</w:t>
      </w:r>
      <w:r w:rsidRPr="000A5115">
        <w:t>.html&gt;.</w:t>
      </w:r>
    </w:p>
    <w:p w:rsidR="00B92D35" w:rsidRPr="000A5115" w:rsidRDefault="00B92D35" w:rsidP="00EA7041">
      <w:pPr>
        <w:pStyle w:val="Imprint"/>
        <w:ind w:right="1126"/>
      </w:pPr>
      <w:r w:rsidRPr="000A5115">
        <w:t>To find other material of interest, search VOCED (the UNESCO/NCVER international database &lt;</w:t>
      </w:r>
      <w:hyperlink r:id="rId10" w:history="1">
        <w:r w:rsidRPr="000A5115">
          <w:t>http://www.voced.edu.au</w:t>
        </w:r>
      </w:hyperlink>
      <w:r w:rsidRPr="000A5115">
        <w:t xml:space="preserve">&gt;) using the following keywords: </w:t>
      </w:r>
      <w:r w:rsidR="00734E0A">
        <w:t>transition from education and training to employment; tertiary education; employment; higher education; labour market; outcomes; pathways; qualifications; vocational education and training.</w:t>
      </w:r>
    </w:p>
    <w:p w:rsidR="00B92D35" w:rsidRPr="000A5115" w:rsidRDefault="00783F5E" w:rsidP="00B92D35">
      <w:pPr>
        <w:pStyle w:val="Abouttheresearch"/>
      </w:pPr>
      <w:r w:rsidRPr="00783F5E">
        <w:rPr>
          <w:noProof/>
          <w:lang w:val="en-US"/>
        </w:rPr>
        <w:pict>
          <v:shape id="_x0000_s1028" type="#_x0000_t202" style="position:absolute;margin-left:0;margin-top:75.35pt;width:382.5pt;height:456pt;z-index:251658240;v-text-anchor:bottom" filled="f" stroked="f">
            <v:textbox style="mso-next-textbox:#_x0000_s1028" inset="0,,0">
              <w:txbxContent>
                <w:p w:rsidR="007205FC" w:rsidRPr="000D5E24" w:rsidRDefault="007205FC" w:rsidP="000D5E24">
                  <w:pPr>
                    <w:pStyle w:val="Imprint"/>
                    <w:rPr>
                      <w:b/>
                    </w:rPr>
                  </w:pPr>
                  <w:r w:rsidRPr="000D5E24">
                    <w:rPr>
                      <w:b/>
                    </w:rPr>
                    <w:t>© Commonwealth of Australia, 2012</w:t>
                  </w:r>
                </w:p>
                <w:p w:rsidR="007205FC" w:rsidRDefault="007205FC" w:rsidP="000D5E24">
                  <w:pPr>
                    <w:pStyle w:val="Imprint"/>
                    <w:rPr>
                      <w:sz w:val="20"/>
                    </w:rPr>
                  </w:pPr>
                  <w:r w:rsidRPr="00E80270">
                    <w:rPr>
                      <w:noProof/>
                      <w:sz w:val="20"/>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7205FC" w:rsidRPr="000D5E24" w:rsidRDefault="007205FC" w:rsidP="000D5E24">
                  <w:pPr>
                    <w:pStyle w:val="Imprint"/>
                  </w:pPr>
                  <w:r w:rsidRPr="000D5E24">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7205FC" w:rsidRPr="000D5E24" w:rsidRDefault="007205FC" w:rsidP="000D5E24">
                  <w:pPr>
                    <w:pStyle w:val="Imprint"/>
                  </w:pPr>
                  <w:r w:rsidRPr="000D5E24">
                    <w:t>The details of the relevant licence conditions are available on the Creative Commons website (accessible</w:t>
                  </w:r>
                  <w:r>
                    <w:t> </w:t>
                  </w:r>
                  <w:r w:rsidRPr="000D5E24">
                    <w:t>using the links provided) as is the full legal code for the CC BY 3.0 AU licence &lt;http://creativecommons.org/licenses/by/3.0/legalcode&gt;.</w:t>
                  </w:r>
                </w:p>
                <w:p w:rsidR="007205FC" w:rsidRPr="000D5E24" w:rsidRDefault="007205FC" w:rsidP="000D5E24">
                  <w:pPr>
                    <w:pStyle w:val="Imprint"/>
                  </w:pPr>
                  <w:r w:rsidRPr="000D5E24">
                    <w:t>The Creative Commons licence conditions do not apply to all logos, graphic design, artwork and photographs. Requests and enquiries concerning other reproduction and rights should be directed to the National Centre for Vocational Education Research (NCVER).</w:t>
                  </w:r>
                </w:p>
                <w:p w:rsidR="007205FC" w:rsidRPr="000D5E24" w:rsidRDefault="007205FC" w:rsidP="000D5E24">
                  <w:pPr>
                    <w:pStyle w:val="Imprint"/>
                  </w:pPr>
                  <w:r w:rsidRPr="000D5E24">
                    <w:t xml:space="preserve">This document should be attributed as </w:t>
                  </w:r>
                  <w:r>
                    <w:t xml:space="preserve">Wheelahan, L, Leahy, M, </w:t>
                  </w:r>
                  <w:proofErr w:type="spellStart"/>
                  <w:r>
                    <w:t>Fredman</w:t>
                  </w:r>
                  <w:proofErr w:type="spellEnd"/>
                  <w:r>
                    <w:t xml:space="preserve">, N, Moodie, G, </w:t>
                  </w:r>
                  <w:proofErr w:type="spellStart"/>
                  <w:r>
                    <w:t>Arkoudis</w:t>
                  </w:r>
                  <w:proofErr w:type="spellEnd"/>
                  <w:r>
                    <w:t xml:space="preserve">, S &amp; Bexley, E 2012, </w:t>
                  </w:r>
                  <w:r>
                    <w:rPr>
                      <w:i/>
                    </w:rPr>
                    <w:t>Missing links: the fragmented relationship between tertiary education and jobs</w:t>
                  </w:r>
                  <w:r w:rsidRPr="000D5E24">
                    <w:t>, NCVER, Adelaide.</w:t>
                  </w:r>
                </w:p>
                <w:p w:rsidR="007205FC" w:rsidRPr="005C2FCF" w:rsidRDefault="007205FC" w:rsidP="00B92D35">
                  <w:pPr>
                    <w:pStyle w:val="Imprint"/>
                    <w:rPr>
                      <w:color w:val="000000"/>
                    </w:rPr>
                  </w:pPr>
                  <w:r w:rsidRPr="005C2FCF">
                    <w:rPr>
                      <w:color w:val="000000"/>
                    </w:rPr>
                    <w:t>ISBN</w:t>
                  </w:r>
                  <w:r w:rsidRPr="005C2FCF">
                    <w:rPr>
                      <w:color w:val="000000"/>
                    </w:rPr>
                    <w:tab/>
                  </w:r>
                  <w:r w:rsidRPr="00A04FDE">
                    <w:rPr>
                      <w:color w:val="000000"/>
                    </w:rPr>
                    <w:t>978</w:t>
                  </w:r>
                  <w:r>
                    <w:rPr>
                      <w:color w:val="000000"/>
                    </w:rPr>
                    <w:t xml:space="preserve"> </w:t>
                  </w:r>
                  <w:r w:rsidRPr="00A04FDE">
                    <w:rPr>
                      <w:color w:val="000000"/>
                    </w:rPr>
                    <w:t>1</w:t>
                  </w:r>
                  <w:r>
                    <w:rPr>
                      <w:color w:val="000000"/>
                    </w:rPr>
                    <w:t xml:space="preserve"> </w:t>
                  </w:r>
                  <w:r w:rsidRPr="00A04FDE">
                    <w:rPr>
                      <w:color w:val="000000"/>
                    </w:rPr>
                    <w:t>922056</w:t>
                  </w:r>
                  <w:r>
                    <w:rPr>
                      <w:color w:val="000000"/>
                    </w:rPr>
                    <w:t xml:space="preserve"> </w:t>
                  </w:r>
                  <w:r w:rsidRPr="00A04FDE">
                    <w:rPr>
                      <w:color w:val="000000"/>
                    </w:rPr>
                    <w:t>26</w:t>
                  </w:r>
                  <w:r>
                    <w:rPr>
                      <w:color w:val="000000"/>
                    </w:rPr>
                    <w:t xml:space="preserve"> </w:t>
                  </w:r>
                  <w:r w:rsidRPr="00A04FDE">
                    <w:rPr>
                      <w:color w:val="000000"/>
                    </w:rPr>
                    <w:t>9</w:t>
                  </w:r>
                  <w:r>
                    <w:rPr>
                      <w:color w:val="000000"/>
                    </w:rPr>
                    <w:br/>
                  </w:r>
                  <w:r w:rsidRPr="005C2FCF">
                    <w:rPr>
                      <w:color w:val="000000"/>
                    </w:rPr>
                    <w:t>TD/TNC</w:t>
                  </w:r>
                  <w:r w:rsidRPr="005C2FCF">
                    <w:rPr>
                      <w:color w:val="000000"/>
                    </w:rPr>
                    <w:tab/>
                  </w:r>
                  <w:r>
                    <w:rPr>
                      <w:color w:val="000000"/>
                    </w:rPr>
                    <w:t>109.30</w:t>
                  </w:r>
                </w:p>
                <w:p w:rsidR="007205FC" w:rsidRPr="005C2FCF" w:rsidRDefault="007205FC" w:rsidP="00B92D35">
                  <w:pPr>
                    <w:pStyle w:val="Imprint"/>
                    <w:ind w:right="1700"/>
                    <w:rPr>
                      <w:color w:val="000000"/>
                    </w:rPr>
                  </w:pPr>
                  <w:r w:rsidRPr="005C2FCF">
                    <w:rPr>
                      <w:color w:val="000000"/>
                    </w:rPr>
                    <w:t>Published by NCVER</w:t>
                  </w:r>
                  <w:r w:rsidRPr="005C2FCF">
                    <w:rPr>
                      <w:color w:val="000000"/>
                    </w:rPr>
                    <w:br/>
                    <w:t>ABN 87 007 967 311</w:t>
                  </w:r>
                </w:p>
                <w:p w:rsidR="007205FC" w:rsidRPr="005C2FCF" w:rsidRDefault="007205FC" w:rsidP="00B92D35">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7205FC" w:rsidRPr="00EA7041" w:rsidRDefault="007205FC" w:rsidP="00EA7041">
                  <w:pPr>
                    <w:pStyle w:val="Imprint"/>
                  </w:pPr>
                  <w:r w:rsidRPr="00EA7041">
                    <w:rPr>
                      <w:b/>
                    </w:rPr>
                    <w:t>P</w:t>
                  </w:r>
                  <w:r w:rsidRPr="00EA7041">
                    <w:t xml:space="preserve"> +61 8 8230 8400   </w:t>
                  </w:r>
                  <w:r w:rsidRPr="00EA7041">
                    <w:rPr>
                      <w:b/>
                    </w:rPr>
                    <w:t>F</w:t>
                  </w:r>
                  <w:r w:rsidRPr="00EA7041">
                    <w:t xml:space="preserve"> +61 8 8212 3436   </w:t>
                  </w:r>
                  <w:r w:rsidRPr="00EA7041">
                    <w:rPr>
                      <w:b/>
                    </w:rPr>
                    <w:t>E</w:t>
                  </w:r>
                  <w:r w:rsidRPr="00EA7041">
                    <w:t xml:space="preserve"> </w:t>
                  </w:r>
                  <w:hyperlink r:id="rId12" w:history="1">
                    <w:r w:rsidRPr="00EA7041">
                      <w:rPr>
                        <w:rStyle w:val="Hyperlink"/>
                        <w:sz w:val="16"/>
                      </w:rPr>
                      <w:t>ncver@ncver.edu.au</w:t>
                    </w:r>
                  </w:hyperlink>
                  <w:r w:rsidRPr="00EA7041">
                    <w:t xml:space="preserve">   </w:t>
                  </w:r>
                  <w:r w:rsidRPr="00EA7041">
                    <w:rPr>
                      <w:b/>
                    </w:rPr>
                    <w:t>W</w:t>
                  </w:r>
                  <w:r w:rsidRPr="00EA7041">
                    <w:t xml:space="preserve"> &lt;http://www.ncver.edu.au&gt; </w:t>
                  </w:r>
                </w:p>
              </w:txbxContent>
            </v:textbox>
          </v:shape>
        </w:pict>
      </w:r>
      <w:r w:rsidR="00B92D35" w:rsidRPr="000A5115">
        <w:br w:type="page"/>
      </w:r>
      <w:bookmarkStart w:id="3" w:name="_Toc73766312"/>
      <w:bookmarkStart w:id="4" w:name="_Toc77937774"/>
      <w:bookmarkStart w:id="5" w:name="_Toc80174750"/>
      <w:bookmarkStart w:id="6" w:name="_Toc81560506"/>
      <w:bookmarkStart w:id="7" w:name="_Toc82071799"/>
      <w:bookmarkStart w:id="8" w:name="_Toc82151754"/>
      <w:bookmarkStart w:id="9" w:name="_Toc82498260"/>
      <w:bookmarkStart w:id="10" w:name="_Toc86829097"/>
      <w:bookmarkStart w:id="11" w:name="_Toc89226248"/>
      <w:bookmarkStart w:id="12" w:name="_Toc89240893"/>
      <w:bookmarkStart w:id="13" w:name="_Toc98394875"/>
      <w:bookmarkStart w:id="14" w:name="_Toc296423679"/>
      <w:bookmarkStart w:id="15" w:name="_Toc296497510"/>
      <w:bookmarkStart w:id="16" w:name="_Toc495748330"/>
      <w:bookmarkStart w:id="17" w:name="_Toc495810630"/>
      <w:bookmarkStart w:id="18" w:name="_Toc6031787"/>
      <w:bookmarkStart w:id="19" w:name="_Toc6031844"/>
      <w:r w:rsidR="00B92D35" w:rsidRPr="000A5115">
        <w:lastRenderedPageBreak/>
        <w:t>About the research</w:t>
      </w:r>
      <w:bookmarkEnd w:id="3"/>
      <w:bookmarkEnd w:id="4"/>
      <w:bookmarkEnd w:id="5"/>
      <w:bookmarkEnd w:id="6"/>
      <w:bookmarkEnd w:id="7"/>
      <w:bookmarkEnd w:id="8"/>
      <w:bookmarkEnd w:id="9"/>
      <w:bookmarkEnd w:id="10"/>
      <w:bookmarkEnd w:id="11"/>
      <w:bookmarkEnd w:id="12"/>
      <w:bookmarkEnd w:id="13"/>
      <w:bookmarkEnd w:id="14"/>
      <w:bookmarkEnd w:id="15"/>
    </w:p>
    <w:p w:rsidR="00B92D35" w:rsidRPr="000A5115" w:rsidRDefault="00F82986" w:rsidP="00B92D35">
      <w:pPr>
        <w:pStyle w:val="Abouttheresearchpubtitle"/>
      </w:pPr>
      <w:bookmarkStart w:id="20" w:name="_Toc98394877"/>
      <w:r>
        <w:t>Missing links: the fragmented relation</w:t>
      </w:r>
      <w:r w:rsidR="00F61246">
        <w:t>ship</w:t>
      </w:r>
      <w:r w:rsidR="00EA7041">
        <w:t xml:space="preserve"> between tertiary education and </w:t>
      </w:r>
      <w:r>
        <w:t>jobs</w:t>
      </w:r>
    </w:p>
    <w:p w:rsidR="00B92D35" w:rsidRPr="000A5115" w:rsidRDefault="00F82986" w:rsidP="00B92D35">
      <w:pPr>
        <w:pStyle w:val="Heading3"/>
      </w:pPr>
      <w:bookmarkStart w:id="21" w:name="_Toc296423681"/>
      <w:bookmarkStart w:id="22" w:name="_Toc296497512"/>
      <w:r>
        <w:t>Leesa Wheelahan, Mary Leahy</w:t>
      </w:r>
      <w:r w:rsidR="00EA7041">
        <w:t xml:space="preserve"> and</w:t>
      </w:r>
      <w:r>
        <w:t xml:space="preserve"> Nick </w:t>
      </w:r>
      <w:proofErr w:type="spellStart"/>
      <w:r>
        <w:t>Fredman</w:t>
      </w:r>
      <w:proofErr w:type="spellEnd"/>
      <w:r w:rsidR="00B92D35" w:rsidRPr="000A5115">
        <w:t>,</w:t>
      </w:r>
      <w:r>
        <w:t xml:space="preserve"> University of Melbourne; Gavin</w:t>
      </w:r>
      <w:r w:rsidR="00EA7041">
        <w:t> </w:t>
      </w:r>
      <w:r>
        <w:t xml:space="preserve">Moodie, RMIT University; Sophie </w:t>
      </w:r>
      <w:proofErr w:type="spellStart"/>
      <w:r>
        <w:t>Arkoudis</w:t>
      </w:r>
      <w:proofErr w:type="spellEnd"/>
      <w:r>
        <w:t xml:space="preserve"> and </w:t>
      </w:r>
      <w:proofErr w:type="spellStart"/>
      <w:r>
        <w:t>Emmaline</w:t>
      </w:r>
      <w:proofErr w:type="spellEnd"/>
      <w:r>
        <w:t xml:space="preserve"> Bexley, University of Melbourne</w:t>
      </w:r>
      <w:bookmarkEnd w:id="20"/>
      <w:bookmarkEnd w:id="21"/>
      <w:bookmarkEnd w:id="22"/>
    </w:p>
    <w:p w:rsidR="00A56176" w:rsidRDefault="009552ED" w:rsidP="00B11DAD">
      <w:pPr>
        <w:pStyle w:val="Text"/>
      </w:pPr>
      <w:bookmarkStart w:id="23" w:name="_Toc98394878"/>
      <w:bookmarkStart w:id="24" w:name="_Toc296423682"/>
      <w:bookmarkStart w:id="25" w:name="_Toc296497513"/>
      <w:r>
        <w:t xml:space="preserve">This </w:t>
      </w:r>
      <w:r w:rsidR="00ED0068">
        <w:t>report is part of a wider three-</w:t>
      </w:r>
      <w:r>
        <w:t xml:space="preserve">year program of research, </w:t>
      </w:r>
      <w:r w:rsidR="00ED0068">
        <w:t>‘</w:t>
      </w:r>
      <w:r w:rsidRPr="00ED0068">
        <w:t>V</w:t>
      </w:r>
      <w:r w:rsidR="00775535">
        <w:t>ocations: the link between post-</w:t>
      </w:r>
      <w:r w:rsidRPr="00ED0068">
        <w:t>compulsory education and the labour market</w:t>
      </w:r>
      <w:r w:rsidR="00ED0068">
        <w:t>’</w:t>
      </w:r>
      <w:r>
        <w:t xml:space="preserve">, which is investigating the educational and occupational paths that people take </w:t>
      </w:r>
      <w:r w:rsidR="00ED0068">
        <w:t>and how their study relates to their work</w:t>
      </w:r>
      <w:r>
        <w:t>. It</w:t>
      </w:r>
      <w:r w:rsidR="008C6E12">
        <w:t xml:space="preserve"> is </w:t>
      </w:r>
      <w:r>
        <w:t xml:space="preserve">specifically </w:t>
      </w:r>
      <w:r w:rsidR="008C6E12">
        <w:t xml:space="preserve">interested in exploring the transitions that students make in </w:t>
      </w:r>
      <w:r w:rsidR="00752B96">
        <w:t xml:space="preserve">undertaking a second qualification </w:t>
      </w:r>
      <w:r w:rsidR="008C6E12">
        <w:t>(</w:t>
      </w:r>
      <w:r w:rsidR="00ED0068">
        <w:t>that is,</w:t>
      </w:r>
      <w:r w:rsidR="008C6E12">
        <w:t xml:space="preserve"> whether they change field of education and</w:t>
      </w:r>
      <w:r w:rsidR="00752B96">
        <w:t>/or</w:t>
      </w:r>
      <w:r w:rsidR="008C6E12">
        <w:t xml:space="preserve"> move </w:t>
      </w:r>
      <w:r w:rsidR="00752B96">
        <w:t xml:space="preserve">between the VET and higher education </w:t>
      </w:r>
      <w:r w:rsidR="008C6E12">
        <w:t>sector</w:t>
      </w:r>
      <w:r w:rsidR="00752B96">
        <w:t>s</w:t>
      </w:r>
      <w:r w:rsidR="008C6E12">
        <w:t xml:space="preserve">). </w:t>
      </w:r>
      <w:r w:rsidR="00A56176">
        <w:t>It also looks at the reasons why they decide to undertake another qualification.</w:t>
      </w:r>
    </w:p>
    <w:p w:rsidR="00A618FD" w:rsidRDefault="00752B96" w:rsidP="00B11DAD">
      <w:pPr>
        <w:pStyle w:val="Text"/>
      </w:pPr>
      <w:r>
        <w:t xml:space="preserve">The authors use a combination of </w:t>
      </w:r>
      <w:r w:rsidR="00E97EE5">
        <w:t xml:space="preserve">data from </w:t>
      </w:r>
      <w:r>
        <w:t>the 2009 A</w:t>
      </w:r>
      <w:r w:rsidR="00ED0068">
        <w:t>ustralian Bureau of Statistics</w:t>
      </w:r>
      <w:r>
        <w:t xml:space="preserve"> Survey of Education and Training and interviews with students and graduates, as well as managers, </w:t>
      </w:r>
      <w:r w:rsidR="009552ED">
        <w:t>careers advisors</w:t>
      </w:r>
      <w:r>
        <w:t>, learning advisors, teachers and academics</w:t>
      </w:r>
      <w:r w:rsidR="00775535">
        <w:t>,</w:t>
      </w:r>
      <w:r>
        <w:t xml:space="preserve"> to </w:t>
      </w:r>
      <w:r w:rsidR="00A241C7">
        <w:t>examine these transitions.</w:t>
      </w:r>
      <w:r>
        <w:t xml:space="preserve"> </w:t>
      </w:r>
      <w:r w:rsidR="00A241C7">
        <w:t>T</w:t>
      </w:r>
      <w:r w:rsidR="00A56176">
        <w:t>he finance, primary, health and electrical trades/engineering industries</w:t>
      </w:r>
      <w:r w:rsidR="00A241C7">
        <w:t xml:space="preserve"> are used</w:t>
      </w:r>
      <w:r w:rsidR="00A56176">
        <w:t xml:space="preserve"> as case studies</w:t>
      </w:r>
      <w:r w:rsidR="00A241C7">
        <w:t xml:space="preserve">. </w:t>
      </w:r>
    </w:p>
    <w:p w:rsidR="00B92D35" w:rsidRPr="000A5115" w:rsidRDefault="00B92D35" w:rsidP="00B92D35">
      <w:pPr>
        <w:pStyle w:val="Keymessages"/>
      </w:pPr>
      <w:r w:rsidRPr="000A5115">
        <w:t>Key messages</w:t>
      </w:r>
      <w:bookmarkEnd w:id="23"/>
      <w:bookmarkEnd w:id="24"/>
      <w:bookmarkEnd w:id="25"/>
    </w:p>
    <w:p w:rsidR="00B92D35" w:rsidRDefault="009552ED" w:rsidP="00B92D35">
      <w:pPr>
        <w:pStyle w:val="Dotpoint1"/>
      </w:pPr>
      <w:r>
        <w:t>Some</w:t>
      </w:r>
      <w:r w:rsidR="00590BED">
        <w:t xml:space="preserve"> fields of education </w:t>
      </w:r>
      <w:r>
        <w:t>have</w:t>
      </w:r>
      <w:r w:rsidR="007177CE">
        <w:t xml:space="preserve"> </w:t>
      </w:r>
      <w:r w:rsidR="005636FC">
        <w:t>tight</w:t>
      </w:r>
      <w:r w:rsidR="00BA3E34">
        <w:t xml:space="preserve"> links </w:t>
      </w:r>
      <w:r w:rsidR="00ED0068">
        <w:t>to</w:t>
      </w:r>
      <w:r w:rsidR="00BA3E34">
        <w:t xml:space="preserve"> the workplace</w:t>
      </w:r>
      <w:r w:rsidR="005636FC">
        <w:t xml:space="preserve"> </w:t>
      </w:r>
      <w:r w:rsidR="00147D74">
        <w:t>(</w:t>
      </w:r>
      <w:r w:rsidR="005636FC">
        <w:t>for example</w:t>
      </w:r>
      <w:r w:rsidR="00ED0068">
        <w:t>,</w:t>
      </w:r>
      <w:r w:rsidR="005636FC">
        <w:t xml:space="preserve"> nursing</w:t>
      </w:r>
      <w:r w:rsidR="00147D74">
        <w:t>)</w:t>
      </w:r>
      <w:r>
        <w:t>, while others have a much weaker</w:t>
      </w:r>
      <w:r w:rsidR="00E97EE5">
        <w:t xml:space="preserve"> </w:t>
      </w:r>
      <w:r w:rsidR="00BA3E34">
        <w:t xml:space="preserve">relationship </w:t>
      </w:r>
      <w:r>
        <w:t>with specific jobs</w:t>
      </w:r>
      <w:r w:rsidR="007177CE">
        <w:t>, such as in finance and agriculture</w:t>
      </w:r>
      <w:r w:rsidR="00590BED">
        <w:t>.</w:t>
      </w:r>
    </w:p>
    <w:p w:rsidR="004909D3" w:rsidRDefault="004909D3" w:rsidP="004909D3">
      <w:pPr>
        <w:pStyle w:val="Dotpoint1"/>
      </w:pPr>
      <w:r>
        <w:t xml:space="preserve">The extent </w:t>
      </w:r>
      <w:r w:rsidR="00ED0068">
        <w:t xml:space="preserve">to which </w:t>
      </w:r>
      <w:r>
        <w:t>students sta</w:t>
      </w:r>
      <w:r w:rsidR="00E97EE5">
        <w:t>y</w:t>
      </w:r>
      <w:r>
        <w:t xml:space="preserve"> within their initial field of education depends on </w:t>
      </w:r>
      <w:r w:rsidR="009552ED">
        <w:t>how narrowly vocational</w:t>
      </w:r>
      <w:r w:rsidR="00467C53">
        <w:t xml:space="preserve"> </w:t>
      </w:r>
      <w:r>
        <w:t>the field of education</w:t>
      </w:r>
      <w:r w:rsidR="00547B25">
        <w:t xml:space="preserve"> is</w:t>
      </w:r>
      <w:r w:rsidR="00ED0068">
        <w:t>. Those with well-</w:t>
      </w:r>
      <w:r>
        <w:t>defined occupational pathways tend to stay within their field of education when undertaking their second qualification</w:t>
      </w:r>
      <w:r w:rsidR="00467C53">
        <w:t>.</w:t>
      </w:r>
    </w:p>
    <w:p w:rsidR="007177CE" w:rsidRDefault="00FD3394" w:rsidP="00B92D35">
      <w:pPr>
        <w:pStyle w:val="Dotpoint1"/>
      </w:pPr>
      <w:r>
        <w:t xml:space="preserve">Students’ </w:t>
      </w:r>
      <w:r w:rsidR="007177CE">
        <w:t>reasons for undertaking an initial and subsequent qualification</w:t>
      </w:r>
      <w:r>
        <w:t xml:space="preserve"> are dominated by work-related imperatives</w:t>
      </w:r>
      <w:r w:rsidR="007177CE">
        <w:t>.</w:t>
      </w:r>
    </w:p>
    <w:p w:rsidR="00B92D35" w:rsidRPr="000A5115" w:rsidRDefault="00467C53" w:rsidP="00B92D35">
      <w:pPr>
        <w:pStyle w:val="Dotpoint1"/>
      </w:pPr>
      <w:r>
        <w:t>Typically, students follow educational pathways for two main reasons: first, because the first credential allows entry into the higher program; and, second, to build confidence in their ability to study.</w:t>
      </w:r>
    </w:p>
    <w:p w:rsidR="00EA7041" w:rsidRDefault="00EA7041" w:rsidP="00B92D35">
      <w:pPr>
        <w:pStyle w:val="Text"/>
      </w:pPr>
    </w:p>
    <w:p w:rsidR="00B92D35" w:rsidRPr="000A5115" w:rsidRDefault="00B92D35" w:rsidP="00B92D35">
      <w:pPr>
        <w:pStyle w:val="Text"/>
      </w:pPr>
      <w:r w:rsidRPr="000A5115">
        <w:t>Tom Karmel</w:t>
      </w:r>
      <w:r w:rsidRPr="000A5115">
        <w:br/>
        <w:t>Managing Director, NCVER</w:t>
      </w:r>
    </w:p>
    <w:p w:rsidR="00B92D35" w:rsidRPr="000A5115" w:rsidRDefault="00B92D35">
      <w:pPr>
        <w:spacing w:before="0" w:line="240" w:lineRule="auto"/>
      </w:pPr>
      <w:r w:rsidRPr="000A5115">
        <w:br w:type="page"/>
      </w:r>
    </w:p>
    <w:p w:rsidR="00B92D35" w:rsidRPr="000A5115" w:rsidRDefault="00B92D35" w:rsidP="00B92D35">
      <w:pPr>
        <w:pStyle w:val="Contents"/>
      </w:pPr>
    </w:p>
    <w:p w:rsidR="00B92D35" w:rsidRPr="000A5115" w:rsidRDefault="00B92D35" w:rsidP="00B92D35">
      <w:pPr>
        <w:pStyle w:val="Contents"/>
        <w:sectPr w:rsidR="00B92D35" w:rsidRPr="000A5115" w:rsidSect="00EA7041">
          <w:pgSz w:w="11900" w:h="16840"/>
          <w:pgMar w:top="1276" w:right="1701" w:bottom="1276" w:left="1418" w:header="709" w:footer="709" w:gutter="0"/>
          <w:cols w:space="708"/>
        </w:sectPr>
      </w:pPr>
    </w:p>
    <w:p w:rsidR="00B92D35" w:rsidRPr="000A5115" w:rsidRDefault="00B92D35" w:rsidP="00B92D35">
      <w:pPr>
        <w:pStyle w:val="Contents"/>
      </w:pPr>
      <w:bookmarkStart w:id="26" w:name="_Toc98394880"/>
      <w:bookmarkStart w:id="27" w:name="_Toc296423683"/>
      <w:bookmarkStart w:id="28" w:name="_Toc296497514"/>
      <w:r w:rsidRPr="000A5115">
        <w:lastRenderedPageBreak/>
        <w:t>Contents</w:t>
      </w:r>
      <w:bookmarkEnd w:id="26"/>
      <w:bookmarkEnd w:id="27"/>
      <w:bookmarkEnd w:id="28"/>
    </w:p>
    <w:p w:rsidR="009714E2" w:rsidRDefault="00783F5E">
      <w:pPr>
        <w:pStyle w:val="TOC1"/>
        <w:rPr>
          <w:rFonts w:asciiTheme="minorHAnsi" w:eastAsiaTheme="minorEastAsia" w:hAnsiTheme="minorHAnsi" w:cstheme="minorBidi"/>
          <w:color w:val="auto"/>
          <w:sz w:val="22"/>
          <w:szCs w:val="22"/>
          <w:lang w:eastAsia="en-AU"/>
        </w:rPr>
      </w:pPr>
      <w:r w:rsidRPr="00783F5E">
        <w:rPr>
          <w:rFonts w:ascii="Avant Garde" w:hAnsi="Avant Garde"/>
        </w:rPr>
        <w:fldChar w:fldCharType="begin"/>
      </w:r>
      <w:r w:rsidR="00B92D35" w:rsidRPr="000A5115">
        <w:rPr>
          <w:rFonts w:ascii="Avant Garde" w:hAnsi="Avant Garde"/>
        </w:rPr>
        <w:instrText xml:space="preserve"> TOC \o "1-2" </w:instrText>
      </w:r>
      <w:r w:rsidRPr="00783F5E">
        <w:rPr>
          <w:rFonts w:ascii="Avant Garde" w:hAnsi="Avant Garde"/>
        </w:rPr>
        <w:fldChar w:fldCharType="separate"/>
      </w:r>
      <w:r w:rsidR="009714E2">
        <w:t>Tables and figures</w:t>
      </w:r>
      <w:r w:rsidR="009714E2">
        <w:tab/>
      </w:r>
      <w:r>
        <w:fldChar w:fldCharType="begin"/>
      </w:r>
      <w:r w:rsidR="009714E2">
        <w:instrText xml:space="preserve"> PAGEREF _Toc334176004 \h </w:instrText>
      </w:r>
      <w:r>
        <w:fldChar w:fldCharType="separate"/>
      </w:r>
      <w:r w:rsidR="00DB0105">
        <w:t>6</w:t>
      </w:r>
      <w:r>
        <w:fldChar w:fldCharType="end"/>
      </w:r>
    </w:p>
    <w:p w:rsidR="009714E2" w:rsidRDefault="009714E2">
      <w:pPr>
        <w:pStyle w:val="TOC1"/>
        <w:rPr>
          <w:rFonts w:asciiTheme="minorHAnsi" w:eastAsiaTheme="minorEastAsia" w:hAnsiTheme="minorHAnsi" w:cstheme="minorBidi"/>
          <w:color w:val="auto"/>
          <w:sz w:val="22"/>
          <w:szCs w:val="22"/>
          <w:lang w:eastAsia="en-AU"/>
        </w:rPr>
      </w:pPr>
      <w:r>
        <w:t>Executive summary</w:t>
      </w:r>
      <w:r>
        <w:tab/>
      </w:r>
      <w:r w:rsidR="00783F5E">
        <w:fldChar w:fldCharType="begin"/>
      </w:r>
      <w:r>
        <w:instrText xml:space="preserve"> PAGEREF _Toc334176007 \h </w:instrText>
      </w:r>
      <w:r w:rsidR="00783F5E">
        <w:fldChar w:fldCharType="separate"/>
      </w:r>
      <w:r w:rsidR="00DB0105">
        <w:t>7</w:t>
      </w:r>
      <w:r w:rsidR="00783F5E">
        <w:fldChar w:fldCharType="end"/>
      </w:r>
    </w:p>
    <w:p w:rsidR="009714E2" w:rsidRDefault="009714E2">
      <w:pPr>
        <w:pStyle w:val="TOC1"/>
        <w:rPr>
          <w:rFonts w:asciiTheme="minorHAnsi" w:eastAsiaTheme="minorEastAsia" w:hAnsiTheme="minorHAnsi" w:cstheme="minorBidi"/>
          <w:color w:val="auto"/>
          <w:sz w:val="22"/>
          <w:szCs w:val="22"/>
          <w:lang w:eastAsia="en-AU"/>
        </w:rPr>
      </w:pPr>
      <w:r>
        <w:t>Introduction</w:t>
      </w:r>
      <w:r>
        <w:tab/>
      </w:r>
      <w:r w:rsidR="00783F5E">
        <w:fldChar w:fldCharType="begin"/>
      </w:r>
      <w:r>
        <w:instrText xml:space="preserve"> PAGEREF _Toc334176008 \h </w:instrText>
      </w:r>
      <w:r w:rsidR="00783F5E">
        <w:fldChar w:fldCharType="separate"/>
      </w:r>
      <w:r w:rsidR="00DB0105">
        <w:t>9</w:t>
      </w:r>
      <w:r w:rsidR="00783F5E">
        <w:fldChar w:fldCharType="end"/>
      </w:r>
    </w:p>
    <w:p w:rsidR="009714E2" w:rsidRDefault="009714E2">
      <w:pPr>
        <w:pStyle w:val="TOC1"/>
        <w:rPr>
          <w:rFonts w:asciiTheme="minorHAnsi" w:eastAsiaTheme="minorEastAsia" w:hAnsiTheme="minorHAnsi" w:cstheme="minorBidi"/>
          <w:color w:val="auto"/>
          <w:sz w:val="22"/>
          <w:szCs w:val="22"/>
          <w:lang w:eastAsia="en-AU"/>
        </w:rPr>
      </w:pPr>
      <w:r>
        <w:t>Thinking about pathways differently</w:t>
      </w:r>
      <w:r>
        <w:tab/>
      </w:r>
      <w:r w:rsidR="00783F5E">
        <w:fldChar w:fldCharType="begin"/>
      </w:r>
      <w:r>
        <w:instrText xml:space="preserve"> PAGEREF _Toc334176009 \h </w:instrText>
      </w:r>
      <w:r w:rsidR="00783F5E">
        <w:fldChar w:fldCharType="separate"/>
      </w:r>
      <w:r w:rsidR="00DB0105">
        <w:t>12</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Pathways reflect the weak relation</w:t>
      </w:r>
      <w:r w:rsidR="00F61246">
        <w:t>ship</w:t>
      </w:r>
      <w:r>
        <w:t xml:space="preserve"> between education and jobs</w:t>
      </w:r>
      <w:r>
        <w:tab/>
      </w:r>
      <w:r w:rsidR="00783F5E">
        <w:fldChar w:fldCharType="begin"/>
      </w:r>
      <w:r>
        <w:instrText xml:space="preserve"> PAGEREF _Toc334176010 \h </w:instrText>
      </w:r>
      <w:r w:rsidR="00783F5E">
        <w:fldChar w:fldCharType="separate"/>
      </w:r>
      <w:r w:rsidR="00DB0105">
        <w:t>12</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A conceptual framework</w:t>
      </w:r>
      <w:r>
        <w:tab/>
      </w:r>
      <w:r w:rsidR="00783F5E">
        <w:fldChar w:fldCharType="begin"/>
      </w:r>
      <w:r>
        <w:instrText xml:space="preserve"> PAGEREF _Toc334176011 \h </w:instrText>
      </w:r>
      <w:r w:rsidR="00783F5E">
        <w:fldChar w:fldCharType="separate"/>
      </w:r>
      <w:r w:rsidR="00DB0105">
        <w:t>13</w:t>
      </w:r>
      <w:r w:rsidR="00783F5E">
        <w:fldChar w:fldCharType="end"/>
      </w:r>
    </w:p>
    <w:p w:rsidR="009714E2" w:rsidRDefault="009714E2">
      <w:pPr>
        <w:pStyle w:val="TOC1"/>
        <w:rPr>
          <w:rFonts w:asciiTheme="minorHAnsi" w:eastAsiaTheme="minorEastAsia" w:hAnsiTheme="minorHAnsi" w:cstheme="minorBidi"/>
          <w:color w:val="auto"/>
          <w:sz w:val="22"/>
          <w:szCs w:val="22"/>
          <w:lang w:eastAsia="en-AU"/>
        </w:rPr>
      </w:pPr>
      <w:r>
        <w:t>Student flows between sectors and fields of education</w:t>
      </w:r>
      <w:r>
        <w:tab/>
      </w:r>
      <w:r w:rsidR="00783F5E">
        <w:fldChar w:fldCharType="begin"/>
      </w:r>
      <w:r>
        <w:instrText xml:space="preserve"> PAGEREF _Toc334176012 \h </w:instrText>
      </w:r>
      <w:r w:rsidR="00783F5E">
        <w:fldChar w:fldCharType="separate"/>
      </w:r>
      <w:r w:rsidR="00DB0105">
        <w:t>15</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Change in patterns of post-school study over time</w:t>
      </w:r>
      <w:r>
        <w:tab/>
      </w:r>
      <w:r w:rsidR="00783F5E">
        <w:fldChar w:fldCharType="begin"/>
      </w:r>
      <w:r>
        <w:instrText xml:space="preserve"> PAGEREF _Toc334176013 \h </w:instrText>
      </w:r>
      <w:r w:rsidR="00783F5E">
        <w:fldChar w:fldCharType="separate"/>
      </w:r>
      <w:r w:rsidR="00DB0105">
        <w:t>15</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Reported impacts of and reasons for study</w:t>
      </w:r>
      <w:r>
        <w:tab/>
      </w:r>
      <w:r w:rsidR="00783F5E">
        <w:fldChar w:fldCharType="begin"/>
      </w:r>
      <w:r>
        <w:instrText xml:space="preserve"> PAGEREF _Toc334176014 \h </w:instrText>
      </w:r>
      <w:r w:rsidR="00783F5E">
        <w:fldChar w:fldCharType="separate"/>
      </w:r>
      <w:r w:rsidR="00DB0105">
        <w:t>17</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Relative weight of impacts, reasons and fields in field-changing</w:t>
      </w:r>
      <w:r>
        <w:tab/>
      </w:r>
      <w:r w:rsidR="00783F5E">
        <w:fldChar w:fldCharType="begin"/>
      </w:r>
      <w:r>
        <w:instrText xml:space="preserve"> PAGEREF _Toc334176015 \h </w:instrText>
      </w:r>
      <w:r w:rsidR="00783F5E">
        <w:fldChar w:fldCharType="separate"/>
      </w:r>
      <w:r w:rsidR="00DB0105">
        <w:t>20</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Conclusions</w:t>
      </w:r>
      <w:r>
        <w:tab/>
      </w:r>
      <w:r w:rsidR="00783F5E">
        <w:fldChar w:fldCharType="begin"/>
      </w:r>
      <w:r>
        <w:instrText xml:space="preserve"> PAGEREF _Toc334176016 \h </w:instrText>
      </w:r>
      <w:r w:rsidR="00783F5E">
        <w:fldChar w:fldCharType="separate"/>
      </w:r>
      <w:r w:rsidR="00DB0105">
        <w:t>21</w:t>
      </w:r>
      <w:r w:rsidR="00783F5E">
        <w:fldChar w:fldCharType="end"/>
      </w:r>
    </w:p>
    <w:p w:rsidR="009714E2" w:rsidRDefault="009714E2">
      <w:pPr>
        <w:pStyle w:val="TOC1"/>
        <w:rPr>
          <w:rFonts w:asciiTheme="minorHAnsi" w:eastAsiaTheme="minorEastAsia" w:hAnsiTheme="minorHAnsi" w:cstheme="minorBidi"/>
          <w:color w:val="auto"/>
          <w:sz w:val="22"/>
          <w:szCs w:val="22"/>
          <w:lang w:eastAsia="en-AU"/>
        </w:rPr>
      </w:pPr>
      <w:r>
        <w:t>Students and graduates say …</w:t>
      </w:r>
      <w:r>
        <w:tab/>
      </w:r>
      <w:r w:rsidR="00783F5E">
        <w:fldChar w:fldCharType="begin"/>
      </w:r>
      <w:r>
        <w:instrText xml:space="preserve"> PAGEREF _Toc334176017 \h </w:instrText>
      </w:r>
      <w:r w:rsidR="00783F5E">
        <w:fldChar w:fldCharType="separate"/>
      </w:r>
      <w:r w:rsidR="00DB0105">
        <w:t>22</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Trajectories and motivations</w:t>
      </w:r>
      <w:r>
        <w:tab/>
      </w:r>
      <w:r w:rsidR="00783F5E">
        <w:fldChar w:fldCharType="begin"/>
      </w:r>
      <w:r>
        <w:instrText xml:space="preserve"> PAGEREF _Toc334176018 \h </w:instrText>
      </w:r>
      <w:r w:rsidR="00783F5E">
        <w:fldChar w:fldCharType="separate"/>
      </w:r>
      <w:r w:rsidR="00DB0105">
        <w:t>22</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The value of pathways</w:t>
      </w:r>
      <w:r>
        <w:tab/>
      </w:r>
      <w:r w:rsidR="00783F5E">
        <w:fldChar w:fldCharType="begin"/>
      </w:r>
      <w:r>
        <w:instrText xml:space="preserve"> PAGEREF _Toc334176019 \h </w:instrText>
      </w:r>
      <w:r w:rsidR="00783F5E">
        <w:fldChar w:fldCharType="separate"/>
      </w:r>
      <w:r w:rsidR="00DB0105">
        <w:t>24</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The experience of transition</w:t>
      </w:r>
      <w:r>
        <w:tab/>
      </w:r>
      <w:r w:rsidR="00783F5E">
        <w:fldChar w:fldCharType="begin"/>
      </w:r>
      <w:r>
        <w:instrText xml:space="preserve"> PAGEREF _Toc334176020 \h </w:instrText>
      </w:r>
      <w:r w:rsidR="00783F5E">
        <w:fldChar w:fldCharType="separate"/>
      </w:r>
      <w:r w:rsidR="00DB0105">
        <w:t>25</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Work placements and other forms of work-based learning</w:t>
      </w:r>
      <w:r>
        <w:tab/>
      </w:r>
      <w:r w:rsidR="00783F5E">
        <w:fldChar w:fldCharType="begin"/>
      </w:r>
      <w:r>
        <w:instrText xml:space="preserve"> PAGEREF _Toc334176021 \h </w:instrText>
      </w:r>
      <w:r w:rsidR="00783F5E">
        <w:fldChar w:fldCharType="separate"/>
      </w:r>
      <w:r w:rsidR="00DB0105">
        <w:t>26</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Conclusion</w:t>
      </w:r>
      <w:r w:rsidR="00FD3394">
        <w:t>s</w:t>
      </w:r>
      <w:r>
        <w:tab/>
      </w:r>
      <w:r w:rsidR="00783F5E">
        <w:fldChar w:fldCharType="begin"/>
      </w:r>
      <w:r>
        <w:instrText xml:space="preserve"> PAGEREF _Toc334176022 \h </w:instrText>
      </w:r>
      <w:r w:rsidR="00783F5E">
        <w:fldChar w:fldCharType="separate"/>
      </w:r>
      <w:r w:rsidR="00DB0105">
        <w:t>27</w:t>
      </w:r>
      <w:r w:rsidR="00783F5E">
        <w:fldChar w:fldCharType="end"/>
      </w:r>
    </w:p>
    <w:p w:rsidR="009714E2" w:rsidRDefault="009714E2">
      <w:pPr>
        <w:pStyle w:val="TOC1"/>
        <w:rPr>
          <w:rFonts w:asciiTheme="minorHAnsi" w:eastAsiaTheme="minorEastAsia" w:hAnsiTheme="minorHAnsi" w:cstheme="minorBidi"/>
          <w:color w:val="auto"/>
          <w:sz w:val="22"/>
          <w:szCs w:val="22"/>
          <w:lang w:eastAsia="en-AU"/>
        </w:rPr>
      </w:pPr>
      <w:r>
        <w:t>Institutional perspectives</w:t>
      </w:r>
      <w:r>
        <w:tab/>
      </w:r>
      <w:r w:rsidR="00783F5E">
        <w:fldChar w:fldCharType="begin"/>
      </w:r>
      <w:r>
        <w:instrText xml:space="preserve"> PAGEREF _Toc334176023 \h </w:instrText>
      </w:r>
      <w:r w:rsidR="00783F5E">
        <w:fldChar w:fldCharType="separate"/>
      </w:r>
      <w:r w:rsidR="00DB0105">
        <w:t>29</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Pathways and social inequality</w:t>
      </w:r>
      <w:r>
        <w:tab/>
      </w:r>
      <w:r w:rsidR="00783F5E">
        <w:fldChar w:fldCharType="begin"/>
      </w:r>
      <w:r>
        <w:instrText xml:space="preserve"> PAGEREF _Toc334176024 \h </w:instrText>
      </w:r>
      <w:r w:rsidR="00783F5E">
        <w:fldChar w:fldCharType="separate"/>
      </w:r>
      <w:r w:rsidR="00DB0105">
        <w:t>29</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Establishing and maintaining pathways</w:t>
      </w:r>
      <w:r>
        <w:tab/>
      </w:r>
      <w:r w:rsidR="00783F5E">
        <w:fldChar w:fldCharType="begin"/>
      </w:r>
      <w:r>
        <w:instrText xml:space="preserve"> PAGEREF _Toc334176025 \h </w:instrText>
      </w:r>
      <w:r w:rsidR="00783F5E">
        <w:fldChar w:fldCharType="separate"/>
      </w:r>
      <w:r w:rsidR="00DB0105">
        <w:t>30</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Relations between the sectors</w:t>
      </w:r>
      <w:r>
        <w:tab/>
      </w:r>
      <w:r w:rsidR="00783F5E">
        <w:fldChar w:fldCharType="begin"/>
      </w:r>
      <w:r>
        <w:instrText xml:space="preserve"> PAGEREF _Toc334176026 \h </w:instrText>
      </w:r>
      <w:r w:rsidR="00783F5E">
        <w:fldChar w:fldCharType="separate"/>
      </w:r>
      <w:r w:rsidR="00DB0105">
        <w:t>31</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Are students ready to study at the higher level?</w:t>
      </w:r>
      <w:r>
        <w:tab/>
      </w:r>
      <w:r w:rsidR="00783F5E">
        <w:fldChar w:fldCharType="begin"/>
      </w:r>
      <w:r>
        <w:instrText xml:space="preserve"> PAGEREF _Toc334176027 \h </w:instrText>
      </w:r>
      <w:r w:rsidR="00783F5E">
        <w:fldChar w:fldCharType="separate"/>
      </w:r>
      <w:r w:rsidR="00DB0105">
        <w:t>32</w:t>
      </w:r>
      <w:r w:rsidR="00783F5E">
        <w:fldChar w:fldCharType="end"/>
      </w:r>
    </w:p>
    <w:p w:rsidR="009714E2" w:rsidRDefault="009714E2">
      <w:pPr>
        <w:pStyle w:val="TOC2"/>
        <w:rPr>
          <w:rFonts w:asciiTheme="minorHAnsi" w:eastAsiaTheme="minorEastAsia" w:hAnsiTheme="minorHAnsi" w:cstheme="minorBidi"/>
          <w:color w:val="auto"/>
          <w:sz w:val="22"/>
          <w:szCs w:val="22"/>
          <w:lang w:eastAsia="en-AU"/>
        </w:rPr>
      </w:pPr>
      <w:r>
        <w:t>Work placements</w:t>
      </w:r>
      <w:r>
        <w:tab/>
      </w:r>
      <w:r w:rsidR="00783F5E">
        <w:fldChar w:fldCharType="begin"/>
      </w:r>
      <w:r>
        <w:instrText xml:space="preserve"> PAGEREF _Toc334176028 \h </w:instrText>
      </w:r>
      <w:r w:rsidR="00783F5E">
        <w:fldChar w:fldCharType="separate"/>
      </w:r>
      <w:r w:rsidR="00DB0105">
        <w:t>33</w:t>
      </w:r>
      <w:r w:rsidR="00783F5E">
        <w:fldChar w:fldCharType="end"/>
      </w:r>
    </w:p>
    <w:p w:rsidR="009714E2" w:rsidRDefault="009714E2">
      <w:pPr>
        <w:pStyle w:val="TOC1"/>
        <w:rPr>
          <w:rFonts w:asciiTheme="minorHAnsi" w:eastAsiaTheme="minorEastAsia" w:hAnsiTheme="minorHAnsi" w:cstheme="minorBidi"/>
          <w:color w:val="auto"/>
          <w:sz w:val="22"/>
          <w:szCs w:val="22"/>
          <w:lang w:eastAsia="en-AU"/>
        </w:rPr>
      </w:pPr>
      <w:r>
        <w:t>Discussion and conclusion</w:t>
      </w:r>
      <w:r>
        <w:tab/>
      </w:r>
      <w:r w:rsidR="00783F5E">
        <w:fldChar w:fldCharType="begin"/>
      </w:r>
      <w:r>
        <w:instrText xml:space="preserve"> PAGEREF _Toc334176029 \h </w:instrText>
      </w:r>
      <w:r w:rsidR="00783F5E">
        <w:fldChar w:fldCharType="separate"/>
      </w:r>
      <w:r w:rsidR="00DB0105">
        <w:t>35</w:t>
      </w:r>
      <w:r w:rsidR="00783F5E">
        <w:fldChar w:fldCharType="end"/>
      </w:r>
    </w:p>
    <w:p w:rsidR="009714E2" w:rsidRDefault="009714E2">
      <w:pPr>
        <w:pStyle w:val="TOC1"/>
        <w:rPr>
          <w:rFonts w:asciiTheme="minorHAnsi" w:eastAsiaTheme="minorEastAsia" w:hAnsiTheme="minorHAnsi" w:cstheme="minorBidi"/>
          <w:color w:val="auto"/>
          <w:sz w:val="22"/>
          <w:szCs w:val="22"/>
          <w:lang w:eastAsia="en-AU"/>
        </w:rPr>
      </w:pPr>
      <w:r>
        <w:t>References</w:t>
      </w:r>
      <w:r>
        <w:tab/>
      </w:r>
      <w:r w:rsidR="00783F5E">
        <w:fldChar w:fldCharType="begin"/>
      </w:r>
      <w:r>
        <w:instrText xml:space="preserve"> PAGEREF _Toc334176030 \h </w:instrText>
      </w:r>
      <w:r w:rsidR="00783F5E">
        <w:fldChar w:fldCharType="separate"/>
      </w:r>
      <w:r w:rsidR="00DB0105">
        <w:t>38</w:t>
      </w:r>
      <w:r w:rsidR="00783F5E">
        <w:fldChar w:fldCharType="end"/>
      </w:r>
    </w:p>
    <w:p w:rsidR="009714E2" w:rsidRDefault="009714E2">
      <w:pPr>
        <w:pStyle w:val="TOC1"/>
      </w:pPr>
      <w:r>
        <w:t>Appendices</w:t>
      </w:r>
    </w:p>
    <w:p w:rsidR="009714E2" w:rsidRDefault="009714E2" w:rsidP="009714E2">
      <w:pPr>
        <w:pStyle w:val="TOC2"/>
        <w:rPr>
          <w:rFonts w:asciiTheme="minorHAnsi" w:eastAsiaTheme="minorEastAsia" w:hAnsiTheme="minorHAnsi" w:cstheme="minorBidi"/>
          <w:color w:val="auto"/>
          <w:sz w:val="22"/>
          <w:szCs w:val="22"/>
          <w:lang w:eastAsia="en-AU"/>
        </w:rPr>
      </w:pPr>
      <w:r>
        <w:t>A: Methods</w:t>
      </w:r>
      <w:r>
        <w:tab/>
      </w:r>
      <w:r w:rsidR="00783F5E">
        <w:fldChar w:fldCharType="begin"/>
      </w:r>
      <w:r>
        <w:instrText xml:space="preserve"> PAGEREF _Toc334176031 \h </w:instrText>
      </w:r>
      <w:r w:rsidR="00783F5E">
        <w:fldChar w:fldCharType="separate"/>
      </w:r>
      <w:r w:rsidR="00DB0105">
        <w:t>40</w:t>
      </w:r>
      <w:r w:rsidR="00783F5E">
        <w:fldChar w:fldCharType="end"/>
      </w:r>
    </w:p>
    <w:p w:rsidR="009714E2" w:rsidRDefault="009714E2" w:rsidP="009714E2">
      <w:pPr>
        <w:pStyle w:val="TOC2"/>
        <w:rPr>
          <w:rFonts w:asciiTheme="minorHAnsi" w:eastAsiaTheme="minorEastAsia" w:hAnsiTheme="minorHAnsi" w:cstheme="minorBidi"/>
          <w:color w:val="auto"/>
          <w:sz w:val="22"/>
          <w:szCs w:val="22"/>
          <w:lang w:eastAsia="en-AU"/>
        </w:rPr>
      </w:pPr>
      <w:r>
        <w:t>B: Profile of interviewees</w:t>
      </w:r>
      <w:r>
        <w:tab/>
      </w:r>
      <w:r w:rsidR="00783F5E">
        <w:fldChar w:fldCharType="begin"/>
      </w:r>
      <w:r>
        <w:instrText xml:space="preserve"> PAGEREF _Toc334176033 \h </w:instrText>
      </w:r>
      <w:r w:rsidR="00783F5E">
        <w:fldChar w:fldCharType="separate"/>
      </w:r>
      <w:r w:rsidR="00DB0105">
        <w:t>45</w:t>
      </w:r>
      <w:r w:rsidR="00783F5E">
        <w:fldChar w:fldCharType="end"/>
      </w:r>
    </w:p>
    <w:p w:rsidR="009714E2" w:rsidRDefault="009714E2" w:rsidP="009714E2">
      <w:pPr>
        <w:pStyle w:val="TOC2"/>
        <w:rPr>
          <w:rFonts w:asciiTheme="minorHAnsi" w:eastAsiaTheme="minorEastAsia" w:hAnsiTheme="minorHAnsi" w:cstheme="minorBidi"/>
          <w:color w:val="auto"/>
          <w:sz w:val="22"/>
          <w:szCs w:val="22"/>
          <w:lang w:eastAsia="en-AU"/>
        </w:rPr>
      </w:pPr>
      <w:r>
        <w:t>C: Additional tables</w:t>
      </w:r>
      <w:r>
        <w:tab/>
      </w:r>
      <w:r w:rsidR="00783F5E">
        <w:fldChar w:fldCharType="begin"/>
      </w:r>
      <w:r>
        <w:instrText xml:space="preserve"> PAGEREF _Toc334176034 \h </w:instrText>
      </w:r>
      <w:r w:rsidR="00783F5E">
        <w:fldChar w:fldCharType="separate"/>
      </w:r>
      <w:r w:rsidR="00DB0105">
        <w:t>48</w:t>
      </w:r>
      <w:r w:rsidR="00783F5E">
        <w:fldChar w:fldCharType="end"/>
      </w:r>
    </w:p>
    <w:p w:rsidR="009714E2" w:rsidRDefault="009714E2">
      <w:pPr>
        <w:pStyle w:val="TOC1"/>
        <w:rPr>
          <w:rFonts w:asciiTheme="minorHAnsi" w:eastAsiaTheme="minorEastAsia" w:hAnsiTheme="minorHAnsi" w:cstheme="minorBidi"/>
          <w:color w:val="auto"/>
          <w:sz w:val="22"/>
          <w:szCs w:val="22"/>
          <w:lang w:eastAsia="en-AU"/>
        </w:rPr>
      </w:pPr>
      <w:r>
        <w:t>Support document details</w:t>
      </w:r>
      <w:r>
        <w:tab/>
      </w:r>
      <w:r w:rsidR="00783F5E">
        <w:fldChar w:fldCharType="begin"/>
      </w:r>
      <w:r>
        <w:instrText xml:space="preserve"> PAGEREF _Toc334176035 \h </w:instrText>
      </w:r>
      <w:r w:rsidR="00783F5E">
        <w:fldChar w:fldCharType="separate"/>
      </w:r>
      <w:r w:rsidR="00DB0105">
        <w:t>54</w:t>
      </w:r>
      <w:r w:rsidR="00783F5E">
        <w:fldChar w:fldCharType="end"/>
      </w:r>
    </w:p>
    <w:p w:rsidR="009714E2" w:rsidRDefault="009714E2">
      <w:pPr>
        <w:pStyle w:val="TOC1"/>
        <w:rPr>
          <w:rFonts w:asciiTheme="minorHAnsi" w:eastAsiaTheme="minorEastAsia" w:hAnsiTheme="minorHAnsi" w:cstheme="minorBidi"/>
          <w:color w:val="auto"/>
          <w:sz w:val="22"/>
          <w:szCs w:val="22"/>
          <w:lang w:eastAsia="en-AU"/>
        </w:rPr>
      </w:pPr>
      <w:r>
        <w:t>NVETR Program funding</w:t>
      </w:r>
      <w:r>
        <w:tab/>
      </w:r>
      <w:r w:rsidR="00783F5E">
        <w:fldChar w:fldCharType="begin"/>
      </w:r>
      <w:r>
        <w:instrText xml:space="preserve"> PAGEREF _Toc334176036 \h </w:instrText>
      </w:r>
      <w:r w:rsidR="00783F5E">
        <w:fldChar w:fldCharType="separate"/>
      </w:r>
      <w:r w:rsidR="00DB0105">
        <w:t>55</w:t>
      </w:r>
      <w:r w:rsidR="00783F5E">
        <w:fldChar w:fldCharType="end"/>
      </w:r>
    </w:p>
    <w:p w:rsidR="00B92D35" w:rsidRPr="000A5115" w:rsidRDefault="00783F5E" w:rsidP="00B92D35">
      <w:pPr>
        <w:pStyle w:val="Text"/>
        <w:rPr>
          <w:rFonts w:ascii="Tahoma" w:hAnsi="Tahoma" w:cs="Tahoma"/>
          <w:color w:val="000000"/>
          <w:kern w:val="28"/>
          <w:sz w:val="56"/>
          <w:szCs w:val="56"/>
        </w:rPr>
      </w:pPr>
      <w:r w:rsidRPr="000A5115">
        <w:rPr>
          <w:rFonts w:ascii="Avant Garde" w:hAnsi="Avant Garde"/>
        </w:rPr>
        <w:fldChar w:fldCharType="end"/>
      </w:r>
      <w:r w:rsidR="00B92D35" w:rsidRPr="000A5115">
        <w:br w:type="page"/>
      </w:r>
    </w:p>
    <w:p w:rsidR="00B92D35" w:rsidRPr="000A5115" w:rsidRDefault="00B92D35" w:rsidP="00B92D35">
      <w:pPr>
        <w:pStyle w:val="Heading1"/>
      </w:pPr>
      <w:bookmarkStart w:id="29" w:name="_Toc334176004"/>
      <w:r w:rsidRPr="000A5115">
        <w:lastRenderedPageBreak/>
        <w:t>Tables and figures</w:t>
      </w:r>
      <w:bookmarkEnd w:id="29"/>
    </w:p>
    <w:p w:rsidR="00B92D35" w:rsidRPr="000A5115" w:rsidRDefault="00B92D35" w:rsidP="00B92D35">
      <w:pPr>
        <w:pStyle w:val="Heading2"/>
      </w:pPr>
      <w:bookmarkStart w:id="30" w:name="_Toc296497516"/>
      <w:bookmarkStart w:id="31" w:name="_Toc298162801"/>
      <w:bookmarkStart w:id="32" w:name="_Toc334175845"/>
      <w:bookmarkStart w:id="33" w:name="_Toc334176005"/>
      <w:r w:rsidRPr="000A5115">
        <w:t>Tables</w:t>
      </w:r>
      <w:bookmarkEnd w:id="30"/>
      <w:bookmarkEnd w:id="31"/>
      <w:bookmarkEnd w:id="32"/>
      <w:bookmarkEnd w:id="33"/>
      <w:r>
        <w:t xml:space="preserve"> </w:t>
      </w:r>
    </w:p>
    <w:p w:rsidR="00323631" w:rsidRDefault="00783F5E">
      <w:pPr>
        <w:pStyle w:val="TableofFigures"/>
        <w:tabs>
          <w:tab w:val="left" w:pos="880"/>
        </w:tabs>
        <w:rPr>
          <w:rFonts w:asciiTheme="minorHAnsi" w:eastAsiaTheme="minorEastAsia" w:hAnsiTheme="minorHAnsi" w:cstheme="minorBidi"/>
          <w:color w:val="auto"/>
          <w:sz w:val="22"/>
          <w:szCs w:val="22"/>
          <w:lang w:eastAsia="en-AU"/>
        </w:rPr>
      </w:pPr>
      <w:r w:rsidRPr="00783F5E">
        <w:fldChar w:fldCharType="begin"/>
      </w:r>
      <w:r w:rsidR="00B92D35" w:rsidRPr="000A5115">
        <w:instrText xml:space="preserve"> TOC \f F \t "tabletitle" \c </w:instrText>
      </w:r>
      <w:r w:rsidRPr="00783F5E">
        <w:fldChar w:fldCharType="separate"/>
      </w:r>
      <w:r w:rsidR="00323631">
        <w:t>1</w:t>
      </w:r>
      <w:r w:rsidR="00323631">
        <w:rPr>
          <w:rFonts w:asciiTheme="minorHAnsi" w:eastAsiaTheme="minorEastAsia" w:hAnsiTheme="minorHAnsi" w:cstheme="minorBidi"/>
          <w:color w:val="auto"/>
          <w:sz w:val="22"/>
          <w:szCs w:val="22"/>
          <w:lang w:eastAsia="en-AU"/>
        </w:rPr>
        <w:tab/>
      </w:r>
      <w:r w:rsidR="00323631">
        <w:t>Categories of interviewee and number in each category</w:t>
      </w:r>
      <w:r w:rsidR="00323631">
        <w:tab/>
      </w:r>
      <w:r>
        <w:fldChar w:fldCharType="begin"/>
      </w:r>
      <w:r w:rsidR="00323631">
        <w:instrText xml:space="preserve"> PAGEREF _Toc334176230 \h </w:instrText>
      </w:r>
      <w:r>
        <w:fldChar w:fldCharType="separate"/>
      </w:r>
      <w:r w:rsidR="00DB0105">
        <w:t>10</w:t>
      </w:r>
      <w:r>
        <w:fldChar w:fldCharType="end"/>
      </w:r>
    </w:p>
    <w:p w:rsidR="00323631" w:rsidRDefault="00323631">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Percentage stating impact of first completed qualification on working </w:t>
      </w:r>
      <w:r>
        <w:br/>
        <w:t>life by those with one qualification in VET or HE, those with two qualifications in VET or HE, and those with one qualification in each sector (respondents permitted to cite one impact on working life)</w:t>
      </w:r>
      <w:r>
        <w:tab/>
      </w:r>
      <w:r w:rsidR="00783F5E">
        <w:fldChar w:fldCharType="begin"/>
      </w:r>
      <w:r>
        <w:instrText xml:space="preserve"> PAGEREF _Toc334176231 \h </w:instrText>
      </w:r>
      <w:r w:rsidR="00783F5E">
        <w:fldChar w:fldCharType="separate"/>
      </w:r>
      <w:r w:rsidR="00DB0105">
        <w:t>18</w:t>
      </w:r>
      <w:r w:rsidR="00783F5E">
        <w:fldChar w:fldCharType="end"/>
      </w:r>
    </w:p>
    <w:p w:rsidR="00323631" w:rsidRDefault="00323631">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Percentage citing selected reasons (multiple choices) for undertaking their first qualification, by pathway and whether field had changed or </w:t>
      </w:r>
      <w:r>
        <w:br/>
        <w:t>not between qualifications</w:t>
      </w:r>
      <w:r>
        <w:tab/>
      </w:r>
      <w:r w:rsidR="00783F5E">
        <w:fldChar w:fldCharType="begin"/>
      </w:r>
      <w:r>
        <w:instrText xml:space="preserve"> PAGEREF _Toc334176232 \h </w:instrText>
      </w:r>
      <w:r w:rsidR="00783F5E">
        <w:fldChar w:fldCharType="separate"/>
      </w:r>
      <w:r w:rsidR="00DB0105">
        <w:t>19</w:t>
      </w:r>
      <w:r w:rsidR="00783F5E">
        <w:fldChar w:fldCharType="end"/>
      </w:r>
    </w:p>
    <w:p w:rsidR="00323631" w:rsidRDefault="00323631">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Percentage citing selected reasons (multiple choices) for undertaking their second qualification, by pathway and whether field had changed </w:t>
      </w:r>
      <w:r>
        <w:br/>
        <w:t>or not between qualifications</w:t>
      </w:r>
      <w:r>
        <w:tab/>
      </w:r>
      <w:r w:rsidR="00783F5E">
        <w:fldChar w:fldCharType="begin"/>
      </w:r>
      <w:r>
        <w:instrText xml:space="preserve"> PAGEREF _Toc334176233 \h </w:instrText>
      </w:r>
      <w:r w:rsidR="00783F5E">
        <w:fldChar w:fldCharType="separate"/>
      </w:r>
      <w:r w:rsidR="00DB0105">
        <w:t>20</w:t>
      </w:r>
      <w:r w:rsidR="00783F5E">
        <w:fldChar w:fldCharType="end"/>
      </w:r>
    </w:p>
    <w:p w:rsidR="00323631" w:rsidRDefault="00323631">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Non-teaching staff interviews</w:t>
      </w:r>
      <w:r>
        <w:tab/>
      </w:r>
      <w:r w:rsidR="00783F5E">
        <w:fldChar w:fldCharType="begin"/>
      </w:r>
      <w:r>
        <w:instrText xml:space="preserve"> PAGEREF _Toc334176234 \h </w:instrText>
      </w:r>
      <w:r w:rsidR="00783F5E">
        <w:fldChar w:fldCharType="separate"/>
      </w:r>
      <w:r w:rsidR="00DB0105">
        <w:t>45</w:t>
      </w:r>
      <w:r w:rsidR="00783F5E">
        <w:fldChar w:fldCharType="end"/>
      </w:r>
    </w:p>
    <w:p w:rsidR="00323631" w:rsidRDefault="00323631">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Profile of teachers</w:t>
      </w:r>
      <w:r>
        <w:tab/>
      </w:r>
      <w:r w:rsidR="00783F5E">
        <w:fldChar w:fldCharType="begin"/>
      </w:r>
      <w:r>
        <w:instrText xml:space="preserve"> PAGEREF _Toc334176235 \h </w:instrText>
      </w:r>
      <w:r w:rsidR="00783F5E">
        <w:fldChar w:fldCharType="separate"/>
      </w:r>
      <w:r w:rsidR="00DB0105">
        <w:t>45</w:t>
      </w:r>
      <w:r w:rsidR="00783F5E">
        <w:fldChar w:fldCharType="end"/>
      </w:r>
    </w:p>
    <w:p w:rsidR="00323631" w:rsidRDefault="00323631">
      <w:pPr>
        <w:pStyle w:val="TableofFigures"/>
        <w:tabs>
          <w:tab w:val="left" w:pos="1100"/>
        </w:tabs>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Profile of students</w:t>
      </w:r>
      <w:r>
        <w:tab/>
      </w:r>
      <w:r w:rsidR="00783F5E">
        <w:fldChar w:fldCharType="begin"/>
      </w:r>
      <w:r>
        <w:instrText xml:space="preserve"> PAGEREF _Toc334176236 \h </w:instrText>
      </w:r>
      <w:r w:rsidR="00783F5E">
        <w:fldChar w:fldCharType="separate"/>
      </w:r>
      <w:r w:rsidR="00DB0105">
        <w:t>46</w:t>
      </w:r>
      <w:r w:rsidR="00783F5E">
        <w:fldChar w:fldCharType="end"/>
      </w:r>
    </w:p>
    <w:p w:rsidR="00323631" w:rsidRDefault="00323631">
      <w:pPr>
        <w:pStyle w:val="TableofFigures"/>
        <w:tabs>
          <w:tab w:val="left" w:pos="1100"/>
        </w:tabs>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Profile of graduates</w:t>
      </w:r>
      <w:r>
        <w:tab/>
      </w:r>
      <w:r w:rsidR="00783F5E">
        <w:fldChar w:fldCharType="begin"/>
      </w:r>
      <w:r>
        <w:instrText xml:space="preserve"> PAGEREF _Toc334176237 \h </w:instrText>
      </w:r>
      <w:r w:rsidR="00783F5E">
        <w:fldChar w:fldCharType="separate"/>
      </w:r>
      <w:r w:rsidR="00DB0105">
        <w:t>47</w:t>
      </w:r>
      <w:r w:rsidR="00783F5E">
        <w:fldChar w:fldCharType="end"/>
      </w:r>
    </w:p>
    <w:p w:rsidR="00323631" w:rsidRDefault="00323631">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 xml:space="preserve">Numbers who have commenced in each field of education and </w:t>
      </w:r>
      <w:r>
        <w:br/>
        <w:t>proportions of these who by age group who have gone to a second qualification</w:t>
      </w:r>
      <w:r>
        <w:tab/>
      </w:r>
      <w:r w:rsidR="00783F5E">
        <w:fldChar w:fldCharType="begin"/>
      </w:r>
      <w:r>
        <w:instrText xml:space="preserve"> PAGEREF _Toc334176238 \h </w:instrText>
      </w:r>
      <w:r w:rsidR="00783F5E">
        <w:fldChar w:fldCharType="separate"/>
      </w:r>
      <w:r w:rsidR="00DB0105">
        <w:t>48</w:t>
      </w:r>
      <w:r w:rsidR="00783F5E">
        <w:fldChar w:fldCharType="end"/>
      </w:r>
    </w:p>
    <w:p w:rsidR="00323631" w:rsidRDefault="00323631">
      <w:pPr>
        <w:pStyle w:val="TableofFigures"/>
        <w:tabs>
          <w:tab w:val="left" w:pos="110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 xml:space="preserve">Those citing each impact of first qualification on working life in first </w:t>
      </w:r>
      <w:r>
        <w:br/>
        <w:t xml:space="preserve">6 months after completion (single choice), by pathway and whether </w:t>
      </w:r>
      <w:r>
        <w:br/>
        <w:t>field had changed or not (%)</w:t>
      </w:r>
      <w:r>
        <w:tab/>
      </w:r>
      <w:r w:rsidR="00783F5E">
        <w:fldChar w:fldCharType="begin"/>
      </w:r>
      <w:r>
        <w:instrText xml:space="preserve"> PAGEREF _Toc334176239 \h </w:instrText>
      </w:r>
      <w:r w:rsidR="00783F5E">
        <w:fldChar w:fldCharType="separate"/>
      </w:r>
      <w:r w:rsidR="00DB0105">
        <w:t>50</w:t>
      </w:r>
      <w:r w:rsidR="00783F5E">
        <w:fldChar w:fldCharType="end"/>
      </w:r>
    </w:p>
    <w:p w:rsidR="00323631" w:rsidRDefault="00323631">
      <w:pPr>
        <w:pStyle w:val="TableofFigures"/>
        <w:tabs>
          <w:tab w:val="left" w:pos="1100"/>
        </w:tabs>
        <w:rPr>
          <w:rFonts w:asciiTheme="minorHAnsi" w:eastAsiaTheme="minorEastAsia" w:hAnsiTheme="minorHAnsi" w:cstheme="minorBidi"/>
          <w:color w:val="auto"/>
          <w:sz w:val="22"/>
          <w:szCs w:val="22"/>
          <w:lang w:eastAsia="en-AU"/>
        </w:rPr>
      </w:pPr>
      <w:r>
        <w:t>C3</w:t>
      </w:r>
      <w:r>
        <w:rPr>
          <w:rFonts w:asciiTheme="minorHAnsi" w:eastAsiaTheme="minorEastAsia" w:hAnsiTheme="minorHAnsi" w:cstheme="minorBidi"/>
          <w:color w:val="auto"/>
          <w:sz w:val="22"/>
          <w:szCs w:val="22"/>
          <w:lang w:eastAsia="en-AU"/>
        </w:rPr>
        <w:tab/>
      </w:r>
      <w:r>
        <w:t>Percentage citing each reason for undertaking their first qualification (multiple choices), by pathway and whether field had changed or not between qualifications</w:t>
      </w:r>
      <w:r>
        <w:tab/>
      </w:r>
      <w:r w:rsidR="00783F5E">
        <w:fldChar w:fldCharType="begin"/>
      </w:r>
      <w:r>
        <w:instrText xml:space="preserve"> PAGEREF _Toc334176240 \h </w:instrText>
      </w:r>
      <w:r w:rsidR="00783F5E">
        <w:fldChar w:fldCharType="separate"/>
      </w:r>
      <w:r w:rsidR="00DB0105">
        <w:t>51</w:t>
      </w:r>
      <w:r w:rsidR="00783F5E">
        <w:fldChar w:fldCharType="end"/>
      </w:r>
    </w:p>
    <w:p w:rsidR="00323631" w:rsidRDefault="00323631">
      <w:pPr>
        <w:pStyle w:val="TableofFigures"/>
        <w:tabs>
          <w:tab w:val="left" w:pos="1100"/>
        </w:tabs>
        <w:rPr>
          <w:rFonts w:asciiTheme="minorHAnsi" w:eastAsiaTheme="minorEastAsia" w:hAnsiTheme="minorHAnsi" w:cstheme="minorBidi"/>
          <w:color w:val="auto"/>
          <w:sz w:val="22"/>
          <w:szCs w:val="22"/>
          <w:lang w:eastAsia="en-AU"/>
        </w:rPr>
      </w:pPr>
      <w:r>
        <w:t>C4</w:t>
      </w:r>
      <w:r>
        <w:rPr>
          <w:rFonts w:asciiTheme="minorHAnsi" w:eastAsiaTheme="minorEastAsia" w:hAnsiTheme="minorHAnsi" w:cstheme="minorBidi"/>
          <w:color w:val="auto"/>
          <w:sz w:val="22"/>
          <w:szCs w:val="22"/>
          <w:lang w:eastAsia="en-AU"/>
        </w:rPr>
        <w:tab/>
      </w:r>
      <w:r>
        <w:t xml:space="preserve">Percentage citing each reason for undertaking their second </w:t>
      </w:r>
      <w:r>
        <w:br/>
        <w:t>qualification (multiple choices), by pathway and whether field had changed or not between qualifications</w:t>
      </w:r>
      <w:r>
        <w:tab/>
      </w:r>
      <w:r w:rsidR="00783F5E">
        <w:fldChar w:fldCharType="begin"/>
      </w:r>
      <w:r>
        <w:instrText xml:space="preserve"> PAGEREF _Toc334176241 \h </w:instrText>
      </w:r>
      <w:r w:rsidR="00783F5E">
        <w:fldChar w:fldCharType="separate"/>
      </w:r>
      <w:r w:rsidR="00DB0105">
        <w:t>52</w:t>
      </w:r>
      <w:r w:rsidR="00783F5E">
        <w:fldChar w:fldCharType="end"/>
      </w:r>
    </w:p>
    <w:p w:rsidR="00323631" w:rsidRDefault="00323631">
      <w:pPr>
        <w:pStyle w:val="TableofFigures"/>
        <w:tabs>
          <w:tab w:val="left" w:pos="1100"/>
        </w:tabs>
        <w:rPr>
          <w:rFonts w:asciiTheme="minorHAnsi" w:eastAsiaTheme="minorEastAsia" w:hAnsiTheme="minorHAnsi" w:cstheme="minorBidi"/>
          <w:color w:val="auto"/>
          <w:sz w:val="22"/>
          <w:szCs w:val="22"/>
          <w:lang w:eastAsia="en-AU"/>
        </w:rPr>
      </w:pPr>
      <w:r>
        <w:t>C5</w:t>
      </w:r>
      <w:r>
        <w:rPr>
          <w:rFonts w:asciiTheme="minorHAnsi" w:eastAsiaTheme="minorEastAsia" w:hAnsiTheme="minorHAnsi" w:cstheme="minorBidi"/>
          <w:color w:val="auto"/>
          <w:sz w:val="22"/>
          <w:szCs w:val="22"/>
          <w:lang w:eastAsia="en-AU"/>
        </w:rPr>
        <w:tab/>
      </w:r>
      <w:r>
        <w:t xml:space="preserve">Odds ratios for significant items in regression models for staying in </w:t>
      </w:r>
      <w:r>
        <w:br/>
        <w:t xml:space="preserve">the same field between two qualifications, run for all and separately </w:t>
      </w:r>
      <w:r>
        <w:br/>
        <w:t>for each pathway</w:t>
      </w:r>
      <w:r>
        <w:tab/>
      </w:r>
      <w:r w:rsidR="00783F5E">
        <w:fldChar w:fldCharType="begin"/>
      </w:r>
      <w:r>
        <w:instrText xml:space="preserve"> PAGEREF _Toc334176242 \h </w:instrText>
      </w:r>
      <w:r w:rsidR="00783F5E">
        <w:fldChar w:fldCharType="separate"/>
      </w:r>
      <w:r w:rsidR="00DB0105">
        <w:t>53</w:t>
      </w:r>
      <w:r w:rsidR="00783F5E">
        <w:fldChar w:fldCharType="end"/>
      </w:r>
    </w:p>
    <w:p w:rsidR="009714E2" w:rsidRDefault="00783F5E" w:rsidP="00B92D35">
      <w:pPr>
        <w:pStyle w:val="Heading2"/>
        <w:rPr>
          <w:noProof/>
        </w:rPr>
      </w:pPr>
      <w:r w:rsidRPr="000A5115">
        <w:fldChar w:fldCharType="end"/>
      </w:r>
      <w:bookmarkStart w:id="34" w:name="_Toc296497517"/>
      <w:bookmarkStart w:id="35" w:name="_Toc298162802"/>
      <w:bookmarkStart w:id="36" w:name="_Toc334175846"/>
      <w:bookmarkStart w:id="37" w:name="_Toc334176006"/>
      <w:r w:rsidR="00B92D35" w:rsidRPr="000A5115">
        <w:t>Figures</w:t>
      </w:r>
      <w:bookmarkEnd w:id="34"/>
      <w:bookmarkEnd w:id="35"/>
      <w:bookmarkEnd w:id="36"/>
      <w:bookmarkEnd w:id="37"/>
      <w:r w:rsidRPr="00783F5E">
        <w:fldChar w:fldCharType="begin"/>
      </w:r>
      <w:r w:rsidR="00B92D35">
        <w:instrText xml:space="preserve"> TOC \f F \t "Figuretitle" \c </w:instrText>
      </w:r>
      <w:r w:rsidRPr="00783F5E">
        <w:fldChar w:fldCharType="separate"/>
      </w:r>
    </w:p>
    <w:p w:rsidR="009714E2" w:rsidRDefault="009714E2">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Those in workforce with 1, 2 or 3 or more qualifications in 2001, 2005 </w:t>
      </w:r>
      <w:r w:rsidR="00323631">
        <w:br/>
      </w:r>
      <w:r>
        <w:t>and 2009 (%)</w:t>
      </w:r>
      <w:r>
        <w:tab/>
      </w:r>
      <w:r w:rsidR="00783F5E">
        <w:fldChar w:fldCharType="begin"/>
      </w:r>
      <w:r>
        <w:instrText xml:space="preserve"> PAGEREF _Toc334176071 \h </w:instrText>
      </w:r>
      <w:r w:rsidR="00783F5E">
        <w:fldChar w:fldCharType="separate"/>
      </w:r>
      <w:r w:rsidR="00DB0105">
        <w:t>16</w:t>
      </w:r>
      <w:r w:rsidR="00783F5E">
        <w:fldChar w:fldCharType="end"/>
      </w:r>
    </w:p>
    <w:p w:rsidR="009714E2" w:rsidRDefault="009714E2">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Those within broad age groups who have completed each post-school educational pathway up to two completed qualifications (%)</w:t>
      </w:r>
      <w:r>
        <w:tab/>
      </w:r>
      <w:r w:rsidR="00783F5E">
        <w:fldChar w:fldCharType="begin"/>
      </w:r>
      <w:r>
        <w:instrText xml:space="preserve"> PAGEREF _Toc334176072 \h </w:instrText>
      </w:r>
      <w:r w:rsidR="00783F5E">
        <w:fldChar w:fldCharType="separate"/>
      </w:r>
      <w:r w:rsidR="00DB0105">
        <w:t>16</w:t>
      </w:r>
      <w:r w:rsidR="00783F5E">
        <w:fldChar w:fldCharType="end"/>
      </w:r>
    </w:p>
    <w:p w:rsidR="009714E2" w:rsidRDefault="009714E2">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Relationship between capabilities, vocations and vocational streams</w:t>
      </w:r>
      <w:r>
        <w:tab/>
      </w:r>
      <w:r w:rsidR="00783F5E">
        <w:fldChar w:fldCharType="begin"/>
      </w:r>
      <w:r>
        <w:instrText xml:space="preserve"> PAGEREF _Toc334176073 \h </w:instrText>
      </w:r>
      <w:r w:rsidR="00783F5E">
        <w:fldChar w:fldCharType="separate"/>
      </w:r>
      <w:r w:rsidR="00DB0105">
        <w:t>37</w:t>
      </w:r>
      <w:r w:rsidR="00783F5E">
        <w:fldChar w:fldCharType="end"/>
      </w:r>
    </w:p>
    <w:p w:rsidR="00B92D35" w:rsidRPr="000A5115" w:rsidRDefault="00783F5E" w:rsidP="00323631">
      <w:pPr>
        <w:pStyle w:val="TableofFigures"/>
        <w:rPr>
          <w:rFonts w:ascii="Tahoma" w:hAnsi="Tahoma" w:cs="Tahoma"/>
          <w:b/>
          <w:kern w:val="28"/>
          <w:sz w:val="56"/>
          <w:szCs w:val="56"/>
        </w:rPr>
      </w:pPr>
      <w:r>
        <w:fldChar w:fldCharType="end"/>
      </w:r>
      <w:r w:rsidR="00B92D35" w:rsidRPr="000A5115">
        <w:rPr>
          <w:b/>
        </w:rPr>
        <w:br w:type="page"/>
      </w:r>
    </w:p>
    <w:p w:rsidR="00B92D35" w:rsidRPr="000A5115" w:rsidRDefault="00BF02BF" w:rsidP="00B92D35">
      <w:pPr>
        <w:pStyle w:val="Heading1"/>
      </w:pPr>
      <w:bookmarkStart w:id="38" w:name="_Toc334176007"/>
      <w:r>
        <w:lastRenderedPageBreak/>
        <w:t>Executive summary</w:t>
      </w:r>
      <w:bookmarkEnd w:id="38"/>
    </w:p>
    <w:p w:rsidR="00E414CF" w:rsidRPr="00E414CF" w:rsidRDefault="00E414CF" w:rsidP="00E414CF">
      <w:pPr>
        <w:pStyle w:val="Text"/>
      </w:pPr>
      <w:r w:rsidRPr="00E414CF">
        <w:t>This is a repo</w:t>
      </w:r>
      <w:r w:rsidR="00736D02">
        <w:t>rt of the first year of a three-</w:t>
      </w:r>
      <w:r w:rsidRPr="00E414CF">
        <w:t>year project entitled ‘Vocations: the link between post-compulsory education and the labour market’. The project’s aim is to research how pathways can be improved within education, within work, and between education and work. There are three strands in</w:t>
      </w:r>
      <w:r>
        <w:t xml:space="preserve"> the project</w:t>
      </w:r>
      <w:r w:rsidR="00FD3394">
        <w:t>:</w:t>
      </w:r>
      <w:r>
        <w:t xml:space="preserve"> the first strand is researching entry-level </w:t>
      </w:r>
      <w:r w:rsidR="00736D02">
        <w:t>vocational education and training (VET), particularly VET in S</w:t>
      </w:r>
      <w:r w:rsidR="00734E0A">
        <w:t>chools; t</w:t>
      </w:r>
      <w:r>
        <w:t xml:space="preserve">he second is researching the role of </w:t>
      </w:r>
      <w:r w:rsidR="00B30895">
        <w:t>tertiary educational institutions</w:t>
      </w:r>
      <w:r>
        <w:t xml:space="preserve"> in fostering vocations; and the third is researching how to improve flows within work and how to improve occupational pathways and vocations within the labour market. T</w:t>
      </w:r>
      <w:r w:rsidR="00736D02">
        <w:t>his report outlines S</w:t>
      </w:r>
      <w:r w:rsidRPr="00E414CF">
        <w:t xml:space="preserve">trand 2’s </w:t>
      </w:r>
      <w:r w:rsidR="006069E4">
        <w:t xml:space="preserve">initial </w:t>
      </w:r>
      <w:r w:rsidRPr="00E414CF">
        <w:t xml:space="preserve">findings. The three strands are analysing four industry case studies: </w:t>
      </w:r>
      <w:r w:rsidR="006069E4">
        <w:t>finance</w:t>
      </w:r>
      <w:r w:rsidRPr="00E414CF">
        <w:t xml:space="preserve">, primary industry, health and electrical trades/engineering. </w:t>
      </w:r>
    </w:p>
    <w:p w:rsidR="00A354AE" w:rsidRDefault="00115F2E" w:rsidP="00C1665B">
      <w:pPr>
        <w:pStyle w:val="Text"/>
      </w:pPr>
      <w:r>
        <w:t xml:space="preserve">Attempts to improve pathways between </w:t>
      </w:r>
      <w:r w:rsidR="00736D02">
        <w:t>VET</w:t>
      </w:r>
      <w:r>
        <w:t xml:space="preserve"> and higher education have focused on relations between the two sectors, between educational institutions, and between the state and Commonwealth governments</w:t>
      </w:r>
      <w:r w:rsidR="00736D02">
        <w:t>,</w:t>
      </w:r>
      <w:r>
        <w:t xml:space="preserve"> which are responsible for VET and higher education</w:t>
      </w:r>
      <w:r w:rsidR="002938E9">
        <w:t>,</w:t>
      </w:r>
      <w:r>
        <w:t xml:space="preserve"> respectively. However, this is only part of the picture. </w:t>
      </w:r>
      <w:r w:rsidR="00C1665B">
        <w:t xml:space="preserve">A key </w:t>
      </w:r>
      <w:r w:rsidR="00FD3394">
        <w:t>determining</w:t>
      </w:r>
      <w:r w:rsidR="00C1665B">
        <w:t xml:space="preserve"> feature of educational pathways is the structure</w:t>
      </w:r>
      <w:r w:rsidR="006069E4">
        <w:t xml:space="preserve"> of</w:t>
      </w:r>
      <w:r w:rsidR="00C1665B">
        <w:t xml:space="preserve"> the labour market</w:t>
      </w:r>
      <w:r>
        <w:t xml:space="preserve">. Where there are strong occupational pathways, strong educational pathways </w:t>
      </w:r>
      <w:r w:rsidR="00C1665B">
        <w:t>will follow.</w:t>
      </w:r>
      <w:r w:rsidR="006E2E8C">
        <w:t xml:space="preserve"> </w:t>
      </w:r>
      <w:r w:rsidR="00881A20">
        <w:t>Apart</w:t>
      </w:r>
      <w:r w:rsidR="00A354AE">
        <w:t xml:space="preserve"> from the regulated occupations</w:t>
      </w:r>
      <w:r w:rsidR="00736D02">
        <w:t>,</w:t>
      </w:r>
      <w:r w:rsidR="00A354AE">
        <w:t xml:space="preserve"> where criteria for entry and progression are specified by professional or occupational bodies, the Australian labour market is segmented </w:t>
      </w:r>
      <w:r w:rsidR="003E11F4">
        <w:t>and has weak</w:t>
      </w:r>
      <w:r w:rsidR="00A354AE">
        <w:t xml:space="preserve"> occupational pathways. </w:t>
      </w:r>
      <w:r w:rsidR="00F31DDD">
        <w:t xml:space="preserve">The relative absence of </w:t>
      </w:r>
      <w:r w:rsidR="009C1391">
        <w:t xml:space="preserve">these </w:t>
      </w:r>
      <w:r w:rsidR="00F31DDD">
        <w:t xml:space="preserve">pathways has been exacerbated by </w:t>
      </w:r>
      <w:r w:rsidR="00A354AE">
        <w:t>an increase in high</w:t>
      </w:r>
      <w:r w:rsidR="00F31DDD">
        <w:t>er</w:t>
      </w:r>
      <w:r w:rsidR="002938E9">
        <w:t>- and lower-</w:t>
      </w:r>
      <w:r w:rsidR="00736D02">
        <w:t>skilled jobs</w:t>
      </w:r>
      <w:r w:rsidR="00A354AE">
        <w:t xml:space="preserve"> and a decline in jobs at the intermediate</w:t>
      </w:r>
      <w:r w:rsidR="00D75220">
        <w:t xml:space="preserve"> </w:t>
      </w:r>
      <w:r w:rsidR="00A354AE">
        <w:t>level. This is reflected in the declining importance of the diploma as a labo</w:t>
      </w:r>
      <w:r w:rsidR="002445BD">
        <w:t>ur market entry qualification. Some j</w:t>
      </w:r>
      <w:r w:rsidR="00A354AE">
        <w:t xml:space="preserve">obs that previously required diplomas for entry level increasingly </w:t>
      </w:r>
      <w:r w:rsidR="006069E4">
        <w:t xml:space="preserve">now </w:t>
      </w:r>
      <w:r w:rsidR="00A354AE">
        <w:t xml:space="preserve">require degrees. </w:t>
      </w:r>
      <w:r w:rsidR="009C1391">
        <w:t xml:space="preserve">The segmentation of the labour market </w:t>
      </w:r>
      <w:r w:rsidR="00D75220">
        <w:t>reflects</w:t>
      </w:r>
      <w:r w:rsidR="009C1391">
        <w:t xml:space="preserve"> </w:t>
      </w:r>
      <w:r w:rsidR="00881A20">
        <w:t xml:space="preserve">segmentation </w:t>
      </w:r>
      <w:r w:rsidR="00D75220">
        <w:t xml:space="preserve">in educational </w:t>
      </w:r>
      <w:r w:rsidR="002938E9">
        <w:t>pathways</w:t>
      </w:r>
      <w:r w:rsidR="009C1391">
        <w:t xml:space="preserve"> and the </w:t>
      </w:r>
      <w:r w:rsidR="00881A20">
        <w:t xml:space="preserve">weak </w:t>
      </w:r>
      <w:r w:rsidR="009C1391">
        <w:t xml:space="preserve">relationship between education and </w:t>
      </w:r>
      <w:r w:rsidR="00881A20">
        <w:t>jobs</w:t>
      </w:r>
      <w:r w:rsidR="009C1391">
        <w:t xml:space="preserve">. Overall, </w:t>
      </w:r>
      <w:r w:rsidR="00BB7FB2">
        <w:t xml:space="preserve">and </w:t>
      </w:r>
      <w:r w:rsidR="009C1391">
        <w:t xml:space="preserve">again apart from the regulated occupations, relations between education and </w:t>
      </w:r>
      <w:r w:rsidR="007D4917">
        <w:t xml:space="preserve">specific jobs </w:t>
      </w:r>
      <w:r w:rsidR="009C1391">
        <w:t>are very weak and most VET graduates do not end up in the jobs associated with their qualification.</w:t>
      </w:r>
      <w:r w:rsidR="008B6CE4">
        <w:t xml:space="preserve"> </w:t>
      </w:r>
      <w:r w:rsidR="00881A20">
        <w:t>Most p</w:t>
      </w:r>
      <w:r w:rsidR="003E11F4">
        <w:t>olicies that attempt to improve p</w:t>
      </w:r>
      <w:r w:rsidR="00D45758">
        <w:t>athways focus only on education</w:t>
      </w:r>
      <w:r w:rsidR="003E11F4">
        <w:t xml:space="preserve"> and not on the structure of the labour market or the relationship between the two.</w:t>
      </w:r>
    </w:p>
    <w:p w:rsidR="00881A20" w:rsidRDefault="008B6CE4" w:rsidP="00C1665B">
      <w:pPr>
        <w:pStyle w:val="Text"/>
      </w:pPr>
      <w:r>
        <w:t xml:space="preserve">This report investigates these issues from </w:t>
      </w:r>
      <w:r w:rsidRPr="008B6CE4">
        <w:t xml:space="preserve">the perspective of students, teachers, </w:t>
      </w:r>
      <w:r>
        <w:t>support staff</w:t>
      </w:r>
      <w:r w:rsidRPr="008B6CE4">
        <w:t>, and managers in educational institutions, and of graduates from those institutions.</w:t>
      </w:r>
      <w:r w:rsidR="00F2769A">
        <w:t xml:space="preserve"> It examines student flows within fields of education, within educational sectors and between sectors.</w:t>
      </w:r>
      <w:r w:rsidR="008A6E6F">
        <w:t xml:space="preserve"> </w:t>
      </w:r>
      <w:r w:rsidR="008A6E6F" w:rsidRPr="008A6E6F">
        <w:t>While ‘getting a job’ is students’ and graduates’ central concern, this is part of their broader priorities</w:t>
      </w:r>
      <w:r w:rsidR="009555D7">
        <w:t>,</w:t>
      </w:r>
      <w:r w:rsidR="008A6E6F" w:rsidRPr="008A6E6F">
        <w:t xml:space="preserve"> values and desires for the future. </w:t>
      </w:r>
      <w:r w:rsidR="009555D7">
        <w:t>The report</w:t>
      </w:r>
      <w:r w:rsidR="00F2769A">
        <w:t xml:space="preserve"> finds that students use educational pathways for two main reasons: </w:t>
      </w:r>
      <w:r w:rsidR="008A6E6F" w:rsidRPr="008A6E6F">
        <w:t xml:space="preserve">the first </w:t>
      </w:r>
      <w:r w:rsidR="008A6E6F">
        <w:t>is</w:t>
      </w:r>
      <w:r w:rsidR="008A6E6F" w:rsidRPr="008A6E6F">
        <w:t xml:space="preserve"> </w:t>
      </w:r>
      <w:r w:rsidR="008A6E6F">
        <w:t xml:space="preserve">to </w:t>
      </w:r>
      <w:r w:rsidR="008A6E6F" w:rsidRPr="008A6E6F">
        <w:t>gain th</w:t>
      </w:r>
      <w:r w:rsidR="00D45758">
        <w:t>e credentials to enter a higher-</w:t>
      </w:r>
      <w:r w:rsidR="008A6E6F" w:rsidRPr="008A6E6F">
        <w:t xml:space="preserve">level program, and the second </w:t>
      </w:r>
      <w:r w:rsidR="008A6E6F">
        <w:t>is</w:t>
      </w:r>
      <w:r w:rsidR="008A6E6F" w:rsidRPr="008A6E6F">
        <w:t xml:space="preserve"> to build their confidence in their ability to study (and often both).</w:t>
      </w:r>
      <w:r w:rsidR="008A6E6F">
        <w:t xml:space="preserve"> </w:t>
      </w:r>
    </w:p>
    <w:p w:rsidR="00881A20" w:rsidRPr="00881A20" w:rsidRDefault="00881A20" w:rsidP="00881A20">
      <w:pPr>
        <w:pStyle w:val="Text"/>
      </w:pPr>
      <w:r w:rsidRPr="00881A20">
        <w:t>Educational pathways are intrinsic to productivity, lifelong lea</w:t>
      </w:r>
      <w:r w:rsidR="002938E9">
        <w:t xml:space="preserve">rning, </w:t>
      </w:r>
      <w:proofErr w:type="gramStart"/>
      <w:r w:rsidR="002938E9">
        <w:t>occupational</w:t>
      </w:r>
      <w:proofErr w:type="gramEnd"/>
      <w:r w:rsidR="002938E9">
        <w:t xml:space="preserve"> progression</w:t>
      </w:r>
      <w:r w:rsidRPr="00881A20">
        <w:t xml:space="preserve"> and </w:t>
      </w:r>
      <w:r w:rsidR="002938E9">
        <w:t xml:space="preserve">to </w:t>
      </w:r>
      <w:r w:rsidRPr="00881A20">
        <w:t xml:space="preserve">helping students </w:t>
      </w:r>
      <w:r w:rsidR="00D45758">
        <w:t xml:space="preserve">to </w:t>
      </w:r>
      <w:r w:rsidRPr="00881A20">
        <w:t>realise their goals. However, they can take a very long time for students to complete, and many don’t last the distance. Su</w:t>
      </w:r>
      <w:r w:rsidR="00FD3394">
        <w:t>ccessful</w:t>
      </w:r>
      <w:r w:rsidRPr="00881A20">
        <w:t xml:space="preserve"> student transition is undermined by the different curriculum models in VET and higher education, and there are specific problems with students’ level of preparation in mathematics</w:t>
      </w:r>
      <w:r w:rsidR="00FF4801">
        <w:t>.</w:t>
      </w:r>
    </w:p>
    <w:p w:rsidR="00881A20" w:rsidRDefault="00881A20" w:rsidP="00C1665B">
      <w:pPr>
        <w:pStyle w:val="Text"/>
      </w:pPr>
      <w:r>
        <w:t>W</w:t>
      </w:r>
      <w:r w:rsidR="008A6E6F">
        <w:t xml:space="preserve">hile essential, educational pathways cannot overcome social inequality and the absence of occupational pathways. Work placements are intrinsic to learning for work, but they are difficult to find and their quality is variable. </w:t>
      </w:r>
      <w:r w:rsidR="008A6E6F" w:rsidRPr="008A6E6F">
        <w:t xml:space="preserve">This reflects the absence of structured and </w:t>
      </w:r>
      <w:proofErr w:type="spellStart"/>
      <w:r w:rsidR="008A6E6F" w:rsidRPr="008A6E6F">
        <w:t>corporatised</w:t>
      </w:r>
      <w:proofErr w:type="spellEnd"/>
      <w:r w:rsidR="008A6E6F" w:rsidRPr="008A6E6F">
        <w:t xml:space="preserve"> relations between employers, employee bodies, educational institutions and government</w:t>
      </w:r>
      <w:r w:rsidR="002938E9">
        <w:t>,</w:t>
      </w:r>
      <w:r w:rsidR="008A6E6F" w:rsidRPr="008A6E6F">
        <w:t xml:space="preserve"> which specif</w:t>
      </w:r>
      <w:r w:rsidR="00FD3394">
        <w:t>y</w:t>
      </w:r>
      <w:r w:rsidR="008A6E6F" w:rsidRPr="008A6E6F">
        <w:t xml:space="preserve"> responsibilities, including resourcing</w:t>
      </w:r>
      <w:r w:rsidR="008A6E6F">
        <w:t>.</w:t>
      </w:r>
    </w:p>
    <w:p w:rsidR="00A53451" w:rsidRPr="00605E0E" w:rsidRDefault="00A53451" w:rsidP="00605E0E">
      <w:pPr>
        <w:pStyle w:val="Text"/>
      </w:pPr>
      <w:r w:rsidRPr="00A53451">
        <w:lastRenderedPageBreak/>
        <w:t xml:space="preserve">There are implications for the nature of qualifications and for the way relationships between education and </w:t>
      </w:r>
      <w:proofErr w:type="gramStart"/>
      <w:r w:rsidRPr="00A53451">
        <w:t>work are</w:t>
      </w:r>
      <w:proofErr w:type="gramEnd"/>
      <w:r w:rsidRPr="00A53451">
        <w:t xml:space="preserve"> structured. While a focus on educational policies, governance and structures and institutional relationships between VET and higher education is essential to improving educational pathways and improving links between education and work, it is also necessary to focus on the way labour is deployed at work and the</w:t>
      </w:r>
      <w:r w:rsidR="00B9417E">
        <w:t xml:space="preserve"> way</w:t>
      </w:r>
      <w:r w:rsidRPr="00A53451">
        <w:t xml:space="preserve"> work placements are structured</w:t>
      </w:r>
      <w:r w:rsidR="00D45758">
        <w:t>,</w:t>
      </w:r>
      <w:r w:rsidRPr="00A53451">
        <w:t xml:space="preserve"> while recognising that learning need</w:t>
      </w:r>
      <w:r w:rsidR="00B9417E">
        <w:t>s</w:t>
      </w:r>
      <w:r w:rsidRPr="00A53451">
        <w:t xml:space="preserve"> to support and not supplant </w:t>
      </w:r>
      <w:r w:rsidRPr="00605E0E">
        <w:t>the employer’s main business.</w:t>
      </w:r>
    </w:p>
    <w:p w:rsidR="00350DFD" w:rsidRDefault="00881A20" w:rsidP="00605E0E">
      <w:pPr>
        <w:pStyle w:val="Text"/>
      </w:pPr>
      <w:r w:rsidRPr="00605E0E">
        <w:t>The report concludes by suggesting that the</w:t>
      </w:r>
      <w:r w:rsidRPr="00881A20">
        <w:t xml:space="preserve">re may be merit in investigating whether flows within education, within work and between the two may be improved by using notions of vocations, vocational streams and capabilities. A vocation emerges from fields of practice where there are commonalities in the nature of practice, and the knowledge, skills and attributes required to work in that field. Vocational streams consist of linked occupations </w:t>
      </w:r>
      <w:r w:rsidR="00D45758">
        <w:t>within broad fields of practice</w:t>
      </w:r>
      <w:r w:rsidRPr="00881A20">
        <w:t xml:space="preserve"> and</w:t>
      </w:r>
      <w:r w:rsidR="00D45758">
        <w:t>,</w:t>
      </w:r>
      <w:r w:rsidRPr="00881A20">
        <w:t xml:space="preserve"> in turn, each occupation leads to a number of jobs. Individuals need capabilities that allow them to move vertically and horizontally within vocational streams, rather than knowledge and skills for a specific job. Capabilities are underpinned by individual, economic, social, cultural and environmental resources. They result in knowledge, skills, attributes and resources that allow individuals to live their lives, exercise choice,</w:t>
      </w:r>
      <w:r w:rsidR="00D45758">
        <w:t xml:space="preserve"> and to exercise autonomy, judg</w:t>
      </w:r>
      <w:r w:rsidRPr="00881A20">
        <w:t xml:space="preserve">ment and creativity at work. Capabilities are specific and not generic. They underpin the knowledge, skills and attributes that individuals need to work within specific vocations. The model of capabilities we are using is based on the work of Nobel Laureate economist </w:t>
      </w:r>
      <w:proofErr w:type="spellStart"/>
      <w:r w:rsidRPr="00881A20">
        <w:t>Amartya</w:t>
      </w:r>
      <w:proofErr w:type="spellEnd"/>
      <w:r w:rsidRPr="00881A20">
        <w:t xml:space="preserve"> </w:t>
      </w:r>
      <w:proofErr w:type="spellStart"/>
      <w:r w:rsidRPr="00881A20">
        <w:t>Sen</w:t>
      </w:r>
      <w:proofErr w:type="spellEnd"/>
      <w:r w:rsidRPr="00881A20">
        <w:t xml:space="preserve"> (1999) and the philosopher Martha Nussbaum (2000).</w:t>
      </w:r>
      <w:r w:rsidR="00D45758">
        <w:t xml:space="preserve"> This research project is mid</w:t>
      </w:r>
      <w:r w:rsidR="00350DFD">
        <w:t>way through exploring the extent to which the capabilities approach</w:t>
      </w:r>
      <w:r w:rsidR="00FD3394">
        <w:t>,</w:t>
      </w:r>
      <w:r w:rsidR="00350DFD">
        <w:t xml:space="preserve"> combined with the notion of vocations and vocational streams</w:t>
      </w:r>
      <w:r w:rsidR="00FD3394">
        <w:t>,</w:t>
      </w:r>
      <w:r w:rsidR="00350DFD">
        <w:t xml:space="preserve"> can improve flows within and between education and work. It has </w:t>
      </w:r>
      <w:r w:rsidR="00D45758">
        <w:t xml:space="preserve">the </w:t>
      </w:r>
      <w:r w:rsidR="00350DFD">
        <w:t xml:space="preserve">potential to support occupational and educational progression because it focuses on the individual and ensures that they have the broad knowledge, skills and attributes to support them in a range of occupations within a broad vocational stream. </w:t>
      </w:r>
    </w:p>
    <w:p w:rsidR="00881A20" w:rsidRDefault="00881A20" w:rsidP="00881A20">
      <w:pPr>
        <w:pStyle w:val="Text"/>
        <w:rPr>
          <w:color w:val="000000"/>
        </w:rPr>
      </w:pPr>
    </w:p>
    <w:p w:rsidR="00B92D35" w:rsidRPr="000A5115" w:rsidRDefault="00B92D35" w:rsidP="001629F7">
      <w:pPr>
        <w:pStyle w:val="Heading1"/>
      </w:pPr>
      <w:r w:rsidRPr="000A5115">
        <w:br w:type="page"/>
      </w:r>
      <w:bookmarkStart w:id="39" w:name="_Toc334176008"/>
      <w:r w:rsidRPr="000A5115">
        <w:lastRenderedPageBreak/>
        <w:t>Introduction</w:t>
      </w:r>
      <w:bookmarkEnd w:id="39"/>
    </w:p>
    <w:p w:rsidR="00B92D35" w:rsidRPr="000A5115" w:rsidRDefault="00B92D35" w:rsidP="00B92D35">
      <w:pPr>
        <w:pStyle w:val="Text"/>
      </w:pPr>
      <w:r w:rsidRPr="000A5115">
        <w:t xml:space="preserve">Increasing </w:t>
      </w:r>
      <w:r w:rsidR="00FD3394">
        <w:t xml:space="preserve">the </w:t>
      </w:r>
      <w:r w:rsidRPr="000A5115">
        <w:t xml:space="preserve">pathways between vocational and higher education is a central concern of Australian governments. Governments want more pathways to support occupational progression, skills deepening and social inclusion. They </w:t>
      </w:r>
      <w:r>
        <w:t xml:space="preserve">consider </w:t>
      </w:r>
      <w:r w:rsidR="00D45758">
        <w:t xml:space="preserve">that </w:t>
      </w:r>
      <w:r>
        <w:t xml:space="preserve">the number of pathways and number of students traversing them to be inadequate, and </w:t>
      </w:r>
      <w:r w:rsidRPr="000A5115">
        <w:t>have commissioned many research r</w:t>
      </w:r>
      <w:r>
        <w:t xml:space="preserve">eports over the last </w:t>
      </w:r>
      <w:r w:rsidR="005248DD">
        <w:t>ten</w:t>
      </w:r>
      <w:r>
        <w:t xml:space="preserve"> years to find out why </w:t>
      </w:r>
      <w:r w:rsidR="00FD3394">
        <w:t xml:space="preserve">the </w:t>
      </w:r>
      <w:r>
        <w:t>pathways are not as strong as desired and how they can be improved</w:t>
      </w:r>
      <w:r w:rsidRPr="000A5115">
        <w:t xml:space="preserve">. In the main, these reports have focused on </w:t>
      </w:r>
      <w:r w:rsidR="002938E9">
        <w:t xml:space="preserve">the </w:t>
      </w:r>
      <w:r w:rsidRPr="000A5115">
        <w:t xml:space="preserve">cultural and political problems </w:t>
      </w:r>
      <w:r>
        <w:t>of</w:t>
      </w:r>
      <w:r w:rsidRPr="000A5115">
        <w:t xml:space="preserve"> the sectoral divide between vocational education and training and higher education, differences in status (real</w:t>
      </w:r>
      <w:r>
        <w:t xml:space="preserve"> or</w:t>
      </w:r>
      <w:r w:rsidRPr="000A5115">
        <w:t xml:space="preserve"> perceived), policy, funding, governance and administrative requirements, navigating difficult institutional politics (within and between institutions), and indifference. The focus has been on the </w:t>
      </w:r>
      <w:r w:rsidR="00D45758">
        <w:t>supply side of education —</w:t>
      </w:r>
      <w:r w:rsidRPr="000A5115">
        <w:t xml:space="preserve"> those who provide it, those who govern and fund </w:t>
      </w:r>
      <w:r>
        <w:t>it</w:t>
      </w:r>
      <w:r w:rsidRPr="000A5115">
        <w:t xml:space="preserve">, and those who seek influence over it. The main assumption is that there aren’t more pathways and students articulating between the sectors </w:t>
      </w:r>
      <w:r>
        <w:t>because</w:t>
      </w:r>
      <w:r w:rsidRPr="000A5115">
        <w:t xml:space="preserve"> </w:t>
      </w:r>
      <w:r>
        <w:t xml:space="preserve">effective working relations can’t be established between the sectors </w:t>
      </w:r>
      <w:r w:rsidR="00BF02BF">
        <w:t xml:space="preserve">or </w:t>
      </w:r>
      <w:r w:rsidRPr="000A5115">
        <w:t xml:space="preserve">the </w:t>
      </w:r>
      <w:r>
        <w:t>Australian</w:t>
      </w:r>
      <w:r w:rsidRPr="000A5115">
        <w:t xml:space="preserve"> and state governments that </w:t>
      </w:r>
      <w:proofErr w:type="gramStart"/>
      <w:r w:rsidRPr="000A5115">
        <w:t>fund,</w:t>
      </w:r>
      <w:proofErr w:type="gramEnd"/>
      <w:r w:rsidRPr="000A5115">
        <w:t xml:space="preserve"> govern and administer the</w:t>
      </w:r>
      <w:r>
        <w:t>m</w:t>
      </w:r>
      <w:r w:rsidRPr="000A5115">
        <w:t>.</w:t>
      </w:r>
    </w:p>
    <w:p w:rsidR="00B92D35" w:rsidRPr="000A5115" w:rsidRDefault="00B92D35" w:rsidP="00B92D35">
      <w:pPr>
        <w:pStyle w:val="Text"/>
      </w:pPr>
      <w:r w:rsidRPr="000A5115">
        <w:t>This re</w:t>
      </w:r>
      <w:r w:rsidR="00D45758">
        <w:t>port takes a different approach:</w:t>
      </w:r>
      <w:r w:rsidRPr="000A5115">
        <w:t xml:space="preserve"> it acknowledges that these issues still matter and discusses what can be done to support students to move between VET and higher education, but it introduces a new way </w:t>
      </w:r>
      <w:r>
        <w:t>of</w:t>
      </w:r>
      <w:r w:rsidRPr="000A5115">
        <w:t xml:space="preserve"> looking at pathways by exploring the impact that the structure of the labour market (the demand side for education) has on </w:t>
      </w:r>
      <w:r w:rsidR="00BF02BF">
        <w:t>pathways</w:t>
      </w:r>
      <w:r w:rsidRPr="000A5115">
        <w:t xml:space="preserve"> </w:t>
      </w:r>
      <w:r>
        <w:t xml:space="preserve">and movement </w:t>
      </w:r>
      <w:r w:rsidRPr="000A5115">
        <w:t>between the sectors. In developing policy and institutional strategies, we need to recognise that educational pathways, transitions and outcomes are shaped by social and institutional factors that mediate the relationship between education and work. In particular, the structure of occupations constrains or facilitates the development of educational pathways.</w:t>
      </w:r>
    </w:p>
    <w:p w:rsidR="00B92D35" w:rsidRPr="000A5115" w:rsidRDefault="00B92D35" w:rsidP="00B92D35">
      <w:pPr>
        <w:pStyle w:val="Text"/>
      </w:pPr>
      <w:r w:rsidRPr="000A5115">
        <w:t>This is a repo</w:t>
      </w:r>
      <w:r w:rsidR="00732EB5">
        <w:t>rt of the first year of a three-</w:t>
      </w:r>
      <w:r w:rsidRPr="000A5115">
        <w:t xml:space="preserve">year project entitled ‘Vocations: the link between post-compulsory education and the labour market’. The project’s aim is to research how pathways can be improved within education, within work, and between education and work. There are three strands </w:t>
      </w:r>
      <w:r>
        <w:t>in</w:t>
      </w:r>
      <w:r w:rsidR="00605E0E">
        <w:t> </w:t>
      </w:r>
      <w:r w:rsidRPr="000A5115">
        <w:t xml:space="preserve">the project, and this report outlines </w:t>
      </w:r>
      <w:r w:rsidR="00732EB5">
        <w:t>S</w:t>
      </w:r>
      <w:r w:rsidRPr="000A5115">
        <w:t xml:space="preserve">trand 2’s findings. The three strands are analysing </w:t>
      </w:r>
      <w:r w:rsidR="00712FD3">
        <w:t>four industry case studies: finance</w:t>
      </w:r>
      <w:r w:rsidRPr="000A5115">
        <w:t>, primary industry, health and electrical trades/engineering. The three strands are:</w:t>
      </w:r>
    </w:p>
    <w:p w:rsidR="00B92D35" w:rsidRPr="000A5115" w:rsidRDefault="00B92D35" w:rsidP="00605E0E">
      <w:pPr>
        <w:pStyle w:val="Dotpoint1"/>
      </w:pPr>
      <w:r w:rsidRPr="000A5115">
        <w:rPr>
          <w:i/>
        </w:rPr>
        <w:t>Strand 1: entry to vocations</w:t>
      </w:r>
      <w:r w:rsidRPr="000A5115">
        <w:t xml:space="preserve"> examines how to improve occupational and f</w:t>
      </w:r>
      <w:r w:rsidR="00732EB5">
        <w:t>urther study outcomes for entry-</w:t>
      </w:r>
      <w:r w:rsidRPr="000A5115">
        <w:t>level vocational education and t</w:t>
      </w:r>
      <w:r w:rsidR="00732EB5">
        <w:t>raining (VET)</w:t>
      </w:r>
      <w:r w:rsidR="002938E9">
        <w:t>,</w:t>
      </w:r>
      <w:r w:rsidR="00732EB5">
        <w:t xml:space="preserve"> including VET in S</w:t>
      </w:r>
      <w:r w:rsidRPr="000A5115">
        <w:t>ch</w:t>
      </w:r>
      <w:r>
        <w:t>ools.</w:t>
      </w:r>
    </w:p>
    <w:p w:rsidR="00B92D35" w:rsidRPr="000A5115" w:rsidRDefault="00B92D35" w:rsidP="00605E0E">
      <w:pPr>
        <w:pStyle w:val="Dotpoint1"/>
      </w:pPr>
      <w:r w:rsidRPr="000A5115">
        <w:rPr>
          <w:i/>
        </w:rPr>
        <w:t>Strand 2: the role of educational institutions in fostering vocations</w:t>
      </w:r>
      <w:r w:rsidRPr="000A5115">
        <w:t xml:space="preserve"> considers how to improve occupational outcomes and educational pathways within VET, and betwee</w:t>
      </w:r>
      <w:r w:rsidR="00732EB5">
        <w:t>n VET and higher education.</w:t>
      </w:r>
    </w:p>
    <w:p w:rsidR="00B92D35" w:rsidRPr="000A5115" w:rsidRDefault="00B92D35" w:rsidP="00605E0E">
      <w:pPr>
        <w:pStyle w:val="Dotpoint1"/>
      </w:pPr>
      <w:r w:rsidRPr="000A5115">
        <w:rPr>
          <w:i/>
        </w:rPr>
        <w:t>Strand 3: the nature of vocations today</w:t>
      </w:r>
      <w:r w:rsidRPr="000A5115">
        <w:t xml:space="preserve"> focuses on how to improve the development and use of skills within</w:t>
      </w:r>
      <w:r w:rsidR="005248DD">
        <w:t xml:space="preserve"> </w:t>
      </w:r>
      <w:r w:rsidRPr="000A5115">
        <w:t>core sectors of the labour market, how to improve vocational pathways and the changes that are needed to the institutional arrangements that mediate vocational pathways.</w:t>
      </w:r>
    </w:p>
    <w:p w:rsidR="00B92D35" w:rsidRPr="000A5115" w:rsidRDefault="00B92D35" w:rsidP="00B92D35">
      <w:pPr>
        <w:pStyle w:val="Text"/>
      </w:pPr>
      <w:r w:rsidRPr="000A5115">
        <w:t xml:space="preserve">The findings of all three strands so far are that educational pathways are fragmented, labour market pathways are segmented, and that this fragmentation and segmentation also reflects the relationship between educational and labour market pathways. Moreover, policy attempts to improve the link between post-compulsory education and work are very partial, uneven and poorly structured. Most post-compulsory education engages </w:t>
      </w:r>
      <w:r w:rsidR="002938E9">
        <w:t>with the labour market as it is:</w:t>
      </w:r>
      <w:r w:rsidRPr="000A5115">
        <w:t xml:space="preserve"> there is little mutual adjustment </w:t>
      </w:r>
      <w:r w:rsidRPr="000A5115">
        <w:lastRenderedPageBreak/>
        <w:t xml:space="preserve">between education and work that would be needed for a more orderly flow of people into more desirable educational </w:t>
      </w:r>
      <w:r w:rsidR="00BF02BF">
        <w:t>and labour market trajectories.</w:t>
      </w:r>
    </w:p>
    <w:p w:rsidR="00B92D35" w:rsidRPr="000A5115" w:rsidRDefault="00B92D35" w:rsidP="00B92D35">
      <w:pPr>
        <w:pStyle w:val="Text"/>
      </w:pPr>
      <w:r w:rsidRPr="000A5115">
        <w:t xml:space="preserve">In this report we </w:t>
      </w:r>
      <w:r>
        <w:t>examine</w:t>
      </w:r>
      <w:r w:rsidRPr="000A5115">
        <w:t xml:space="preserve"> these issues from the perspective of students, teachers, pathways officers</w:t>
      </w:r>
      <w:r w:rsidR="00FD3394">
        <w:t>,</w:t>
      </w:r>
      <w:r w:rsidRPr="000A5115">
        <w:t xml:space="preserve"> learning advisors and managers in educational institutions, a</w:t>
      </w:r>
      <w:r w:rsidR="00712FD3">
        <w:t xml:space="preserve">s well as </w:t>
      </w:r>
      <w:r w:rsidRPr="000A5115">
        <w:t xml:space="preserve">graduates from those institutions. Strand 2’s key research questions </w:t>
      </w:r>
      <w:r>
        <w:t>a</w:t>
      </w:r>
      <w:r w:rsidRPr="000A5115">
        <w:t xml:space="preserve">re: </w:t>
      </w:r>
    </w:p>
    <w:p w:rsidR="00B92D35" w:rsidRPr="000A5115" w:rsidRDefault="00B92D35" w:rsidP="00605E0E">
      <w:pPr>
        <w:pStyle w:val="Dotpoint1"/>
      </w:pPr>
      <w:r w:rsidRPr="000A5115">
        <w:t>What tertiary education policies, institutional structures and curricular models support students’ educational progression from lower</w:t>
      </w:r>
      <w:r w:rsidR="00732EB5">
        <w:t>- to higher-</w:t>
      </w:r>
      <w:r w:rsidRPr="000A5115">
        <w:t xml:space="preserve">level qualifications and transitions from education to work, and help overcome discontinuities in sectors, institutions, and qualifications? </w:t>
      </w:r>
    </w:p>
    <w:p w:rsidR="00B92D35" w:rsidRPr="000A5115" w:rsidRDefault="00B92D35" w:rsidP="00605E0E">
      <w:pPr>
        <w:pStyle w:val="Dotpoint1"/>
      </w:pPr>
      <w:r w:rsidRPr="000A5115">
        <w:t>Can the notion of vocations help?</w:t>
      </w:r>
    </w:p>
    <w:p w:rsidR="00B92D35" w:rsidRPr="000A5115" w:rsidRDefault="00B92D35" w:rsidP="00B92D35">
      <w:pPr>
        <w:pStyle w:val="Text"/>
        <w:rPr>
          <w:iCs/>
        </w:rPr>
      </w:pPr>
      <w:r w:rsidRPr="000A5115">
        <w:rPr>
          <w:iCs/>
        </w:rPr>
        <w:t>The project used mixed methods to answer these questions. This included analysis of international and national literature, analysis of quantitative data, semi-structured interviews with 72 participants, and two seminars</w:t>
      </w:r>
      <w:r w:rsidR="00FD3394">
        <w:rPr>
          <w:iCs/>
        </w:rPr>
        <w:t>,</w:t>
      </w:r>
      <w:r w:rsidRPr="000A5115">
        <w:rPr>
          <w:iCs/>
        </w:rPr>
        <w:t xml:space="preserve"> where the three strands reported their findings to participants. </w:t>
      </w:r>
      <w:r>
        <w:rPr>
          <w:iCs/>
        </w:rPr>
        <w:t xml:space="preserve">Table 1 lists the type of interviewee and number in each category. </w:t>
      </w:r>
      <w:r w:rsidRPr="000A5115">
        <w:rPr>
          <w:iCs/>
        </w:rPr>
        <w:t>The Australian Bureau of Statistics</w:t>
      </w:r>
      <w:r w:rsidR="00732EB5">
        <w:rPr>
          <w:iCs/>
        </w:rPr>
        <w:t xml:space="preserve"> (ABS)</w:t>
      </w:r>
      <w:r w:rsidRPr="000A5115">
        <w:rPr>
          <w:iCs/>
        </w:rPr>
        <w:t xml:space="preserve"> Surveys of Education and Training (SET) were used to examine: </w:t>
      </w:r>
    </w:p>
    <w:p w:rsidR="00B92D35" w:rsidRPr="000A5115" w:rsidRDefault="00732EB5" w:rsidP="00605E0E">
      <w:pPr>
        <w:pStyle w:val="Dotpoint1"/>
      </w:pPr>
      <w:r>
        <w:t xml:space="preserve">the </w:t>
      </w:r>
      <w:r w:rsidR="00B92D35">
        <w:t>c</w:t>
      </w:r>
      <w:r w:rsidR="00B92D35" w:rsidRPr="000A5115">
        <w:t xml:space="preserve">hange in patterns of </w:t>
      </w:r>
      <w:r>
        <w:t>post-school education over time</w:t>
      </w:r>
    </w:p>
    <w:p w:rsidR="00B92D35" w:rsidRPr="000A5115" w:rsidRDefault="00B92D35" w:rsidP="00605E0E">
      <w:pPr>
        <w:pStyle w:val="Dotpoint1"/>
      </w:pPr>
      <w:r>
        <w:t>t</w:t>
      </w:r>
      <w:r w:rsidRPr="000A5115">
        <w:t>he extent to which higher education and VET students who undertake a second qualification stay within the same field of education as their first qualification, or whether they mov</w:t>
      </w:r>
      <w:r w:rsidR="00732EB5">
        <w:t>e to another field of education</w:t>
      </w:r>
    </w:p>
    <w:p w:rsidR="00B92D35" w:rsidRPr="000A5115" w:rsidRDefault="00B92D35" w:rsidP="00605E0E">
      <w:pPr>
        <w:pStyle w:val="Dotpoint1"/>
      </w:pPr>
      <w:r>
        <w:t>s</w:t>
      </w:r>
      <w:r w:rsidRPr="000A5115">
        <w:t xml:space="preserve">tudents’ reports on the impact </w:t>
      </w:r>
      <w:r w:rsidR="00FD3394">
        <w:t xml:space="preserve">that </w:t>
      </w:r>
      <w:r w:rsidRPr="000A5115">
        <w:t>their first and second qualificat</w:t>
      </w:r>
      <w:r w:rsidR="00732EB5">
        <w:t>ions had on their working lives</w:t>
      </w:r>
    </w:p>
    <w:p w:rsidR="00B92D35" w:rsidRPr="000A5115" w:rsidRDefault="00B92D35" w:rsidP="00605E0E">
      <w:pPr>
        <w:pStyle w:val="Dotpoint1"/>
      </w:pPr>
      <w:r>
        <w:t>s</w:t>
      </w:r>
      <w:r w:rsidRPr="000A5115">
        <w:t xml:space="preserve">tudents’ stated reasons for undertaking their first qualification, and their stated reasons for undertaking </w:t>
      </w:r>
      <w:r w:rsidR="00732EB5">
        <w:t>their second qualification</w:t>
      </w:r>
    </w:p>
    <w:p w:rsidR="00B92D35" w:rsidRPr="000A5115" w:rsidRDefault="00B92D35" w:rsidP="00605E0E">
      <w:pPr>
        <w:pStyle w:val="Dotpoint1"/>
      </w:pPr>
      <w:proofErr w:type="gramStart"/>
      <w:r>
        <w:t>t</w:t>
      </w:r>
      <w:r w:rsidR="00732EB5">
        <w:t>he</w:t>
      </w:r>
      <w:proofErr w:type="gramEnd"/>
      <w:r w:rsidR="00732EB5">
        <w:t xml:space="preserve"> e</w:t>
      </w:r>
      <w:r w:rsidRPr="000A5115">
        <w:t>ffect of various factors (such as age, original field of education, and the impact of and reasons for undertaking the first and second qualifications) on students’ subsequent study decisions</w:t>
      </w:r>
      <w:r>
        <w:t>.</w:t>
      </w:r>
      <w:r w:rsidRPr="000A5115">
        <w:t xml:space="preserve"> </w:t>
      </w:r>
    </w:p>
    <w:p w:rsidR="0019440F" w:rsidRPr="0019440F" w:rsidRDefault="00E728CD" w:rsidP="0019440F">
      <w:pPr>
        <w:pStyle w:val="Text"/>
        <w:rPr>
          <w:b/>
        </w:rPr>
      </w:pPr>
      <w:r>
        <w:t xml:space="preserve">The </w:t>
      </w:r>
      <w:r w:rsidR="00732EB5">
        <w:t>Surveys of Education and Training</w:t>
      </w:r>
      <w:r>
        <w:t xml:space="preserve"> provided insights into patterns of </w:t>
      </w:r>
      <w:r w:rsidR="0019440F">
        <w:t>student movement and factors associated with it, while the interview data provide</w:t>
      </w:r>
      <w:r>
        <w:t>d</w:t>
      </w:r>
      <w:r w:rsidR="0019440F">
        <w:t xml:space="preserve"> illustrative insights into </w:t>
      </w:r>
      <w:r>
        <w:t>some of the findings from the quantitative data.</w:t>
      </w:r>
    </w:p>
    <w:p w:rsidR="00B92D35" w:rsidRPr="008D4F35" w:rsidRDefault="00B92D35" w:rsidP="000D5582">
      <w:pPr>
        <w:pStyle w:val="tabletitle"/>
      </w:pPr>
      <w:bookmarkStart w:id="40" w:name="_Toc334176230"/>
      <w:r w:rsidRPr="008D4F35">
        <w:t>Table 1</w:t>
      </w:r>
      <w:r w:rsidRPr="008D4F35">
        <w:tab/>
        <w:t xml:space="preserve">Categories of interviewee and </w:t>
      </w:r>
      <w:r w:rsidRPr="000D5582">
        <w:t>number</w:t>
      </w:r>
      <w:r w:rsidRPr="008D4F35">
        <w:t xml:space="preserve"> in each category</w:t>
      </w:r>
      <w:bookmarkEnd w:id="40"/>
    </w:p>
    <w:tbl>
      <w:tblPr>
        <w:tblW w:w="5940" w:type="dxa"/>
        <w:tblInd w:w="108" w:type="dxa"/>
        <w:tblBorders>
          <w:top w:val="single" w:sz="4" w:space="0" w:color="auto"/>
          <w:bottom w:val="single" w:sz="4" w:space="0" w:color="auto"/>
        </w:tblBorders>
        <w:tblLayout w:type="fixed"/>
        <w:tblLook w:val="0000"/>
      </w:tblPr>
      <w:tblGrid>
        <w:gridCol w:w="4395"/>
        <w:gridCol w:w="1545"/>
      </w:tblGrid>
      <w:tr w:rsidR="00B92D35" w:rsidRPr="000A5115">
        <w:trPr>
          <w:cantSplit/>
          <w:tblHeader/>
        </w:trPr>
        <w:tc>
          <w:tcPr>
            <w:tcW w:w="4395" w:type="dxa"/>
            <w:tcBorders>
              <w:top w:val="single" w:sz="4" w:space="0" w:color="auto"/>
              <w:bottom w:val="single" w:sz="4" w:space="0" w:color="auto"/>
              <w:right w:val="nil"/>
            </w:tcBorders>
          </w:tcPr>
          <w:p w:rsidR="00B92D35" w:rsidRPr="000A5115" w:rsidRDefault="00B92D35" w:rsidP="00B92D35">
            <w:pPr>
              <w:pStyle w:val="Tablehead1"/>
            </w:pPr>
            <w:bookmarkStart w:id="41" w:name="_Hlk315870150"/>
            <w:r w:rsidRPr="000A5115">
              <w:t>Interviewee</w:t>
            </w:r>
          </w:p>
        </w:tc>
        <w:tc>
          <w:tcPr>
            <w:tcW w:w="1545" w:type="dxa"/>
            <w:tcBorders>
              <w:top w:val="single" w:sz="4" w:space="0" w:color="auto"/>
              <w:left w:val="nil"/>
              <w:bottom w:val="single" w:sz="4" w:space="0" w:color="auto"/>
            </w:tcBorders>
          </w:tcPr>
          <w:p w:rsidR="00B92D35" w:rsidRPr="000A5115" w:rsidRDefault="00B92D35" w:rsidP="00B92D35">
            <w:pPr>
              <w:pStyle w:val="Tablehead1"/>
            </w:pPr>
            <w:r w:rsidRPr="000A5115">
              <w:t>No. interviewed</w:t>
            </w:r>
          </w:p>
        </w:tc>
      </w:tr>
      <w:tr w:rsidR="00B92D35" w:rsidRPr="000D5582" w:rsidTr="000D5582">
        <w:trPr>
          <w:cantSplit/>
        </w:trPr>
        <w:tc>
          <w:tcPr>
            <w:tcW w:w="4395" w:type="dxa"/>
            <w:tcBorders>
              <w:top w:val="nil"/>
              <w:bottom w:val="nil"/>
              <w:right w:val="nil"/>
            </w:tcBorders>
            <w:vAlign w:val="bottom"/>
          </w:tcPr>
          <w:p w:rsidR="00B92D35" w:rsidRPr="000D5582" w:rsidRDefault="00B92D35" w:rsidP="000D5582">
            <w:pPr>
              <w:pStyle w:val="Tabletext"/>
            </w:pPr>
            <w:r w:rsidRPr="000D5582">
              <w:t>VET students</w:t>
            </w:r>
          </w:p>
        </w:tc>
        <w:tc>
          <w:tcPr>
            <w:tcW w:w="1545" w:type="dxa"/>
            <w:tcBorders>
              <w:top w:val="nil"/>
              <w:left w:val="nil"/>
              <w:bottom w:val="nil"/>
              <w:right w:val="nil"/>
            </w:tcBorders>
          </w:tcPr>
          <w:p w:rsidR="00B92D35" w:rsidRPr="000D5582" w:rsidRDefault="00B92D35" w:rsidP="000D5582">
            <w:pPr>
              <w:pStyle w:val="Tabletext"/>
              <w:ind w:right="567"/>
              <w:jc w:val="right"/>
            </w:pPr>
            <w:r w:rsidRPr="000D5582">
              <w:t>22</w:t>
            </w:r>
          </w:p>
        </w:tc>
      </w:tr>
      <w:tr w:rsidR="00B92D35" w:rsidRPr="000D5582" w:rsidTr="000D5582">
        <w:trPr>
          <w:cantSplit/>
        </w:trPr>
        <w:tc>
          <w:tcPr>
            <w:tcW w:w="4395" w:type="dxa"/>
            <w:tcBorders>
              <w:top w:val="nil"/>
              <w:bottom w:val="nil"/>
              <w:right w:val="nil"/>
            </w:tcBorders>
            <w:vAlign w:val="bottom"/>
          </w:tcPr>
          <w:p w:rsidR="00B92D35" w:rsidRPr="000D5582" w:rsidRDefault="00B92D35" w:rsidP="000D5582">
            <w:pPr>
              <w:pStyle w:val="Tabletext"/>
            </w:pPr>
            <w:r w:rsidRPr="000D5582">
              <w:t>Higher education students</w:t>
            </w:r>
          </w:p>
        </w:tc>
        <w:tc>
          <w:tcPr>
            <w:tcW w:w="1545" w:type="dxa"/>
            <w:tcBorders>
              <w:top w:val="nil"/>
              <w:left w:val="nil"/>
              <w:bottom w:val="nil"/>
              <w:right w:val="nil"/>
            </w:tcBorders>
          </w:tcPr>
          <w:p w:rsidR="00B92D35" w:rsidRPr="000D5582" w:rsidRDefault="00B92D35" w:rsidP="000D5582">
            <w:pPr>
              <w:pStyle w:val="Tabletext"/>
              <w:ind w:right="567"/>
              <w:jc w:val="right"/>
            </w:pPr>
            <w:r w:rsidRPr="000D5582">
              <w:t>9</w:t>
            </w:r>
          </w:p>
        </w:tc>
      </w:tr>
      <w:tr w:rsidR="00B92D35" w:rsidRPr="000D5582" w:rsidTr="000D5582">
        <w:trPr>
          <w:cantSplit/>
        </w:trPr>
        <w:tc>
          <w:tcPr>
            <w:tcW w:w="4395" w:type="dxa"/>
            <w:tcBorders>
              <w:top w:val="nil"/>
              <w:bottom w:val="nil"/>
              <w:right w:val="nil"/>
            </w:tcBorders>
            <w:vAlign w:val="bottom"/>
          </w:tcPr>
          <w:p w:rsidR="00B92D35" w:rsidRPr="000D5582" w:rsidRDefault="00B92D35" w:rsidP="000D5582">
            <w:pPr>
              <w:pStyle w:val="Tabletext"/>
            </w:pPr>
            <w:r w:rsidRPr="000D5582">
              <w:t>VET graduates</w:t>
            </w:r>
          </w:p>
        </w:tc>
        <w:tc>
          <w:tcPr>
            <w:tcW w:w="1545" w:type="dxa"/>
            <w:tcBorders>
              <w:top w:val="nil"/>
              <w:left w:val="nil"/>
              <w:bottom w:val="nil"/>
              <w:right w:val="nil"/>
            </w:tcBorders>
          </w:tcPr>
          <w:p w:rsidR="00B92D35" w:rsidRPr="000D5582" w:rsidRDefault="00B92D35" w:rsidP="000D5582">
            <w:pPr>
              <w:pStyle w:val="Tabletext"/>
              <w:ind w:right="567"/>
              <w:jc w:val="right"/>
            </w:pPr>
            <w:r w:rsidRPr="000D5582">
              <w:t>4</w:t>
            </w:r>
          </w:p>
        </w:tc>
      </w:tr>
      <w:tr w:rsidR="00B92D35" w:rsidRPr="000D5582" w:rsidTr="000D5582">
        <w:trPr>
          <w:cantSplit/>
        </w:trPr>
        <w:tc>
          <w:tcPr>
            <w:tcW w:w="4395" w:type="dxa"/>
            <w:tcBorders>
              <w:top w:val="nil"/>
              <w:bottom w:val="nil"/>
              <w:right w:val="nil"/>
            </w:tcBorders>
            <w:vAlign w:val="bottom"/>
          </w:tcPr>
          <w:p w:rsidR="00B92D35" w:rsidRPr="000D5582" w:rsidRDefault="00B92D35" w:rsidP="000D5582">
            <w:pPr>
              <w:pStyle w:val="Tabletext"/>
            </w:pPr>
            <w:r w:rsidRPr="000D5582">
              <w:t>Higher education graduates</w:t>
            </w:r>
          </w:p>
        </w:tc>
        <w:tc>
          <w:tcPr>
            <w:tcW w:w="1545" w:type="dxa"/>
            <w:tcBorders>
              <w:top w:val="nil"/>
              <w:left w:val="nil"/>
              <w:bottom w:val="nil"/>
              <w:right w:val="nil"/>
            </w:tcBorders>
          </w:tcPr>
          <w:p w:rsidR="00B92D35" w:rsidRPr="000D5582" w:rsidRDefault="00B92D35" w:rsidP="000D5582">
            <w:pPr>
              <w:pStyle w:val="Tabletext"/>
              <w:ind w:right="567"/>
              <w:jc w:val="right"/>
            </w:pPr>
            <w:r w:rsidRPr="000D5582">
              <w:t>3</w:t>
            </w:r>
          </w:p>
        </w:tc>
      </w:tr>
      <w:tr w:rsidR="00B92D35" w:rsidRPr="000D5582" w:rsidTr="000D5582">
        <w:trPr>
          <w:cantSplit/>
        </w:trPr>
        <w:tc>
          <w:tcPr>
            <w:tcW w:w="4395" w:type="dxa"/>
            <w:tcBorders>
              <w:top w:val="nil"/>
              <w:bottom w:val="nil"/>
              <w:right w:val="nil"/>
            </w:tcBorders>
            <w:vAlign w:val="bottom"/>
          </w:tcPr>
          <w:p w:rsidR="00B92D35" w:rsidRPr="000D5582" w:rsidRDefault="00B92D35" w:rsidP="000D5582">
            <w:pPr>
              <w:pStyle w:val="Tabletext"/>
            </w:pPr>
            <w:r w:rsidRPr="000D5582">
              <w:t>Managers, pathways officers &amp; learning advisors</w:t>
            </w:r>
          </w:p>
        </w:tc>
        <w:tc>
          <w:tcPr>
            <w:tcW w:w="1545" w:type="dxa"/>
            <w:tcBorders>
              <w:top w:val="nil"/>
              <w:left w:val="nil"/>
              <w:bottom w:val="nil"/>
              <w:right w:val="nil"/>
            </w:tcBorders>
          </w:tcPr>
          <w:p w:rsidR="00B92D35" w:rsidRPr="000D5582" w:rsidRDefault="00B92D35" w:rsidP="000D5582">
            <w:pPr>
              <w:pStyle w:val="Tabletext"/>
              <w:ind w:right="567"/>
              <w:jc w:val="right"/>
            </w:pPr>
            <w:r w:rsidRPr="000D5582">
              <w:t>13</w:t>
            </w:r>
          </w:p>
        </w:tc>
      </w:tr>
      <w:tr w:rsidR="00B92D35" w:rsidRPr="000D5582" w:rsidTr="000D5582">
        <w:trPr>
          <w:cantSplit/>
        </w:trPr>
        <w:tc>
          <w:tcPr>
            <w:tcW w:w="4395" w:type="dxa"/>
            <w:tcBorders>
              <w:top w:val="nil"/>
              <w:bottom w:val="nil"/>
              <w:right w:val="nil"/>
            </w:tcBorders>
            <w:vAlign w:val="bottom"/>
          </w:tcPr>
          <w:p w:rsidR="00B92D35" w:rsidRPr="000D5582" w:rsidRDefault="00B92D35" w:rsidP="000D5582">
            <w:pPr>
              <w:pStyle w:val="Tabletext"/>
            </w:pPr>
            <w:r w:rsidRPr="000D5582">
              <w:t>Teachers/academics</w:t>
            </w:r>
          </w:p>
        </w:tc>
        <w:tc>
          <w:tcPr>
            <w:tcW w:w="1545" w:type="dxa"/>
            <w:tcBorders>
              <w:top w:val="nil"/>
              <w:left w:val="nil"/>
              <w:bottom w:val="nil"/>
              <w:right w:val="nil"/>
            </w:tcBorders>
          </w:tcPr>
          <w:p w:rsidR="00B92D35" w:rsidRPr="000D5582" w:rsidRDefault="00B92D35" w:rsidP="000D5582">
            <w:pPr>
              <w:pStyle w:val="Tabletext"/>
              <w:ind w:right="567"/>
              <w:jc w:val="right"/>
            </w:pPr>
            <w:r w:rsidRPr="000D5582">
              <w:t>17</w:t>
            </w:r>
          </w:p>
        </w:tc>
      </w:tr>
      <w:tr w:rsidR="00B92D35" w:rsidRPr="000D5582" w:rsidTr="000D5582">
        <w:trPr>
          <w:cantSplit/>
        </w:trPr>
        <w:tc>
          <w:tcPr>
            <w:tcW w:w="4395" w:type="dxa"/>
            <w:tcBorders>
              <w:top w:val="nil"/>
              <w:bottom w:val="nil"/>
              <w:right w:val="nil"/>
            </w:tcBorders>
            <w:vAlign w:val="bottom"/>
          </w:tcPr>
          <w:p w:rsidR="00B92D35" w:rsidRPr="000D5582" w:rsidRDefault="00B92D35" w:rsidP="000D5582">
            <w:pPr>
              <w:pStyle w:val="Tabletext"/>
            </w:pPr>
            <w:r w:rsidRPr="000D5582">
              <w:t>UK researchers</w:t>
            </w:r>
          </w:p>
        </w:tc>
        <w:tc>
          <w:tcPr>
            <w:tcW w:w="1545" w:type="dxa"/>
            <w:tcBorders>
              <w:top w:val="nil"/>
              <w:left w:val="nil"/>
              <w:bottom w:val="nil"/>
              <w:right w:val="nil"/>
            </w:tcBorders>
          </w:tcPr>
          <w:p w:rsidR="00B92D35" w:rsidRPr="000D5582" w:rsidRDefault="00B92D35" w:rsidP="000D5582">
            <w:pPr>
              <w:pStyle w:val="Tabletext"/>
              <w:ind w:right="567"/>
              <w:jc w:val="right"/>
            </w:pPr>
            <w:r w:rsidRPr="000D5582">
              <w:t>4</w:t>
            </w:r>
          </w:p>
        </w:tc>
      </w:tr>
      <w:tr w:rsidR="00B92D35" w:rsidRPr="000D5582" w:rsidTr="000D5582">
        <w:trPr>
          <w:cantSplit/>
        </w:trPr>
        <w:tc>
          <w:tcPr>
            <w:tcW w:w="4395" w:type="dxa"/>
            <w:tcBorders>
              <w:top w:val="nil"/>
              <w:bottom w:val="single" w:sz="4" w:space="0" w:color="auto"/>
              <w:right w:val="nil"/>
            </w:tcBorders>
            <w:vAlign w:val="bottom"/>
          </w:tcPr>
          <w:p w:rsidR="00B92D35" w:rsidRPr="000D5582" w:rsidRDefault="00B92D35" w:rsidP="000D5582">
            <w:pPr>
              <w:pStyle w:val="Tabletext"/>
              <w:rPr>
                <w:b/>
              </w:rPr>
            </w:pPr>
            <w:r w:rsidRPr="000D5582">
              <w:rPr>
                <w:b/>
              </w:rPr>
              <w:t>Total</w:t>
            </w:r>
          </w:p>
        </w:tc>
        <w:tc>
          <w:tcPr>
            <w:tcW w:w="1545" w:type="dxa"/>
            <w:tcBorders>
              <w:top w:val="nil"/>
              <w:left w:val="nil"/>
              <w:bottom w:val="single" w:sz="4" w:space="0" w:color="auto"/>
              <w:right w:val="nil"/>
            </w:tcBorders>
          </w:tcPr>
          <w:p w:rsidR="00B92D35" w:rsidRPr="000D5582" w:rsidRDefault="00B92D35" w:rsidP="000D5582">
            <w:pPr>
              <w:pStyle w:val="Tabletext"/>
              <w:ind w:right="567"/>
              <w:jc w:val="right"/>
              <w:rPr>
                <w:b/>
              </w:rPr>
            </w:pPr>
            <w:r w:rsidRPr="000D5582">
              <w:rPr>
                <w:b/>
              </w:rPr>
              <w:t>72</w:t>
            </w:r>
          </w:p>
        </w:tc>
      </w:tr>
    </w:tbl>
    <w:bookmarkEnd w:id="41"/>
    <w:p w:rsidR="00B92D35" w:rsidRPr="000A5115" w:rsidRDefault="00B92D35" w:rsidP="000D5582">
      <w:pPr>
        <w:pStyle w:val="Textmorebefore"/>
      </w:pPr>
      <w:r w:rsidRPr="000A5115">
        <w:t>A fuller explanation of the project</w:t>
      </w:r>
      <w:r>
        <w:t>’s</w:t>
      </w:r>
      <w:r w:rsidRPr="000A5115">
        <w:t xml:space="preserve"> methods and its limitations is in </w:t>
      </w:r>
      <w:r w:rsidR="00732EB5">
        <w:t>a</w:t>
      </w:r>
      <w:r w:rsidRPr="000A5115">
        <w:t>ppendi</w:t>
      </w:r>
      <w:r w:rsidR="00732EB5">
        <w:t>x A</w:t>
      </w:r>
      <w:r w:rsidRPr="000A5115">
        <w:rPr>
          <w:b/>
        </w:rPr>
        <w:t xml:space="preserve">. </w:t>
      </w:r>
      <w:r w:rsidRPr="000A5115">
        <w:t>This includes more detail on interviewees</w:t>
      </w:r>
      <w:r w:rsidR="00732EB5">
        <w:t>,</w:t>
      </w:r>
      <w:r w:rsidRPr="000A5115">
        <w:t xml:space="preserve"> such as type of institution, position, field of education, students’ and graduates’ level of qualification, and the number of each. The </w:t>
      </w:r>
      <w:r w:rsidR="00BF02BF">
        <w:t xml:space="preserve">project’s </w:t>
      </w:r>
      <w:r w:rsidRPr="000A5115">
        <w:t xml:space="preserve">interview schedules are </w:t>
      </w:r>
      <w:r w:rsidRPr="000A5115">
        <w:lastRenderedPageBreak/>
        <w:t>included in the support documents for this project.</w:t>
      </w:r>
      <w:r w:rsidR="00FD3394">
        <w:t xml:space="preserve"> The support document also contains further information on tertiary student transitions.</w:t>
      </w:r>
    </w:p>
    <w:p w:rsidR="00B92D35" w:rsidRPr="000A5115" w:rsidRDefault="00B92D35" w:rsidP="00B92D35">
      <w:pPr>
        <w:pStyle w:val="Text"/>
      </w:pPr>
      <w:r w:rsidRPr="000A5115">
        <w:t>It</w:t>
      </w:r>
      <w:r w:rsidRPr="000A5115">
        <w:rPr>
          <w:b/>
        </w:rPr>
        <w:t xml:space="preserve"> </w:t>
      </w:r>
      <w:r w:rsidRPr="000A5115">
        <w:t>is important to clarify what we mean by pathways</w:t>
      </w:r>
      <w:r w:rsidR="002938E9">
        <w:t>,</w:t>
      </w:r>
      <w:r w:rsidRPr="000A5115">
        <w:t xml:space="preserve"> even though there is strong general recognition of the term</w:t>
      </w:r>
      <w:r w:rsidR="006C028F">
        <w:t>. This is</w:t>
      </w:r>
      <w:r w:rsidRPr="000A5115">
        <w:t xml:space="preserve"> because it is used to mean a number of different things. Pathways may describe:</w:t>
      </w:r>
    </w:p>
    <w:p w:rsidR="00B92D35" w:rsidRPr="000A5115" w:rsidRDefault="00B92D35" w:rsidP="000D5582">
      <w:pPr>
        <w:pStyle w:val="Dotpoint1"/>
      </w:pPr>
      <w:r w:rsidRPr="000A5115">
        <w:t>an individual’s trajector</w:t>
      </w:r>
      <w:r>
        <w:t>y</w:t>
      </w:r>
      <w:r w:rsidRPr="000A5115">
        <w:t xml:space="preserve"> th</w:t>
      </w:r>
      <w:r w:rsidR="006C028F">
        <w:t>rough education and employment</w:t>
      </w:r>
    </w:p>
    <w:p w:rsidR="00B92D35" w:rsidRPr="000A5115" w:rsidRDefault="00B92D35" w:rsidP="000D5582">
      <w:pPr>
        <w:pStyle w:val="Dotpoint1"/>
      </w:pPr>
      <w:r w:rsidRPr="000A5115">
        <w:t xml:space="preserve">a career path or history </w:t>
      </w:r>
      <w:r w:rsidR="006C028F">
        <w:t>of jobs (occupational pathways)</w:t>
      </w:r>
    </w:p>
    <w:p w:rsidR="00B92D35" w:rsidRPr="000A5115" w:rsidRDefault="00B92D35" w:rsidP="000D5582">
      <w:pPr>
        <w:pStyle w:val="Dotpoint1"/>
      </w:pPr>
      <w:r w:rsidRPr="000A5115">
        <w:t xml:space="preserve">the string of </w:t>
      </w:r>
      <w:r>
        <w:t>programs</w:t>
      </w:r>
      <w:r w:rsidRPr="000A5115">
        <w:t xml:space="preserve"> an individual under</w:t>
      </w:r>
      <w:r w:rsidR="006C028F">
        <w:t>takes (educational pathways)</w:t>
      </w:r>
    </w:p>
    <w:p w:rsidR="00B92D35" w:rsidRPr="000A5115" w:rsidRDefault="00B92D35" w:rsidP="000D5582">
      <w:pPr>
        <w:pStyle w:val="Dotpoint1"/>
      </w:pPr>
      <w:proofErr w:type="gramStart"/>
      <w:r w:rsidRPr="000A5115">
        <w:t>negotiated</w:t>
      </w:r>
      <w:proofErr w:type="gramEnd"/>
      <w:r w:rsidRPr="000A5115">
        <w:t xml:space="preserve"> arrangements linking qualifications at different levels of the Australian </w:t>
      </w:r>
      <w:r w:rsidR="002D1341">
        <w:t xml:space="preserve">Qualifications Framework (AQF; </w:t>
      </w:r>
      <w:r w:rsidR="00BF02BF">
        <w:t>for example,</w:t>
      </w:r>
      <w:r w:rsidRPr="000A5115">
        <w:t xml:space="preserve"> from the certificate IV or diploma to the bachelor</w:t>
      </w:r>
      <w:r w:rsidR="006C028F">
        <w:t>’</w:t>
      </w:r>
      <w:r w:rsidRPr="000A5115">
        <w:t>s degree in nursing). These arrangements may enable access, guaranteed access or credit in the destination course.</w:t>
      </w:r>
    </w:p>
    <w:p w:rsidR="00B92D35" w:rsidRDefault="00B92D35" w:rsidP="00B92D35">
      <w:pPr>
        <w:pStyle w:val="Text"/>
      </w:pPr>
      <w:r w:rsidRPr="000A5115">
        <w:t>Educational pathways may be formally negotiated, individually negotiated or ad hoc. Some education pathways include credit. Others provide the foundations for study at the next level but do not provide credit. These are called access pathways. Although not common, pathways (</w:t>
      </w:r>
      <w:r w:rsidR="00BF02BF">
        <w:t>whether</w:t>
      </w:r>
      <w:r w:rsidR="00FD7063">
        <w:t xml:space="preserve"> used</w:t>
      </w:r>
      <w:r w:rsidR="00BF02BF">
        <w:t xml:space="preserve"> for </w:t>
      </w:r>
      <w:r w:rsidRPr="000A5115">
        <w:t xml:space="preserve">access or credit) may include a guaranteed place in the destination </w:t>
      </w:r>
      <w:r>
        <w:t>program</w:t>
      </w:r>
      <w:r w:rsidRPr="000A5115">
        <w:t xml:space="preserve">. </w:t>
      </w:r>
      <w:r w:rsidR="00FD7063">
        <w:t xml:space="preserve">In formally negotiated pathways, </w:t>
      </w:r>
      <w:r w:rsidRPr="000A5115">
        <w:t xml:space="preserve">the place </w:t>
      </w:r>
      <w:r w:rsidR="00FD7063">
        <w:t xml:space="preserve">in the destination program </w:t>
      </w:r>
      <w:r w:rsidRPr="000A5115">
        <w:t xml:space="preserve">may be conditional on achievement of a particular grade point average. In this report we draw on these different facets of the </w:t>
      </w:r>
      <w:r>
        <w:t>idea of a ‘pathway’.</w:t>
      </w:r>
    </w:p>
    <w:p w:rsidR="00B92D35" w:rsidRPr="000A5115" w:rsidRDefault="00B92D35" w:rsidP="00B92D35">
      <w:pPr>
        <w:pStyle w:val="Text"/>
      </w:pPr>
      <w:r>
        <w:t xml:space="preserve">The next section of the report outlines the conceptual model we used to analyse the quantitative and qualitative data. The following three chapters respectively outline the quantitative findings, students’ perspectives, and the perspectives of teachers, pathways officers, learning support advisors and managers in VET and higher </w:t>
      </w:r>
      <w:r w:rsidR="00712FD3">
        <w:t xml:space="preserve">education </w:t>
      </w:r>
      <w:r>
        <w:t xml:space="preserve">institutions. The final chapter draws again on the </w:t>
      </w:r>
      <w:r w:rsidR="006C028F">
        <w:t>conceptual model to respond to S</w:t>
      </w:r>
      <w:r>
        <w:t>trand 2’s second q</w:t>
      </w:r>
      <w:r w:rsidR="006C028F">
        <w:t>uestion:</w:t>
      </w:r>
      <w:r>
        <w:t xml:space="preserve"> whether the notion of vocations can help improve flows within and between education and work. It uses notions of vocations, vocational streams and capabilities to consider this question.</w:t>
      </w:r>
    </w:p>
    <w:p w:rsidR="00B92D35" w:rsidRPr="000A5115" w:rsidRDefault="00B92D35" w:rsidP="000D5582">
      <w:pPr>
        <w:pStyle w:val="Heading1"/>
        <w:ind w:right="-284"/>
      </w:pPr>
      <w:r w:rsidRPr="000A5115">
        <w:br w:type="page"/>
      </w:r>
      <w:bookmarkStart w:id="42" w:name="_Toc334176009"/>
      <w:r w:rsidRPr="000A5115">
        <w:lastRenderedPageBreak/>
        <w:t>Thinking about pathways differently</w:t>
      </w:r>
      <w:bookmarkEnd w:id="42"/>
    </w:p>
    <w:p w:rsidR="00B92D35" w:rsidRDefault="00B92D35" w:rsidP="00B92D35">
      <w:pPr>
        <w:pStyle w:val="Text"/>
      </w:pPr>
      <w:r w:rsidRPr="000A5115">
        <w:t xml:space="preserve">In </w:t>
      </w:r>
      <w:r w:rsidRPr="000A5115">
        <w:rPr>
          <w:i/>
        </w:rPr>
        <w:t xml:space="preserve">Revitalising the vocational in flows of learning and labour </w:t>
      </w:r>
      <w:r w:rsidRPr="000A5115">
        <w:t>(Wheelahan</w:t>
      </w:r>
      <w:r>
        <w:t xml:space="preserve">, Moodie </w:t>
      </w:r>
      <w:r w:rsidR="006C028F">
        <w:t>&amp;</w:t>
      </w:r>
      <w:r>
        <w:t xml:space="preserve"> Buchanan</w:t>
      </w:r>
      <w:r w:rsidRPr="000A5115">
        <w:t xml:space="preserve"> 2012)</w:t>
      </w:r>
      <w:r w:rsidR="00261C28">
        <w:t>,</w:t>
      </w:r>
      <w:r w:rsidRPr="000A5115">
        <w:t xml:space="preserve"> we developed a conceptual framework to explore the relation</w:t>
      </w:r>
      <w:r w:rsidR="00FD3394">
        <w:t>ship</w:t>
      </w:r>
      <w:r w:rsidRPr="000A5115">
        <w:t xml:space="preserve"> between education and the structure of the labour market and social institutions. This was needed because most literature on educational pathw</w:t>
      </w:r>
      <w:r w:rsidR="006C028F">
        <w:t>ays focuses mainly on education</w:t>
      </w:r>
      <w:r w:rsidRPr="000A5115">
        <w:t xml:space="preserve"> and not on the impact the structure of the labour market</w:t>
      </w:r>
      <w:r>
        <w:t xml:space="preserve"> has on educational pathways</w:t>
      </w:r>
      <w:r w:rsidRPr="000A5115">
        <w:t xml:space="preserve">. </w:t>
      </w:r>
      <w:r>
        <w:t xml:space="preserve">In the analysis that follows, we draw from the national and international literature on transition systems, from interviews </w:t>
      </w:r>
      <w:r w:rsidRPr="0060071A">
        <w:t>with international researchers working on similar projects in England and Scotland</w:t>
      </w:r>
      <w:r>
        <w:t>,</w:t>
      </w:r>
      <w:r w:rsidRPr="0060071A">
        <w:t xml:space="preserve"> </w:t>
      </w:r>
      <w:r w:rsidR="00FD3394">
        <w:t xml:space="preserve">from </w:t>
      </w:r>
      <w:r w:rsidRPr="0060071A">
        <w:t xml:space="preserve">the findings from international projects also </w:t>
      </w:r>
      <w:r w:rsidR="002938E9">
        <w:t>addressing</w:t>
      </w:r>
      <w:r w:rsidRPr="0060071A">
        <w:t xml:space="preserve"> these issues</w:t>
      </w:r>
      <w:r>
        <w:t>, and from emerging findings of all three strands of the vocations project. Two different types of transit</w:t>
      </w:r>
      <w:r w:rsidR="006C028F">
        <w:t>ion systems literature are used:</w:t>
      </w:r>
      <w:r>
        <w:t xml:space="preserve"> the first analyses education </w:t>
      </w:r>
      <w:r w:rsidRPr="005908BF">
        <w:t xml:space="preserve">transition systems </w:t>
      </w:r>
      <w:r>
        <w:t xml:space="preserve">and </w:t>
      </w:r>
      <w:r w:rsidRPr="005908BF">
        <w:t xml:space="preserve">explores the way in which social institutions mediate the transition from education to work (mainly for young people). </w:t>
      </w:r>
      <w:r>
        <w:t xml:space="preserve">The second, on transitional labour markets, </w:t>
      </w:r>
      <w:r w:rsidRPr="005908BF">
        <w:t xml:space="preserve">reconceptualises normal working life to include a series of transitions between </w:t>
      </w:r>
      <w:proofErr w:type="gramStart"/>
      <w:r w:rsidRPr="005908BF">
        <w:t>employment</w:t>
      </w:r>
      <w:proofErr w:type="gramEnd"/>
      <w:r w:rsidRPr="005908BF">
        <w:t>, education, unemployment and care work</w:t>
      </w:r>
      <w:r>
        <w:t xml:space="preserve"> (such as raising families)</w:t>
      </w:r>
      <w:r w:rsidRPr="005908BF">
        <w:t>. These transitions are critical points where individuals may need support.</w:t>
      </w:r>
      <w:r>
        <w:t xml:space="preserve"> </w:t>
      </w:r>
      <w:r w:rsidR="00FD3394">
        <w:t>To understand diversity within nations, w</w:t>
      </w:r>
      <w:r>
        <w:t>e have also drawn from the varieties of capitalism literature to explore the relation</w:t>
      </w:r>
      <w:r w:rsidR="00FD3394">
        <w:t>ship</w:t>
      </w:r>
      <w:r>
        <w:t xml:space="preserve"> between the way a country struc</w:t>
      </w:r>
      <w:r w:rsidR="00BC76F0">
        <w:t>tures its economy and education</w:t>
      </w:r>
      <w:r>
        <w:t xml:space="preserve"> and the skills ecosystems literature</w:t>
      </w:r>
      <w:r w:rsidR="008B0BA7">
        <w:t>.</w:t>
      </w:r>
    </w:p>
    <w:p w:rsidR="00B92D35" w:rsidRPr="000A5115" w:rsidRDefault="00B92D35" w:rsidP="00B92D35">
      <w:pPr>
        <w:pStyle w:val="Heading2"/>
      </w:pPr>
      <w:bookmarkStart w:id="43" w:name="_Toc334176010"/>
      <w:r w:rsidRPr="000A5115">
        <w:t>Pathways reflect the weak relation</w:t>
      </w:r>
      <w:r w:rsidR="00611281">
        <w:t>ship</w:t>
      </w:r>
      <w:r w:rsidRPr="000A5115">
        <w:t xml:space="preserve"> between education and </w:t>
      </w:r>
      <w:r w:rsidR="007D4917">
        <w:t>jobs</w:t>
      </w:r>
      <w:bookmarkEnd w:id="43"/>
    </w:p>
    <w:p w:rsidR="00B92D35" w:rsidRPr="000A5115" w:rsidRDefault="008B0BA7" w:rsidP="008B0BA7">
      <w:pPr>
        <w:pStyle w:val="Text"/>
        <w:rPr>
          <w:b/>
        </w:rPr>
      </w:pPr>
      <w:r>
        <w:t>The weak relation</w:t>
      </w:r>
      <w:r w:rsidR="00FD3394">
        <w:t>ship</w:t>
      </w:r>
      <w:r>
        <w:t xml:space="preserve"> between education and </w:t>
      </w:r>
      <w:r w:rsidR="007D4917">
        <w:t>jobs</w:t>
      </w:r>
      <w:r>
        <w:t xml:space="preserve"> is a problem for policy because governments want better connections between the two so that there is a better ‘fit’. </w:t>
      </w:r>
      <w:r w:rsidR="006C028F">
        <w:t>The notion of u</w:t>
      </w:r>
      <w:r>
        <w:t>nderdeveloped pathways is one aspect of this broader problem.</w:t>
      </w:r>
      <w:r w:rsidR="00B92D35" w:rsidRPr="000A5115">
        <w:t xml:space="preserve"> Where there are tight ties between a strongly defined occupational pathway and qualifications controlled by professional and occupational bodies, an educational pathway will follow, even in the absence of strong institutional relationships between the VET and higher education sectors. The clearest example is in nursing. While not universal, it is notoriously difficult to develop pathways between state enrolle</w:t>
      </w:r>
      <w:r w:rsidR="002938E9">
        <w:t>d nursing qualifications in VET</w:t>
      </w:r>
      <w:r w:rsidR="00B92D35" w:rsidRPr="000A5115">
        <w:t xml:space="preserve"> and state registered nursing qualifications in higher education. Their fractious relation</w:t>
      </w:r>
      <w:r w:rsidR="00FD3394">
        <w:t>ship</w:t>
      </w:r>
      <w:r w:rsidR="00B92D35" w:rsidRPr="000A5115">
        <w:t xml:space="preserve"> in education reflects their fractious industrial relations within the health system. However, despite this, nursing has one of the highest levels of </w:t>
      </w:r>
      <w:r w:rsidR="002938E9">
        <w:t>student articulation compared with</w:t>
      </w:r>
      <w:r w:rsidR="00B92D35" w:rsidRPr="000A5115">
        <w:t xml:space="preserve"> other fields </w:t>
      </w:r>
      <w:r w:rsidR="006C028F">
        <w:rPr>
          <w:noProof/>
        </w:rPr>
        <w:t>(Moodie</w:t>
      </w:r>
      <w:r w:rsidR="00B92D35">
        <w:rPr>
          <w:noProof/>
        </w:rPr>
        <w:t xml:space="preserve"> 2010)</w:t>
      </w:r>
      <w:r w:rsidR="00B92D35">
        <w:t>.</w:t>
      </w:r>
    </w:p>
    <w:p w:rsidR="00B92D35" w:rsidRPr="000A5115" w:rsidRDefault="00B92D35" w:rsidP="00B92D35">
      <w:pPr>
        <w:pStyle w:val="Text"/>
      </w:pPr>
      <w:r w:rsidRPr="000A5115">
        <w:t xml:space="preserve">Overall, the links between education and </w:t>
      </w:r>
      <w:r w:rsidR="007D4917">
        <w:t>jobs</w:t>
      </w:r>
      <w:r w:rsidRPr="000A5115">
        <w:t xml:space="preserve"> are not strong, with most VET graduates ending up in occupations that are not directly related to their VET qualification </w:t>
      </w:r>
      <w:r w:rsidR="004C6677">
        <w:rPr>
          <w:noProof/>
        </w:rPr>
        <w:t xml:space="preserve">(Karmel, Mlotkowski &amp; Awodeyi </w:t>
      </w:r>
      <w:r>
        <w:rPr>
          <w:noProof/>
        </w:rPr>
        <w:t>2008)</w:t>
      </w:r>
      <w:r w:rsidRPr="000A5115">
        <w:t>. There are mismatches between workers’ knowledge and skills and the jobs they are required to do, with many finding that their skills are not used suffici</w:t>
      </w:r>
      <w:r w:rsidR="004C6677">
        <w:t>ently, or that they need higher-</w:t>
      </w:r>
      <w:r w:rsidRPr="000A5115">
        <w:t xml:space="preserve">level skills to do their job. Similarly, there are mismatches between level of education and job, with many finding that their qualification is not used sufficiently </w:t>
      </w:r>
      <w:r>
        <w:t xml:space="preserve">at work </w:t>
      </w:r>
      <w:r w:rsidR="00D94E2A">
        <w:t>or that they need a higher-</w:t>
      </w:r>
      <w:r w:rsidRPr="000A5115">
        <w:t xml:space="preserve">level qualification to do their job </w:t>
      </w:r>
      <w:r w:rsidR="00D94E2A">
        <w:rPr>
          <w:noProof/>
        </w:rPr>
        <w:t>(Mavromaras, McGuinness &amp; Fok</w:t>
      </w:r>
      <w:r w:rsidR="002938E9">
        <w:rPr>
          <w:noProof/>
        </w:rPr>
        <w:t xml:space="preserve"> 2010;</w:t>
      </w:r>
      <w:r w:rsidR="005C2E81">
        <w:rPr>
          <w:noProof/>
        </w:rPr>
        <w:t xml:space="preserve"> Mavromaras et al.</w:t>
      </w:r>
      <w:r w:rsidR="002938E9">
        <w:rPr>
          <w:noProof/>
        </w:rPr>
        <w:t xml:space="preserve"> 2011;</w:t>
      </w:r>
      <w:r>
        <w:rPr>
          <w:noProof/>
        </w:rPr>
        <w:t xml:space="preserve"> Ryan </w:t>
      </w:r>
      <w:r w:rsidR="005C2E81">
        <w:rPr>
          <w:noProof/>
        </w:rPr>
        <w:t>&amp; Sinning</w:t>
      </w:r>
      <w:r>
        <w:rPr>
          <w:noProof/>
        </w:rPr>
        <w:t xml:space="preserve"> 2011)</w:t>
      </w:r>
      <w:r>
        <w:t>.</w:t>
      </w:r>
    </w:p>
    <w:p w:rsidR="00B92D35" w:rsidRPr="000A5115" w:rsidRDefault="00B92D35" w:rsidP="00B92D35">
      <w:pPr>
        <w:pStyle w:val="Text"/>
      </w:pPr>
      <w:r w:rsidRPr="000A5115">
        <w:t xml:space="preserve">Most </w:t>
      </w:r>
      <w:r>
        <w:t>graduates</w:t>
      </w:r>
      <w:r w:rsidRPr="000A5115">
        <w:t xml:space="preserve"> </w:t>
      </w:r>
      <w:r>
        <w:t>who complete</w:t>
      </w:r>
      <w:r w:rsidRPr="000A5115">
        <w:t xml:space="preserve"> further qualifications </w:t>
      </w:r>
      <w:r>
        <w:t xml:space="preserve">do so </w:t>
      </w:r>
      <w:r w:rsidRPr="000A5115">
        <w:t>in their original sector (VET or higher education) rather than move between sectors. There are high levels of student transfer between VET and higher education where there are strong occupational pat</w:t>
      </w:r>
      <w:r w:rsidR="002938E9">
        <w:t>hways from intermediate to high-</w:t>
      </w:r>
      <w:r w:rsidRPr="000A5115">
        <w:t>skilled jobs (such as in nursing). There are also high levels of transfer between VET and higher education where there are related fields of education in each sector that prepare students for the same industry but without strongly differentiated labour market outcomes or strongly differentiated requirements for knowledge</w:t>
      </w:r>
      <w:r>
        <w:t>,</w:t>
      </w:r>
      <w:r w:rsidRPr="000A5115">
        <w:t xml:space="preserve"> such as in management and commerce. Path</w:t>
      </w:r>
      <w:r w:rsidR="00C16738">
        <w:t>way</w:t>
      </w:r>
      <w:r w:rsidRPr="000A5115">
        <w:t xml:space="preserve">s are weaker in fields such as the </w:t>
      </w:r>
      <w:r w:rsidRPr="000A5115">
        <w:lastRenderedPageBreak/>
        <w:t>natural and physical sciences or liberal arts</w:t>
      </w:r>
      <w:r w:rsidR="002938E9">
        <w:t>,</w:t>
      </w:r>
      <w:r w:rsidRPr="000A5115">
        <w:t xml:space="preserve"> where the connection between those fields of education and particular occupations is tenuous; or, where each sector prepares students for different occupations within the same broad industry but where the knowledge and skills required for occupations are strongly differentiated, such as in engineering.</w:t>
      </w:r>
    </w:p>
    <w:p w:rsidR="00B92D35" w:rsidRPr="000A5115" w:rsidRDefault="00B92D35" w:rsidP="00321F91">
      <w:pPr>
        <w:pStyle w:val="Text"/>
        <w:ind w:right="-143"/>
      </w:pPr>
      <w:r w:rsidRPr="000A5115">
        <w:t xml:space="preserve">Another key problem for pathways is that the diploma </w:t>
      </w:r>
      <w:r>
        <w:t xml:space="preserve">is declining </w:t>
      </w:r>
      <w:r w:rsidRPr="000A5115">
        <w:t>as a labour market entry qualification</w:t>
      </w:r>
      <w:r w:rsidR="00FD3394">
        <w:t>,</w:t>
      </w:r>
      <w:r w:rsidRPr="000A5115">
        <w:t xml:space="preserve"> while it</w:t>
      </w:r>
      <w:r>
        <w:t xml:space="preserve"> is increasing</w:t>
      </w:r>
      <w:r w:rsidRPr="000A5115">
        <w:t xml:space="preserve"> </w:t>
      </w:r>
      <w:r w:rsidR="00C16738">
        <w:t xml:space="preserve">in importance </w:t>
      </w:r>
      <w:r w:rsidRPr="000A5115">
        <w:t>as a transition from VET to higher education. This reflects changes in the structure of the labour market, where</w:t>
      </w:r>
      <w:r w:rsidR="00FD3394">
        <w:t>by</w:t>
      </w:r>
      <w:r w:rsidRPr="000A5115">
        <w:t xml:space="preserve"> many jobs that previously required diplomas now require degrees </w:t>
      </w:r>
      <w:r w:rsidR="005C2E81">
        <w:rPr>
          <w:noProof/>
        </w:rPr>
        <w:t>(Karmel</w:t>
      </w:r>
      <w:r>
        <w:rPr>
          <w:noProof/>
        </w:rPr>
        <w:t xml:space="preserve"> 2010)</w:t>
      </w:r>
      <w:r w:rsidRPr="000A5115">
        <w:t>. Moreover, the number and range of high</w:t>
      </w:r>
      <w:r w:rsidR="002938E9">
        <w:t>- and low-</w:t>
      </w:r>
      <w:r w:rsidRPr="000A5115">
        <w:t xml:space="preserve">skilled jobs have increased, while jobs which require intermediate skills have declined </w:t>
      </w:r>
      <w:r w:rsidR="005C2E81">
        <w:rPr>
          <w:noProof/>
        </w:rPr>
        <w:t>(Cully</w:t>
      </w:r>
      <w:r>
        <w:rPr>
          <w:noProof/>
        </w:rPr>
        <w:t xml:space="preserve"> 2003)</w:t>
      </w:r>
      <w:r w:rsidRPr="000A5115">
        <w:t>. The decline in intermediate skilled jobs is the ‘missing link’ in occupational pathways, and this limits the effectiveness of pathways within post-compulsory education and training. Educational pathways are essential, but they are not sufficient to create labour market pathways. Educational pathways created in the absence of occupational pathways</w:t>
      </w:r>
      <w:r>
        <w:t xml:space="preserve"> are m</w:t>
      </w:r>
      <w:r w:rsidRPr="000A5115">
        <w:t xml:space="preserve">ainly </w:t>
      </w:r>
      <w:r>
        <w:t xml:space="preserve">a </w:t>
      </w:r>
      <w:r w:rsidRPr="000A5115">
        <w:t>transition from lower</w:t>
      </w:r>
      <w:r w:rsidR="005C2E81">
        <w:t>- to higher-</w:t>
      </w:r>
      <w:r w:rsidRPr="000A5115">
        <w:t>level studies.</w:t>
      </w:r>
    </w:p>
    <w:p w:rsidR="00B92D35" w:rsidRPr="000A5115" w:rsidRDefault="00B92D35" w:rsidP="00B92D35">
      <w:pPr>
        <w:pStyle w:val="Heading2"/>
      </w:pPr>
      <w:bookmarkStart w:id="44" w:name="_Toc334176011"/>
      <w:r>
        <w:t>A conceptual framework</w:t>
      </w:r>
      <w:bookmarkEnd w:id="44"/>
    </w:p>
    <w:p w:rsidR="00B92D35" w:rsidRDefault="00B92D35" w:rsidP="00B92D35">
      <w:pPr>
        <w:pStyle w:val="Text"/>
      </w:pPr>
      <w:r w:rsidRPr="000A5115">
        <w:t>The weak relation</w:t>
      </w:r>
      <w:r w:rsidR="00FD3394">
        <w:t>ship</w:t>
      </w:r>
      <w:r w:rsidRPr="000A5115">
        <w:t xml:space="preserve"> between education and </w:t>
      </w:r>
      <w:r w:rsidR="007D4917">
        <w:t xml:space="preserve">jobs </w:t>
      </w:r>
      <w:r w:rsidRPr="000A5115">
        <w:t>in Australia is a reflection of the structure of the Australia</w:t>
      </w:r>
      <w:r>
        <w:t>n</w:t>
      </w:r>
      <w:r w:rsidRPr="000A5115">
        <w:t xml:space="preserve"> economy and labour market. </w:t>
      </w:r>
      <w:r>
        <w:t xml:space="preserve">Broadly speaking, </w:t>
      </w:r>
      <w:r w:rsidRPr="000A5115">
        <w:t>Anglophone countries such as Australia</w:t>
      </w:r>
      <w:r>
        <w:t>, the United Kingdom and the U</w:t>
      </w:r>
      <w:r w:rsidR="00807D7D">
        <w:t xml:space="preserve">nited </w:t>
      </w:r>
      <w:r>
        <w:t>S</w:t>
      </w:r>
      <w:r w:rsidR="00807D7D">
        <w:t>tates</w:t>
      </w:r>
      <w:r>
        <w:t xml:space="preserve"> </w:t>
      </w:r>
      <w:r w:rsidRPr="000A5115">
        <w:t xml:space="preserve">tend to have loose </w:t>
      </w:r>
      <w:r>
        <w:t>relation</w:t>
      </w:r>
      <w:r w:rsidR="00807D7D">
        <w:t>s</w:t>
      </w:r>
      <w:r w:rsidRPr="000A5115">
        <w:t xml:space="preserve"> between education </w:t>
      </w:r>
      <w:r>
        <w:t xml:space="preserve">and </w:t>
      </w:r>
      <w:r w:rsidR="007D4917">
        <w:t>work</w:t>
      </w:r>
      <w:r>
        <w:t xml:space="preserve">, while countries in Northern Europe have much closer links. This reflects the different way each organises their economies </w:t>
      </w:r>
      <w:r>
        <w:rPr>
          <w:noProof/>
        </w:rPr>
        <w:t xml:space="preserve">(Hall </w:t>
      </w:r>
      <w:r w:rsidR="002D1341">
        <w:rPr>
          <w:noProof/>
        </w:rPr>
        <w:t>&amp;</w:t>
      </w:r>
      <w:r w:rsidR="002938E9">
        <w:rPr>
          <w:noProof/>
        </w:rPr>
        <w:t xml:space="preserve"> Soskice</w:t>
      </w:r>
      <w:r>
        <w:rPr>
          <w:noProof/>
        </w:rPr>
        <w:t xml:space="preserve"> 2001)</w:t>
      </w:r>
      <w:r>
        <w:t>. Anglophone liberal market economies use the labour market to match graduates and jobs, and graduates need similar, broad knowledge and skills to compete with each other. Where this is the case, education mainly screens in those regarded as high achievers</w:t>
      </w:r>
      <w:r w:rsidR="002D1341">
        <w:t>,</w:t>
      </w:r>
      <w:r>
        <w:t xml:space="preserve"> reflected by academic achievement</w:t>
      </w:r>
      <w:r w:rsidR="002D1341">
        <w:t>,</w:t>
      </w:r>
      <w:r>
        <w:t xml:space="preserve"> and screens out those regarded as low achievers.</w:t>
      </w:r>
    </w:p>
    <w:p w:rsidR="00B92D35" w:rsidRPr="000A5115" w:rsidRDefault="00B92D35" w:rsidP="00B92D35">
      <w:pPr>
        <w:pStyle w:val="Text"/>
      </w:pPr>
      <w:r>
        <w:t xml:space="preserve">In contrast, coordinated market economies such as those in Northern Europe use social partnerships between employers, unions, government and education to match graduates and jobs. There are much tighter links between education and work because of this relationship. While getting agreement between the social partners can be slow and </w:t>
      </w:r>
      <w:r w:rsidR="002445BD">
        <w:t>cumbersome</w:t>
      </w:r>
      <w:r>
        <w:t>, nonetheless each has a good understanding of the other and their requirements.</w:t>
      </w:r>
    </w:p>
    <w:p w:rsidR="00B92D35" w:rsidRDefault="00B92D35" w:rsidP="00B92D35">
      <w:pPr>
        <w:pStyle w:val="Text"/>
      </w:pPr>
      <w:r>
        <w:t xml:space="preserve">Educational provision differs in liberal and coordinated market economies. </w:t>
      </w:r>
      <w:proofErr w:type="spellStart"/>
      <w:r>
        <w:t>Ianelli</w:t>
      </w:r>
      <w:proofErr w:type="spellEnd"/>
      <w:r>
        <w:t xml:space="preserve"> and </w:t>
      </w:r>
      <w:proofErr w:type="spellStart"/>
      <w:r>
        <w:t>Raffe</w:t>
      </w:r>
      <w:proofErr w:type="spellEnd"/>
      <w:r>
        <w:t xml:space="preserve"> </w:t>
      </w:r>
      <w:r>
        <w:rPr>
          <w:noProof/>
        </w:rPr>
        <w:t>(2007)</w:t>
      </w:r>
      <w:r>
        <w:t xml:space="preserve"> describe education systems in countries with weak institutional links between education and work (like those in Anglophone liberal market economies) as having an ‘educational logic’, while education systems in countries with strong institutional links (like those in coordinated market economies)</w:t>
      </w:r>
      <w:r w:rsidR="00972F0B">
        <w:t xml:space="preserve"> are described</w:t>
      </w:r>
      <w:r>
        <w:t xml:space="preserve"> as </w:t>
      </w:r>
      <w:proofErr w:type="gramStart"/>
      <w:r>
        <w:t>having an ‘employment</w:t>
      </w:r>
      <w:proofErr w:type="gramEnd"/>
      <w:r>
        <w:t xml:space="preserve"> logic’. Systems with an educational logic don’t have strong relations between VET and the labour market, and vocational education is less differentiated from academic education (as in the senior school certificates) and has stronger links to tertiary education. Education is used as </w:t>
      </w:r>
      <w:r w:rsidR="00972F0B">
        <w:t xml:space="preserve">a </w:t>
      </w:r>
      <w:r>
        <w:t>screen, and ‘potential is indicated by the level of study and attainment in education, and vocational qualifications may signal a low educational level’ (</w:t>
      </w:r>
      <w:proofErr w:type="spellStart"/>
      <w:r>
        <w:t>Iannelli</w:t>
      </w:r>
      <w:proofErr w:type="spellEnd"/>
      <w:r>
        <w:t xml:space="preserve"> </w:t>
      </w:r>
      <w:r w:rsidR="002D1341">
        <w:t>&amp;</w:t>
      </w:r>
      <w:r>
        <w:t xml:space="preserve"> </w:t>
      </w:r>
      <w:proofErr w:type="spellStart"/>
      <w:r>
        <w:t>Raffe</w:t>
      </w:r>
      <w:proofErr w:type="spellEnd"/>
      <w:r>
        <w:t xml:space="preserve"> 2007, p.51). This helps to account for the low status of VET in liberal market economies.</w:t>
      </w:r>
    </w:p>
    <w:p w:rsidR="00B92D35" w:rsidRDefault="00B92D35" w:rsidP="00B92D35">
      <w:pPr>
        <w:pStyle w:val="Text"/>
      </w:pPr>
      <w:r>
        <w:t xml:space="preserve">Systems with </w:t>
      </w:r>
      <w:proofErr w:type="gramStart"/>
      <w:r>
        <w:t>an employment</w:t>
      </w:r>
      <w:proofErr w:type="gramEnd"/>
      <w:r>
        <w:t xml:space="preserve"> logic differentiate between vocational and academic education by having separate sectors</w:t>
      </w:r>
      <w:r w:rsidR="00FD3394">
        <w:t>,</w:t>
      </w:r>
      <w:r>
        <w:t xml:space="preserve"> but pathways between sectors do not have the same significance because graduates from each sector go to different occupational destinations</w:t>
      </w:r>
      <w:r w:rsidR="002938E9">
        <w:t xml:space="preserve"> in the labour market</w:t>
      </w:r>
      <w:r>
        <w:t xml:space="preserve"> and draw on strongly differentiated knowledge bases. However, employers have </w:t>
      </w:r>
      <w:r w:rsidR="002D1341">
        <w:t xml:space="preserve">a </w:t>
      </w:r>
      <w:r>
        <w:t xml:space="preserve">greater understanding of educational programs and of students (mainly young people) who in turn, ‘have more contact with </w:t>
      </w:r>
      <w:r>
        <w:lastRenderedPageBreak/>
        <w:t>employers and easier access to recruitment networks’ (</w:t>
      </w:r>
      <w:proofErr w:type="spellStart"/>
      <w:r>
        <w:t>Iannelli</w:t>
      </w:r>
      <w:proofErr w:type="spellEnd"/>
      <w:r>
        <w:t xml:space="preserve"> </w:t>
      </w:r>
      <w:r w:rsidR="002D1341">
        <w:t>&amp;</w:t>
      </w:r>
      <w:r>
        <w:t xml:space="preserve"> </w:t>
      </w:r>
      <w:proofErr w:type="spellStart"/>
      <w:r>
        <w:t>Raffe</w:t>
      </w:r>
      <w:proofErr w:type="spellEnd"/>
      <w:r>
        <w:t xml:space="preserve"> 2007, p.50). VET does not necessarily signal low</w:t>
      </w:r>
      <w:r w:rsidR="00B161A2">
        <w:t>er</w:t>
      </w:r>
      <w:r>
        <w:t xml:space="preserve"> motivation or ability.</w:t>
      </w:r>
    </w:p>
    <w:p w:rsidR="00B92D35" w:rsidRDefault="00B92D35" w:rsidP="00B92D35">
      <w:pPr>
        <w:pStyle w:val="Text"/>
      </w:pPr>
      <w:r>
        <w:t>It is important not to confuse curriculum with provision in systems with educational and employment logics. While the education systems in coordinated market economies have an employment logic, curriculum in vocational qualifications is broad and includes liberal components that prepare students for citizenship. In contrast, while the education systems in Anglophone countries have an educational logic, their VET systems (at least in Australia and the U</w:t>
      </w:r>
      <w:r w:rsidR="002D1341">
        <w:t>nited Kingdom</w:t>
      </w:r>
      <w:r>
        <w:t xml:space="preserve">) are based on </w:t>
      </w:r>
      <w:r w:rsidRPr="00BE1D8B">
        <w:t>industrial models</w:t>
      </w:r>
      <w:r w:rsidR="002938E9">
        <w:t>,</w:t>
      </w:r>
      <w:r w:rsidRPr="00BE1D8B">
        <w:t xml:space="preserve"> which are ‘functional, workplace focussed and task-oriented’ </w:t>
      </w:r>
      <w:r w:rsidR="002D1341">
        <w:rPr>
          <w:noProof/>
        </w:rPr>
        <w:t>(Guthrie</w:t>
      </w:r>
      <w:r>
        <w:rPr>
          <w:noProof/>
        </w:rPr>
        <w:t xml:space="preserve"> 2009, p.17)</w:t>
      </w:r>
      <w:r w:rsidRPr="00BE1D8B">
        <w:t>.</w:t>
      </w:r>
    </w:p>
    <w:p w:rsidR="00B92D35" w:rsidRDefault="00B92D35" w:rsidP="00B92D35">
      <w:pPr>
        <w:pStyle w:val="Text"/>
      </w:pPr>
      <w:proofErr w:type="spellStart"/>
      <w:r>
        <w:t>Raffe</w:t>
      </w:r>
      <w:proofErr w:type="spellEnd"/>
      <w:r>
        <w:t xml:space="preserve"> </w:t>
      </w:r>
      <w:r>
        <w:rPr>
          <w:noProof/>
        </w:rPr>
        <w:t>(2008)</w:t>
      </w:r>
      <w:r>
        <w:t xml:space="preserve"> points out that</w:t>
      </w:r>
      <w:r w:rsidR="002D1341">
        <w:t>,</w:t>
      </w:r>
      <w:r>
        <w:t xml:space="preserve"> while theories about transition systems and different types of logics are helpful in understanding the nature of social a</w:t>
      </w:r>
      <w:r w:rsidR="002938E9">
        <w:t xml:space="preserve">nd institutional structures </w:t>
      </w:r>
      <w:r>
        <w:t>in nations, they are not able to account</w:t>
      </w:r>
      <w:r w:rsidRPr="00BF7C97">
        <w:t xml:space="preserve"> </w:t>
      </w:r>
      <w:r>
        <w:t xml:space="preserve">adequately for diversity </w:t>
      </w:r>
      <w:r>
        <w:rPr>
          <w:i/>
        </w:rPr>
        <w:t>within</w:t>
      </w:r>
      <w:r>
        <w:t xml:space="preserve"> nations or between regions and industries and how transition systems change. The skills ecosystems approach helps to account for this diversity and provides a more nuanced analysis </w:t>
      </w:r>
      <w:r w:rsidR="002D1341">
        <w:rPr>
          <w:noProof/>
        </w:rPr>
        <w:t>(Buchanan et al.</w:t>
      </w:r>
      <w:r>
        <w:rPr>
          <w:noProof/>
        </w:rPr>
        <w:t xml:space="preserve"> 2001)</w:t>
      </w:r>
      <w:r>
        <w:t>. Buchanan and his colleagues (2001) show how differ</w:t>
      </w:r>
      <w:r w:rsidR="002938E9">
        <w:t xml:space="preserve">ent skills ecosystems exist </w:t>
      </w:r>
      <w:r>
        <w:t xml:space="preserve">in nations with different logics for the development of skill, the deployment of labour and the relations between social institutions. Skills ecosystems are characterised by ‘clusters of high, intermediate or low-level competencies in a particular region or industry shaped by interlocking networks of firms, markets and institutions’ (Buchanan et al. 2001, p.21). Skills formation will differ between skills ecosystems, and will result in relations and logics that have looser or tighter </w:t>
      </w:r>
      <w:r w:rsidR="004B684F">
        <w:t>links</w:t>
      </w:r>
      <w:r>
        <w:t xml:space="preserve"> </w:t>
      </w:r>
      <w:r w:rsidRPr="00E67F6E">
        <w:t>(suc</w:t>
      </w:r>
      <w:r>
        <w:t>h as the regulated occupations) between education and work.</w:t>
      </w:r>
    </w:p>
    <w:p w:rsidR="006873AF" w:rsidRDefault="00B92D35" w:rsidP="00B92D35">
      <w:pPr>
        <w:pStyle w:val="Text"/>
      </w:pPr>
      <w:r>
        <w:t xml:space="preserve">In bringing the various elements of this analysis together, we can see that Australia is a liberal market economy and that its education system has an educational logic. This is despite having </w:t>
      </w:r>
      <w:r w:rsidR="004B684F">
        <w:t xml:space="preserve">a </w:t>
      </w:r>
      <w:r>
        <w:t>competency-b</w:t>
      </w:r>
      <w:r w:rsidR="002D1341">
        <w:t>ased training curriculum in VET:</w:t>
      </w:r>
      <w:r>
        <w:t xml:space="preserve"> the curriculum reflects the content of the qualification, it doesn’t characterise the relation</w:t>
      </w:r>
      <w:r w:rsidR="004B684F">
        <w:t>ship</w:t>
      </w:r>
      <w:r>
        <w:t xml:space="preserve"> between the qualification and work</w:t>
      </w:r>
      <w:r w:rsidR="002D1341">
        <w:t>,</w:t>
      </w:r>
      <w:r>
        <w:t xml:space="preserve"> which is regulated by markets rather than </w:t>
      </w:r>
      <w:r w:rsidR="002938E9">
        <w:t xml:space="preserve">by </w:t>
      </w:r>
      <w:r>
        <w:t>strong corporatist institutions. This analysis helps to account for the low s</w:t>
      </w:r>
      <w:r w:rsidR="002D1341">
        <w:t>tatus of VET (including VET in S</w:t>
      </w:r>
      <w:r>
        <w:t xml:space="preserve">chools) and the weak links between education and work more broadly. </w:t>
      </w:r>
      <w:r w:rsidR="002445BD">
        <w:t>T</w:t>
      </w:r>
      <w:r>
        <w:t xml:space="preserve">here are some industries (such as in the regulated occupations) </w:t>
      </w:r>
      <w:r w:rsidR="002938E9">
        <w:t xml:space="preserve">where education is embedded </w:t>
      </w:r>
      <w:r>
        <w:t xml:space="preserve">in the occupational field of practice and </w:t>
      </w:r>
      <w:r w:rsidR="004B684F">
        <w:t xml:space="preserve">is </w:t>
      </w:r>
      <w:r>
        <w:t xml:space="preserve">dominated by an employment logic similar to coordinated market economies, </w:t>
      </w:r>
      <w:r w:rsidR="00AE0A99">
        <w:t>but</w:t>
      </w:r>
      <w:r>
        <w:t xml:space="preserve"> they will not</w:t>
      </w:r>
      <w:r w:rsidR="00AE0A99">
        <w:t xml:space="preserve"> </w:t>
      </w:r>
      <w:r w:rsidR="002938E9">
        <w:t xml:space="preserve">be identical to the systems </w:t>
      </w:r>
      <w:r>
        <w:t>in coordinated market economi</w:t>
      </w:r>
      <w:r w:rsidR="002938E9">
        <w:t xml:space="preserve">es because they are located </w:t>
      </w:r>
      <w:r>
        <w:t xml:space="preserve">in a liberal market economy. </w:t>
      </w:r>
    </w:p>
    <w:p w:rsidR="00B92D35" w:rsidRDefault="00B92D35" w:rsidP="00B92D35">
      <w:pPr>
        <w:pStyle w:val="Text"/>
      </w:pPr>
      <w:r>
        <w:t>This conceptual framework has been useful in understanding the dynamic of ed</w:t>
      </w:r>
      <w:r w:rsidR="002938E9">
        <w:t>ucational pathways in Australia</w:t>
      </w:r>
      <w:r>
        <w:t xml:space="preserve"> and in understanding the differences between our four industry case studies (</w:t>
      </w:r>
      <w:r w:rsidRPr="0060071A">
        <w:t>finance, primary industry, health and electrical trades/engineering</w:t>
      </w:r>
      <w:r>
        <w:t>). Relations between edu</w:t>
      </w:r>
      <w:r w:rsidR="002938E9">
        <w:t xml:space="preserve">cation and many occupations </w:t>
      </w:r>
      <w:r>
        <w:t>in th</w:t>
      </w:r>
      <w:r w:rsidR="008626CC">
        <w:t>e health and electrical trades/</w:t>
      </w:r>
      <w:r w:rsidR="00B30895">
        <w:t xml:space="preserve">engineering </w:t>
      </w:r>
      <w:r>
        <w:t xml:space="preserve">industries are dominated by </w:t>
      </w:r>
      <w:proofErr w:type="gramStart"/>
      <w:r>
        <w:t>an employment</w:t>
      </w:r>
      <w:proofErr w:type="gramEnd"/>
      <w:r>
        <w:t xml:space="preserve"> logic, while relations between education and the finance and primary industries </w:t>
      </w:r>
      <w:r w:rsidR="00023347">
        <w:t>are</w:t>
      </w:r>
      <w:r>
        <w:t xml:space="preserve"> dominated by an educational logic. This approach provides insights into how we can improve the links between education and work and has implications for policy. One key implication is that a universal policy that treats each field of education and industry </w:t>
      </w:r>
      <w:r w:rsidR="002938E9">
        <w:t xml:space="preserve">as </w:t>
      </w:r>
      <w:r>
        <w:t>the same will not be effective. More nuanced policies are needed to reflect the skills formation dynamics in different industries.</w:t>
      </w:r>
    </w:p>
    <w:p w:rsidR="00B92D35" w:rsidRPr="00BF66E3" w:rsidRDefault="00B92D35" w:rsidP="00BF66E3">
      <w:pPr>
        <w:pStyle w:val="Heading1"/>
      </w:pPr>
      <w:r>
        <w:br w:type="page"/>
      </w:r>
      <w:bookmarkStart w:id="45" w:name="_Toc334176012"/>
      <w:r w:rsidRPr="00BF66E3">
        <w:lastRenderedPageBreak/>
        <w:t>Student flows between sectors and fields</w:t>
      </w:r>
      <w:r w:rsidR="00616741" w:rsidRPr="00BF66E3">
        <w:t xml:space="preserve"> of education</w:t>
      </w:r>
      <w:bookmarkEnd w:id="45"/>
    </w:p>
    <w:p w:rsidR="00616741" w:rsidRPr="00616741" w:rsidRDefault="00616741" w:rsidP="00616741">
      <w:pPr>
        <w:pStyle w:val="Text"/>
      </w:pPr>
      <w:r w:rsidRPr="00616741">
        <w:t>One of the goals of this project is to understand student flows in tertiary education. In earlier work, we noted that most VET graduates do not work in areas directly related to their studies and that there are considerable mismatches between education, skill levels and work req</w:t>
      </w:r>
      <w:r w:rsidR="00023347">
        <w:t>uirements (Moodie 2012</w:t>
      </w:r>
      <w:r w:rsidRPr="00616741">
        <w:t>).</w:t>
      </w:r>
      <w:r w:rsidR="00D45758">
        <w:t xml:space="preserve"> </w:t>
      </w:r>
      <w:r w:rsidRPr="00616741">
        <w:t>We also examined flows within and between fields of education and within and between VET and higher education for people with at least two qualifications in our four industry case studies (finance industry, primary industry, health and electrical</w:t>
      </w:r>
      <w:r w:rsidR="00023347">
        <w:t xml:space="preserve"> trades/engineering) (Wheelahan, Moodie &amp; Buchanan 2012, pp.32—</w:t>
      </w:r>
      <w:r w:rsidRPr="00616741">
        <w:t>9). In summary, we found that only a minority of graduates get a second qualification in the same broad field of education as their first qualification</w:t>
      </w:r>
      <w:r w:rsidR="00894571">
        <w:t>,</w:t>
      </w:r>
      <w:r w:rsidRPr="00616741">
        <w:t xml:space="preserve"> </w:t>
      </w:r>
      <w:r w:rsidR="00894571">
        <w:t xml:space="preserve">although </w:t>
      </w:r>
      <w:r w:rsidRPr="00616741">
        <w:t>this varies markedly by broad field of education and sector.</w:t>
      </w:r>
      <w:r>
        <w:t xml:space="preserve"> </w:t>
      </w:r>
      <w:r w:rsidRPr="00616741">
        <w:t>This suggests a lack of coherence between education, tra</w:t>
      </w:r>
      <w:r w:rsidR="00023347">
        <w:t>ining and work in Australia, which</w:t>
      </w:r>
      <w:r w:rsidRPr="00616741">
        <w:t xml:space="preserve"> may be illuminated by further analysis of student flows. The </w:t>
      </w:r>
      <w:r w:rsidR="00023347">
        <w:t>ABS</w:t>
      </w:r>
      <w:r w:rsidRPr="00616741">
        <w:t xml:space="preserve"> Survey</w:t>
      </w:r>
      <w:r w:rsidR="00023347">
        <w:t xml:space="preserve"> of Education and Training</w:t>
      </w:r>
      <w:r w:rsidRPr="00616741">
        <w:t xml:space="preserve"> was used to extend our previous ana</w:t>
      </w:r>
      <w:r w:rsidR="00023347">
        <w:t>lysis. (The methods section in appendix A</w:t>
      </w:r>
      <w:r w:rsidRPr="00616741">
        <w:t xml:space="preserve"> discusses the reasons why th</w:t>
      </w:r>
      <w:r w:rsidR="006D6901">
        <w:t>is</w:t>
      </w:r>
      <w:r w:rsidRPr="00616741">
        <w:t xml:space="preserve"> </w:t>
      </w:r>
      <w:r w:rsidR="000B541C">
        <w:t>survey</w:t>
      </w:r>
      <w:r w:rsidRPr="00616741">
        <w:t xml:space="preserve"> was selected.) We do this in three ways. First</w:t>
      </w:r>
      <w:r w:rsidR="002938E9">
        <w:t>,</w:t>
      </w:r>
      <w:r w:rsidRPr="00616741">
        <w:t xml:space="preserve"> we examine changes in flows over time. This is done using the 2001, 2005 and 2009 </w:t>
      </w:r>
      <w:r w:rsidR="00023347">
        <w:t>surveys</w:t>
      </w:r>
      <w:r w:rsidRPr="00616741">
        <w:t xml:space="preserve">, while an examination of how flows vary by age groups uses the 2009 </w:t>
      </w:r>
      <w:r w:rsidR="00023347">
        <w:t>survey</w:t>
      </w:r>
      <w:r w:rsidRPr="00616741">
        <w:t xml:space="preserve">. Second, we examine how students following different paths respond to questions in the </w:t>
      </w:r>
      <w:r w:rsidR="00023347">
        <w:t>survey</w:t>
      </w:r>
      <w:r w:rsidRPr="00616741">
        <w:t xml:space="preserve"> about the impact their first qualification had on the kind of job they got or on the job they were in, and we explore their reasons for undertaking a first and second qualification. Third, we use a logistic regression to examine the relative weight of factors that may affect decisions to change fields of education.</w:t>
      </w:r>
    </w:p>
    <w:p w:rsidR="00B92D35" w:rsidRPr="00DD213A" w:rsidRDefault="00B92D35" w:rsidP="00B92D35">
      <w:pPr>
        <w:pStyle w:val="Heading2"/>
      </w:pPr>
      <w:bookmarkStart w:id="46" w:name="_Toc334176013"/>
      <w:r w:rsidRPr="00DD213A">
        <w:t>Change in patterns of post-school study over time</w:t>
      </w:r>
      <w:bookmarkEnd w:id="46"/>
    </w:p>
    <w:p w:rsidR="00D51835" w:rsidRDefault="00B92D35" w:rsidP="00321F91">
      <w:pPr>
        <w:pStyle w:val="Text"/>
        <w:ind w:right="-143"/>
      </w:pPr>
      <w:r w:rsidRPr="00DD213A">
        <w:t xml:space="preserve">We can infer changes in the patterns of qualifications in the workforce from the </w:t>
      </w:r>
      <w:r w:rsidR="00023347" w:rsidRPr="00616741">
        <w:t>Survey</w:t>
      </w:r>
      <w:r w:rsidR="00023347">
        <w:t xml:space="preserve"> of Education and Training</w:t>
      </w:r>
      <w:r w:rsidRPr="00DD213A">
        <w:t xml:space="preserve"> in two ways. First</w:t>
      </w:r>
      <w:r w:rsidR="003B4B49">
        <w:t>,</w:t>
      </w:r>
      <w:r w:rsidRPr="00DD213A">
        <w:t xml:space="preserve"> we can examine total patterns in successive editions of the survey, and</w:t>
      </w:r>
      <w:r w:rsidR="003B4B49">
        <w:t>,</w:t>
      </w:r>
      <w:r w:rsidRPr="00DD213A">
        <w:t xml:space="preserve"> secondly</w:t>
      </w:r>
      <w:r w:rsidR="003B4B49">
        <w:t>,</w:t>
      </w:r>
      <w:r w:rsidRPr="00DD213A">
        <w:t xml:space="preserve"> we can examine differences between age groups within a single, cross-sectional edition of the survey.</w:t>
      </w:r>
      <w:r>
        <w:t xml:space="preserve"> T</w:t>
      </w:r>
      <w:r w:rsidR="00023347">
        <w:t>he first way is illustrated in f</w:t>
      </w:r>
      <w:r>
        <w:t>igure 1</w:t>
      </w:r>
      <w:r w:rsidRPr="00DD213A">
        <w:t>.</w:t>
      </w:r>
      <w:r w:rsidR="00D51835">
        <w:t xml:space="preserve"> </w:t>
      </w:r>
      <w:r w:rsidR="00894571">
        <w:t xml:space="preserve">It </w:t>
      </w:r>
      <w:r w:rsidR="00D51835" w:rsidRPr="00D51835">
        <w:t xml:space="preserve">shows the change in </w:t>
      </w:r>
      <w:r w:rsidR="004B684F">
        <w:t xml:space="preserve">the </w:t>
      </w:r>
      <w:r w:rsidR="00D51835" w:rsidRPr="00D51835">
        <w:t xml:space="preserve">proportions of the workforce with one, two or three or more qualifications </w:t>
      </w:r>
      <w:r w:rsidR="00894571">
        <w:t xml:space="preserve">in </w:t>
      </w:r>
      <w:r w:rsidR="00D51835" w:rsidRPr="00D51835">
        <w:t xml:space="preserve">the 2001, 2005 and 2009 </w:t>
      </w:r>
      <w:r w:rsidR="00023347">
        <w:t>surveys</w:t>
      </w:r>
      <w:r w:rsidR="00D51835" w:rsidRPr="00D51835">
        <w:t xml:space="preserve">. </w:t>
      </w:r>
      <w:r w:rsidR="00894571">
        <w:t>Figure 1</w:t>
      </w:r>
      <w:r w:rsidR="00D51835" w:rsidRPr="00D51835">
        <w:t xml:space="preserve"> </w:t>
      </w:r>
      <w:r w:rsidR="00894571">
        <w:t xml:space="preserve">shows </w:t>
      </w:r>
      <w:r w:rsidR="00D51835" w:rsidRPr="00D51835">
        <w:t xml:space="preserve">that the proportion of those with no qualification </w:t>
      </w:r>
      <w:r w:rsidR="00894571">
        <w:t>fell</w:t>
      </w:r>
      <w:r w:rsidR="00D51835" w:rsidRPr="00D51835">
        <w:t xml:space="preserve"> from 49% in 2001 to 43% in 2009 and that the proportion of</w:t>
      </w:r>
      <w:r w:rsidR="00321F91">
        <w:t> </w:t>
      </w:r>
      <w:r w:rsidR="00D51835" w:rsidRPr="00D51835">
        <w:t>those in the workforce with three or more qualifications increased from 6% in 2001 to 9% in 2009. (These are all statistically significant differences at the 95% level</w:t>
      </w:r>
      <w:r w:rsidR="00D51835">
        <w:t>.</w:t>
      </w:r>
      <w:r w:rsidR="00D51835" w:rsidRPr="00D51835">
        <w:t>) There is a clear trend evident towards a more highly qualified workforce</w:t>
      </w:r>
      <w:r w:rsidR="00E14E67">
        <w:t>,</w:t>
      </w:r>
      <w:r w:rsidR="00D51835" w:rsidRPr="00D51835">
        <w:t xml:space="preserve"> including the holding of multiple qualifications.</w:t>
      </w:r>
    </w:p>
    <w:p w:rsidR="0043151D" w:rsidRPr="0043151D" w:rsidRDefault="0043151D" w:rsidP="0043151D">
      <w:pPr>
        <w:pStyle w:val="Text"/>
      </w:pPr>
      <w:r w:rsidRPr="0043151D">
        <w:t xml:space="preserve">Unlike earlier editions of the </w:t>
      </w:r>
      <w:r w:rsidR="00E14E67" w:rsidRPr="00616741">
        <w:t>Survey</w:t>
      </w:r>
      <w:r w:rsidR="00E14E67">
        <w:t xml:space="preserve"> of Education and Training</w:t>
      </w:r>
      <w:r w:rsidRPr="0043151D">
        <w:t xml:space="preserve">, the 2009 </w:t>
      </w:r>
      <w:r w:rsidR="00E14E67">
        <w:t>survey</w:t>
      </w:r>
      <w:r w:rsidRPr="0043151D">
        <w:t xml:space="preserve"> asked individuals the order in which they completed any qualifications </w:t>
      </w:r>
      <w:r>
        <w:t>if they had more than one qualification</w:t>
      </w:r>
      <w:r w:rsidRPr="0043151D">
        <w:t>. Figure 2 shows the proportions in each age group that have followed each possible post-school educational path by educational sector for up to two completed qualifications. Comparing those</w:t>
      </w:r>
      <w:r w:rsidR="00E14E67">
        <w:t xml:space="preserve"> aged 25—</w:t>
      </w:r>
      <w:r w:rsidRPr="0043151D">
        <w:t>44 years and those aged over 44 years should tell us about changes in flows over time. Figu</w:t>
      </w:r>
      <w:r w:rsidR="00E14E67">
        <w:t>re 2 shows that those in the 25—</w:t>
      </w:r>
      <w:r w:rsidRPr="0043151D">
        <w:t>44 years age group compared with the older group ha</w:t>
      </w:r>
      <w:r w:rsidR="004B684F">
        <w:t>ve</w:t>
      </w:r>
      <w:r w:rsidRPr="0043151D">
        <w:t>: a higher proportion with any qualification (66% versus 55%); a higher proportion with a single higher education qualification (1</w:t>
      </w:r>
      <w:r w:rsidR="008373A6">
        <w:t>1</w:t>
      </w:r>
      <w:r w:rsidRPr="0043151D">
        <w:t xml:space="preserve">% versus </w:t>
      </w:r>
      <w:r w:rsidR="008373A6">
        <w:t>7</w:t>
      </w:r>
      <w:r w:rsidRPr="0043151D">
        <w:t>%); and a higher proportion with two higher education qualifications (</w:t>
      </w:r>
      <w:r w:rsidR="008373A6">
        <w:t>12</w:t>
      </w:r>
      <w:r w:rsidRPr="0043151D">
        <w:t xml:space="preserve">% versus </w:t>
      </w:r>
      <w:r w:rsidR="008373A6">
        <w:t>7</w:t>
      </w:r>
      <w:r w:rsidRPr="0043151D">
        <w:t>%). Figure 2 also shows that the two age groups have a similar proportion with a single VET qualification (24% versus 25%) and that there is not much difference between each group for those who completed a higher education qualification first</w:t>
      </w:r>
      <w:r w:rsidR="00E14E67">
        <w:t>,</w:t>
      </w:r>
      <w:r w:rsidRPr="0043151D">
        <w:t xml:space="preserve"> followed by a VET qualification (4% versus 3%). Overall, these </w:t>
      </w:r>
      <w:r w:rsidRPr="0043151D">
        <w:lastRenderedPageBreak/>
        <w:t>results, in c</w:t>
      </w:r>
      <w:r w:rsidR="00E14E67">
        <w:t>ombination with those shown in f</w:t>
      </w:r>
      <w:r w:rsidRPr="0043151D">
        <w:t xml:space="preserve">igure 1, suggest an increasing trend towards post-school qualifications and for multiple qualifications, with additional qualifications often taken after the age of 24 and an increasing proportion of qualifications in higher education. It seems from the figures here that the increased prevalence of tertiary education study since the 1990s is engaging people across age groups. </w:t>
      </w:r>
    </w:p>
    <w:p w:rsidR="00B92D35" w:rsidRPr="008D4F35" w:rsidRDefault="00321F91" w:rsidP="00B92D35">
      <w:pPr>
        <w:pStyle w:val="Figuretitle"/>
      </w:pPr>
      <w:r>
        <w:rPr>
          <w:noProof/>
          <w:lang w:eastAsia="en-AU"/>
        </w:rPr>
        <w:drawing>
          <wp:anchor distT="0" distB="0" distL="114300" distR="114300" simplePos="0" relativeHeight="251666432" behindDoc="0" locked="0" layoutInCell="1" allowOverlap="1">
            <wp:simplePos x="0" y="0"/>
            <wp:positionH relativeFrom="column">
              <wp:posOffset>-5080</wp:posOffset>
            </wp:positionH>
            <wp:positionV relativeFrom="paragraph">
              <wp:posOffset>427990</wp:posOffset>
            </wp:positionV>
            <wp:extent cx="4010025" cy="2381250"/>
            <wp:effectExtent l="19050" t="0" r="9525" b="0"/>
            <wp:wrapTopAndBottom/>
            <wp:docPr id="1" name="Picture 6" descr="Final report figure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l report figure 1.eps"/>
                    <pic:cNvPicPr>
                      <a:picLocks noChangeAspect="1" noChangeArrowheads="1"/>
                    </pic:cNvPicPr>
                  </pic:nvPicPr>
                  <pic:blipFill>
                    <a:blip r:embed="rId13" cstate="print"/>
                    <a:srcRect l="3017" b="4007"/>
                    <a:stretch>
                      <a:fillRect/>
                    </a:stretch>
                  </pic:blipFill>
                  <pic:spPr bwMode="auto">
                    <a:xfrm>
                      <a:off x="0" y="0"/>
                      <a:ext cx="4010025" cy="2381250"/>
                    </a:xfrm>
                    <a:prstGeom prst="rect">
                      <a:avLst/>
                    </a:prstGeom>
                    <a:noFill/>
                    <a:ln w="9525">
                      <a:noFill/>
                      <a:miter lim="800000"/>
                      <a:headEnd/>
                      <a:tailEnd/>
                    </a:ln>
                  </pic:spPr>
                </pic:pic>
              </a:graphicData>
            </a:graphic>
          </wp:anchor>
        </w:drawing>
      </w:r>
      <w:bookmarkStart w:id="47" w:name="_Toc334176071"/>
      <w:r w:rsidR="0043151D">
        <w:t>F</w:t>
      </w:r>
      <w:r w:rsidR="00B92D35" w:rsidRPr="008D4F35">
        <w:t>igure 1</w:t>
      </w:r>
      <w:r w:rsidR="00B92D35" w:rsidRPr="008D4F35">
        <w:tab/>
      </w:r>
      <w:proofErr w:type="gramStart"/>
      <w:r w:rsidR="00B92D35" w:rsidRPr="008D4F35">
        <w:t>Those</w:t>
      </w:r>
      <w:proofErr w:type="gramEnd"/>
      <w:r w:rsidR="00B92D35" w:rsidRPr="008D4F35">
        <w:t xml:space="preserve"> in workforce with 1, 2 or 3 or more </w:t>
      </w:r>
      <w:r w:rsidR="00B92D35" w:rsidRPr="00FB09F3">
        <w:t>qualifications</w:t>
      </w:r>
      <w:r w:rsidR="00B92D35" w:rsidRPr="008D4F35">
        <w:t xml:space="preserve"> in 2001, 2005 and 2009</w:t>
      </w:r>
      <w:r w:rsidR="00E14E67">
        <w:t xml:space="preserve"> (%)</w:t>
      </w:r>
      <w:bookmarkEnd w:id="47"/>
    </w:p>
    <w:p w:rsidR="00B92D35" w:rsidRPr="00DD213A" w:rsidRDefault="00B92D35" w:rsidP="00321F91">
      <w:pPr>
        <w:pStyle w:val="Source"/>
        <w:spacing w:before="160"/>
      </w:pPr>
      <w:r w:rsidRPr="00DD213A">
        <w:t>Source:</w:t>
      </w:r>
      <w:r w:rsidR="00321F91">
        <w:tab/>
      </w:r>
      <w:r w:rsidRPr="00DD213A">
        <w:t>ABS Survey of Education and Training, 2001, 2005 and 2009.</w:t>
      </w:r>
    </w:p>
    <w:p w:rsidR="00B92D35" w:rsidRPr="008D4F35" w:rsidRDefault="00321F91" w:rsidP="00321F91">
      <w:pPr>
        <w:pStyle w:val="Figuretitle"/>
      </w:pPr>
      <w:r>
        <w:rPr>
          <w:noProof/>
          <w:lang w:eastAsia="en-AU"/>
        </w:rPr>
        <w:drawing>
          <wp:anchor distT="0" distB="0" distL="114300" distR="114300" simplePos="0" relativeHeight="251667456" behindDoc="0" locked="0" layoutInCell="1" allowOverlap="1">
            <wp:simplePos x="0" y="0"/>
            <wp:positionH relativeFrom="column">
              <wp:posOffset>-14605</wp:posOffset>
            </wp:positionH>
            <wp:positionV relativeFrom="paragraph">
              <wp:posOffset>563880</wp:posOffset>
            </wp:positionV>
            <wp:extent cx="3270250" cy="1952625"/>
            <wp:effectExtent l="19050" t="0" r="6350" b="0"/>
            <wp:wrapTopAndBottom/>
            <wp:docPr id="2" name="Picture 7" descr="Final report figure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al report figure 2.eps"/>
                    <pic:cNvPicPr>
                      <a:picLocks noChangeAspect="1" noChangeArrowheads="1"/>
                    </pic:cNvPicPr>
                  </pic:nvPicPr>
                  <pic:blipFill>
                    <a:blip r:embed="rId14" cstate="print"/>
                    <a:srcRect l="3915" b="5202"/>
                    <a:stretch>
                      <a:fillRect/>
                    </a:stretch>
                  </pic:blipFill>
                  <pic:spPr bwMode="auto">
                    <a:xfrm>
                      <a:off x="0" y="0"/>
                      <a:ext cx="3270250" cy="1952625"/>
                    </a:xfrm>
                    <a:prstGeom prst="rect">
                      <a:avLst/>
                    </a:prstGeom>
                    <a:noFill/>
                    <a:ln w="9525">
                      <a:noFill/>
                      <a:miter lim="800000"/>
                      <a:headEnd/>
                      <a:tailEnd/>
                    </a:ln>
                  </pic:spPr>
                </pic:pic>
              </a:graphicData>
            </a:graphic>
          </wp:anchor>
        </w:drawing>
      </w:r>
      <w:bookmarkStart w:id="48" w:name="_Toc334176072"/>
      <w:r w:rsidR="00B92D35" w:rsidRPr="008D4F35">
        <w:t>Figure 2</w:t>
      </w:r>
      <w:r w:rsidR="00B92D35" w:rsidRPr="008D4F35">
        <w:tab/>
      </w:r>
      <w:proofErr w:type="gramStart"/>
      <w:r w:rsidR="00B92D35" w:rsidRPr="008D4F35">
        <w:t>Those</w:t>
      </w:r>
      <w:proofErr w:type="gramEnd"/>
      <w:r w:rsidR="00B92D35" w:rsidRPr="008D4F35">
        <w:t xml:space="preserve"> within broad age groups </w:t>
      </w:r>
      <w:r w:rsidR="003B4B49">
        <w:t>who</w:t>
      </w:r>
      <w:r w:rsidR="00B92D35" w:rsidRPr="008D4F35">
        <w:t xml:space="preserve"> have completed each post-school educational pathway up to two completed qualifications</w:t>
      </w:r>
      <w:r w:rsidR="00E14E67">
        <w:t xml:space="preserve"> (%)</w:t>
      </w:r>
      <w:bookmarkEnd w:id="48"/>
    </w:p>
    <w:p w:rsidR="004B684F" w:rsidRDefault="004B684F" w:rsidP="00321F91">
      <w:pPr>
        <w:pStyle w:val="Source"/>
        <w:spacing w:before="160"/>
      </w:pPr>
      <w:r>
        <w:t>Note:</w:t>
      </w:r>
      <w:r>
        <w:tab/>
        <w:t>HE = higher education.</w:t>
      </w:r>
    </w:p>
    <w:p w:rsidR="00B92D35" w:rsidRPr="00DD213A" w:rsidRDefault="00B92D35" w:rsidP="004B684F">
      <w:pPr>
        <w:pStyle w:val="Source"/>
      </w:pPr>
      <w:r w:rsidRPr="00DD213A">
        <w:t>Source:</w:t>
      </w:r>
      <w:r w:rsidRPr="00DD213A">
        <w:tab/>
        <w:t>ABS Survey of Education and Training, 2009.</w:t>
      </w:r>
    </w:p>
    <w:p w:rsidR="00B92D35" w:rsidRPr="00DD213A" w:rsidRDefault="00B92D35" w:rsidP="00321F91">
      <w:pPr>
        <w:pStyle w:val="Textmorebefore"/>
      </w:pPr>
      <w:r w:rsidRPr="00DD213A">
        <w:t xml:space="preserve">We also </w:t>
      </w:r>
      <w:r w:rsidR="00C23D31">
        <w:t xml:space="preserve">compared flows by age group and by broad field of education and we examined the destinations of those who undertook a VET qualification first or a higher education qualification first. </w:t>
      </w:r>
      <w:r w:rsidRPr="00DD213A">
        <w:t>W</w:t>
      </w:r>
      <w:r w:rsidR="00E14E67">
        <w:t>e used the two age ranges of 15—39 and 40—</w:t>
      </w:r>
      <w:r w:rsidRPr="00DD213A">
        <w:t>64 years old</w:t>
      </w:r>
      <w:r w:rsidR="004B684F">
        <w:t>,</w:t>
      </w:r>
      <w:r w:rsidRPr="00DD213A">
        <w:t xml:space="preserve"> since we found that any finer splitting resulted in considerable errors in the figures</w:t>
      </w:r>
      <w:r>
        <w:t>,</w:t>
      </w:r>
      <w:r w:rsidRPr="00DD213A">
        <w:t xml:space="preserve"> particularly among the smaller fields. </w:t>
      </w:r>
      <w:r w:rsidR="00C23D31" w:rsidRPr="00C23D31">
        <w:t>The resul</w:t>
      </w:r>
      <w:r w:rsidR="00E14E67">
        <w:t xml:space="preserve">ts for each field are shown in </w:t>
      </w:r>
      <w:r w:rsidR="003B4B49">
        <w:t>table C1</w:t>
      </w:r>
      <w:r w:rsidR="00C23D31" w:rsidRPr="00C23D31">
        <w:t xml:space="preserve"> in </w:t>
      </w:r>
      <w:r w:rsidR="004B684F">
        <w:t>a</w:t>
      </w:r>
      <w:r w:rsidR="00C23D31" w:rsidRPr="00C23D31">
        <w:t xml:space="preserve">ppendix </w:t>
      </w:r>
      <w:r w:rsidR="00E14E67">
        <w:t>C</w:t>
      </w:r>
      <w:r w:rsidR="00C23D31" w:rsidRPr="00C23D31">
        <w:t xml:space="preserve">. </w:t>
      </w:r>
      <w:r w:rsidR="00C23D31">
        <w:t xml:space="preserve">However, the natural and physical sciences field of education and </w:t>
      </w:r>
      <w:r w:rsidR="002B293A">
        <w:t xml:space="preserve">the </w:t>
      </w:r>
      <w:r w:rsidR="00C23D31">
        <w:t xml:space="preserve">engineering field of education warrant discussion here because of the differences between them. </w:t>
      </w:r>
      <w:r w:rsidRPr="00DD213A">
        <w:t xml:space="preserve">The natural and physical sciences field is rather different from other fields. It is by far the smallest field in </w:t>
      </w:r>
      <w:r w:rsidR="00B779FE">
        <w:t>VET</w:t>
      </w:r>
      <w:r w:rsidR="00E14E67">
        <w:t xml:space="preserve"> (44 </w:t>
      </w:r>
      <w:r w:rsidRPr="00DD213A">
        <w:t xml:space="preserve">000 students) but the fourth </w:t>
      </w:r>
      <w:r w:rsidR="00E14E67">
        <w:t>largest field in higher education (320</w:t>
      </w:r>
      <w:r w:rsidR="00321F91">
        <w:t> </w:t>
      </w:r>
      <w:r w:rsidRPr="00DD213A">
        <w:t xml:space="preserve">000). An unusually high proportion of </w:t>
      </w:r>
      <w:r w:rsidR="00B779FE">
        <w:t>VET</w:t>
      </w:r>
      <w:r w:rsidR="00C23D31">
        <w:t xml:space="preserve"> </w:t>
      </w:r>
      <w:r w:rsidRPr="00DD213A">
        <w:t xml:space="preserve">science graduates get a </w:t>
      </w:r>
      <w:r w:rsidR="00E14E67">
        <w:t xml:space="preserve">second qualification (80% of 15 to </w:t>
      </w:r>
      <w:r w:rsidR="00321F91">
        <w:br/>
      </w:r>
      <w:r w:rsidR="00E14E67">
        <w:t>39</w:t>
      </w:r>
      <w:r w:rsidR="00321F91">
        <w:t>-</w:t>
      </w:r>
      <w:r w:rsidR="00E14E67">
        <w:t>year-</w:t>
      </w:r>
      <w:r w:rsidRPr="00DD213A">
        <w:t>olds) and an unusually high 28.7% get a second qualification in higher education. Higher proportions of higher education science graduates get a second qua</w:t>
      </w:r>
      <w:r w:rsidR="00E14E67">
        <w:t>lification (58% of 15 to 39-year-</w:t>
      </w:r>
      <w:r w:rsidRPr="00DD213A">
        <w:lastRenderedPageBreak/>
        <w:t>olds, although this isn’t markedly higher than the 51% for society and culture graduates) and a high 49.8% get a second qualification in higher education. In contrast</w:t>
      </w:r>
      <w:r>
        <w:t>,</w:t>
      </w:r>
      <w:r w:rsidRPr="00DD213A">
        <w:t xml:space="preserve"> engineering is the second </w:t>
      </w:r>
      <w:r w:rsidR="00E14E67">
        <w:t xml:space="preserve">largest </w:t>
      </w:r>
      <w:r w:rsidRPr="00DD213A">
        <w:t xml:space="preserve">field in </w:t>
      </w:r>
      <w:r w:rsidR="00B779FE">
        <w:t>VET</w:t>
      </w:r>
      <w:r w:rsidR="00BA1C7C">
        <w:t>,</w:t>
      </w:r>
      <w:r w:rsidRPr="00DD213A">
        <w:t xml:space="preserve"> but </w:t>
      </w:r>
      <w:r w:rsidR="002B293A">
        <w:t>it is a mid-sized field</w:t>
      </w:r>
      <w:r w:rsidRPr="00DD213A">
        <w:t xml:space="preserve"> in higher education. An unusually low proportion of engineering graduates in </w:t>
      </w:r>
      <w:r w:rsidR="00561F80">
        <w:t>VET</w:t>
      </w:r>
      <w:r w:rsidRPr="00DD213A">
        <w:t xml:space="preserve"> and higher education get a second qualification (27% of </w:t>
      </w:r>
      <w:r w:rsidR="00561F80">
        <w:t>VET</w:t>
      </w:r>
      <w:r w:rsidR="00E14E67">
        <w:t xml:space="preserve"> 15 to 39-year-</w:t>
      </w:r>
      <w:r w:rsidRPr="00DD213A">
        <w:t>olds a</w:t>
      </w:r>
      <w:r w:rsidR="00E14E67">
        <w:t>nd 30.2% of higher education 15 to 39-year-</w:t>
      </w:r>
      <w:r w:rsidRPr="00DD213A">
        <w:t xml:space="preserve">olds) and an unusually low 3.6% of </w:t>
      </w:r>
      <w:r w:rsidR="00561F80">
        <w:t>VET</w:t>
      </w:r>
      <w:r w:rsidRPr="00DD213A">
        <w:t xml:space="preserve"> engineering graduates get a second qualification in higher education. </w:t>
      </w:r>
    </w:p>
    <w:p w:rsidR="00B92D35" w:rsidRPr="00DD213A" w:rsidRDefault="00B92D35" w:rsidP="00B92D35">
      <w:pPr>
        <w:pStyle w:val="Text"/>
      </w:pPr>
      <w:r w:rsidRPr="00DD213A">
        <w:t>Both the sciences and engineering are empirical and quantitative disciplines. Yet</w:t>
      </w:r>
      <w:r w:rsidR="00E14E67">
        <w:t>,</w:t>
      </w:r>
      <w:r w:rsidRPr="00DD213A">
        <w:t xml:space="preserve"> within </w:t>
      </w:r>
      <w:r w:rsidR="003B4B49">
        <w:t xml:space="preserve">the </w:t>
      </w:r>
      <w:r w:rsidRPr="00DD213A">
        <w:t>sciences</w:t>
      </w:r>
      <w:r w:rsidR="004B684F">
        <w:t>,</w:t>
      </w:r>
      <w:r w:rsidRPr="00DD213A">
        <w:t xml:space="preserve"> </w:t>
      </w:r>
      <w:r w:rsidR="00561F80">
        <w:t>VET</w:t>
      </w:r>
      <w:r w:rsidRPr="00DD213A">
        <w:t xml:space="preserve"> and higher education have markedly different student enrolments and flows. And </w:t>
      </w:r>
      <w:r w:rsidR="00561F80">
        <w:t>VET</w:t>
      </w:r>
      <w:r w:rsidRPr="00DD213A">
        <w:t xml:space="preserve"> students’ enrolments and flows in science are rather different from </w:t>
      </w:r>
      <w:r w:rsidR="00561F80">
        <w:t>VET</w:t>
      </w:r>
      <w:r w:rsidRPr="00DD213A">
        <w:t xml:space="preserve"> students’ enrolments and flows in engineering. These can hardly be due to</w:t>
      </w:r>
      <w:r w:rsidR="003B4B49">
        <w:t xml:space="preserve"> differences in the disciplines:</w:t>
      </w:r>
      <w:r w:rsidRPr="00DD213A">
        <w:t xml:space="preserve"> they surely reflect differences in the labour market for </w:t>
      </w:r>
      <w:r w:rsidR="00561F80">
        <w:t>VET</w:t>
      </w:r>
      <w:r w:rsidRPr="00DD213A">
        <w:t xml:space="preserve"> and higher education graduates in these fields. In contrast, there are much less marked differences between the sectors in management and commerce, which is the </w:t>
      </w:r>
      <w:r w:rsidR="00E14E67">
        <w:t>largest</w:t>
      </w:r>
      <w:r w:rsidRPr="00DD213A">
        <w:t xml:space="preserve"> field in VET and the second </w:t>
      </w:r>
      <w:r w:rsidR="00E14E67">
        <w:t>largest</w:t>
      </w:r>
      <w:r w:rsidRPr="00DD213A">
        <w:t xml:space="preserve"> in higher education.</w:t>
      </w:r>
    </w:p>
    <w:p w:rsidR="00B92D35" w:rsidRPr="00DD213A" w:rsidRDefault="00B92D35" w:rsidP="00B92D35">
      <w:pPr>
        <w:pStyle w:val="Text"/>
      </w:pPr>
      <w:r w:rsidRPr="00DD213A">
        <w:t xml:space="preserve">Karmel </w:t>
      </w:r>
      <w:r w:rsidRPr="00DD213A">
        <w:rPr>
          <w:noProof/>
        </w:rPr>
        <w:t>(2011)</w:t>
      </w:r>
      <w:r w:rsidRPr="00DD213A">
        <w:t xml:space="preserve"> found that the skill level of jobs worked by holders of VET diplomas decreased between 1996 and 2006 and concluded that the diploma was losing its value as an entry-level qualification in favour of degrees. </w:t>
      </w:r>
      <w:r w:rsidR="00BA1C7C">
        <w:t>Similarly,</w:t>
      </w:r>
      <w:r w:rsidRPr="00DD213A">
        <w:t xml:space="preserve"> we have found a general trend towards higher education and multiple qualifications, but also that these patterns have played out differently for different fields of education in ways that appear related to changing labour market condit</w:t>
      </w:r>
      <w:r w:rsidR="00BA1C7C">
        <w:t>ions and regulatory structures.</w:t>
      </w:r>
    </w:p>
    <w:p w:rsidR="00B92D35" w:rsidRPr="00DD213A" w:rsidRDefault="00B92D35" w:rsidP="00B92D35">
      <w:pPr>
        <w:pStyle w:val="Heading2"/>
      </w:pPr>
      <w:bookmarkStart w:id="49" w:name="_Toc334176014"/>
      <w:r w:rsidRPr="00DD213A">
        <w:t>Reported impacts of and reasons for study</w:t>
      </w:r>
      <w:bookmarkEnd w:id="49"/>
    </w:p>
    <w:p w:rsidR="00B92D35" w:rsidRPr="00DD213A" w:rsidRDefault="00B92D35" w:rsidP="00B92D35">
      <w:pPr>
        <w:pStyle w:val="Text"/>
      </w:pPr>
      <w:r w:rsidRPr="00DD213A">
        <w:t xml:space="preserve">The second method </w:t>
      </w:r>
      <w:r>
        <w:t xml:space="preserve">used </w:t>
      </w:r>
      <w:r w:rsidRPr="00DD213A">
        <w:t xml:space="preserve">in this chapter is </w:t>
      </w:r>
      <w:r>
        <w:t>a</w:t>
      </w:r>
      <w:r w:rsidRPr="00DD213A">
        <w:t xml:space="preserve"> descriptive examin</w:t>
      </w:r>
      <w:r>
        <w:t xml:space="preserve">ation </w:t>
      </w:r>
      <w:r w:rsidRPr="00DD213A">
        <w:t xml:space="preserve">of </w:t>
      </w:r>
      <w:r w:rsidR="00AF56F2">
        <w:t xml:space="preserve">respondents’ answers </w:t>
      </w:r>
      <w:r w:rsidRPr="00DD213A">
        <w:t xml:space="preserve">to questions about the impact of a first qualification </w:t>
      </w:r>
      <w:r w:rsidR="00AF56F2">
        <w:t xml:space="preserve">on getting a job or on the job they already have, </w:t>
      </w:r>
      <w:r w:rsidRPr="00DD213A">
        <w:t xml:space="preserve">and </w:t>
      </w:r>
      <w:r w:rsidR="00AF56F2">
        <w:t xml:space="preserve">their </w:t>
      </w:r>
      <w:r w:rsidRPr="00DD213A">
        <w:t>reason</w:t>
      </w:r>
      <w:r w:rsidR="00AF56F2">
        <w:t>s</w:t>
      </w:r>
      <w:r w:rsidRPr="00DD213A">
        <w:t xml:space="preserve"> for undertaking </w:t>
      </w:r>
      <w:r>
        <w:t>the</w:t>
      </w:r>
      <w:r w:rsidR="00AF56F2">
        <w:t>ir</w:t>
      </w:r>
      <w:r>
        <w:t xml:space="preserve"> first and any second</w:t>
      </w:r>
      <w:r w:rsidRPr="00DD213A">
        <w:t xml:space="preserve"> qualification. These responses were split both by </w:t>
      </w:r>
      <w:r w:rsidR="00AF56F2">
        <w:t xml:space="preserve">the type of educational pathway they undertook, </w:t>
      </w:r>
      <w:r w:rsidRPr="00DD213A">
        <w:t>and</w:t>
      </w:r>
      <w:r w:rsidR="00E14E67">
        <w:t>,</w:t>
      </w:r>
      <w:r w:rsidRPr="00DD213A">
        <w:t xml:space="preserve"> for those who had completed at least two qualifications,</w:t>
      </w:r>
      <w:r w:rsidR="001B4D22">
        <w:t xml:space="preserve"> </w:t>
      </w:r>
      <w:r w:rsidRPr="00DD213A">
        <w:t xml:space="preserve">by whether </w:t>
      </w:r>
      <w:r w:rsidR="00AF56F2">
        <w:t xml:space="preserve">they changed field of education </w:t>
      </w:r>
      <w:r w:rsidRPr="00DD213A">
        <w:t>between qualifications.</w:t>
      </w:r>
    </w:p>
    <w:p w:rsidR="00B92D35" w:rsidRDefault="00B92D35" w:rsidP="00B92D35">
      <w:pPr>
        <w:pStyle w:val="Text"/>
      </w:pPr>
      <w:r w:rsidRPr="00DD213A">
        <w:t xml:space="preserve">Survey respondents were asked to nominate one of a list of impacts </w:t>
      </w:r>
      <w:r w:rsidR="007A2707">
        <w:t xml:space="preserve">on work </w:t>
      </w:r>
      <w:r w:rsidRPr="00DD213A">
        <w:t xml:space="preserve">of their first qualification. Table </w:t>
      </w:r>
      <w:r w:rsidR="004B684F">
        <w:t>2</w:t>
      </w:r>
      <w:r w:rsidRPr="00DD213A">
        <w:t xml:space="preserve"> summarises the responses for impacts that were most notable</w:t>
      </w:r>
      <w:r w:rsidR="007A2707">
        <w:t xml:space="preserve"> (see </w:t>
      </w:r>
      <w:r w:rsidR="003B4B49">
        <w:t>table C2</w:t>
      </w:r>
      <w:r w:rsidR="006F2BE1">
        <w:t xml:space="preserve"> in a</w:t>
      </w:r>
      <w:r w:rsidR="007A2707">
        <w:t xml:space="preserve">ppendix </w:t>
      </w:r>
      <w:r w:rsidR="006F2BE1">
        <w:t>C</w:t>
      </w:r>
      <w:r w:rsidR="007A2707">
        <w:t xml:space="preserve"> for the full results)</w:t>
      </w:r>
      <w:r w:rsidRPr="00DD213A">
        <w:t xml:space="preserve">. </w:t>
      </w:r>
      <w:r w:rsidR="007A2707">
        <w:t xml:space="preserve">It shows </w:t>
      </w:r>
      <w:r w:rsidRPr="00DD213A">
        <w:t xml:space="preserve">that the impact of a first </w:t>
      </w:r>
      <w:r w:rsidR="00561F80">
        <w:t>VET</w:t>
      </w:r>
      <w:r w:rsidRPr="00DD213A">
        <w:t xml:space="preserve"> or higher education qualification chosen by most respondents was assisting them to begin a new career (28.9% of graduates chose this as an impact), with this impact much more common for higher education graduates (at least 45%) than for </w:t>
      </w:r>
      <w:r w:rsidR="00561F80">
        <w:t>VET</w:t>
      </w:r>
      <w:r w:rsidRPr="00DD213A">
        <w:t xml:space="preserve"> graduates (at the </w:t>
      </w:r>
      <w:r w:rsidR="007A2707">
        <w:t>most</w:t>
      </w:r>
      <w:r w:rsidR="004B684F">
        <w:t>,</w:t>
      </w:r>
      <w:r w:rsidR="007A2707">
        <w:t xml:space="preserve"> 33%). </w:t>
      </w:r>
      <w:r w:rsidR="00337F07">
        <w:t>This impact was stronger for higher education graduates getting a second qualific</w:t>
      </w:r>
      <w:r w:rsidR="00C92F37">
        <w:t>ation.</w:t>
      </w:r>
      <w:r w:rsidRPr="00DD213A">
        <w:t xml:space="preserve"> </w:t>
      </w:r>
      <w:r w:rsidR="007A2707">
        <w:t xml:space="preserve">The second highest response was that the </w:t>
      </w:r>
      <w:r w:rsidR="007A2707" w:rsidRPr="007A2707">
        <w:t xml:space="preserve">‘Qualification had no impact on </w:t>
      </w:r>
      <w:r w:rsidR="007A2707">
        <w:t xml:space="preserve">[their] working life’, </w:t>
      </w:r>
      <w:r w:rsidR="007A2707" w:rsidRPr="007A2707">
        <w:t>which was chosen by 23.6% of respondents.</w:t>
      </w:r>
      <w:r w:rsidR="007A2707">
        <w:t xml:space="preserve"> The third highest response was that gaining their first qualification enabled respondents </w:t>
      </w:r>
      <w:r w:rsidR="007A2707" w:rsidRPr="007A2707">
        <w:t>to perform the same job at a higher standard or undertake additional duties</w:t>
      </w:r>
      <w:r w:rsidR="007A2707">
        <w:t>. T</w:t>
      </w:r>
      <w:r w:rsidR="007A2707" w:rsidRPr="007A2707">
        <w:t xml:space="preserve">his was more frequently chosen by </w:t>
      </w:r>
      <w:r w:rsidR="00561F80">
        <w:t>VET</w:t>
      </w:r>
      <w:r w:rsidR="007A2707" w:rsidRPr="007A2707">
        <w:t xml:space="preserve"> graduates, presumably because more were studying while already in their career job.</w:t>
      </w:r>
      <w:r w:rsidRPr="00DD213A">
        <w:t xml:space="preserve"> For all the impacts</w:t>
      </w:r>
      <w:r w:rsidR="009F7432">
        <w:t>,</w:t>
      </w:r>
      <w:r w:rsidRPr="00DD213A">
        <w:t xml:space="preserve"> the frequency of choosing the impact differed relatively little by whether the respondent changed field</w:t>
      </w:r>
      <w:r w:rsidR="007A2707">
        <w:t xml:space="preserve"> of education</w:t>
      </w:r>
      <w:r w:rsidRPr="00DD213A">
        <w:t xml:space="preserve"> </w:t>
      </w:r>
      <w:r w:rsidR="00A3662C">
        <w:t>but varied</w:t>
      </w:r>
      <w:r w:rsidR="009F7432">
        <w:t xml:space="preserve"> </w:t>
      </w:r>
      <w:r w:rsidRPr="00DD213A">
        <w:t>much more by their initial sector and whether they changed sector.</w:t>
      </w:r>
    </w:p>
    <w:p w:rsidR="00321F91" w:rsidRDefault="00321F91">
      <w:pPr>
        <w:spacing w:before="0" w:line="240" w:lineRule="auto"/>
        <w:rPr>
          <w:rFonts w:ascii="Tahoma" w:hAnsi="Tahoma"/>
          <w:b/>
          <w:sz w:val="17"/>
        </w:rPr>
      </w:pPr>
      <w:bookmarkStart w:id="50" w:name="_Toc187394528"/>
      <w:r>
        <w:br w:type="page"/>
      </w:r>
    </w:p>
    <w:p w:rsidR="00B92D35" w:rsidRPr="008D4F35" w:rsidRDefault="00B92D35" w:rsidP="00321F91">
      <w:pPr>
        <w:pStyle w:val="tabletitle"/>
      </w:pPr>
      <w:bookmarkStart w:id="51" w:name="_Toc334176231"/>
      <w:r w:rsidRPr="008D4F35">
        <w:lastRenderedPageBreak/>
        <w:t xml:space="preserve">Table </w:t>
      </w:r>
      <w:r w:rsidR="004D6CCA">
        <w:t>2</w:t>
      </w:r>
      <w:r w:rsidRPr="008D4F35">
        <w:tab/>
      </w:r>
      <w:r w:rsidR="00762729">
        <w:t>Percentage stating i</w:t>
      </w:r>
      <w:r w:rsidR="000E3CB8">
        <w:t xml:space="preserve">mpact of first </w:t>
      </w:r>
      <w:r w:rsidR="00762729">
        <w:t xml:space="preserve">completed </w:t>
      </w:r>
      <w:r w:rsidR="000E3CB8">
        <w:t xml:space="preserve">qualification on working life </w:t>
      </w:r>
      <w:bookmarkEnd w:id="50"/>
      <w:r w:rsidR="00762729">
        <w:t>by those with one qualification in VET or HE, those with two qualifications in VET or HE, and those with one qualification in each sector (</w:t>
      </w:r>
      <w:r w:rsidR="00E728CD">
        <w:t>respondents permitted to cite one impact on working life</w:t>
      </w:r>
      <w:r w:rsidR="00762729">
        <w:t>)</w:t>
      </w:r>
      <w:bookmarkEnd w:id="51"/>
    </w:p>
    <w:tbl>
      <w:tblPr>
        <w:tblW w:w="8789" w:type="dxa"/>
        <w:tblInd w:w="57" w:type="dxa"/>
        <w:tblLayout w:type="fixed"/>
        <w:tblCellMar>
          <w:left w:w="57" w:type="dxa"/>
          <w:right w:w="57" w:type="dxa"/>
        </w:tblCellMar>
        <w:tblLook w:val="0000"/>
      </w:tblPr>
      <w:tblGrid>
        <w:gridCol w:w="3074"/>
        <w:gridCol w:w="816"/>
        <w:gridCol w:w="816"/>
        <w:gridCol w:w="817"/>
        <w:gridCol w:w="816"/>
        <w:gridCol w:w="817"/>
        <w:gridCol w:w="816"/>
        <w:gridCol w:w="817"/>
      </w:tblGrid>
      <w:tr w:rsidR="00B92D35" w:rsidRPr="00321F91" w:rsidTr="008E7A0A">
        <w:tc>
          <w:tcPr>
            <w:tcW w:w="3074" w:type="dxa"/>
            <w:tcBorders>
              <w:top w:val="single" w:sz="4" w:space="0" w:color="auto"/>
              <w:left w:val="nil"/>
              <w:bottom w:val="single" w:sz="4" w:space="0" w:color="auto"/>
              <w:right w:val="nil"/>
            </w:tcBorders>
            <w:noWrap/>
          </w:tcPr>
          <w:p w:rsidR="00B92D35" w:rsidRPr="00321F91" w:rsidRDefault="00B92D35" w:rsidP="001C2530">
            <w:pPr>
              <w:pStyle w:val="Tablehead1"/>
              <w:spacing w:before="40" w:after="40"/>
            </w:pPr>
            <w:r w:rsidRPr="00321F91">
              <w:t>Impact</w:t>
            </w:r>
          </w:p>
        </w:tc>
        <w:tc>
          <w:tcPr>
            <w:tcW w:w="816" w:type="dxa"/>
            <w:tcBorders>
              <w:top w:val="single" w:sz="4" w:space="0" w:color="auto"/>
              <w:left w:val="nil"/>
              <w:bottom w:val="single" w:sz="4" w:space="0" w:color="auto"/>
              <w:right w:val="nil"/>
            </w:tcBorders>
          </w:tcPr>
          <w:p w:rsidR="00B92D35" w:rsidRPr="00321F91" w:rsidRDefault="00B92D35" w:rsidP="001C2530">
            <w:pPr>
              <w:pStyle w:val="Tablehead1"/>
              <w:spacing w:before="40" w:after="40"/>
              <w:jc w:val="center"/>
            </w:pPr>
            <w:r w:rsidRPr="00321F91">
              <w:t>VET only</w:t>
            </w:r>
          </w:p>
        </w:tc>
        <w:tc>
          <w:tcPr>
            <w:tcW w:w="816" w:type="dxa"/>
            <w:tcBorders>
              <w:top w:val="single" w:sz="4" w:space="0" w:color="auto"/>
              <w:left w:val="nil"/>
              <w:bottom w:val="single" w:sz="4" w:space="0" w:color="auto"/>
              <w:right w:val="nil"/>
            </w:tcBorders>
          </w:tcPr>
          <w:p w:rsidR="00B92D35" w:rsidRPr="00321F91" w:rsidRDefault="00B92D35" w:rsidP="001C2530">
            <w:pPr>
              <w:pStyle w:val="Tablehead1"/>
              <w:spacing w:before="40" w:after="40"/>
              <w:jc w:val="center"/>
            </w:pPr>
            <w:r w:rsidRPr="00321F91">
              <w:t>VET to VET</w:t>
            </w:r>
          </w:p>
        </w:tc>
        <w:tc>
          <w:tcPr>
            <w:tcW w:w="817" w:type="dxa"/>
            <w:tcBorders>
              <w:top w:val="single" w:sz="4" w:space="0" w:color="auto"/>
              <w:left w:val="nil"/>
              <w:bottom w:val="single" w:sz="4" w:space="0" w:color="auto"/>
              <w:right w:val="nil"/>
            </w:tcBorders>
            <w:noWrap/>
            <w:tcMar>
              <w:top w:w="57" w:type="dxa"/>
              <w:bottom w:w="57" w:type="dxa"/>
            </w:tcMar>
          </w:tcPr>
          <w:p w:rsidR="00B92D35" w:rsidRPr="00321F91" w:rsidRDefault="00B92D35" w:rsidP="001C2530">
            <w:pPr>
              <w:pStyle w:val="Tablehead1"/>
              <w:spacing w:before="40" w:after="40"/>
              <w:jc w:val="center"/>
            </w:pPr>
            <w:r w:rsidRPr="00321F91">
              <w:t>VET to HE</w:t>
            </w:r>
          </w:p>
        </w:tc>
        <w:tc>
          <w:tcPr>
            <w:tcW w:w="816" w:type="dxa"/>
            <w:tcBorders>
              <w:top w:val="single" w:sz="4" w:space="0" w:color="auto"/>
              <w:left w:val="nil"/>
              <w:bottom w:val="single" w:sz="4" w:space="0" w:color="auto"/>
              <w:right w:val="nil"/>
            </w:tcBorders>
            <w:noWrap/>
            <w:tcMar>
              <w:top w:w="57" w:type="dxa"/>
              <w:bottom w:w="57" w:type="dxa"/>
            </w:tcMar>
          </w:tcPr>
          <w:p w:rsidR="00B92D35" w:rsidRPr="00321F91" w:rsidRDefault="00B92D35" w:rsidP="001C2530">
            <w:pPr>
              <w:pStyle w:val="Tablehead1"/>
              <w:spacing w:before="40" w:after="40"/>
              <w:jc w:val="center"/>
            </w:pPr>
            <w:r w:rsidRPr="00321F91">
              <w:t xml:space="preserve">HE </w:t>
            </w:r>
            <w:r w:rsidR="001C2530">
              <w:br/>
            </w:r>
            <w:r w:rsidRPr="00321F91">
              <w:t>only</w:t>
            </w:r>
          </w:p>
        </w:tc>
        <w:tc>
          <w:tcPr>
            <w:tcW w:w="817" w:type="dxa"/>
            <w:tcBorders>
              <w:top w:val="single" w:sz="4" w:space="0" w:color="auto"/>
              <w:left w:val="nil"/>
              <w:bottom w:val="single" w:sz="4" w:space="0" w:color="auto"/>
              <w:right w:val="nil"/>
            </w:tcBorders>
            <w:noWrap/>
            <w:tcMar>
              <w:top w:w="57" w:type="dxa"/>
              <w:bottom w:w="57" w:type="dxa"/>
            </w:tcMar>
          </w:tcPr>
          <w:p w:rsidR="00B92D35" w:rsidRPr="00321F91" w:rsidRDefault="00B92D35" w:rsidP="001C2530">
            <w:pPr>
              <w:pStyle w:val="Tablehead1"/>
              <w:spacing w:before="40" w:after="40"/>
              <w:jc w:val="center"/>
            </w:pPr>
            <w:r w:rsidRPr="00321F91">
              <w:t>HE to VET</w:t>
            </w:r>
          </w:p>
        </w:tc>
        <w:tc>
          <w:tcPr>
            <w:tcW w:w="816" w:type="dxa"/>
            <w:tcBorders>
              <w:top w:val="single" w:sz="4" w:space="0" w:color="auto"/>
              <w:left w:val="nil"/>
              <w:bottom w:val="single" w:sz="4" w:space="0" w:color="auto"/>
              <w:right w:val="nil"/>
            </w:tcBorders>
            <w:noWrap/>
            <w:tcMar>
              <w:top w:w="57" w:type="dxa"/>
              <w:bottom w:w="57" w:type="dxa"/>
            </w:tcMar>
          </w:tcPr>
          <w:p w:rsidR="00B92D35" w:rsidRPr="00321F91" w:rsidRDefault="00B92D35" w:rsidP="001C2530">
            <w:pPr>
              <w:pStyle w:val="Tablehead1"/>
              <w:spacing w:before="40" w:after="40"/>
              <w:jc w:val="center"/>
            </w:pPr>
            <w:r w:rsidRPr="00321F91">
              <w:t>HE to HE</w:t>
            </w:r>
          </w:p>
        </w:tc>
        <w:tc>
          <w:tcPr>
            <w:tcW w:w="817" w:type="dxa"/>
            <w:tcBorders>
              <w:top w:val="single" w:sz="4" w:space="0" w:color="auto"/>
              <w:left w:val="nil"/>
              <w:bottom w:val="single" w:sz="4" w:space="0" w:color="auto"/>
              <w:right w:val="nil"/>
            </w:tcBorders>
            <w:noWrap/>
            <w:tcMar>
              <w:top w:w="57" w:type="dxa"/>
              <w:bottom w:w="57" w:type="dxa"/>
            </w:tcMar>
          </w:tcPr>
          <w:p w:rsidR="00B92D35" w:rsidRPr="00321F91" w:rsidRDefault="00B92D35" w:rsidP="001C2530">
            <w:pPr>
              <w:pStyle w:val="Tablehead1"/>
              <w:spacing w:before="40" w:after="40"/>
              <w:jc w:val="center"/>
            </w:pPr>
            <w:r w:rsidRPr="00321F91">
              <w:t>Total*</w:t>
            </w:r>
          </w:p>
        </w:tc>
      </w:tr>
      <w:tr w:rsidR="00B92D35" w:rsidRPr="008E7A0A" w:rsidTr="008E7A0A">
        <w:tc>
          <w:tcPr>
            <w:tcW w:w="3074" w:type="dxa"/>
            <w:tcBorders>
              <w:top w:val="single" w:sz="4" w:space="0" w:color="auto"/>
              <w:left w:val="nil"/>
              <w:right w:val="nil"/>
            </w:tcBorders>
          </w:tcPr>
          <w:p w:rsidR="00B92D35" w:rsidRPr="008E7A0A" w:rsidRDefault="00B92D35" w:rsidP="001C2530">
            <w:pPr>
              <w:pStyle w:val="Tabletext"/>
              <w:spacing w:before="0" w:after="0"/>
              <w:rPr>
                <w:i/>
              </w:rPr>
            </w:pPr>
            <w:r w:rsidRPr="008E7A0A">
              <w:rPr>
                <w:i/>
              </w:rPr>
              <w:t>Assisted respondent to perform same job to a higher standard or undertake additional duties</w:t>
            </w:r>
          </w:p>
        </w:tc>
        <w:tc>
          <w:tcPr>
            <w:tcW w:w="816"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26.9</w:t>
            </w:r>
          </w:p>
        </w:tc>
        <w:tc>
          <w:tcPr>
            <w:tcW w:w="816"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27.6</w:t>
            </w:r>
          </w:p>
        </w:tc>
        <w:tc>
          <w:tcPr>
            <w:tcW w:w="817"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40"/>
              </w:tabs>
              <w:spacing w:before="0" w:after="0"/>
              <w:rPr>
                <w:i/>
              </w:rPr>
            </w:pPr>
            <w:r w:rsidRPr="008E7A0A">
              <w:rPr>
                <w:i/>
              </w:rPr>
              <w:t>20.1</w:t>
            </w:r>
          </w:p>
        </w:tc>
        <w:tc>
          <w:tcPr>
            <w:tcW w:w="816"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7.6</w:t>
            </w:r>
          </w:p>
        </w:tc>
        <w:tc>
          <w:tcPr>
            <w:tcW w:w="817"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40"/>
              </w:tabs>
              <w:spacing w:before="0" w:after="0"/>
              <w:rPr>
                <w:i/>
              </w:rPr>
            </w:pPr>
            <w:r w:rsidRPr="008E7A0A">
              <w:rPr>
                <w:i/>
              </w:rPr>
              <w:t>10.8</w:t>
            </w:r>
          </w:p>
        </w:tc>
        <w:tc>
          <w:tcPr>
            <w:tcW w:w="816"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7.2</w:t>
            </w:r>
          </w:p>
        </w:tc>
        <w:tc>
          <w:tcPr>
            <w:tcW w:w="817"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40"/>
              </w:tabs>
              <w:spacing w:before="0" w:after="0"/>
              <w:rPr>
                <w:i/>
              </w:rPr>
            </w:pPr>
            <w:r w:rsidRPr="008E7A0A">
              <w:rPr>
                <w:i/>
              </w:rPr>
              <w:t>20.0</w:t>
            </w:r>
          </w:p>
        </w:tc>
      </w:tr>
      <w:tr w:rsidR="00B92D35" w:rsidRPr="008E7A0A" w:rsidTr="008E7A0A">
        <w:tc>
          <w:tcPr>
            <w:tcW w:w="3074" w:type="dxa"/>
            <w:tcBorders>
              <w:left w:val="nil"/>
              <w:bottom w:val="nil"/>
              <w:right w:val="nil"/>
            </w:tcBorders>
          </w:tcPr>
          <w:p w:rsidR="00B92D35" w:rsidRPr="008E7A0A" w:rsidRDefault="00B92D35" w:rsidP="001C2530">
            <w:pPr>
              <w:pStyle w:val="Tabletext"/>
              <w:spacing w:before="0" w:after="0"/>
              <w:ind w:left="227"/>
            </w:pPr>
            <w:r w:rsidRPr="008E7A0A">
              <w:t>Same field</w:t>
            </w:r>
          </w:p>
        </w:tc>
        <w:tc>
          <w:tcPr>
            <w:tcW w:w="816" w:type="dxa"/>
            <w:tcBorders>
              <w:left w:val="nil"/>
              <w:bottom w:val="nil"/>
              <w:right w:val="nil"/>
            </w:tcBorders>
          </w:tcPr>
          <w:p w:rsidR="00B92D35" w:rsidRPr="008E7A0A" w:rsidRDefault="00B92D35" w:rsidP="001C2530">
            <w:pPr>
              <w:pStyle w:val="Tabletext"/>
              <w:spacing w:before="0" w:after="0"/>
              <w:jc w:val="center"/>
            </w:pPr>
            <w:r w:rsidRPr="008E7A0A">
              <w:t>NA</w:t>
            </w:r>
          </w:p>
        </w:tc>
        <w:tc>
          <w:tcPr>
            <w:tcW w:w="816" w:type="dxa"/>
            <w:tcBorders>
              <w:left w:val="nil"/>
              <w:bottom w:val="nil"/>
              <w:right w:val="nil"/>
            </w:tcBorders>
          </w:tcPr>
          <w:p w:rsidR="00B92D35" w:rsidRPr="008E7A0A" w:rsidRDefault="00B92D35" w:rsidP="001C2530">
            <w:pPr>
              <w:pStyle w:val="Tabletext"/>
              <w:tabs>
                <w:tab w:val="decimal" w:pos="340"/>
              </w:tabs>
              <w:spacing w:before="0" w:after="0"/>
            </w:pPr>
            <w:r w:rsidRPr="008E7A0A">
              <w:t>28.4</w:t>
            </w:r>
          </w:p>
        </w:tc>
        <w:tc>
          <w:tcPr>
            <w:tcW w:w="817" w:type="dxa"/>
            <w:tcBorders>
              <w:left w:val="nil"/>
              <w:bottom w:val="nil"/>
              <w:right w:val="nil"/>
            </w:tcBorders>
            <w:tcMar>
              <w:top w:w="57" w:type="dxa"/>
              <w:bottom w:w="57" w:type="dxa"/>
            </w:tcMar>
          </w:tcPr>
          <w:p w:rsidR="00B92D35" w:rsidRPr="008E7A0A" w:rsidRDefault="00B92D35" w:rsidP="001C2530">
            <w:pPr>
              <w:pStyle w:val="Tabletext"/>
              <w:tabs>
                <w:tab w:val="decimal" w:pos="340"/>
              </w:tabs>
              <w:spacing w:before="0" w:after="0"/>
            </w:pPr>
            <w:r w:rsidRPr="008E7A0A">
              <w:t>20.8</w:t>
            </w:r>
          </w:p>
        </w:tc>
        <w:tc>
          <w:tcPr>
            <w:tcW w:w="816" w:type="dxa"/>
            <w:tcBorders>
              <w:left w:val="nil"/>
              <w:bottom w:val="nil"/>
              <w:right w:val="nil"/>
            </w:tcBorders>
            <w:tcMar>
              <w:top w:w="57" w:type="dxa"/>
              <w:bottom w:w="57" w:type="dxa"/>
            </w:tcMar>
          </w:tcPr>
          <w:p w:rsidR="00B92D35" w:rsidRPr="008E7A0A" w:rsidRDefault="00B92D35" w:rsidP="001C2530">
            <w:pPr>
              <w:pStyle w:val="Tabletext"/>
              <w:spacing w:before="0" w:after="0"/>
              <w:jc w:val="center"/>
            </w:pPr>
            <w:r w:rsidRPr="008E7A0A">
              <w:t>NA</w:t>
            </w:r>
          </w:p>
        </w:tc>
        <w:tc>
          <w:tcPr>
            <w:tcW w:w="817" w:type="dxa"/>
            <w:tcBorders>
              <w:left w:val="nil"/>
              <w:bottom w:val="nil"/>
              <w:right w:val="nil"/>
            </w:tcBorders>
            <w:tcMar>
              <w:top w:w="57" w:type="dxa"/>
              <w:bottom w:w="57" w:type="dxa"/>
            </w:tcMar>
          </w:tcPr>
          <w:p w:rsidR="00B92D35" w:rsidRPr="008E7A0A" w:rsidRDefault="00B92D35" w:rsidP="001C2530">
            <w:pPr>
              <w:pStyle w:val="Tabletext"/>
              <w:tabs>
                <w:tab w:val="decimal" w:pos="340"/>
              </w:tabs>
              <w:spacing w:before="0" w:after="0"/>
            </w:pPr>
            <w:r w:rsidRPr="008E7A0A">
              <w:t>13.0</w:t>
            </w:r>
          </w:p>
        </w:tc>
        <w:tc>
          <w:tcPr>
            <w:tcW w:w="816" w:type="dxa"/>
            <w:tcBorders>
              <w:left w:val="nil"/>
              <w:bottom w:val="nil"/>
              <w:right w:val="nil"/>
            </w:tcBorders>
            <w:tcMar>
              <w:top w:w="57" w:type="dxa"/>
              <w:bottom w:w="57" w:type="dxa"/>
            </w:tcMar>
          </w:tcPr>
          <w:p w:rsidR="00B92D35" w:rsidRPr="008E7A0A" w:rsidRDefault="00B92D35" w:rsidP="001C2530">
            <w:pPr>
              <w:pStyle w:val="Tabletext"/>
              <w:tabs>
                <w:tab w:val="decimal" w:pos="312"/>
              </w:tabs>
              <w:spacing w:before="0" w:after="0"/>
            </w:pPr>
            <w:r w:rsidRPr="008E7A0A">
              <w:t>7.2</w:t>
            </w:r>
          </w:p>
        </w:tc>
        <w:tc>
          <w:tcPr>
            <w:tcW w:w="817" w:type="dxa"/>
            <w:tcBorders>
              <w:left w:val="nil"/>
              <w:bottom w:val="nil"/>
              <w:right w:val="nil"/>
            </w:tcBorders>
            <w:tcMar>
              <w:top w:w="57" w:type="dxa"/>
              <w:bottom w:w="57" w:type="dxa"/>
            </w:tcMar>
          </w:tcPr>
          <w:p w:rsidR="00B92D35" w:rsidRPr="008E7A0A" w:rsidRDefault="00B92D35" w:rsidP="001C2530">
            <w:pPr>
              <w:pStyle w:val="Tabletext"/>
              <w:tabs>
                <w:tab w:val="decimal" w:pos="340"/>
              </w:tabs>
              <w:spacing w:before="0" w:after="0"/>
            </w:pPr>
            <w:r w:rsidRPr="008E7A0A">
              <w:t>19.2</w:t>
            </w:r>
          </w:p>
        </w:tc>
      </w:tr>
      <w:tr w:rsidR="00B92D35" w:rsidRPr="008E7A0A" w:rsidTr="008E7A0A">
        <w:tc>
          <w:tcPr>
            <w:tcW w:w="3074" w:type="dxa"/>
            <w:tcBorders>
              <w:top w:val="nil"/>
              <w:left w:val="nil"/>
              <w:bottom w:val="single" w:sz="4" w:space="0" w:color="auto"/>
              <w:right w:val="nil"/>
            </w:tcBorders>
          </w:tcPr>
          <w:p w:rsidR="00B92D35" w:rsidRPr="008E7A0A" w:rsidRDefault="00B92D35" w:rsidP="001C2530">
            <w:pPr>
              <w:pStyle w:val="Tabletext"/>
              <w:spacing w:before="0" w:after="0"/>
              <w:ind w:left="227"/>
            </w:pPr>
            <w:r w:rsidRPr="008E7A0A">
              <w:t>Changed field</w:t>
            </w:r>
          </w:p>
        </w:tc>
        <w:tc>
          <w:tcPr>
            <w:tcW w:w="816" w:type="dxa"/>
            <w:tcBorders>
              <w:top w:val="nil"/>
              <w:left w:val="nil"/>
              <w:bottom w:val="single" w:sz="4" w:space="0" w:color="auto"/>
              <w:right w:val="nil"/>
            </w:tcBorders>
          </w:tcPr>
          <w:p w:rsidR="00B92D35" w:rsidRPr="008E7A0A" w:rsidRDefault="00B92D35" w:rsidP="001C2530">
            <w:pPr>
              <w:pStyle w:val="Tabletext"/>
              <w:spacing w:before="0" w:after="0"/>
              <w:jc w:val="center"/>
            </w:pPr>
            <w:r w:rsidRPr="008E7A0A">
              <w:t>NA</w:t>
            </w:r>
          </w:p>
        </w:tc>
        <w:tc>
          <w:tcPr>
            <w:tcW w:w="816" w:type="dxa"/>
            <w:tcBorders>
              <w:top w:val="nil"/>
              <w:left w:val="nil"/>
              <w:bottom w:val="single" w:sz="4" w:space="0" w:color="auto"/>
              <w:right w:val="nil"/>
            </w:tcBorders>
          </w:tcPr>
          <w:p w:rsidR="00B92D35" w:rsidRPr="008E7A0A" w:rsidRDefault="00B92D35" w:rsidP="001C2530">
            <w:pPr>
              <w:pStyle w:val="Tabletext"/>
              <w:tabs>
                <w:tab w:val="decimal" w:pos="340"/>
              </w:tabs>
              <w:spacing w:before="0" w:after="0"/>
            </w:pPr>
            <w:r w:rsidRPr="008E7A0A">
              <w:t>26.9</w:t>
            </w:r>
          </w:p>
        </w:tc>
        <w:tc>
          <w:tcPr>
            <w:tcW w:w="817" w:type="dxa"/>
            <w:tcBorders>
              <w:top w:val="nil"/>
              <w:left w:val="nil"/>
              <w:bottom w:val="single" w:sz="4" w:space="0" w:color="auto"/>
              <w:right w:val="nil"/>
            </w:tcBorders>
            <w:tcMar>
              <w:top w:w="57" w:type="dxa"/>
              <w:bottom w:w="57" w:type="dxa"/>
            </w:tcMar>
          </w:tcPr>
          <w:p w:rsidR="00B92D35" w:rsidRPr="008E7A0A" w:rsidRDefault="00B92D35" w:rsidP="001C2530">
            <w:pPr>
              <w:pStyle w:val="Tabletext"/>
              <w:tabs>
                <w:tab w:val="decimal" w:pos="340"/>
              </w:tabs>
              <w:spacing w:before="0" w:after="0"/>
            </w:pPr>
            <w:r w:rsidRPr="008E7A0A">
              <w:t>19.4</w:t>
            </w:r>
          </w:p>
        </w:tc>
        <w:tc>
          <w:tcPr>
            <w:tcW w:w="816" w:type="dxa"/>
            <w:tcBorders>
              <w:top w:val="nil"/>
              <w:left w:val="nil"/>
              <w:bottom w:val="single" w:sz="4" w:space="0" w:color="auto"/>
              <w:right w:val="nil"/>
            </w:tcBorders>
            <w:tcMar>
              <w:top w:w="57" w:type="dxa"/>
              <w:bottom w:w="57" w:type="dxa"/>
            </w:tcMar>
          </w:tcPr>
          <w:p w:rsidR="00B92D35" w:rsidRPr="008E7A0A" w:rsidRDefault="00B92D35" w:rsidP="001C2530">
            <w:pPr>
              <w:pStyle w:val="Tabletext"/>
              <w:spacing w:before="0" w:after="0"/>
              <w:jc w:val="center"/>
            </w:pPr>
            <w:r w:rsidRPr="008E7A0A">
              <w:t>NA</w:t>
            </w:r>
          </w:p>
        </w:tc>
        <w:tc>
          <w:tcPr>
            <w:tcW w:w="817" w:type="dxa"/>
            <w:tcBorders>
              <w:top w:val="nil"/>
              <w:left w:val="nil"/>
              <w:bottom w:val="single" w:sz="4" w:space="0" w:color="auto"/>
              <w:right w:val="nil"/>
            </w:tcBorders>
            <w:tcMar>
              <w:top w:w="57" w:type="dxa"/>
              <w:bottom w:w="57" w:type="dxa"/>
            </w:tcMar>
          </w:tcPr>
          <w:p w:rsidR="00B92D35" w:rsidRPr="008E7A0A" w:rsidRDefault="00B92D35" w:rsidP="001C2530">
            <w:pPr>
              <w:pStyle w:val="Tabletext"/>
              <w:tabs>
                <w:tab w:val="decimal" w:pos="340"/>
              </w:tabs>
              <w:spacing w:before="0" w:after="0"/>
            </w:pPr>
            <w:r w:rsidRPr="008E7A0A">
              <w:t>9.9</w:t>
            </w:r>
          </w:p>
        </w:tc>
        <w:tc>
          <w:tcPr>
            <w:tcW w:w="816" w:type="dxa"/>
            <w:tcBorders>
              <w:top w:val="nil"/>
              <w:left w:val="nil"/>
              <w:bottom w:val="single" w:sz="4" w:space="0" w:color="auto"/>
              <w:right w:val="nil"/>
            </w:tcBorders>
            <w:tcMar>
              <w:top w:w="57" w:type="dxa"/>
              <w:bottom w:w="57" w:type="dxa"/>
            </w:tcMar>
          </w:tcPr>
          <w:p w:rsidR="00B92D35" w:rsidRPr="008E7A0A" w:rsidRDefault="00B92D35" w:rsidP="001C2530">
            <w:pPr>
              <w:pStyle w:val="Tabletext"/>
              <w:tabs>
                <w:tab w:val="decimal" w:pos="312"/>
              </w:tabs>
              <w:spacing w:before="0" w:after="0"/>
            </w:pPr>
            <w:r w:rsidRPr="008E7A0A">
              <w:t>7.1</w:t>
            </w:r>
          </w:p>
        </w:tc>
        <w:tc>
          <w:tcPr>
            <w:tcW w:w="817" w:type="dxa"/>
            <w:tcBorders>
              <w:top w:val="nil"/>
              <w:left w:val="nil"/>
              <w:bottom w:val="single" w:sz="4" w:space="0" w:color="auto"/>
              <w:right w:val="nil"/>
            </w:tcBorders>
            <w:tcMar>
              <w:top w:w="57" w:type="dxa"/>
              <w:bottom w:w="57" w:type="dxa"/>
            </w:tcMar>
          </w:tcPr>
          <w:p w:rsidR="00B92D35" w:rsidRPr="008E7A0A" w:rsidRDefault="00B92D35" w:rsidP="001C2530">
            <w:pPr>
              <w:pStyle w:val="Tabletext"/>
              <w:tabs>
                <w:tab w:val="decimal" w:pos="340"/>
              </w:tabs>
              <w:spacing w:before="0" w:after="0"/>
            </w:pPr>
            <w:r w:rsidRPr="008E7A0A">
              <w:t>17.9</w:t>
            </w:r>
          </w:p>
        </w:tc>
      </w:tr>
      <w:tr w:rsidR="00B92D35" w:rsidRPr="008E7A0A" w:rsidTr="008E7A0A">
        <w:tc>
          <w:tcPr>
            <w:tcW w:w="3074" w:type="dxa"/>
            <w:tcBorders>
              <w:top w:val="single" w:sz="4" w:space="0" w:color="auto"/>
              <w:left w:val="nil"/>
              <w:right w:val="nil"/>
            </w:tcBorders>
          </w:tcPr>
          <w:p w:rsidR="00B92D35" w:rsidRPr="008E7A0A" w:rsidRDefault="00B92D35" w:rsidP="001C2530">
            <w:pPr>
              <w:pStyle w:val="Tabletext"/>
              <w:spacing w:before="0" w:after="0"/>
              <w:rPr>
                <w:i/>
              </w:rPr>
            </w:pPr>
            <w:r w:rsidRPr="008E7A0A">
              <w:rPr>
                <w:i/>
              </w:rPr>
              <w:t>Assisted respondent to begin a new career (i.e. get a different job in a different field)</w:t>
            </w:r>
          </w:p>
        </w:tc>
        <w:tc>
          <w:tcPr>
            <w:tcW w:w="816"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20.7</w:t>
            </w:r>
          </w:p>
        </w:tc>
        <w:tc>
          <w:tcPr>
            <w:tcW w:w="816"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24.2</w:t>
            </w:r>
          </w:p>
        </w:tc>
        <w:tc>
          <w:tcPr>
            <w:tcW w:w="817"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40"/>
              </w:tabs>
              <w:spacing w:before="0" w:after="0"/>
              <w:rPr>
                <w:i/>
              </w:rPr>
            </w:pPr>
            <w:r w:rsidRPr="008E7A0A">
              <w:rPr>
                <w:i/>
              </w:rPr>
              <w:t>33.0</w:t>
            </w:r>
          </w:p>
        </w:tc>
        <w:tc>
          <w:tcPr>
            <w:tcW w:w="816"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36.3</w:t>
            </w:r>
          </w:p>
        </w:tc>
        <w:tc>
          <w:tcPr>
            <w:tcW w:w="817"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40"/>
              </w:tabs>
              <w:spacing w:before="0" w:after="0"/>
              <w:rPr>
                <w:i/>
              </w:rPr>
            </w:pPr>
            <w:r w:rsidRPr="008E7A0A">
              <w:rPr>
                <w:i/>
              </w:rPr>
              <w:t>50.3</w:t>
            </w:r>
          </w:p>
        </w:tc>
        <w:tc>
          <w:tcPr>
            <w:tcW w:w="816"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46.3</w:t>
            </w:r>
          </w:p>
        </w:tc>
        <w:tc>
          <w:tcPr>
            <w:tcW w:w="817"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40"/>
              </w:tabs>
              <w:spacing w:before="0" w:after="0"/>
              <w:rPr>
                <w:i/>
              </w:rPr>
            </w:pPr>
            <w:r w:rsidRPr="008E7A0A">
              <w:rPr>
                <w:i/>
              </w:rPr>
              <w:t>28.9</w:t>
            </w:r>
          </w:p>
        </w:tc>
      </w:tr>
      <w:tr w:rsidR="00B92D35" w:rsidRPr="008E7A0A" w:rsidTr="008E7A0A">
        <w:tc>
          <w:tcPr>
            <w:tcW w:w="3074" w:type="dxa"/>
            <w:tcBorders>
              <w:top w:val="nil"/>
              <w:left w:val="nil"/>
              <w:right w:val="nil"/>
            </w:tcBorders>
          </w:tcPr>
          <w:p w:rsidR="00B92D35" w:rsidRPr="008E7A0A" w:rsidRDefault="00B92D35" w:rsidP="001C2530">
            <w:pPr>
              <w:pStyle w:val="Tabletext"/>
              <w:spacing w:before="0" w:after="0"/>
              <w:ind w:left="227"/>
            </w:pPr>
            <w:r w:rsidRPr="008E7A0A">
              <w:t>Same field</w:t>
            </w:r>
          </w:p>
        </w:tc>
        <w:tc>
          <w:tcPr>
            <w:tcW w:w="816" w:type="dxa"/>
            <w:tcBorders>
              <w:top w:val="nil"/>
              <w:left w:val="nil"/>
              <w:right w:val="nil"/>
            </w:tcBorders>
          </w:tcPr>
          <w:p w:rsidR="00B92D35" w:rsidRPr="008E7A0A" w:rsidRDefault="00B92D35" w:rsidP="001C2530">
            <w:pPr>
              <w:pStyle w:val="Tabletext"/>
              <w:spacing w:before="0" w:after="0"/>
              <w:jc w:val="center"/>
            </w:pPr>
            <w:r w:rsidRPr="008E7A0A">
              <w:t>NA</w:t>
            </w:r>
          </w:p>
        </w:tc>
        <w:tc>
          <w:tcPr>
            <w:tcW w:w="816" w:type="dxa"/>
            <w:tcBorders>
              <w:top w:val="nil"/>
              <w:left w:val="nil"/>
              <w:right w:val="nil"/>
            </w:tcBorders>
          </w:tcPr>
          <w:p w:rsidR="00B92D35" w:rsidRPr="008E7A0A" w:rsidRDefault="00B92D35" w:rsidP="001C2530">
            <w:pPr>
              <w:pStyle w:val="Tabletext"/>
              <w:tabs>
                <w:tab w:val="decimal" w:pos="340"/>
              </w:tabs>
              <w:spacing w:before="0" w:after="0"/>
            </w:pPr>
            <w:r w:rsidRPr="008E7A0A">
              <w:t>23.7</w:t>
            </w:r>
          </w:p>
        </w:tc>
        <w:tc>
          <w:tcPr>
            <w:tcW w:w="817" w:type="dxa"/>
            <w:tcBorders>
              <w:top w:val="nil"/>
              <w:left w:val="nil"/>
              <w:right w:val="nil"/>
            </w:tcBorders>
            <w:tcMar>
              <w:top w:w="57" w:type="dxa"/>
              <w:bottom w:w="57" w:type="dxa"/>
            </w:tcMar>
          </w:tcPr>
          <w:p w:rsidR="00B92D35" w:rsidRPr="008E7A0A" w:rsidRDefault="00B92D35" w:rsidP="001C2530">
            <w:pPr>
              <w:pStyle w:val="Tabletext"/>
              <w:tabs>
                <w:tab w:val="decimal" w:pos="340"/>
              </w:tabs>
              <w:spacing w:before="0" w:after="0"/>
            </w:pPr>
            <w:r w:rsidRPr="008E7A0A">
              <w:t>34.1</w:t>
            </w:r>
          </w:p>
        </w:tc>
        <w:tc>
          <w:tcPr>
            <w:tcW w:w="816" w:type="dxa"/>
            <w:tcBorders>
              <w:top w:val="nil"/>
              <w:left w:val="nil"/>
              <w:right w:val="nil"/>
            </w:tcBorders>
            <w:tcMar>
              <w:top w:w="57" w:type="dxa"/>
              <w:bottom w:w="57" w:type="dxa"/>
            </w:tcMar>
          </w:tcPr>
          <w:p w:rsidR="00B92D35" w:rsidRPr="008E7A0A" w:rsidRDefault="00B92D35" w:rsidP="001C2530">
            <w:pPr>
              <w:pStyle w:val="Tabletext"/>
              <w:spacing w:before="0" w:after="0"/>
              <w:jc w:val="center"/>
            </w:pPr>
            <w:r w:rsidRPr="008E7A0A">
              <w:t>NA</w:t>
            </w:r>
          </w:p>
        </w:tc>
        <w:tc>
          <w:tcPr>
            <w:tcW w:w="817" w:type="dxa"/>
            <w:tcBorders>
              <w:top w:val="nil"/>
              <w:left w:val="nil"/>
              <w:right w:val="nil"/>
            </w:tcBorders>
            <w:tcMar>
              <w:top w:w="57" w:type="dxa"/>
              <w:bottom w:w="57" w:type="dxa"/>
            </w:tcMar>
          </w:tcPr>
          <w:p w:rsidR="00B92D35" w:rsidRPr="008E7A0A" w:rsidRDefault="00B92D35" w:rsidP="001C2530">
            <w:pPr>
              <w:pStyle w:val="Tabletext"/>
              <w:tabs>
                <w:tab w:val="decimal" w:pos="340"/>
              </w:tabs>
              <w:spacing w:before="0" w:after="0"/>
            </w:pPr>
            <w:r w:rsidRPr="008E7A0A">
              <w:t>50.3</w:t>
            </w:r>
          </w:p>
        </w:tc>
        <w:tc>
          <w:tcPr>
            <w:tcW w:w="816" w:type="dxa"/>
            <w:tcBorders>
              <w:top w:val="nil"/>
              <w:left w:val="nil"/>
              <w:right w:val="nil"/>
            </w:tcBorders>
            <w:tcMar>
              <w:top w:w="57" w:type="dxa"/>
              <w:bottom w:w="57" w:type="dxa"/>
            </w:tcMar>
          </w:tcPr>
          <w:p w:rsidR="00B92D35" w:rsidRPr="008E7A0A" w:rsidRDefault="00B92D35" w:rsidP="001C2530">
            <w:pPr>
              <w:pStyle w:val="Tabletext"/>
              <w:tabs>
                <w:tab w:val="decimal" w:pos="312"/>
              </w:tabs>
              <w:spacing w:before="0" w:after="0"/>
            </w:pPr>
            <w:r w:rsidRPr="008E7A0A">
              <w:t>46.5</w:t>
            </w:r>
          </w:p>
        </w:tc>
        <w:tc>
          <w:tcPr>
            <w:tcW w:w="817" w:type="dxa"/>
            <w:tcBorders>
              <w:top w:val="nil"/>
              <w:left w:val="nil"/>
              <w:right w:val="nil"/>
            </w:tcBorders>
            <w:tcMar>
              <w:top w:w="57" w:type="dxa"/>
              <w:bottom w:w="57" w:type="dxa"/>
            </w:tcMar>
          </w:tcPr>
          <w:p w:rsidR="00B92D35" w:rsidRPr="008E7A0A" w:rsidRDefault="00B92D35" w:rsidP="001C2530">
            <w:pPr>
              <w:pStyle w:val="Tabletext"/>
              <w:tabs>
                <w:tab w:val="decimal" w:pos="340"/>
              </w:tabs>
              <w:spacing w:before="0" w:after="0"/>
            </w:pPr>
            <w:r w:rsidRPr="008E7A0A">
              <w:t>33.9</w:t>
            </w:r>
          </w:p>
        </w:tc>
      </w:tr>
      <w:tr w:rsidR="00B92D35" w:rsidRPr="008E7A0A" w:rsidTr="008E7A0A">
        <w:tc>
          <w:tcPr>
            <w:tcW w:w="3074" w:type="dxa"/>
            <w:tcBorders>
              <w:left w:val="nil"/>
              <w:bottom w:val="single" w:sz="4" w:space="0" w:color="auto"/>
              <w:right w:val="nil"/>
            </w:tcBorders>
          </w:tcPr>
          <w:p w:rsidR="00B92D35" w:rsidRPr="008E7A0A" w:rsidRDefault="00B92D35" w:rsidP="001C2530">
            <w:pPr>
              <w:pStyle w:val="Tabletext"/>
              <w:spacing w:before="0" w:after="0"/>
              <w:ind w:left="227"/>
            </w:pPr>
            <w:r w:rsidRPr="008E7A0A">
              <w:t>Changed field</w:t>
            </w:r>
          </w:p>
        </w:tc>
        <w:tc>
          <w:tcPr>
            <w:tcW w:w="816" w:type="dxa"/>
            <w:tcBorders>
              <w:left w:val="nil"/>
              <w:bottom w:val="single" w:sz="4" w:space="0" w:color="auto"/>
              <w:right w:val="nil"/>
            </w:tcBorders>
          </w:tcPr>
          <w:p w:rsidR="00B92D35" w:rsidRPr="008E7A0A" w:rsidRDefault="00B92D35" w:rsidP="001C2530">
            <w:pPr>
              <w:pStyle w:val="Tabletext"/>
              <w:spacing w:before="0" w:after="0"/>
              <w:jc w:val="center"/>
            </w:pPr>
            <w:r w:rsidRPr="008E7A0A">
              <w:t>NA</w:t>
            </w:r>
          </w:p>
        </w:tc>
        <w:tc>
          <w:tcPr>
            <w:tcW w:w="816" w:type="dxa"/>
            <w:tcBorders>
              <w:left w:val="nil"/>
              <w:bottom w:val="single" w:sz="4" w:space="0" w:color="auto"/>
              <w:right w:val="nil"/>
            </w:tcBorders>
          </w:tcPr>
          <w:p w:rsidR="00B92D35" w:rsidRPr="008E7A0A" w:rsidRDefault="00B92D35" w:rsidP="001C2530">
            <w:pPr>
              <w:pStyle w:val="Tabletext"/>
              <w:tabs>
                <w:tab w:val="decimal" w:pos="340"/>
              </w:tabs>
              <w:spacing w:before="0" w:after="0"/>
            </w:pPr>
            <w:r w:rsidRPr="008E7A0A">
              <w:t>24.7</w:t>
            </w:r>
          </w:p>
        </w:tc>
        <w:tc>
          <w:tcPr>
            <w:tcW w:w="817" w:type="dxa"/>
            <w:tcBorders>
              <w:left w:val="nil"/>
              <w:bottom w:val="single" w:sz="4" w:space="0" w:color="auto"/>
              <w:right w:val="nil"/>
            </w:tcBorders>
            <w:tcMar>
              <w:top w:w="57" w:type="dxa"/>
              <w:bottom w:w="57" w:type="dxa"/>
            </w:tcMar>
          </w:tcPr>
          <w:p w:rsidR="00B92D35" w:rsidRPr="008E7A0A" w:rsidRDefault="00B92D35" w:rsidP="001C2530">
            <w:pPr>
              <w:pStyle w:val="Tabletext"/>
              <w:tabs>
                <w:tab w:val="decimal" w:pos="340"/>
              </w:tabs>
              <w:spacing w:before="0" w:after="0"/>
            </w:pPr>
            <w:r w:rsidRPr="008E7A0A">
              <w:t>31.7</w:t>
            </w:r>
          </w:p>
        </w:tc>
        <w:tc>
          <w:tcPr>
            <w:tcW w:w="816" w:type="dxa"/>
            <w:tcBorders>
              <w:left w:val="nil"/>
              <w:bottom w:val="single" w:sz="4" w:space="0" w:color="auto"/>
              <w:right w:val="nil"/>
            </w:tcBorders>
            <w:tcMar>
              <w:top w:w="57" w:type="dxa"/>
              <w:bottom w:w="57" w:type="dxa"/>
            </w:tcMar>
          </w:tcPr>
          <w:p w:rsidR="00B92D35" w:rsidRPr="008E7A0A" w:rsidRDefault="00B92D35" w:rsidP="001C2530">
            <w:pPr>
              <w:pStyle w:val="Tabletext"/>
              <w:spacing w:before="0" w:after="0"/>
              <w:jc w:val="center"/>
            </w:pPr>
            <w:r w:rsidRPr="008E7A0A">
              <w:t>NA</w:t>
            </w:r>
          </w:p>
        </w:tc>
        <w:tc>
          <w:tcPr>
            <w:tcW w:w="817" w:type="dxa"/>
            <w:tcBorders>
              <w:left w:val="nil"/>
              <w:bottom w:val="single" w:sz="4" w:space="0" w:color="auto"/>
              <w:right w:val="nil"/>
            </w:tcBorders>
            <w:tcMar>
              <w:top w:w="57" w:type="dxa"/>
              <w:bottom w:w="57" w:type="dxa"/>
            </w:tcMar>
          </w:tcPr>
          <w:p w:rsidR="00B92D35" w:rsidRPr="008E7A0A" w:rsidRDefault="00B92D35" w:rsidP="001C2530">
            <w:pPr>
              <w:pStyle w:val="Tabletext"/>
              <w:tabs>
                <w:tab w:val="decimal" w:pos="340"/>
              </w:tabs>
              <w:spacing w:before="0" w:after="0"/>
            </w:pPr>
            <w:r w:rsidRPr="008E7A0A">
              <w:t>50.4</w:t>
            </w:r>
          </w:p>
        </w:tc>
        <w:tc>
          <w:tcPr>
            <w:tcW w:w="816" w:type="dxa"/>
            <w:tcBorders>
              <w:left w:val="nil"/>
              <w:bottom w:val="single" w:sz="4" w:space="0" w:color="auto"/>
              <w:right w:val="nil"/>
            </w:tcBorders>
            <w:tcMar>
              <w:top w:w="57" w:type="dxa"/>
              <w:bottom w:w="57" w:type="dxa"/>
            </w:tcMar>
          </w:tcPr>
          <w:p w:rsidR="00B92D35" w:rsidRPr="008E7A0A" w:rsidRDefault="00B92D35" w:rsidP="001C2530">
            <w:pPr>
              <w:pStyle w:val="Tabletext"/>
              <w:tabs>
                <w:tab w:val="decimal" w:pos="312"/>
              </w:tabs>
              <w:spacing w:before="0" w:after="0"/>
            </w:pPr>
            <w:r w:rsidRPr="008E7A0A">
              <w:t>46.1</w:t>
            </w:r>
          </w:p>
        </w:tc>
        <w:tc>
          <w:tcPr>
            <w:tcW w:w="817" w:type="dxa"/>
            <w:tcBorders>
              <w:left w:val="nil"/>
              <w:bottom w:val="single" w:sz="4" w:space="0" w:color="auto"/>
              <w:right w:val="nil"/>
            </w:tcBorders>
            <w:tcMar>
              <w:top w:w="57" w:type="dxa"/>
              <w:bottom w:w="57" w:type="dxa"/>
            </w:tcMar>
          </w:tcPr>
          <w:p w:rsidR="00B92D35" w:rsidRPr="008E7A0A" w:rsidRDefault="00B92D35" w:rsidP="001C2530">
            <w:pPr>
              <w:pStyle w:val="Tabletext"/>
              <w:tabs>
                <w:tab w:val="decimal" w:pos="340"/>
              </w:tabs>
              <w:spacing w:before="0" w:after="0"/>
            </w:pPr>
            <w:r w:rsidRPr="008E7A0A">
              <w:t>34.3</w:t>
            </w:r>
          </w:p>
        </w:tc>
      </w:tr>
      <w:tr w:rsidR="00B92D35" w:rsidRPr="008E7A0A" w:rsidTr="008E7A0A">
        <w:tc>
          <w:tcPr>
            <w:tcW w:w="3074" w:type="dxa"/>
            <w:tcBorders>
              <w:top w:val="single" w:sz="4" w:space="0" w:color="auto"/>
              <w:left w:val="nil"/>
              <w:right w:val="nil"/>
            </w:tcBorders>
          </w:tcPr>
          <w:p w:rsidR="00B92D35" w:rsidRPr="008E7A0A" w:rsidRDefault="00B92D35" w:rsidP="001C2530">
            <w:pPr>
              <w:pStyle w:val="Tabletext"/>
              <w:spacing w:before="0" w:after="0"/>
              <w:rPr>
                <w:i/>
              </w:rPr>
            </w:pPr>
            <w:r w:rsidRPr="008E7A0A">
              <w:rPr>
                <w:i/>
              </w:rPr>
              <w:t>Qualification had no impact on working life including permanently unable or not intending to work</w:t>
            </w:r>
          </w:p>
        </w:tc>
        <w:tc>
          <w:tcPr>
            <w:tcW w:w="816"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19.7</w:t>
            </w:r>
          </w:p>
        </w:tc>
        <w:tc>
          <w:tcPr>
            <w:tcW w:w="816"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27.2</w:t>
            </w:r>
          </w:p>
        </w:tc>
        <w:tc>
          <w:tcPr>
            <w:tcW w:w="817"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40"/>
              </w:tabs>
              <w:spacing w:before="0" w:after="0"/>
              <w:rPr>
                <w:i/>
              </w:rPr>
            </w:pPr>
            <w:r w:rsidRPr="008E7A0A">
              <w:rPr>
                <w:i/>
              </w:rPr>
              <w:t>30.9</w:t>
            </w:r>
          </w:p>
        </w:tc>
        <w:tc>
          <w:tcPr>
            <w:tcW w:w="816"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15.1</w:t>
            </w:r>
          </w:p>
        </w:tc>
        <w:tc>
          <w:tcPr>
            <w:tcW w:w="817"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40"/>
              </w:tabs>
              <w:spacing w:before="0" w:after="0"/>
              <w:rPr>
                <w:i/>
              </w:rPr>
            </w:pPr>
            <w:r w:rsidRPr="008E7A0A">
              <w:rPr>
                <w:i/>
              </w:rPr>
              <w:t>27.1</w:t>
            </w:r>
          </w:p>
        </w:tc>
        <w:tc>
          <w:tcPr>
            <w:tcW w:w="816"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34.2</w:t>
            </w:r>
          </w:p>
        </w:tc>
        <w:tc>
          <w:tcPr>
            <w:tcW w:w="817"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40"/>
              </w:tabs>
              <w:spacing w:before="0" w:after="0"/>
              <w:rPr>
                <w:i/>
              </w:rPr>
            </w:pPr>
            <w:r w:rsidRPr="008E7A0A">
              <w:rPr>
                <w:i/>
              </w:rPr>
              <w:t>23.6</w:t>
            </w:r>
          </w:p>
        </w:tc>
      </w:tr>
      <w:tr w:rsidR="00B92D35" w:rsidRPr="008E7A0A" w:rsidTr="008E7A0A">
        <w:tc>
          <w:tcPr>
            <w:tcW w:w="3074" w:type="dxa"/>
            <w:tcBorders>
              <w:top w:val="nil"/>
              <w:left w:val="nil"/>
              <w:right w:val="nil"/>
            </w:tcBorders>
          </w:tcPr>
          <w:p w:rsidR="00B92D35" w:rsidRPr="008E7A0A" w:rsidRDefault="00B92D35" w:rsidP="001C2530">
            <w:pPr>
              <w:pStyle w:val="Tabletext"/>
              <w:spacing w:before="0" w:after="0"/>
              <w:ind w:left="227"/>
            </w:pPr>
            <w:r w:rsidRPr="008E7A0A">
              <w:t>Same field</w:t>
            </w:r>
          </w:p>
        </w:tc>
        <w:tc>
          <w:tcPr>
            <w:tcW w:w="816" w:type="dxa"/>
            <w:tcBorders>
              <w:top w:val="nil"/>
              <w:left w:val="nil"/>
              <w:right w:val="nil"/>
            </w:tcBorders>
          </w:tcPr>
          <w:p w:rsidR="00B92D35" w:rsidRPr="008E7A0A" w:rsidRDefault="00B92D35" w:rsidP="001C2530">
            <w:pPr>
              <w:pStyle w:val="Tabletext"/>
              <w:spacing w:before="0" w:after="0"/>
              <w:jc w:val="center"/>
            </w:pPr>
            <w:r w:rsidRPr="008E7A0A">
              <w:t>NA</w:t>
            </w:r>
          </w:p>
        </w:tc>
        <w:tc>
          <w:tcPr>
            <w:tcW w:w="816" w:type="dxa"/>
            <w:tcBorders>
              <w:top w:val="nil"/>
              <w:left w:val="nil"/>
              <w:right w:val="nil"/>
            </w:tcBorders>
          </w:tcPr>
          <w:p w:rsidR="00B92D35" w:rsidRPr="008E7A0A" w:rsidRDefault="00B92D35" w:rsidP="001C2530">
            <w:pPr>
              <w:pStyle w:val="Tabletext"/>
              <w:tabs>
                <w:tab w:val="decimal" w:pos="340"/>
              </w:tabs>
              <w:spacing w:before="0" w:after="0"/>
            </w:pPr>
            <w:r w:rsidRPr="008E7A0A">
              <w:t>25.9</w:t>
            </w:r>
          </w:p>
        </w:tc>
        <w:tc>
          <w:tcPr>
            <w:tcW w:w="817" w:type="dxa"/>
            <w:tcBorders>
              <w:top w:val="nil"/>
              <w:left w:val="nil"/>
              <w:right w:val="nil"/>
            </w:tcBorders>
            <w:tcMar>
              <w:top w:w="57" w:type="dxa"/>
              <w:bottom w:w="57" w:type="dxa"/>
            </w:tcMar>
          </w:tcPr>
          <w:p w:rsidR="00B92D35" w:rsidRPr="008E7A0A" w:rsidRDefault="00B92D35" w:rsidP="001C2530">
            <w:pPr>
              <w:pStyle w:val="Tabletext"/>
              <w:tabs>
                <w:tab w:val="decimal" w:pos="340"/>
              </w:tabs>
              <w:spacing w:before="0" w:after="0"/>
            </w:pPr>
            <w:r w:rsidRPr="008E7A0A">
              <w:t>31.2</w:t>
            </w:r>
          </w:p>
        </w:tc>
        <w:tc>
          <w:tcPr>
            <w:tcW w:w="816" w:type="dxa"/>
            <w:tcBorders>
              <w:top w:val="nil"/>
              <w:left w:val="nil"/>
              <w:right w:val="nil"/>
            </w:tcBorders>
            <w:tcMar>
              <w:top w:w="57" w:type="dxa"/>
              <w:bottom w:w="57" w:type="dxa"/>
            </w:tcMar>
          </w:tcPr>
          <w:p w:rsidR="00B92D35" w:rsidRPr="008E7A0A" w:rsidRDefault="00B92D35" w:rsidP="001C2530">
            <w:pPr>
              <w:pStyle w:val="Tabletext"/>
              <w:spacing w:before="0" w:after="0"/>
              <w:jc w:val="center"/>
            </w:pPr>
            <w:r w:rsidRPr="008E7A0A">
              <w:t>NA</w:t>
            </w:r>
          </w:p>
        </w:tc>
        <w:tc>
          <w:tcPr>
            <w:tcW w:w="817" w:type="dxa"/>
            <w:tcBorders>
              <w:top w:val="nil"/>
              <w:left w:val="nil"/>
              <w:right w:val="nil"/>
            </w:tcBorders>
            <w:tcMar>
              <w:top w:w="57" w:type="dxa"/>
              <w:bottom w:w="57" w:type="dxa"/>
            </w:tcMar>
          </w:tcPr>
          <w:p w:rsidR="00B92D35" w:rsidRPr="008E7A0A" w:rsidRDefault="00B92D35" w:rsidP="001C2530">
            <w:pPr>
              <w:pStyle w:val="Tabletext"/>
              <w:tabs>
                <w:tab w:val="decimal" w:pos="340"/>
              </w:tabs>
              <w:spacing w:before="0" w:after="0"/>
            </w:pPr>
            <w:r w:rsidRPr="008E7A0A">
              <w:t>26.4</w:t>
            </w:r>
          </w:p>
        </w:tc>
        <w:tc>
          <w:tcPr>
            <w:tcW w:w="816" w:type="dxa"/>
            <w:tcBorders>
              <w:top w:val="nil"/>
              <w:left w:val="nil"/>
              <w:right w:val="nil"/>
            </w:tcBorders>
            <w:tcMar>
              <w:top w:w="57" w:type="dxa"/>
              <w:bottom w:w="57" w:type="dxa"/>
            </w:tcMar>
          </w:tcPr>
          <w:p w:rsidR="00B92D35" w:rsidRPr="008E7A0A" w:rsidRDefault="00B92D35" w:rsidP="001C2530">
            <w:pPr>
              <w:pStyle w:val="Tabletext"/>
              <w:tabs>
                <w:tab w:val="decimal" w:pos="312"/>
              </w:tabs>
              <w:spacing w:before="0" w:after="0"/>
            </w:pPr>
            <w:r w:rsidRPr="008E7A0A">
              <w:t>32.4</w:t>
            </w:r>
          </w:p>
        </w:tc>
        <w:tc>
          <w:tcPr>
            <w:tcW w:w="817" w:type="dxa"/>
            <w:tcBorders>
              <w:top w:val="nil"/>
              <w:left w:val="nil"/>
              <w:right w:val="nil"/>
            </w:tcBorders>
            <w:tcMar>
              <w:top w:w="57" w:type="dxa"/>
              <w:bottom w:w="57" w:type="dxa"/>
            </w:tcMar>
          </w:tcPr>
          <w:p w:rsidR="00B92D35" w:rsidRPr="008E7A0A" w:rsidRDefault="00B92D35" w:rsidP="001C2530">
            <w:pPr>
              <w:pStyle w:val="Tabletext"/>
              <w:tabs>
                <w:tab w:val="decimal" w:pos="340"/>
              </w:tabs>
              <w:spacing w:before="0" w:after="0"/>
            </w:pPr>
            <w:r w:rsidRPr="008E7A0A">
              <w:t>29.2</w:t>
            </w:r>
          </w:p>
        </w:tc>
      </w:tr>
      <w:tr w:rsidR="00B92D35" w:rsidRPr="008E7A0A" w:rsidTr="008E7A0A">
        <w:tc>
          <w:tcPr>
            <w:tcW w:w="3074" w:type="dxa"/>
            <w:tcBorders>
              <w:left w:val="nil"/>
              <w:bottom w:val="single" w:sz="4" w:space="0" w:color="auto"/>
              <w:right w:val="nil"/>
            </w:tcBorders>
          </w:tcPr>
          <w:p w:rsidR="00B92D35" w:rsidRPr="008E7A0A" w:rsidRDefault="00B92D35" w:rsidP="001C2530">
            <w:pPr>
              <w:pStyle w:val="Tabletext"/>
              <w:spacing w:before="0" w:after="0"/>
              <w:ind w:left="227"/>
            </w:pPr>
            <w:r w:rsidRPr="008E7A0A">
              <w:t>Changed field</w:t>
            </w:r>
          </w:p>
        </w:tc>
        <w:tc>
          <w:tcPr>
            <w:tcW w:w="816" w:type="dxa"/>
            <w:tcBorders>
              <w:left w:val="nil"/>
              <w:bottom w:val="single" w:sz="4" w:space="0" w:color="auto"/>
              <w:right w:val="nil"/>
            </w:tcBorders>
          </w:tcPr>
          <w:p w:rsidR="00B92D35" w:rsidRPr="008E7A0A" w:rsidRDefault="00B92D35" w:rsidP="001C2530">
            <w:pPr>
              <w:pStyle w:val="Tabletext"/>
              <w:spacing w:before="0" w:after="0"/>
              <w:jc w:val="center"/>
            </w:pPr>
            <w:r w:rsidRPr="008E7A0A">
              <w:t>NA</w:t>
            </w:r>
          </w:p>
        </w:tc>
        <w:tc>
          <w:tcPr>
            <w:tcW w:w="816" w:type="dxa"/>
            <w:tcBorders>
              <w:left w:val="nil"/>
              <w:bottom w:val="single" w:sz="4" w:space="0" w:color="auto"/>
              <w:right w:val="nil"/>
            </w:tcBorders>
          </w:tcPr>
          <w:p w:rsidR="00B92D35" w:rsidRPr="008E7A0A" w:rsidRDefault="00B92D35" w:rsidP="001C2530">
            <w:pPr>
              <w:pStyle w:val="Tabletext"/>
              <w:tabs>
                <w:tab w:val="decimal" w:pos="340"/>
              </w:tabs>
              <w:spacing w:before="0" w:after="0"/>
            </w:pPr>
            <w:r w:rsidRPr="008E7A0A">
              <w:t>28.4</w:t>
            </w:r>
          </w:p>
        </w:tc>
        <w:tc>
          <w:tcPr>
            <w:tcW w:w="817" w:type="dxa"/>
            <w:tcBorders>
              <w:left w:val="nil"/>
              <w:bottom w:val="single" w:sz="4" w:space="0" w:color="auto"/>
              <w:right w:val="nil"/>
            </w:tcBorders>
            <w:tcMar>
              <w:top w:w="57" w:type="dxa"/>
              <w:bottom w:w="57" w:type="dxa"/>
            </w:tcMar>
          </w:tcPr>
          <w:p w:rsidR="00B92D35" w:rsidRPr="008E7A0A" w:rsidRDefault="00B92D35" w:rsidP="001C2530">
            <w:pPr>
              <w:pStyle w:val="Tabletext"/>
              <w:tabs>
                <w:tab w:val="decimal" w:pos="340"/>
              </w:tabs>
              <w:spacing w:before="0" w:after="0"/>
            </w:pPr>
            <w:r w:rsidRPr="008E7A0A">
              <w:t>30.5</w:t>
            </w:r>
          </w:p>
        </w:tc>
        <w:tc>
          <w:tcPr>
            <w:tcW w:w="816" w:type="dxa"/>
            <w:tcBorders>
              <w:left w:val="nil"/>
              <w:bottom w:val="single" w:sz="4" w:space="0" w:color="auto"/>
              <w:right w:val="nil"/>
            </w:tcBorders>
            <w:tcMar>
              <w:top w:w="57" w:type="dxa"/>
              <w:bottom w:w="57" w:type="dxa"/>
            </w:tcMar>
          </w:tcPr>
          <w:p w:rsidR="00B92D35" w:rsidRPr="008E7A0A" w:rsidRDefault="00B92D35" w:rsidP="001C2530">
            <w:pPr>
              <w:pStyle w:val="Tabletext"/>
              <w:spacing w:before="0" w:after="0"/>
              <w:jc w:val="center"/>
            </w:pPr>
            <w:r w:rsidRPr="008E7A0A">
              <w:t>NA</w:t>
            </w:r>
          </w:p>
        </w:tc>
        <w:tc>
          <w:tcPr>
            <w:tcW w:w="817" w:type="dxa"/>
            <w:tcBorders>
              <w:left w:val="nil"/>
              <w:bottom w:val="single" w:sz="4" w:space="0" w:color="auto"/>
              <w:right w:val="nil"/>
            </w:tcBorders>
            <w:tcMar>
              <w:top w:w="57" w:type="dxa"/>
              <w:bottom w:w="57" w:type="dxa"/>
            </w:tcMar>
          </w:tcPr>
          <w:p w:rsidR="00B92D35" w:rsidRPr="008E7A0A" w:rsidRDefault="00B92D35" w:rsidP="001C2530">
            <w:pPr>
              <w:pStyle w:val="Tabletext"/>
              <w:tabs>
                <w:tab w:val="decimal" w:pos="340"/>
              </w:tabs>
              <w:spacing w:before="0" w:after="0"/>
            </w:pPr>
            <w:r w:rsidRPr="008E7A0A">
              <w:t>27.4</w:t>
            </w:r>
          </w:p>
        </w:tc>
        <w:tc>
          <w:tcPr>
            <w:tcW w:w="816" w:type="dxa"/>
            <w:tcBorders>
              <w:left w:val="nil"/>
              <w:bottom w:val="single" w:sz="4" w:space="0" w:color="auto"/>
              <w:right w:val="nil"/>
            </w:tcBorders>
            <w:tcMar>
              <w:top w:w="57" w:type="dxa"/>
              <w:bottom w:w="57" w:type="dxa"/>
            </w:tcMar>
          </w:tcPr>
          <w:p w:rsidR="00B92D35" w:rsidRPr="008E7A0A" w:rsidRDefault="00B92D35" w:rsidP="001C2530">
            <w:pPr>
              <w:pStyle w:val="Tabletext"/>
              <w:tabs>
                <w:tab w:val="decimal" w:pos="312"/>
              </w:tabs>
              <w:spacing w:before="0" w:after="0"/>
            </w:pPr>
            <w:r w:rsidRPr="008E7A0A">
              <w:t>36.2</w:t>
            </w:r>
          </w:p>
        </w:tc>
        <w:tc>
          <w:tcPr>
            <w:tcW w:w="817" w:type="dxa"/>
            <w:tcBorders>
              <w:left w:val="nil"/>
              <w:bottom w:val="single" w:sz="4" w:space="0" w:color="auto"/>
              <w:right w:val="nil"/>
            </w:tcBorders>
            <w:tcMar>
              <w:top w:w="57" w:type="dxa"/>
              <w:bottom w:w="57" w:type="dxa"/>
            </w:tcMar>
          </w:tcPr>
          <w:p w:rsidR="00B92D35" w:rsidRPr="008E7A0A" w:rsidRDefault="00B92D35" w:rsidP="001C2530">
            <w:pPr>
              <w:pStyle w:val="Tabletext"/>
              <w:tabs>
                <w:tab w:val="decimal" w:pos="340"/>
              </w:tabs>
              <w:spacing w:before="0" w:after="0"/>
            </w:pPr>
            <w:r w:rsidRPr="008E7A0A">
              <w:t>31.1</w:t>
            </w:r>
          </w:p>
        </w:tc>
      </w:tr>
    </w:tbl>
    <w:p w:rsidR="00B92D35" w:rsidRDefault="00B92D35" w:rsidP="00B92D35">
      <w:pPr>
        <w:pStyle w:val="Source"/>
      </w:pPr>
      <w:r w:rsidRPr="00DD213A">
        <w:t>Notes:</w:t>
      </w:r>
      <w:r w:rsidRPr="00DD213A">
        <w:tab/>
        <w:t>* Incl</w:t>
      </w:r>
      <w:r w:rsidR="006F2BE1">
        <w:t>udes those in pathway category ‘not determined’</w:t>
      </w:r>
      <w:r w:rsidRPr="00DD213A">
        <w:t xml:space="preserve"> not otherwise shown.</w:t>
      </w:r>
    </w:p>
    <w:p w:rsidR="006F2BE1" w:rsidRPr="00DD213A" w:rsidRDefault="006F2BE1" w:rsidP="006F2BE1">
      <w:pPr>
        <w:pStyle w:val="Source"/>
      </w:pPr>
      <w:r w:rsidRPr="00DD213A">
        <w:t>Source:</w:t>
      </w:r>
      <w:r w:rsidRPr="00DD213A">
        <w:tab/>
        <w:t>ABS Survey of Education and Training, 2009.</w:t>
      </w:r>
      <w:r w:rsidRPr="00DD213A">
        <w:tab/>
      </w:r>
    </w:p>
    <w:p w:rsidR="009C3E44" w:rsidRDefault="00B92D35" w:rsidP="008E7A0A">
      <w:pPr>
        <w:pStyle w:val="Textmorebefore"/>
        <w:ind w:right="-143"/>
      </w:pPr>
      <w:r w:rsidRPr="00DD213A">
        <w:t xml:space="preserve">Survey respondents were asked to nominate </w:t>
      </w:r>
      <w:r w:rsidR="00B60450">
        <w:t xml:space="preserve">their </w:t>
      </w:r>
      <w:r w:rsidRPr="00DD213A">
        <w:t xml:space="preserve">reasons for studying each qualification they had completed, with multiple responses allowed. Table </w:t>
      </w:r>
      <w:r w:rsidR="004B684F">
        <w:t>3</w:t>
      </w:r>
      <w:r w:rsidRPr="00DD213A">
        <w:t xml:space="preserve"> summarises the most notable results for </w:t>
      </w:r>
      <w:r w:rsidR="009C3E44">
        <w:t xml:space="preserve">respondents’ reasons for undertaking </w:t>
      </w:r>
      <w:r w:rsidRPr="00DD213A">
        <w:t>a first qualification</w:t>
      </w:r>
      <w:r w:rsidR="003B4B49">
        <w:t>,</w:t>
      </w:r>
      <w:r w:rsidRPr="00DD213A">
        <w:t xml:space="preserve"> with the full results given in </w:t>
      </w:r>
      <w:r w:rsidR="003B4B49">
        <w:t>table C3</w:t>
      </w:r>
      <w:r w:rsidR="006F2BE1">
        <w:t xml:space="preserve"> in appendix C</w:t>
      </w:r>
      <w:r w:rsidRPr="00DD213A">
        <w:t xml:space="preserve">. By far the most common reason respondents gave for undertaking their first qualification was to get a job, with 57.4% of respondents nominating this as a reason. The proportion was markedly lower for </w:t>
      </w:r>
      <w:r w:rsidR="00561F80">
        <w:t>VET</w:t>
      </w:r>
      <w:r w:rsidRPr="00DD213A">
        <w:t xml:space="preserve"> graduates, possibly because a higher proportion was already in a career job</w:t>
      </w:r>
      <w:r>
        <w:t xml:space="preserve">. </w:t>
      </w:r>
      <w:r w:rsidRPr="00DD213A">
        <w:t xml:space="preserve">The next most common reasons for undertaking a first qualification were for personal interest or enjoyment (given by 26.7% of respondents) and to improve general education skills (24.2%). </w:t>
      </w:r>
      <w:r>
        <w:t>While these non</w:t>
      </w:r>
      <w:r w:rsidR="009C3E44">
        <w:t>-</w:t>
      </w:r>
      <w:r>
        <w:t xml:space="preserve">vocational reasons are less common for </w:t>
      </w:r>
      <w:r w:rsidR="00561F80">
        <w:t>VET</w:t>
      </w:r>
      <w:r>
        <w:t xml:space="preserve"> graduates, </w:t>
      </w:r>
      <w:r w:rsidR="009C3E44">
        <w:t xml:space="preserve">there were still about a fifth of </w:t>
      </w:r>
      <w:r w:rsidR="00561F80">
        <w:t>VET</w:t>
      </w:r>
      <w:r w:rsidR="009C3E44">
        <w:t xml:space="preserve"> graduates with only one qualification who gave these reasons. </w:t>
      </w:r>
      <w:r w:rsidRPr="00DD213A">
        <w:t>Given the policy prominence of VET to higher education pathways, it is noteworthy that the highest proportion of those</w:t>
      </w:r>
      <w:r w:rsidR="009C3E44">
        <w:t xml:space="preserve"> who said that they undertook</w:t>
      </w:r>
      <w:r w:rsidR="008E7A0A">
        <w:t xml:space="preserve"> </w:t>
      </w:r>
      <w:r w:rsidR="009C3E44">
        <w:t>a fir</w:t>
      </w:r>
      <w:r w:rsidR="006F2BE1">
        <w:t>st qualification as a study pre</w:t>
      </w:r>
      <w:r w:rsidR="009C3E44">
        <w:t xml:space="preserve">requisite for a second qualification </w:t>
      </w:r>
      <w:r w:rsidRPr="00DD213A">
        <w:t>was those who undertook the VET to higher education pathway. However, this was only 13%, suggesting t</w:t>
      </w:r>
      <w:r w:rsidR="006F2BE1">
        <w:t>hat there is a low level of pre</w:t>
      </w:r>
      <w:r w:rsidRPr="00DD213A">
        <w:t>meditation of pathways generally. Again,</w:t>
      </w:r>
      <w:r w:rsidR="009C3E44">
        <w:t xml:space="preserve"> </w:t>
      </w:r>
      <w:r w:rsidR="00387647">
        <w:t xml:space="preserve">whether students changed </w:t>
      </w:r>
      <w:r w:rsidR="009C3E44">
        <w:t xml:space="preserve">fields of education </w:t>
      </w:r>
      <w:r w:rsidR="00387647">
        <w:t xml:space="preserve">had little impact on the reasons they gave for undertaking their first qualification, whereas being a </w:t>
      </w:r>
      <w:r w:rsidR="00561F80">
        <w:t>VET</w:t>
      </w:r>
      <w:r w:rsidR="00387647">
        <w:t xml:space="preserve"> or higher</w:t>
      </w:r>
      <w:r w:rsidR="008E7A0A">
        <w:t xml:space="preserve"> </w:t>
      </w:r>
      <w:r w:rsidR="00387647">
        <w:t xml:space="preserve">education student had a bigger impact, as did changing their sector of education. </w:t>
      </w:r>
    </w:p>
    <w:p w:rsidR="00B92D35" w:rsidRPr="00DD213A" w:rsidRDefault="00B92D35" w:rsidP="00B92D35">
      <w:pPr>
        <w:pStyle w:val="Text"/>
      </w:pPr>
      <w:bookmarkStart w:id="52" w:name="_Toc187394529"/>
      <w:r w:rsidRPr="00DD213A">
        <w:t xml:space="preserve">Table </w:t>
      </w:r>
      <w:r w:rsidR="004B684F">
        <w:t>4</w:t>
      </w:r>
      <w:r w:rsidRPr="00DD213A">
        <w:t xml:space="preserve"> summarises the most notable results for the stated reasons for a second qualification</w:t>
      </w:r>
      <w:r w:rsidR="003B4B49">
        <w:t>,</w:t>
      </w:r>
      <w:r w:rsidRPr="00DD213A">
        <w:t xml:space="preserve"> </w:t>
      </w:r>
      <w:r w:rsidR="006F2BE1">
        <w:t xml:space="preserve">with the full results given in </w:t>
      </w:r>
      <w:r w:rsidR="003B4B49">
        <w:t>table C4</w:t>
      </w:r>
      <w:r w:rsidR="006F2BE1">
        <w:t xml:space="preserve"> in the a</w:t>
      </w:r>
      <w:r w:rsidRPr="00DD213A">
        <w:t>ppendix</w:t>
      </w:r>
      <w:r w:rsidR="006F2BE1">
        <w:t xml:space="preserve"> C</w:t>
      </w:r>
      <w:r w:rsidRPr="00DD213A">
        <w:t>. There are a number of differences with the results for</w:t>
      </w:r>
      <w:r w:rsidR="006F2BE1">
        <w:t xml:space="preserve"> first qualifications shown in t</w:t>
      </w:r>
      <w:r w:rsidRPr="00DD213A">
        <w:t xml:space="preserve">able </w:t>
      </w:r>
      <w:r w:rsidR="004B684F">
        <w:t>3</w:t>
      </w:r>
      <w:r w:rsidRPr="00DD213A">
        <w:t xml:space="preserve">. There is a more even spread of reasons and less difference between graduates who started in </w:t>
      </w:r>
      <w:r w:rsidR="00561F80">
        <w:t>VET</w:t>
      </w:r>
      <w:r w:rsidRPr="00DD213A">
        <w:t xml:space="preserve"> or higher education. Changing fields is correspondingly associated with </w:t>
      </w:r>
      <w:r w:rsidR="00E462D8">
        <w:t>larger</w:t>
      </w:r>
      <w:r w:rsidRPr="00DD213A">
        <w:t xml:space="preserve"> differences in </w:t>
      </w:r>
      <w:r w:rsidR="004B684F">
        <w:t xml:space="preserve">the </w:t>
      </w:r>
      <w:r w:rsidRPr="00DD213A">
        <w:t xml:space="preserve">reasons chosen. The most common reason for undertaking a second qualification was to get extra skills for a job (32.6%). </w:t>
      </w:r>
      <w:r>
        <w:t>Higher proportions of graduates who completed a second qualification did so t</w:t>
      </w:r>
      <w:r w:rsidRPr="00DD213A">
        <w:t xml:space="preserve">o improve </w:t>
      </w:r>
      <w:r>
        <w:t xml:space="preserve">their </w:t>
      </w:r>
      <w:r w:rsidRPr="00DD213A">
        <w:t>general educational skills or for personal interest or enjoyment.</w:t>
      </w:r>
      <w:r>
        <w:t xml:space="preserve"> </w:t>
      </w:r>
    </w:p>
    <w:p w:rsidR="001C2530" w:rsidRDefault="001C2530">
      <w:pPr>
        <w:spacing w:before="0" w:line="240" w:lineRule="auto"/>
        <w:rPr>
          <w:rFonts w:ascii="Tahoma" w:hAnsi="Tahoma"/>
          <w:b/>
          <w:sz w:val="17"/>
        </w:rPr>
      </w:pPr>
      <w:r>
        <w:br w:type="page"/>
      </w:r>
    </w:p>
    <w:p w:rsidR="00B92D35" w:rsidRPr="008D4F35" w:rsidRDefault="00B92D35" w:rsidP="00B92D35">
      <w:pPr>
        <w:pStyle w:val="tabletitle"/>
      </w:pPr>
      <w:bookmarkStart w:id="53" w:name="_Toc334176232"/>
      <w:r w:rsidRPr="008D4F35">
        <w:lastRenderedPageBreak/>
        <w:t xml:space="preserve">Table </w:t>
      </w:r>
      <w:r w:rsidR="004D6CCA">
        <w:t>3</w:t>
      </w:r>
      <w:r w:rsidRPr="008D4F35">
        <w:tab/>
        <w:t xml:space="preserve">Percentage citing </w:t>
      </w:r>
      <w:r>
        <w:t>selected</w:t>
      </w:r>
      <w:r w:rsidRPr="008D4F35">
        <w:t xml:space="preserve"> reason</w:t>
      </w:r>
      <w:r>
        <w:t>s</w:t>
      </w:r>
      <w:r w:rsidRPr="008D4F35">
        <w:t xml:space="preserve"> (multiple choices) for undertaking their first qualification, by path</w:t>
      </w:r>
      <w:r w:rsidR="00762729">
        <w:t>way</w:t>
      </w:r>
      <w:r w:rsidRPr="008D4F35">
        <w:t xml:space="preserve"> and whether field had changed or not between qualifications</w:t>
      </w:r>
      <w:bookmarkEnd w:id="52"/>
      <w:bookmarkEnd w:id="53"/>
    </w:p>
    <w:tbl>
      <w:tblPr>
        <w:tblW w:w="8789" w:type="dxa"/>
        <w:tblInd w:w="57" w:type="dxa"/>
        <w:tblLayout w:type="fixed"/>
        <w:tblCellMar>
          <w:left w:w="57" w:type="dxa"/>
          <w:right w:w="57" w:type="dxa"/>
        </w:tblCellMar>
        <w:tblLook w:val="0000"/>
      </w:tblPr>
      <w:tblGrid>
        <w:gridCol w:w="2978"/>
        <w:gridCol w:w="830"/>
        <w:gridCol w:w="830"/>
        <w:gridCol w:w="830"/>
        <w:gridCol w:w="830"/>
        <w:gridCol w:w="830"/>
        <w:gridCol w:w="830"/>
        <w:gridCol w:w="831"/>
      </w:tblGrid>
      <w:tr w:rsidR="00B92D35" w:rsidRPr="008E7A0A" w:rsidTr="001C2530">
        <w:trPr>
          <w:trHeight w:val="20"/>
        </w:trPr>
        <w:tc>
          <w:tcPr>
            <w:tcW w:w="2978" w:type="dxa"/>
            <w:tcBorders>
              <w:top w:val="single" w:sz="4" w:space="0" w:color="auto"/>
              <w:left w:val="nil"/>
              <w:bottom w:val="single" w:sz="4" w:space="0" w:color="auto"/>
              <w:right w:val="nil"/>
            </w:tcBorders>
            <w:noWrap/>
          </w:tcPr>
          <w:p w:rsidR="00B92D35" w:rsidRPr="008E7A0A" w:rsidRDefault="00B92D35" w:rsidP="001C2530">
            <w:pPr>
              <w:pStyle w:val="Tablehead1"/>
              <w:spacing w:before="40" w:after="40"/>
              <w:jc w:val="center"/>
            </w:pPr>
          </w:p>
        </w:tc>
        <w:tc>
          <w:tcPr>
            <w:tcW w:w="830" w:type="dxa"/>
            <w:tcBorders>
              <w:top w:val="single" w:sz="4" w:space="0" w:color="auto"/>
              <w:left w:val="nil"/>
              <w:bottom w:val="single" w:sz="4" w:space="0" w:color="auto"/>
              <w:right w:val="nil"/>
            </w:tcBorders>
          </w:tcPr>
          <w:p w:rsidR="00B92D35" w:rsidRPr="008E7A0A" w:rsidRDefault="00B92D35" w:rsidP="001C2530">
            <w:pPr>
              <w:pStyle w:val="Tablehead1"/>
              <w:spacing w:before="40" w:after="40"/>
              <w:jc w:val="center"/>
            </w:pPr>
            <w:r w:rsidRPr="008E7A0A">
              <w:t>VET only</w:t>
            </w:r>
          </w:p>
        </w:tc>
        <w:tc>
          <w:tcPr>
            <w:tcW w:w="830" w:type="dxa"/>
            <w:tcBorders>
              <w:top w:val="single" w:sz="4" w:space="0" w:color="auto"/>
              <w:left w:val="nil"/>
              <w:bottom w:val="single" w:sz="4" w:space="0" w:color="auto"/>
              <w:right w:val="nil"/>
            </w:tcBorders>
            <w:noWrap/>
          </w:tcPr>
          <w:p w:rsidR="00B92D35" w:rsidRPr="008E7A0A" w:rsidRDefault="00B92D35" w:rsidP="001C2530">
            <w:pPr>
              <w:pStyle w:val="Tablehead1"/>
              <w:spacing w:before="40" w:after="40"/>
              <w:jc w:val="center"/>
            </w:pPr>
            <w:r w:rsidRPr="008E7A0A">
              <w:t>VET to VET</w:t>
            </w:r>
          </w:p>
        </w:tc>
        <w:tc>
          <w:tcPr>
            <w:tcW w:w="830" w:type="dxa"/>
            <w:tcBorders>
              <w:top w:val="single" w:sz="4" w:space="0" w:color="auto"/>
              <w:left w:val="nil"/>
              <w:bottom w:val="single" w:sz="4" w:space="0" w:color="auto"/>
              <w:right w:val="nil"/>
            </w:tcBorders>
            <w:noWrap/>
          </w:tcPr>
          <w:p w:rsidR="00B92D35" w:rsidRPr="008E7A0A" w:rsidRDefault="00B92D35" w:rsidP="001C2530">
            <w:pPr>
              <w:pStyle w:val="Tablehead1"/>
              <w:spacing w:before="40" w:after="40"/>
              <w:jc w:val="center"/>
            </w:pPr>
            <w:r w:rsidRPr="008E7A0A">
              <w:t>VET to HE</w:t>
            </w:r>
          </w:p>
        </w:tc>
        <w:tc>
          <w:tcPr>
            <w:tcW w:w="830" w:type="dxa"/>
            <w:tcBorders>
              <w:top w:val="single" w:sz="4" w:space="0" w:color="auto"/>
              <w:left w:val="nil"/>
              <w:bottom w:val="single" w:sz="4" w:space="0" w:color="auto"/>
              <w:right w:val="nil"/>
            </w:tcBorders>
          </w:tcPr>
          <w:p w:rsidR="00B92D35" w:rsidRPr="008E7A0A" w:rsidRDefault="00B92D35" w:rsidP="001C2530">
            <w:pPr>
              <w:pStyle w:val="Tablehead1"/>
              <w:spacing w:before="40" w:after="40"/>
              <w:jc w:val="center"/>
            </w:pPr>
            <w:r w:rsidRPr="008E7A0A">
              <w:t xml:space="preserve">HE </w:t>
            </w:r>
            <w:r w:rsidR="008E7A0A">
              <w:br/>
            </w:r>
            <w:r w:rsidRPr="008E7A0A">
              <w:t>only</w:t>
            </w:r>
          </w:p>
        </w:tc>
        <w:tc>
          <w:tcPr>
            <w:tcW w:w="830" w:type="dxa"/>
            <w:tcBorders>
              <w:top w:val="single" w:sz="4" w:space="0" w:color="auto"/>
              <w:left w:val="nil"/>
              <w:bottom w:val="single" w:sz="4" w:space="0" w:color="auto"/>
              <w:right w:val="nil"/>
            </w:tcBorders>
            <w:noWrap/>
            <w:tcMar>
              <w:top w:w="57" w:type="dxa"/>
              <w:bottom w:w="57" w:type="dxa"/>
            </w:tcMar>
          </w:tcPr>
          <w:p w:rsidR="00B92D35" w:rsidRPr="008E7A0A" w:rsidRDefault="00B92D35" w:rsidP="001C2530">
            <w:pPr>
              <w:pStyle w:val="Tablehead1"/>
              <w:spacing w:before="40" w:after="40"/>
              <w:jc w:val="center"/>
            </w:pPr>
            <w:r w:rsidRPr="008E7A0A">
              <w:t>HE to VET</w:t>
            </w:r>
          </w:p>
        </w:tc>
        <w:tc>
          <w:tcPr>
            <w:tcW w:w="830" w:type="dxa"/>
            <w:tcBorders>
              <w:top w:val="single" w:sz="4" w:space="0" w:color="auto"/>
              <w:left w:val="nil"/>
              <w:bottom w:val="single" w:sz="4" w:space="0" w:color="auto"/>
              <w:right w:val="nil"/>
            </w:tcBorders>
            <w:noWrap/>
            <w:tcMar>
              <w:top w:w="57" w:type="dxa"/>
              <w:bottom w:w="57" w:type="dxa"/>
            </w:tcMar>
          </w:tcPr>
          <w:p w:rsidR="00B92D35" w:rsidRPr="008E7A0A" w:rsidRDefault="00B92D35" w:rsidP="001C2530">
            <w:pPr>
              <w:pStyle w:val="Tablehead1"/>
              <w:spacing w:before="40" w:after="40"/>
              <w:jc w:val="center"/>
            </w:pPr>
            <w:r w:rsidRPr="008E7A0A">
              <w:t>HE to HE</w:t>
            </w:r>
          </w:p>
        </w:tc>
        <w:tc>
          <w:tcPr>
            <w:tcW w:w="831" w:type="dxa"/>
            <w:tcBorders>
              <w:top w:val="single" w:sz="4" w:space="0" w:color="auto"/>
              <w:left w:val="nil"/>
              <w:bottom w:val="single" w:sz="4" w:space="0" w:color="auto"/>
              <w:right w:val="nil"/>
            </w:tcBorders>
            <w:noWrap/>
            <w:tcMar>
              <w:top w:w="57" w:type="dxa"/>
              <w:bottom w:w="57" w:type="dxa"/>
            </w:tcMar>
          </w:tcPr>
          <w:p w:rsidR="00B92D35" w:rsidRPr="008E7A0A" w:rsidRDefault="00B92D35" w:rsidP="001C2530">
            <w:pPr>
              <w:pStyle w:val="Tablehead1"/>
              <w:spacing w:before="40" w:after="40"/>
              <w:jc w:val="center"/>
            </w:pPr>
            <w:r w:rsidRPr="008E7A0A">
              <w:t>Total*</w:t>
            </w:r>
          </w:p>
        </w:tc>
      </w:tr>
      <w:tr w:rsidR="00B92D35" w:rsidRPr="008E7A0A" w:rsidTr="001C2530">
        <w:trPr>
          <w:trHeight w:val="20"/>
        </w:trPr>
        <w:tc>
          <w:tcPr>
            <w:tcW w:w="2978" w:type="dxa"/>
            <w:tcBorders>
              <w:top w:val="single" w:sz="4" w:space="0" w:color="auto"/>
              <w:left w:val="nil"/>
              <w:bottom w:val="nil"/>
              <w:right w:val="nil"/>
            </w:tcBorders>
            <w:noWrap/>
          </w:tcPr>
          <w:p w:rsidR="00B92D35" w:rsidRPr="008E7A0A" w:rsidRDefault="00B92D35" w:rsidP="001C2530">
            <w:pPr>
              <w:pStyle w:val="Tabletext"/>
              <w:spacing w:before="0" w:after="0"/>
              <w:rPr>
                <w:i/>
              </w:rPr>
            </w:pPr>
            <w:r w:rsidRPr="008E7A0A">
              <w:rPr>
                <w:i/>
              </w:rPr>
              <w:t>To get into another course of study</w:t>
            </w:r>
          </w:p>
        </w:tc>
        <w:tc>
          <w:tcPr>
            <w:tcW w:w="830" w:type="dxa"/>
            <w:tcBorders>
              <w:top w:val="single" w:sz="4" w:space="0" w:color="auto"/>
              <w:left w:val="nil"/>
              <w:bottom w:val="nil"/>
              <w:right w:val="nil"/>
            </w:tcBorders>
          </w:tcPr>
          <w:p w:rsidR="00B92D35" w:rsidRPr="008E7A0A" w:rsidRDefault="00B92D35" w:rsidP="001C2530">
            <w:pPr>
              <w:pStyle w:val="Tabletext"/>
              <w:tabs>
                <w:tab w:val="decimal" w:pos="312"/>
              </w:tabs>
              <w:spacing w:before="0" w:after="0"/>
              <w:rPr>
                <w:i/>
              </w:rPr>
            </w:pPr>
            <w:r w:rsidRPr="008E7A0A">
              <w:rPr>
                <w:i/>
              </w:rPr>
              <w:t>4.1</w:t>
            </w:r>
          </w:p>
        </w:tc>
        <w:tc>
          <w:tcPr>
            <w:tcW w:w="830" w:type="dxa"/>
            <w:tcBorders>
              <w:top w:val="single" w:sz="4" w:space="0" w:color="auto"/>
              <w:left w:val="nil"/>
              <w:bottom w:val="nil"/>
              <w:right w:val="nil"/>
            </w:tcBorders>
            <w:noWrap/>
          </w:tcPr>
          <w:p w:rsidR="00B92D35" w:rsidRPr="008E7A0A" w:rsidRDefault="00B92D35" w:rsidP="001C2530">
            <w:pPr>
              <w:pStyle w:val="Tabletext"/>
              <w:tabs>
                <w:tab w:val="decimal" w:pos="312"/>
              </w:tabs>
              <w:spacing w:before="0" w:after="0"/>
              <w:rPr>
                <w:i/>
              </w:rPr>
            </w:pPr>
            <w:r w:rsidRPr="008E7A0A">
              <w:rPr>
                <w:i/>
              </w:rPr>
              <w:t>6.6</w:t>
            </w:r>
          </w:p>
        </w:tc>
        <w:tc>
          <w:tcPr>
            <w:tcW w:w="830" w:type="dxa"/>
            <w:tcBorders>
              <w:top w:val="single" w:sz="4" w:space="0" w:color="auto"/>
              <w:left w:val="nil"/>
              <w:bottom w:val="nil"/>
              <w:right w:val="nil"/>
            </w:tcBorders>
            <w:noWrap/>
          </w:tcPr>
          <w:p w:rsidR="00B92D35" w:rsidRPr="008E7A0A" w:rsidRDefault="00B92D35" w:rsidP="001C2530">
            <w:pPr>
              <w:pStyle w:val="Tabletext"/>
              <w:tabs>
                <w:tab w:val="decimal" w:pos="340"/>
              </w:tabs>
              <w:spacing w:before="0" w:after="0"/>
              <w:rPr>
                <w:i/>
              </w:rPr>
            </w:pPr>
            <w:r w:rsidRPr="008E7A0A">
              <w:rPr>
                <w:i/>
              </w:rPr>
              <w:t>13.0</w:t>
            </w:r>
          </w:p>
        </w:tc>
        <w:tc>
          <w:tcPr>
            <w:tcW w:w="830" w:type="dxa"/>
            <w:tcBorders>
              <w:top w:val="single" w:sz="4" w:space="0" w:color="auto"/>
              <w:left w:val="nil"/>
              <w:bottom w:val="nil"/>
              <w:right w:val="nil"/>
            </w:tcBorders>
          </w:tcPr>
          <w:p w:rsidR="00B92D35" w:rsidRPr="008E7A0A" w:rsidRDefault="00B92D35" w:rsidP="001C2530">
            <w:pPr>
              <w:pStyle w:val="Tabletext"/>
              <w:tabs>
                <w:tab w:val="decimal" w:pos="312"/>
              </w:tabs>
              <w:spacing w:before="0" w:after="0"/>
              <w:rPr>
                <w:i/>
              </w:rPr>
            </w:pPr>
            <w:r w:rsidRPr="008E7A0A">
              <w:rPr>
                <w:i/>
              </w:rPr>
              <w:t>4.8</w:t>
            </w:r>
          </w:p>
        </w:tc>
        <w:tc>
          <w:tcPr>
            <w:tcW w:w="830" w:type="dxa"/>
            <w:tcBorders>
              <w:top w:val="single" w:sz="4" w:space="0" w:color="auto"/>
              <w:left w:val="nil"/>
              <w:bottom w:val="nil"/>
              <w:right w:val="nil"/>
            </w:tcBorders>
            <w:noWrap/>
            <w:tcMar>
              <w:top w:w="57" w:type="dxa"/>
              <w:bottom w:w="57" w:type="dxa"/>
            </w:tcMar>
          </w:tcPr>
          <w:p w:rsidR="00B92D35" w:rsidRPr="008E7A0A" w:rsidRDefault="00B92D35" w:rsidP="001C2530">
            <w:pPr>
              <w:pStyle w:val="Tabletext"/>
              <w:tabs>
                <w:tab w:val="decimal" w:pos="312"/>
              </w:tabs>
              <w:spacing w:before="0" w:after="0"/>
              <w:rPr>
                <w:i/>
              </w:rPr>
            </w:pPr>
            <w:r w:rsidRPr="008E7A0A">
              <w:rPr>
                <w:i/>
              </w:rPr>
              <w:t>6.3</w:t>
            </w:r>
          </w:p>
        </w:tc>
        <w:tc>
          <w:tcPr>
            <w:tcW w:w="830" w:type="dxa"/>
            <w:tcBorders>
              <w:top w:val="single" w:sz="4" w:space="0" w:color="auto"/>
              <w:left w:val="nil"/>
              <w:bottom w:val="nil"/>
              <w:right w:val="nil"/>
            </w:tcBorders>
            <w:noWrap/>
            <w:tcMar>
              <w:top w:w="57" w:type="dxa"/>
              <w:bottom w:w="57" w:type="dxa"/>
            </w:tcMar>
          </w:tcPr>
          <w:p w:rsidR="00B92D35" w:rsidRPr="008E7A0A" w:rsidRDefault="00B92D35" w:rsidP="001C2530">
            <w:pPr>
              <w:pStyle w:val="Tabletext"/>
              <w:tabs>
                <w:tab w:val="decimal" w:pos="312"/>
              </w:tabs>
              <w:spacing w:before="0" w:after="0"/>
              <w:rPr>
                <w:i/>
              </w:rPr>
            </w:pPr>
            <w:r w:rsidRPr="008E7A0A">
              <w:rPr>
                <w:i/>
              </w:rPr>
              <w:t>8.7</w:t>
            </w:r>
          </w:p>
        </w:tc>
        <w:tc>
          <w:tcPr>
            <w:tcW w:w="831" w:type="dxa"/>
            <w:tcBorders>
              <w:top w:val="single" w:sz="4" w:space="0" w:color="auto"/>
              <w:left w:val="nil"/>
              <w:bottom w:val="nil"/>
              <w:right w:val="nil"/>
            </w:tcBorders>
            <w:noWrap/>
            <w:tcMar>
              <w:top w:w="57" w:type="dxa"/>
              <w:bottom w:w="57" w:type="dxa"/>
            </w:tcMar>
          </w:tcPr>
          <w:p w:rsidR="00B92D35" w:rsidRPr="008E7A0A" w:rsidRDefault="00B92D35" w:rsidP="001C2530">
            <w:pPr>
              <w:pStyle w:val="Tabletext"/>
              <w:tabs>
                <w:tab w:val="decimal" w:pos="312"/>
              </w:tabs>
              <w:spacing w:before="0" w:after="0"/>
              <w:rPr>
                <w:i/>
              </w:rPr>
            </w:pPr>
            <w:r w:rsidRPr="008E7A0A">
              <w:rPr>
                <w:i/>
              </w:rPr>
              <w:t>5.9</w:t>
            </w:r>
          </w:p>
        </w:tc>
      </w:tr>
      <w:tr w:rsidR="00B92D35" w:rsidRPr="00DD213A" w:rsidTr="001C2530">
        <w:trPr>
          <w:trHeight w:val="20"/>
        </w:trPr>
        <w:tc>
          <w:tcPr>
            <w:tcW w:w="2978" w:type="dxa"/>
            <w:tcBorders>
              <w:top w:val="nil"/>
              <w:left w:val="nil"/>
              <w:right w:val="nil"/>
            </w:tcBorders>
          </w:tcPr>
          <w:p w:rsidR="00B92D35" w:rsidRPr="00DD213A" w:rsidRDefault="00B92D35" w:rsidP="001C2530">
            <w:pPr>
              <w:pStyle w:val="Tabletext"/>
              <w:spacing w:before="0" w:after="0"/>
              <w:ind w:left="227"/>
            </w:pPr>
            <w:r w:rsidRPr="00DD213A">
              <w:t>Same field</w:t>
            </w:r>
          </w:p>
        </w:tc>
        <w:tc>
          <w:tcPr>
            <w:tcW w:w="830" w:type="dxa"/>
            <w:tcBorders>
              <w:top w:val="nil"/>
              <w:left w:val="nil"/>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right w:val="nil"/>
            </w:tcBorders>
          </w:tcPr>
          <w:p w:rsidR="00B92D35" w:rsidRPr="00DD213A" w:rsidRDefault="00B92D35" w:rsidP="001C2530">
            <w:pPr>
              <w:pStyle w:val="Tabletext"/>
              <w:tabs>
                <w:tab w:val="decimal" w:pos="312"/>
              </w:tabs>
              <w:spacing w:before="0" w:after="0"/>
            </w:pPr>
            <w:r w:rsidRPr="00DD213A">
              <w:t>7.8</w:t>
            </w:r>
          </w:p>
        </w:tc>
        <w:tc>
          <w:tcPr>
            <w:tcW w:w="830" w:type="dxa"/>
            <w:tcBorders>
              <w:top w:val="nil"/>
              <w:left w:val="nil"/>
              <w:right w:val="nil"/>
            </w:tcBorders>
          </w:tcPr>
          <w:p w:rsidR="00B92D35" w:rsidRPr="00DD213A" w:rsidRDefault="00B92D35" w:rsidP="001C2530">
            <w:pPr>
              <w:pStyle w:val="Tabletext"/>
              <w:tabs>
                <w:tab w:val="decimal" w:pos="340"/>
              </w:tabs>
              <w:spacing w:before="0" w:after="0"/>
            </w:pPr>
            <w:r w:rsidRPr="00DD213A">
              <w:t>14.0</w:t>
            </w:r>
          </w:p>
        </w:tc>
        <w:tc>
          <w:tcPr>
            <w:tcW w:w="830" w:type="dxa"/>
            <w:tcBorders>
              <w:top w:val="nil"/>
              <w:left w:val="nil"/>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2.0</w:t>
            </w:r>
          </w:p>
        </w:tc>
        <w:tc>
          <w:tcPr>
            <w:tcW w:w="830" w:type="dxa"/>
            <w:tcBorders>
              <w:top w:val="nil"/>
              <w:left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9.6</w:t>
            </w:r>
          </w:p>
        </w:tc>
        <w:tc>
          <w:tcPr>
            <w:tcW w:w="831" w:type="dxa"/>
            <w:tcBorders>
              <w:top w:val="nil"/>
              <w:left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9.6</w:t>
            </w:r>
          </w:p>
        </w:tc>
      </w:tr>
      <w:tr w:rsidR="00B92D35" w:rsidRPr="00DD213A" w:rsidTr="001C2530">
        <w:trPr>
          <w:trHeight w:val="20"/>
        </w:trPr>
        <w:tc>
          <w:tcPr>
            <w:tcW w:w="2978" w:type="dxa"/>
            <w:tcBorders>
              <w:top w:val="nil"/>
              <w:left w:val="nil"/>
              <w:bottom w:val="single" w:sz="4" w:space="0" w:color="auto"/>
              <w:right w:val="nil"/>
            </w:tcBorders>
          </w:tcPr>
          <w:p w:rsidR="00B92D35" w:rsidRPr="00DD213A" w:rsidRDefault="00B92D35" w:rsidP="001C2530">
            <w:pPr>
              <w:pStyle w:val="Tabletext"/>
              <w:spacing w:before="0" w:after="0"/>
              <w:ind w:left="227"/>
            </w:pPr>
            <w:r w:rsidRPr="00DD213A">
              <w:t>Changed field</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12"/>
              </w:tabs>
              <w:spacing w:before="0" w:after="0"/>
            </w:pPr>
            <w:r w:rsidRPr="00DD213A">
              <w:t>5.3</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40"/>
              </w:tabs>
              <w:spacing w:before="0" w:after="0"/>
            </w:pPr>
            <w:r w:rsidRPr="00DD213A">
              <w:t>12.0</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8.1</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7.8</w:t>
            </w:r>
          </w:p>
        </w:tc>
        <w:tc>
          <w:tcPr>
            <w:tcW w:w="831"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6.8</w:t>
            </w:r>
          </w:p>
        </w:tc>
      </w:tr>
      <w:tr w:rsidR="00B92D35" w:rsidRPr="008E7A0A" w:rsidTr="001C2530">
        <w:trPr>
          <w:trHeight w:val="20"/>
        </w:trPr>
        <w:tc>
          <w:tcPr>
            <w:tcW w:w="2978" w:type="dxa"/>
            <w:tcBorders>
              <w:top w:val="single" w:sz="4" w:space="0" w:color="auto"/>
              <w:left w:val="nil"/>
              <w:right w:val="nil"/>
            </w:tcBorders>
          </w:tcPr>
          <w:p w:rsidR="00B92D35" w:rsidRPr="008E7A0A" w:rsidRDefault="00B92D35" w:rsidP="001C2530">
            <w:pPr>
              <w:pStyle w:val="Tabletext"/>
              <w:spacing w:before="0" w:after="0"/>
              <w:rPr>
                <w:i/>
              </w:rPr>
            </w:pPr>
            <w:r w:rsidRPr="008E7A0A">
              <w:rPr>
                <w:i/>
              </w:rPr>
              <w:t>To get a job</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54.1</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45.8</w:t>
            </w:r>
          </w:p>
        </w:tc>
        <w:tc>
          <w:tcPr>
            <w:tcW w:w="830"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53.1</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74.6</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69.5</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66.4</w:t>
            </w:r>
          </w:p>
        </w:tc>
        <w:tc>
          <w:tcPr>
            <w:tcW w:w="831"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57.4</w:t>
            </w:r>
          </w:p>
        </w:tc>
      </w:tr>
      <w:tr w:rsidR="00B92D35" w:rsidRPr="00DD213A" w:rsidTr="001C2530">
        <w:trPr>
          <w:trHeight w:val="20"/>
        </w:trPr>
        <w:tc>
          <w:tcPr>
            <w:tcW w:w="2978" w:type="dxa"/>
            <w:tcBorders>
              <w:top w:val="nil"/>
              <w:left w:val="nil"/>
              <w:right w:val="nil"/>
            </w:tcBorders>
          </w:tcPr>
          <w:p w:rsidR="00B92D35" w:rsidRPr="00DD213A" w:rsidRDefault="00B92D35" w:rsidP="001C2530">
            <w:pPr>
              <w:pStyle w:val="Tabletext"/>
              <w:spacing w:before="0" w:after="0"/>
              <w:ind w:left="227"/>
            </w:pPr>
            <w:r w:rsidRPr="00DD213A">
              <w:t>Same field</w:t>
            </w:r>
          </w:p>
        </w:tc>
        <w:tc>
          <w:tcPr>
            <w:tcW w:w="830" w:type="dxa"/>
            <w:tcBorders>
              <w:top w:val="nil"/>
              <w:left w:val="nil"/>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right w:val="nil"/>
            </w:tcBorders>
          </w:tcPr>
          <w:p w:rsidR="00B92D35" w:rsidRPr="00DD213A" w:rsidRDefault="00B92D35" w:rsidP="001C2530">
            <w:pPr>
              <w:pStyle w:val="Tabletext"/>
              <w:tabs>
                <w:tab w:val="decimal" w:pos="312"/>
              </w:tabs>
              <w:spacing w:before="0" w:after="0"/>
            </w:pPr>
            <w:r w:rsidRPr="00DD213A">
              <w:t>43.2</w:t>
            </w:r>
          </w:p>
        </w:tc>
        <w:tc>
          <w:tcPr>
            <w:tcW w:w="830" w:type="dxa"/>
            <w:tcBorders>
              <w:top w:val="nil"/>
              <w:left w:val="nil"/>
              <w:right w:val="nil"/>
            </w:tcBorders>
          </w:tcPr>
          <w:p w:rsidR="00B92D35" w:rsidRPr="00DD213A" w:rsidRDefault="00B92D35" w:rsidP="001C2530">
            <w:pPr>
              <w:pStyle w:val="Tabletext"/>
              <w:tabs>
                <w:tab w:val="decimal" w:pos="340"/>
              </w:tabs>
              <w:spacing w:before="0" w:after="0"/>
            </w:pPr>
            <w:r w:rsidRPr="00DD213A">
              <w:t>55.6</w:t>
            </w:r>
          </w:p>
        </w:tc>
        <w:tc>
          <w:tcPr>
            <w:tcW w:w="830" w:type="dxa"/>
            <w:tcBorders>
              <w:top w:val="nil"/>
              <w:left w:val="nil"/>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70.1</w:t>
            </w:r>
          </w:p>
        </w:tc>
        <w:tc>
          <w:tcPr>
            <w:tcW w:w="830" w:type="dxa"/>
            <w:tcBorders>
              <w:top w:val="nil"/>
              <w:left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67.6</w:t>
            </w:r>
          </w:p>
        </w:tc>
        <w:tc>
          <w:tcPr>
            <w:tcW w:w="831" w:type="dxa"/>
            <w:tcBorders>
              <w:top w:val="nil"/>
              <w:left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54.1</w:t>
            </w:r>
          </w:p>
        </w:tc>
      </w:tr>
      <w:tr w:rsidR="00B92D35" w:rsidRPr="00DD213A" w:rsidTr="001C2530">
        <w:trPr>
          <w:trHeight w:val="20"/>
        </w:trPr>
        <w:tc>
          <w:tcPr>
            <w:tcW w:w="2978" w:type="dxa"/>
            <w:tcBorders>
              <w:left w:val="nil"/>
              <w:bottom w:val="single" w:sz="4" w:space="0" w:color="auto"/>
              <w:right w:val="nil"/>
            </w:tcBorders>
          </w:tcPr>
          <w:p w:rsidR="00B92D35" w:rsidRPr="00DD213A" w:rsidRDefault="00B92D35" w:rsidP="001C2530">
            <w:pPr>
              <w:pStyle w:val="Tabletext"/>
              <w:spacing w:before="0" w:after="0"/>
              <w:ind w:left="227"/>
            </w:pPr>
            <w:r w:rsidRPr="00DD213A">
              <w:t>Changed field</w:t>
            </w:r>
          </w:p>
        </w:tc>
        <w:tc>
          <w:tcPr>
            <w:tcW w:w="830" w:type="dxa"/>
            <w:tcBorders>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left w:val="nil"/>
              <w:bottom w:val="single" w:sz="4" w:space="0" w:color="auto"/>
              <w:right w:val="nil"/>
            </w:tcBorders>
          </w:tcPr>
          <w:p w:rsidR="00B92D35" w:rsidRPr="00DD213A" w:rsidRDefault="00B92D35" w:rsidP="001C2530">
            <w:pPr>
              <w:pStyle w:val="Tabletext"/>
              <w:tabs>
                <w:tab w:val="decimal" w:pos="312"/>
              </w:tabs>
              <w:spacing w:before="0" w:after="0"/>
            </w:pPr>
            <w:r w:rsidRPr="00DD213A">
              <w:t>48.2</w:t>
            </w:r>
          </w:p>
        </w:tc>
        <w:tc>
          <w:tcPr>
            <w:tcW w:w="830" w:type="dxa"/>
            <w:tcBorders>
              <w:left w:val="nil"/>
              <w:bottom w:val="single" w:sz="4" w:space="0" w:color="auto"/>
              <w:right w:val="nil"/>
            </w:tcBorders>
          </w:tcPr>
          <w:p w:rsidR="00B92D35" w:rsidRPr="00DD213A" w:rsidRDefault="00B92D35" w:rsidP="001C2530">
            <w:pPr>
              <w:pStyle w:val="Tabletext"/>
              <w:tabs>
                <w:tab w:val="decimal" w:pos="340"/>
              </w:tabs>
              <w:spacing w:before="0" w:after="0"/>
            </w:pPr>
            <w:r w:rsidRPr="00DD213A">
              <w:t>50.3</w:t>
            </w:r>
          </w:p>
        </w:tc>
        <w:tc>
          <w:tcPr>
            <w:tcW w:w="830" w:type="dxa"/>
            <w:tcBorders>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69.2</w:t>
            </w:r>
          </w:p>
        </w:tc>
        <w:tc>
          <w:tcPr>
            <w:tcW w:w="830" w:type="dxa"/>
            <w:tcBorders>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65.0</w:t>
            </w:r>
          </w:p>
        </w:tc>
        <w:tc>
          <w:tcPr>
            <w:tcW w:w="831" w:type="dxa"/>
            <w:tcBorders>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55.9</w:t>
            </w:r>
          </w:p>
        </w:tc>
      </w:tr>
      <w:tr w:rsidR="00B92D35" w:rsidRPr="008E7A0A" w:rsidTr="001C2530">
        <w:trPr>
          <w:trHeight w:val="20"/>
        </w:trPr>
        <w:tc>
          <w:tcPr>
            <w:tcW w:w="2978" w:type="dxa"/>
            <w:tcBorders>
              <w:top w:val="single" w:sz="4" w:space="0" w:color="auto"/>
              <w:left w:val="nil"/>
              <w:right w:val="nil"/>
            </w:tcBorders>
          </w:tcPr>
          <w:p w:rsidR="00B92D35" w:rsidRPr="008E7A0A" w:rsidRDefault="00B92D35" w:rsidP="001C2530">
            <w:pPr>
              <w:pStyle w:val="Tabletext"/>
              <w:spacing w:before="0" w:after="0"/>
              <w:rPr>
                <w:i/>
              </w:rPr>
            </w:pPr>
            <w:r w:rsidRPr="008E7A0A">
              <w:rPr>
                <w:i/>
              </w:rPr>
              <w:t>Was a requirement of job</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20.2</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22.4</w:t>
            </w:r>
          </w:p>
        </w:tc>
        <w:tc>
          <w:tcPr>
            <w:tcW w:w="830"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15.1</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7.3</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7.1</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7.0</w:t>
            </w:r>
          </w:p>
        </w:tc>
        <w:tc>
          <w:tcPr>
            <w:tcW w:w="831"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16.1</w:t>
            </w:r>
          </w:p>
        </w:tc>
      </w:tr>
      <w:tr w:rsidR="00B92D35" w:rsidRPr="00DD213A" w:rsidTr="001C2530">
        <w:trPr>
          <w:trHeight w:val="20"/>
        </w:trPr>
        <w:tc>
          <w:tcPr>
            <w:tcW w:w="2978" w:type="dxa"/>
            <w:tcBorders>
              <w:left w:val="nil"/>
              <w:bottom w:val="nil"/>
              <w:right w:val="nil"/>
            </w:tcBorders>
          </w:tcPr>
          <w:p w:rsidR="00B92D35" w:rsidRPr="00DD213A" w:rsidRDefault="00B92D35" w:rsidP="001C2530">
            <w:pPr>
              <w:pStyle w:val="Tabletext"/>
              <w:spacing w:before="0" w:after="0"/>
              <w:ind w:left="227"/>
            </w:pPr>
            <w:r w:rsidRPr="00DD213A">
              <w:t>Same field</w:t>
            </w:r>
          </w:p>
        </w:tc>
        <w:tc>
          <w:tcPr>
            <w:tcW w:w="830" w:type="dxa"/>
            <w:tcBorders>
              <w:left w:val="nil"/>
              <w:bottom w:val="nil"/>
              <w:right w:val="nil"/>
            </w:tcBorders>
          </w:tcPr>
          <w:p w:rsidR="00B92D35" w:rsidRPr="00DD213A" w:rsidRDefault="00B92D35" w:rsidP="001C2530">
            <w:pPr>
              <w:pStyle w:val="Tabletext"/>
              <w:spacing w:before="0" w:after="0"/>
              <w:jc w:val="center"/>
            </w:pPr>
            <w:r w:rsidRPr="00DD213A">
              <w:t>NA</w:t>
            </w:r>
          </w:p>
        </w:tc>
        <w:tc>
          <w:tcPr>
            <w:tcW w:w="830" w:type="dxa"/>
            <w:tcBorders>
              <w:left w:val="nil"/>
              <w:bottom w:val="nil"/>
              <w:right w:val="nil"/>
            </w:tcBorders>
          </w:tcPr>
          <w:p w:rsidR="00B92D35" w:rsidRPr="00DD213A" w:rsidRDefault="00B92D35" w:rsidP="001C2530">
            <w:pPr>
              <w:pStyle w:val="Tabletext"/>
              <w:tabs>
                <w:tab w:val="decimal" w:pos="312"/>
              </w:tabs>
              <w:spacing w:before="0" w:after="0"/>
            </w:pPr>
            <w:r w:rsidRPr="00DD213A">
              <w:t>22.5</w:t>
            </w:r>
          </w:p>
        </w:tc>
        <w:tc>
          <w:tcPr>
            <w:tcW w:w="830" w:type="dxa"/>
            <w:tcBorders>
              <w:left w:val="nil"/>
              <w:bottom w:val="nil"/>
              <w:right w:val="nil"/>
            </w:tcBorders>
          </w:tcPr>
          <w:p w:rsidR="00B92D35" w:rsidRPr="00DD213A" w:rsidRDefault="00B92D35" w:rsidP="001C2530">
            <w:pPr>
              <w:pStyle w:val="Tabletext"/>
              <w:tabs>
                <w:tab w:val="decimal" w:pos="340"/>
              </w:tabs>
              <w:spacing w:before="0" w:after="0"/>
            </w:pPr>
            <w:r w:rsidRPr="00DD213A">
              <w:t>14.1</w:t>
            </w:r>
          </w:p>
        </w:tc>
        <w:tc>
          <w:tcPr>
            <w:tcW w:w="830" w:type="dxa"/>
            <w:tcBorders>
              <w:left w:val="nil"/>
              <w:bottom w:val="nil"/>
              <w:right w:val="nil"/>
            </w:tcBorders>
          </w:tcPr>
          <w:p w:rsidR="00B92D35" w:rsidRPr="00DD213A" w:rsidRDefault="00B92D35" w:rsidP="001C2530">
            <w:pPr>
              <w:pStyle w:val="Tabletext"/>
              <w:spacing w:before="0" w:after="0"/>
              <w:jc w:val="center"/>
            </w:pPr>
            <w:r w:rsidRPr="00DD213A">
              <w:t>NA</w:t>
            </w:r>
          </w:p>
        </w:tc>
        <w:tc>
          <w:tcPr>
            <w:tcW w:w="830" w:type="dxa"/>
            <w:tcBorders>
              <w:left w:val="nil"/>
              <w:bottom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5.5</w:t>
            </w:r>
          </w:p>
        </w:tc>
        <w:tc>
          <w:tcPr>
            <w:tcW w:w="830" w:type="dxa"/>
            <w:tcBorders>
              <w:left w:val="nil"/>
              <w:bottom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6.6</w:t>
            </w:r>
          </w:p>
        </w:tc>
        <w:tc>
          <w:tcPr>
            <w:tcW w:w="831" w:type="dxa"/>
            <w:tcBorders>
              <w:left w:val="nil"/>
              <w:bottom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15.2</w:t>
            </w:r>
          </w:p>
        </w:tc>
      </w:tr>
      <w:tr w:rsidR="00B92D35" w:rsidRPr="00DD213A" w:rsidTr="001C2530">
        <w:trPr>
          <w:trHeight w:val="20"/>
        </w:trPr>
        <w:tc>
          <w:tcPr>
            <w:tcW w:w="2978" w:type="dxa"/>
            <w:tcBorders>
              <w:top w:val="nil"/>
              <w:left w:val="nil"/>
              <w:bottom w:val="single" w:sz="4" w:space="0" w:color="auto"/>
              <w:right w:val="nil"/>
            </w:tcBorders>
          </w:tcPr>
          <w:p w:rsidR="00B92D35" w:rsidRPr="00DD213A" w:rsidRDefault="00B92D35" w:rsidP="001C2530">
            <w:pPr>
              <w:pStyle w:val="Tabletext"/>
              <w:spacing w:before="0" w:after="0"/>
              <w:ind w:left="227"/>
            </w:pPr>
            <w:r w:rsidRPr="00DD213A">
              <w:t>Changed field</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12"/>
              </w:tabs>
              <w:spacing w:before="0" w:after="0"/>
            </w:pPr>
            <w:r w:rsidRPr="00DD213A">
              <w:t>22.3</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40"/>
              </w:tabs>
              <w:spacing w:before="0" w:after="0"/>
            </w:pPr>
            <w:r w:rsidRPr="00DD213A">
              <w:t>16.3</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7.8</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7.6</w:t>
            </w:r>
          </w:p>
        </w:tc>
        <w:tc>
          <w:tcPr>
            <w:tcW w:w="831"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15.3</w:t>
            </w:r>
          </w:p>
        </w:tc>
      </w:tr>
      <w:tr w:rsidR="00B92D35" w:rsidRPr="008E7A0A" w:rsidTr="001C2530">
        <w:trPr>
          <w:trHeight w:val="20"/>
        </w:trPr>
        <w:tc>
          <w:tcPr>
            <w:tcW w:w="2978" w:type="dxa"/>
            <w:tcBorders>
              <w:top w:val="single" w:sz="4" w:space="0" w:color="auto"/>
              <w:left w:val="nil"/>
              <w:right w:val="nil"/>
            </w:tcBorders>
          </w:tcPr>
          <w:p w:rsidR="00B92D35" w:rsidRPr="008E7A0A" w:rsidRDefault="00B92D35" w:rsidP="001C2530">
            <w:pPr>
              <w:pStyle w:val="Tabletext"/>
              <w:spacing w:before="0" w:after="0"/>
              <w:rPr>
                <w:i/>
              </w:rPr>
            </w:pPr>
            <w:r w:rsidRPr="008E7A0A">
              <w:rPr>
                <w:i/>
              </w:rPr>
              <w:t>Wanted extra skills for job</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20.3</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19.5</w:t>
            </w:r>
          </w:p>
        </w:tc>
        <w:tc>
          <w:tcPr>
            <w:tcW w:w="830"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13.2</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9.3</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9.1</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7.9</w:t>
            </w:r>
          </w:p>
        </w:tc>
        <w:tc>
          <w:tcPr>
            <w:tcW w:w="831"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15.8</w:t>
            </w:r>
          </w:p>
        </w:tc>
      </w:tr>
      <w:tr w:rsidR="00B92D35" w:rsidRPr="00DD213A" w:rsidTr="001C2530">
        <w:trPr>
          <w:trHeight w:val="20"/>
        </w:trPr>
        <w:tc>
          <w:tcPr>
            <w:tcW w:w="2978" w:type="dxa"/>
            <w:tcBorders>
              <w:left w:val="nil"/>
              <w:bottom w:val="nil"/>
              <w:right w:val="nil"/>
            </w:tcBorders>
          </w:tcPr>
          <w:p w:rsidR="00B92D35" w:rsidRPr="00DD213A" w:rsidRDefault="00B92D35" w:rsidP="001C2530">
            <w:pPr>
              <w:pStyle w:val="Tabletext"/>
              <w:spacing w:before="0" w:after="0"/>
              <w:ind w:left="227"/>
            </w:pPr>
            <w:r w:rsidRPr="00DD213A">
              <w:t>Same field</w:t>
            </w:r>
          </w:p>
        </w:tc>
        <w:tc>
          <w:tcPr>
            <w:tcW w:w="830" w:type="dxa"/>
            <w:tcBorders>
              <w:left w:val="nil"/>
              <w:bottom w:val="nil"/>
              <w:right w:val="nil"/>
            </w:tcBorders>
          </w:tcPr>
          <w:p w:rsidR="00B92D35" w:rsidRPr="00DD213A" w:rsidRDefault="00B92D35" w:rsidP="001C2530">
            <w:pPr>
              <w:pStyle w:val="Tabletext"/>
              <w:spacing w:before="0" w:after="0"/>
              <w:jc w:val="center"/>
            </w:pPr>
            <w:r w:rsidRPr="00DD213A">
              <w:t>NA</w:t>
            </w:r>
          </w:p>
        </w:tc>
        <w:tc>
          <w:tcPr>
            <w:tcW w:w="830" w:type="dxa"/>
            <w:tcBorders>
              <w:left w:val="nil"/>
              <w:bottom w:val="nil"/>
              <w:right w:val="nil"/>
            </w:tcBorders>
          </w:tcPr>
          <w:p w:rsidR="00B92D35" w:rsidRPr="00DD213A" w:rsidRDefault="00B92D35" w:rsidP="001C2530">
            <w:pPr>
              <w:pStyle w:val="Tabletext"/>
              <w:tabs>
                <w:tab w:val="decimal" w:pos="312"/>
              </w:tabs>
              <w:spacing w:before="0" w:after="0"/>
            </w:pPr>
            <w:r w:rsidRPr="00DD213A">
              <w:t>21.9</w:t>
            </w:r>
          </w:p>
        </w:tc>
        <w:tc>
          <w:tcPr>
            <w:tcW w:w="830" w:type="dxa"/>
            <w:tcBorders>
              <w:left w:val="nil"/>
              <w:bottom w:val="nil"/>
              <w:right w:val="nil"/>
            </w:tcBorders>
          </w:tcPr>
          <w:p w:rsidR="00B92D35" w:rsidRPr="00DD213A" w:rsidRDefault="00B92D35" w:rsidP="001C2530">
            <w:pPr>
              <w:pStyle w:val="Tabletext"/>
              <w:tabs>
                <w:tab w:val="decimal" w:pos="340"/>
              </w:tabs>
              <w:spacing w:before="0" w:after="0"/>
            </w:pPr>
            <w:r w:rsidRPr="00DD213A">
              <w:t>13.5</w:t>
            </w:r>
          </w:p>
        </w:tc>
        <w:tc>
          <w:tcPr>
            <w:tcW w:w="830" w:type="dxa"/>
            <w:tcBorders>
              <w:left w:val="nil"/>
              <w:bottom w:val="nil"/>
              <w:right w:val="nil"/>
            </w:tcBorders>
          </w:tcPr>
          <w:p w:rsidR="00B92D35" w:rsidRPr="00DD213A" w:rsidRDefault="00B92D35" w:rsidP="001C2530">
            <w:pPr>
              <w:pStyle w:val="Tabletext"/>
              <w:spacing w:before="0" w:after="0"/>
              <w:jc w:val="center"/>
            </w:pPr>
            <w:r w:rsidRPr="00DD213A">
              <w:t>NA</w:t>
            </w:r>
          </w:p>
        </w:tc>
        <w:tc>
          <w:tcPr>
            <w:tcW w:w="830" w:type="dxa"/>
            <w:tcBorders>
              <w:left w:val="nil"/>
              <w:bottom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11.2</w:t>
            </w:r>
          </w:p>
        </w:tc>
        <w:tc>
          <w:tcPr>
            <w:tcW w:w="830" w:type="dxa"/>
            <w:tcBorders>
              <w:left w:val="nil"/>
              <w:bottom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7.4</w:t>
            </w:r>
          </w:p>
        </w:tc>
        <w:tc>
          <w:tcPr>
            <w:tcW w:w="831" w:type="dxa"/>
            <w:tcBorders>
              <w:left w:val="nil"/>
              <w:bottom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15.1</w:t>
            </w:r>
          </w:p>
        </w:tc>
      </w:tr>
      <w:tr w:rsidR="00B92D35" w:rsidRPr="00DD213A" w:rsidTr="001C2530">
        <w:trPr>
          <w:trHeight w:val="20"/>
        </w:trPr>
        <w:tc>
          <w:tcPr>
            <w:tcW w:w="2978" w:type="dxa"/>
            <w:tcBorders>
              <w:top w:val="nil"/>
              <w:left w:val="nil"/>
              <w:bottom w:val="single" w:sz="4" w:space="0" w:color="auto"/>
              <w:right w:val="nil"/>
            </w:tcBorders>
          </w:tcPr>
          <w:p w:rsidR="00B92D35" w:rsidRPr="00DD213A" w:rsidRDefault="00B92D35" w:rsidP="001C2530">
            <w:pPr>
              <w:pStyle w:val="Tabletext"/>
              <w:spacing w:before="0" w:after="0"/>
              <w:ind w:left="227"/>
            </w:pPr>
            <w:r w:rsidRPr="00DD213A">
              <w:t>Changed field</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12"/>
              </w:tabs>
              <w:spacing w:before="0" w:after="0"/>
            </w:pPr>
            <w:r w:rsidRPr="00DD213A">
              <w:t>17.2</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40"/>
              </w:tabs>
              <w:spacing w:before="0" w:after="0"/>
            </w:pPr>
            <w:r w:rsidRPr="00DD213A">
              <w:t>12.9</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8.2</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8.5</w:t>
            </w:r>
          </w:p>
        </w:tc>
        <w:tc>
          <w:tcPr>
            <w:tcW w:w="831"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13.3</w:t>
            </w:r>
          </w:p>
        </w:tc>
      </w:tr>
      <w:tr w:rsidR="00B92D35" w:rsidRPr="008E7A0A" w:rsidTr="001C2530">
        <w:trPr>
          <w:trHeight w:val="20"/>
        </w:trPr>
        <w:tc>
          <w:tcPr>
            <w:tcW w:w="2978" w:type="dxa"/>
            <w:tcBorders>
              <w:top w:val="single" w:sz="4" w:space="0" w:color="auto"/>
              <w:left w:val="nil"/>
              <w:right w:val="nil"/>
            </w:tcBorders>
          </w:tcPr>
          <w:p w:rsidR="00B92D35" w:rsidRPr="008E7A0A" w:rsidRDefault="00B92D35" w:rsidP="001C2530">
            <w:pPr>
              <w:pStyle w:val="Tabletext"/>
              <w:spacing w:before="0" w:after="0"/>
              <w:rPr>
                <w:i/>
              </w:rPr>
            </w:pPr>
            <w:r w:rsidRPr="008E7A0A">
              <w:rPr>
                <w:i/>
              </w:rPr>
              <w:t>To try for a different career</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9.1</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9.0</w:t>
            </w:r>
          </w:p>
        </w:tc>
        <w:tc>
          <w:tcPr>
            <w:tcW w:w="830"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8.7</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9.1</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6.4</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5.4</w:t>
            </w:r>
          </w:p>
        </w:tc>
        <w:tc>
          <w:tcPr>
            <w:tcW w:w="831"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8.6</w:t>
            </w:r>
          </w:p>
        </w:tc>
      </w:tr>
      <w:tr w:rsidR="00B92D35" w:rsidRPr="00DD213A" w:rsidTr="001C2530">
        <w:trPr>
          <w:trHeight w:val="20"/>
        </w:trPr>
        <w:tc>
          <w:tcPr>
            <w:tcW w:w="2978" w:type="dxa"/>
            <w:tcBorders>
              <w:top w:val="nil"/>
              <w:left w:val="nil"/>
              <w:right w:val="nil"/>
            </w:tcBorders>
          </w:tcPr>
          <w:p w:rsidR="00B92D35" w:rsidRPr="00DD213A" w:rsidRDefault="00B92D35" w:rsidP="001C2530">
            <w:pPr>
              <w:pStyle w:val="Tabletext"/>
              <w:spacing w:before="0" w:after="0"/>
              <w:ind w:left="227"/>
            </w:pPr>
            <w:r w:rsidRPr="00DD213A">
              <w:t>Same field</w:t>
            </w:r>
          </w:p>
        </w:tc>
        <w:tc>
          <w:tcPr>
            <w:tcW w:w="830" w:type="dxa"/>
            <w:tcBorders>
              <w:top w:val="nil"/>
              <w:left w:val="nil"/>
              <w:right w:val="nil"/>
            </w:tcBorders>
          </w:tcPr>
          <w:p w:rsidR="00B92D35" w:rsidRPr="00C07BC9" w:rsidRDefault="00B92D35" w:rsidP="001C2530">
            <w:pPr>
              <w:pStyle w:val="Tabletext"/>
              <w:spacing w:before="0" w:after="0"/>
              <w:jc w:val="center"/>
            </w:pPr>
            <w:r w:rsidRPr="00C07BC9">
              <w:t>NA</w:t>
            </w:r>
          </w:p>
        </w:tc>
        <w:tc>
          <w:tcPr>
            <w:tcW w:w="830" w:type="dxa"/>
            <w:tcBorders>
              <w:top w:val="nil"/>
              <w:left w:val="nil"/>
              <w:right w:val="nil"/>
            </w:tcBorders>
          </w:tcPr>
          <w:p w:rsidR="00B92D35" w:rsidRPr="00C07BC9" w:rsidRDefault="00B92D35" w:rsidP="001C2530">
            <w:pPr>
              <w:pStyle w:val="Tabletext"/>
              <w:tabs>
                <w:tab w:val="decimal" w:pos="312"/>
              </w:tabs>
              <w:spacing w:before="0" w:after="0"/>
            </w:pPr>
            <w:r w:rsidRPr="00C07BC9">
              <w:t>8.1</w:t>
            </w:r>
          </w:p>
        </w:tc>
        <w:tc>
          <w:tcPr>
            <w:tcW w:w="830" w:type="dxa"/>
            <w:tcBorders>
              <w:top w:val="nil"/>
              <w:left w:val="nil"/>
              <w:right w:val="nil"/>
            </w:tcBorders>
          </w:tcPr>
          <w:p w:rsidR="00B92D35" w:rsidRPr="00C07BC9" w:rsidRDefault="00B92D35" w:rsidP="001C2530">
            <w:pPr>
              <w:pStyle w:val="Tabletext"/>
              <w:tabs>
                <w:tab w:val="decimal" w:pos="340"/>
              </w:tabs>
              <w:spacing w:before="0" w:after="0"/>
            </w:pPr>
            <w:r w:rsidRPr="00C07BC9">
              <w:t>8.1</w:t>
            </w:r>
          </w:p>
        </w:tc>
        <w:tc>
          <w:tcPr>
            <w:tcW w:w="830" w:type="dxa"/>
            <w:tcBorders>
              <w:top w:val="nil"/>
              <w:left w:val="nil"/>
              <w:right w:val="nil"/>
            </w:tcBorders>
          </w:tcPr>
          <w:p w:rsidR="00B92D35" w:rsidRPr="00C07BC9" w:rsidRDefault="00B92D35" w:rsidP="001C2530">
            <w:pPr>
              <w:pStyle w:val="Tabletext"/>
              <w:spacing w:before="0" w:after="0"/>
              <w:jc w:val="center"/>
            </w:pPr>
            <w:r w:rsidRPr="00C07BC9">
              <w:t>NA</w:t>
            </w:r>
          </w:p>
        </w:tc>
        <w:tc>
          <w:tcPr>
            <w:tcW w:w="830" w:type="dxa"/>
            <w:tcBorders>
              <w:top w:val="nil"/>
              <w:left w:val="nil"/>
              <w:right w:val="nil"/>
            </w:tcBorders>
            <w:tcMar>
              <w:top w:w="57" w:type="dxa"/>
              <w:bottom w:w="57" w:type="dxa"/>
            </w:tcMar>
          </w:tcPr>
          <w:p w:rsidR="00B92D35" w:rsidRPr="00C07BC9" w:rsidRDefault="00B92D35" w:rsidP="001C2530">
            <w:pPr>
              <w:pStyle w:val="Tabletext"/>
              <w:tabs>
                <w:tab w:val="decimal" w:pos="312"/>
              </w:tabs>
              <w:spacing w:before="0" w:after="0"/>
            </w:pPr>
            <w:r w:rsidRPr="00C07BC9">
              <w:t>2.8</w:t>
            </w:r>
          </w:p>
        </w:tc>
        <w:tc>
          <w:tcPr>
            <w:tcW w:w="830" w:type="dxa"/>
            <w:tcBorders>
              <w:top w:val="nil"/>
              <w:left w:val="nil"/>
              <w:right w:val="nil"/>
            </w:tcBorders>
            <w:tcMar>
              <w:top w:w="57" w:type="dxa"/>
              <w:bottom w:w="57" w:type="dxa"/>
            </w:tcMar>
          </w:tcPr>
          <w:p w:rsidR="00B92D35" w:rsidRPr="00C07BC9" w:rsidRDefault="00B92D35" w:rsidP="001C2530">
            <w:pPr>
              <w:pStyle w:val="Tabletext"/>
              <w:tabs>
                <w:tab w:val="decimal" w:pos="312"/>
              </w:tabs>
              <w:spacing w:before="0" w:after="0"/>
            </w:pPr>
            <w:r w:rsidRPr="00C07BC9">
              <w:t>4.2</w:t>
            </w:r>
          </w:p>
        </w:tc>
        <w:tc>
          <w:tcPr>
            <w:tcW w:w="831" w:type="dxa"/>
            <w:tcBorders>
              <w:top w:val="nil"/>
              <w:left w:val="nil"/>
              <w:right w:val="nil"/>
            </w:tcBorders>
            <w:tcMar>
              <w:top w:w="57" w:type="dxa"/>
              <w:bottom w:w="57" w:type="dxa"/>
            </w:tcMar>
          </w:tcPr>
          <w:p w:rsidR="00B92D35" w:rsidRPr="00C07BC9" w:rsidRDefault="00B92D35" w:rsidP="001C2530">
            <w:pPr>
              <w:pStyle w:val="Tabletext"/>
              <w:tabs>
                <w:tab w:val="decimal" w:pos="312"/>
              </w:tabs>
              <w:spacing w:before="0" w:after="0"/>
            </w:pPr>
            <w:r w:rsidRPr="00C07BC9">
              <w:t>6.6</w:t>
            </w:r>
          </w:p>
        </w:tc>
      </w:tr>
      <w:tr w:rsidR="00B92D35" w:rsidRPr="00DD213A" w:rsidTr="001C2530">
        <w:trPr>
          <w:trHeight w:val="20"/>
        </w:trPr>
        <w:tc>
          <w:tcPr>
            <w:tcW w:w="2978" w:type="dxa"/>
            <w:tcBorders>
              <w:top w:val="nil"/>
              <w:left w:val="nil"/>
              <w:bottom w:val="single" w:sz="4" w:space="0" w:color="auto"/>
              <w:right w:val="nil"/>
            </w:tcBorders>
          </w:tcPr>
          <w:p w:rsidR="00B92D35" w:rsidRPr="00DD213A" w:rsidRDefault="00B92D35" w:rsidP="001C2530">
            <w:pPr>
              <w:pStyle w:val="Tabletext"/>
              <w:spacing w:before="0" w:after="0"/>
              <w:ind w:left="227"/>
            </w:pPr>
            <w:r w:rsidRPr="00DD213A">
              <w:t>Changed field</w:t>
            </w:r>
          </w:p>
        </w:tc>
        <w:tc>
          <w:tcPr>
            <w:tcW w:w="830" w:type="dxa"/>
            <w:tcBorders>
              <w:top w:val="nil"/>
              <w:left w:val="nil"/>
              <w:bottom w:val="single" w:sz="4" w:space="0" w:color="auto"/>
              <w:right w:val="nil"/>
            </w:tcBorders>
          </w:tcPr>
          <w:p w:rsidR="00B92D35" w:rsidRPr="00C07BC9" w:rsidRDefault="00B92D35" w:rsidP="001C2530">
            <w:pPr>
              <w:pStyle w:val="Tabletext"/>
              <w:spacing w:before="0" w:after="0"/>
              <w:jc w:val="center"/>
            </w:pPr>
            <w:r w:rsidRPr="00C07BC9">
              <w:t>NA</w:t>
            </w:r>
          </w:p>
        </w:tc>
        <w:tc>
          <w:tcPr>
            <w:tcW w:w="830" w:type="dxa"/>
            <w:tcBorders>
              <w:top w:val="nil"/>
              <w:left w:val="nil"/>
              <w:bottom w:val="single" w:sz="4" w:space="0" w:color="auto"/>
              <w:right w:val="nil"/>
            </w:tcBorders>
          </w:tcPr>
          <w:p w:rsidR="00B92D35" w:rsidRPr="00C07BC9" w:rsidRDefault="00B92D35" w:rsidP="001C2530">
            <w:pPr>
              <w:pStyle w:val="Tabletext"/>
              <w:tabs>
                <w:tab w:val="decimal" w:pos="312"/>
              </w:tabs>
              <w:spacing w:before="0" w:after="0"/>
            </w:pPr>
            <w:r w:rsidRPr="00C07BC9">
              <w:t>9.9</w:t>
            </w:r>
          </w:p>
        </w:tc>
        <w:tc>
          <w:tcPr>
            <w:tcW w:w="830" w:type="dxa"/>
            <w:tcBorders>
              <w:top w:val="nil"/>
              <w:left w:val="nil"/>
              <w:bottom w:val="single" w:sz="4" w:space="0" w:color="auto"/>
              <w:right w:val="nil"/>
            </w:tcBorders>
          </w:tcPr>
          <w:p w:rsidR="00B92D35" w:rsidRPr="00C07BC9" w:rsidRDefault="00B92D35" w:rsidP="001C2530">
            <w:pPr>
              <w:pStyle w:val="Tabletext"/>
              <w:tabs>
                <w:tab w:val="decimal" w:pos="340"/>
              </w:tabs>
              <w:spacing w:before="0" w:after="0"/>
            </w:pPr>
            <w:r w:rsidRPr="00C07BC9">
              <w:t>9.4</w:t>
            </w:r>
          </w:p>
        </w:tc>
        <w:tc>
          <w:tcPr>
            <w:tcW w:w="830" w:type="dxa"/>
            <w:tcBorders>
              <w:top w:val="nil"/>
              <w:left w:val="nil"/>
              <w:bottom w:val="single" w:sz="4" w:space="0" w:color="auto"/>
              <w:right w:val="nil"/>
            </w:tcBorders>
          </w:tcPr>
          <w:p w:rsidR="00B92D35" w:rsidRPr="00C07BC9" w:rsidRDefault="00B92D35" w:rsidP="001C2530">
            <w:pPr>
              <w:pStyle w:val="Tabletext"/>
              <w:spacing w:before="0" w:after="0"/>
              <w:jc w:val="center"/>
            </w:pPr>
            <w:r w:rsidRPr="00C07BC9">
              <w:t>NA</w:t>
            </w:r>
          </w:p>
        </w:tc>
        <w:tc>
          <w:tcPr>
            <w:tcW w:w="830" w:type="dxa"/>
            <w:tcBorders>
              <w:top w:val="nil"/>
              <w:left w:val="nil"/>
              <w:bottom w:val="single" w:sz="4" w:space="0" w:color="auto"/>
              <w:right w:val="nil"/>
            </w:tcBorders>
            <w:tcMar>
              <w:top w:w="57" w:type="dxa"/>
              <w:bottom w:w="57" w:type="dxa"/>
            </w:tcMar>
          </w:tcPr>
          <w:p w:rsidR="00B92D35" w:rsidRPr="00C07BC9" w:rsidRDefault="00B92D35" w:rsidP="001C2530">
            <w:pPr>
              <w:pStyle w:val="Tabletext"/>
              <w:tabs>
                <w:tab w:val="decimal" w:pos="312"/>
              </w:tabs>
              <w:spacing w:before="0" w:after="0"/>
            </w:pPr>
            <w:r w:rsidRPr="00C07BC9">
              <w:t>7.8</w:t>
            </w:r>
          </w:p>
        </w:tc>
        <w:tc>
          <w:tcPr>
            <w:tcW w:w="830" w:type="dxa"/>
            <w:tcBorders>
              <w:top w:val="nil"/>
              <w:left w:val="nil"/>
              <w:bottom w:val="single" w:sz="4" w:space="0" w:color="auto"/>
              <w:right w:val="nil"/>
            </w:tcBorders>
            <w:tcMar>
              <w:top w:w="57" w:type="dxa"/>
              <w:bottom w:w="57" w:type="dxa"/>
            </w:tcMar>
          </w:tcPr>
          <w:p w:rsidR="00B92D35" w:rsidRPr="00C07BC9" w:rsidRDefault="00B92D35" w:rsidP="001C2530">
            <w:pPr>
              <w:pStyle w:val="Tabletext"/>
              <w:tabs>
                <w:tab w:val="decimal" w:pos="312"/>
              </w:tabs>
              <w:spacing w:before="0" w:after="0"/>
            </w:pPr>
            <w:r w:rsidRPr="00C07BC9">
              <w:t>6.6</w:t>
            </w:r>
          </w:p>
        </w:tc>
        <w:tc>
          <w:tcPr>
            <w:tcW w:w="831" w:type="dxa"/>
            <w:tcBorders>
              <w:top w:val="nil"/>
              <w:left w:val="nil"/>
              <w:bottom w:val="single" w:sz="4" w:space="0" w:color="auto"/>
              <w:right w:val="nil"/>
            </w:tcBorders>
            <w:tcMar>
              <w:top w:w="57" w:type="dxa"/>
              <w:bottom w:w="57" w:type="dxa"/>
            </w:tcMar>
          </w:tcPr>
          <w:p w:rsidR="00B92D35" w:rsidRPr="00C07BC9" w:rsidRDefault="00B92D35" w:rsidP="001C2530">
            <w:pPr>
              <w:pStyle w:val="Tabletext"/>
              <w:tabs>
                <w:tab w:val="decimal" w:pos="312"/>
              </w:tabs>
              <w:spacing w:before="0" w:after="0"/>
            </w:pPr>
            <w:r w:rsidRPr="00C07BC9">
              <w:t>9.0</w:t>
            </w:r>
          </w:p>
        </w:tc>
      </w:tr>
      <w:tr w:rsidR="00B92D35" w:rsidRPr="008E7A0A" w:rsidTr="001C2530">
        <w:trPr>
          <w:trHeight w:val="20"/>
        </w:trPr>
        <w:tc>
          <w:tcPr>
            <w:tcW w:w="2978" w:type="dxa"/>
            <w:tcBorders>
              <w:top w:val="single" w:sz="4" w:space="0" w:color="auto"/>
              <w:left w:val="nil"/>
              <w:right w:val="nil"/>
            </w:tcBorders>
          </w:tcPr>
          <w:p w:rsidR="00B92D35" w:rsidRPr="008E7A0A" w:rsidRDefault="00B92D35" w:rsidP="001C2530">
            <w:pPr>
              <w:pStyle w:val="Tabletext"/>
              <w:spacing w:before="0" w:after="0"/>
              <w:rPr>
                <w:i/>
              </w:rPr>
            </w:pPr>
            <w:r w:rsidRPr="008E7A0A">
              <w:rPr>
                <w:i/>
              </w:rPr>
              <w:t>To improve general educational skills</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18.6</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21.9</w:t>
            </w:r>
          </w:p>
        </w:tc>
        <w:tc>
          <w:tcPr>
            <w:tcW w:w="830" w:type="dxa"/>
            <w:tcBorders>
              <w:top w:val="single" w:sz="4" w:space="0" w:color="auto"/>
              <w:left w:val="nil"/>
              <w:right w:val="nil"/>
            </w:tcBorders>
          </w:tcPr>
          <w:p w:rsidR="00B92D35" w:rsidRPr="008E7A0A" w:rsidRDefault="00B92D35" w:rsidP="001C2530">
            <w:pPr>
              <w:pStyle w:val="Tabletext"/>
              <w:tabs>
                <w:tab w:val="decimal" w:pos="340"/>
              </w:tabs>
              <w:spacing w:before="0" w:after="0"/>
              <w:rPr>
                <w:i/>
              </w:rPr>
            </w:pPr>
            <w:r w:rsidRPr="008E7A0A">
              <w:rPr>
                <w:i/>
              </w:rPr>
              <w:t>23.7</w:t>
            </w:r>
          </w:p>
        </w:tc>
        <w:tc>
          <w:tcPr>
            <w:tcW w:w="830" w:type="dxa"/>
            <w:tcBorders>
              <w:top w:val="single" w:sz="4" w:space="0" w:color="auto"/>
              <w:left w:val="nil"/>
              <w:right w:val="nil"/>
            </w:tcBorders>
          </w:tcPr>
          <w:p w:rsidR="00B92D35" w:rsidRPr="008E7A0A" w:rsidRDefault="00B92D35" w:rsidP="001C2530">
            <w:pPr>
              <w:pStyle w:val="Tabletext"/>
              <w:tabs>
                <w:tab w:val="decimal" w:pos="312"/>
              </w:tabs>
              <w:spacing w:before="0" w:after="0"/>
              <w:rPr>
                <w:i/>
              </w:rPr>
            </w:pPr>
            <w:r w:rsidRPr="008E7A0A">
              <w:rPr>
                <w:i/>
              </w:rPr>
              <w:t>32.1</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33.6</w:t>
            </w:r>
          </w:p>
        </w:tc>
        <w:tc>
          <w:tcPr>
            <w:tcW w:w="830"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34.4</w:t>
            </w:r>
          </w:p>
        </w:tc>
        <w:tc>
          <w:tcPr>
            <w:tcW w:w="831" w:type="dxa"/>
            <w:tcBorders>
              <w:top w:val="single" w:sz="4" w:space="0" w:color="auto"/>
              <w:left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24.2</w:t>
            </w:r>
          </w:p>
        </w:tc>
      </w:tr>
      <w:tr w:rsidR="00B92D35" w:rsidRPr="00DD213A" w:rsidTr="001C2530">
        <w:trPr>
          <w:trHeight w:val="20"/>
        </w:trPr>
        <w:tc>
          <w:tcPr>
            <w:tcW w:w="2978" w:type="dxa"/>
            <w:tcBorders>
              <w:left w:val="nil"/>
              <w:right w:val="nil"/>
            </w:tcBorders>
          </w:tcPr>
          <w:p w:rsidR="00B92D35" w:rsidRPr="00DD213A" w:rsidRDefault="00B92D35" w:rsidP="001C2530">
            <w:pPr>
              <w:pStyle w:val="Tabletext"/>
              <w:spacing w:before="0" w:after="0"/>
              <w:ind w:left="227"/>
            </w:pPr>
            <w:r w:rsidRPr="00DD213A">
              <w:t>Same field</w:t>
            </w:r>
          </w:p>
        </w:tc>
        <w:tc>
          <w:tcPr>
            <w:tcW w:w="830" w:type="dxa"/>
            <w:tcBorders>
              <w:left w:val="nil"/>
              <w:right w:val="nil"/>
            </w:tcBorders>
          </w:tcPr>
          <w:p w:rsidR="00B92D35" w:rsidRPr="00DD213A" w:rsidRDefault="00B92D35" w:rsidP="001C2530">
            <w:pPr>
              <w:pStyle w:val="Tabletext"/>
              <w:spacing w:before="0" w:after="0"/>
              <w:jc w:val="center"/>
            </w:pPr>
            <w:r w:rsidRPr="00DD213A">
              <w:t>NA</w:t>
            </w:r>
          </w:p>
        </w:tc>
        <w:tc>
          <w:tcPr>
            <w:tcW w:w="830" w:type="dxa"/>
            <w:tcBorders>
              <w:left w:val="nil"/>
              <w:right w:val="nil"/>
            </w:tcBorders>
          </w:tcPr>
          <w:p w:rsidR="00B92D35" w:rsidRPr="00DD213A" w:rsidRDefault="00B92D35" w:rsidP="001C2530">
            <w:pPr>
              <w:pStyle w:val="Tabletext"/>
              <w:tabs>
                <w:tab w:val="decimal" w:pos="312"/>
              </w:tabs>
              <w:spacing w:before="0" w:after="0"/>
            </w:pPr>
            <w:r w:rsidRPr="00DD213A">
              <w:t>23.6</w:t>
            </w:r>
          </w:p>
        </w:tc>
        <w:tc>
          <w:tcPr>
            <w:tcW w:w="830" w:type="dxa"/>
            <w:tcBorders>
              <w:left w:val="nil"/>
              <w:right w:val="nil"/>
            </w:tcBorders>
          </w:tcPr>
          <w:p w:rsidR="00B92D35" w:rsidRPr="00DD213A" w:rsidRDefault="00B92D35" w:rsidP="001C2530">
            <w:pPr>
              <w:pStyle w:val="Tabletext"/>
              <w:tabs>
                <w:tab w:val="decimal" w:pos="340"/>
              </w:tabs>
              <w:spacing w:before="0" w:after="0"/>
            </w:pPr>
            <w:r w:rsidRPr="00DD213A">
              <w:t>20.1</w:t>
            </w:r>
          </w:p>
        </w:tc>
        <w:tc>
          <w:tcPr>
            <w:tcW w:w="830" w:type="dxa"/>
            <w:tcBorders>
              <w:left w:val="nil"/>
              <w:right w:val="nil"/>
            </w:tcBorders>
          </w:tcPr>
          <w:p w:rsidR="00B92D35" w:rsidRPr="00DD213A" w:rsidRDefault="00B92D35" w:rsidP="001C2530">
            <w:pPr>
              <w:pStyle w:val="Tabletext"/>
              <w:spacing w:before="0" w:after="0"/>
              <w:jc w:val="center"/>
            </w:pPr>
            <w:r w:rsidRPr="00DD213A">
              <w:t>NA</w:t>
            </w:r>
          </w:p>
        </w:tc>
        <w:tc>
          <w:tcPr>
            <w:tcW w:w="830" w:type="dxa"/>
            <w:tcBorders>
              <w:left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39.1</w:t>
            </w:r>
          </w:p>
        </w:tc>
        <w:tc>
          <w:tcPr>
            <w:tcW w:w="830" w:type="dxa"/>
            <w:tcBorders>
              <w:left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33.4</w:t>
            </w:r>
          </w:p>
        </w:tc>
        <w:tc>
          <w:tcPr>
            <w:tcW w:w="831" w:type="dxa"/>
            <w:tcBorders>
              <w:left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26.6</w:t>
            </w:r>
          </w:p>
        </w:tc>
      </w:tr>
      <w:tr w:rsidR="00B92D35" w:rsidRPr="00DD213A" w:rsidTr="001C2530">
        <w:trPr>
          <w:trHeight w:val="20"/>
        </w:trPr>
        <w:tc>
          <w:tcPr>
            <w:tcW w:w="2978" w:type="dxa"/>
            <w:tcBorders>
              <w:top w:val="nil"/>
              <w:left w:val="nil"/>
              <w:bottom w:val="single" w:sz="4" w:space="0" w:color="auto"/>
              <w:right w:val="nil"/>
            </w:tcBorders>
          </w:tcPr>
          <w:p w:rsidR="00B92D35" w:rsidRPr="00DD213A" w:rsidRDefault="00B92D35" w:rsidP="001C2530">
            <w:pPr>
              <w:pStyle w:val="Tabletext"/>
              <w:spacing w:before="0" w:after="0"/>
              <w:ind w:left="227"/>
            </w:pPr>
            <w:r w:rsidRPr="00DD213A">
              <w:t>Changed field</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12"/>
              </w:tabs>
              <w:spacing w:before="0" w:after="0"/>
            </w:pPr>
            <w:r w:rsidRPr="00DD213A">
              <w:t>20.3</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40"/>
              </w:tabs>
              <w:spacing w:before="0" w:after="0"/>
            </w:pPr>
            <w:r w:rsidRPr="00DD213A">
              <w:t>27.6</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31.3</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35.4</w:t>
            </w:r>
          </w:p>
        </w:tc>
        <w:tc>
          <w:tcPr>
            <w:tcW w:w="831"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26.6</w:t>
            </w:r>
          </w:p>
        </w:tc>
      </w:tr>
      <w:tr w:rsidR="00B92D35" w:rsidRPr="008E7A0A" w:rsidTr="001C2530">
        <w:trPr>
          <w:trHeight w:val="20"/>
        </w:trPr>
        <w:tc>
          <w:tcPr>
            <w:tcW w:w="2978" w:type="dxa"/>
            <w:tcBorders>
              <w:top w:val="single" w:sz="4" w:space="0" w:color="auto"/>
              <w:left w:val="nil"/>
              <w:bottom w:val="nil"/>
              <w:right w:val="nil"/>
            </w:tcBorders>
          </w:tcPr>
          <w:p w:rsidR="00B92D35" w:rsidRPr="008E7A0A" w:rsidRDefault="00B92D35" w:rsidP="001C2530">
            <w:pPr>
              <w:pStyle w:val="Tabletext"/>
              <w:spacing w:before="0" w:after="0"/>
              <w:rPr>
                <w:i/>
              </w:rPr>
            </w:pPr>
            <w:r w:rsidRPr="008E7A0A">
              <w:rPr>
                <w:i/>
              </w:rPr>
              <w:t>For personal interest/enjoyment</w:t>
            </w:r>
          </w:p>
        </w:tc>
        <w:tc>
          <w:tcPr>
            <w:tcW w:w="830" w:type="dxa"/>
            <w:tcBorders>
              <w:top w:val="single" w:sz="4" w:space="0" w:color="auto"/>
              <w:left w:val="nil"/>
              <w:bottom w:val="nil"/>
              <w:right w:val="nil"/>
            </w:tcBorders>
          </w:tcPr>
          <w:p w:rsidR="00B92D35" w:rsidRPr="008E7A0A" w:rsidRDefault="00B92D35" w:rsidP="001C2530">
            <w:pPr>
              <w:pStyle w:val="Tabletext"/>
              <w:tabs>
                <w:tab w:val="decimal" w:pos="312"/>
              </w:tabs>
              <w:spacing w:before="0" w:after="0"/>
              <w:rPr>
                <w:i/>
              </w:rPr>
            </w:pPr>
            <w:r w:rsidRPr="008E7A0A">
              <w:rPr>
                <w:i/>
              </w:rPr>
              <w:t>21.8</w:t>
            </w:r>
          </w:p>
        </w:tc>
        <w:tc>
          <w:tcPr>
            <w:tcW w:w="830" w:type="dxa"/>
            <w:tcBorders>
              <w:top w:val="single" w:sz="4" w:space="0" w:color="auto"/>
              <w:left w:val="nil"/>
              <w:bottom w:val="nil"/>
              <w:right w:val="nil"/>
            </w:tcBorders>
          </w:tcPr>
          <w:p w:rsidR="00B92D35" w:rsidRPr="008E7A0A" w:rsidRDefault="00B92D35" w:rsidP="001C2530">
            <w:pPr>
              <w:pStyle w:val="Tabletext"/>
              <w:tabs>
                <w:tab w:val="decimal" w:pos="312"/>
              </w:tabs>
              <w:spacing w:before="0" w:after="0"/>
              <w:rPr>
                <w:i/>
              </w:rPr>
            </w:pPr>
            <w:r w:rsidRPr="008E7A0A">
              <w:rPr>
                <w:i/>
              </w:rPr>
              <w:t>23.1</w:t>
            </w:r>
          </w:p>
        </w:tc>
        <w:tc>
          <w:tcPr>
            <w:tcW w:w="830" w:type="dxa"/>
            <w:tcBorders>
              <w:top w:val="single" w:sz="4" w:space="0" w:color="auto"/>
              <w:left w:val="nil"/>
              <w:bottom w:val="nil"/>
              <w:right w:val="nil"/>
            </w:tcBorders>
          </w:tcPr>
          <w:p w:rsidR="00B92D35" w:rsidRPr="008E7A0A" w:rsidRDefault="00B92D35" w:rsidP="001C2530">
            <w:pPr>
              <w:pStyle w:val="Tabletext"/>
              <w:tabs>
                <w:tab w:val="decimal" w:pos="340"/>
              </w:tabs>
              <w:spacing w:before="0" w:after="0"/>
              <w:rPr>
                <w:i/>
              </w:rPr>
            </w:pPr>
            <w:r w:rsidRPr="008E7A0A">
              <w:rPr>
                <w:i/>
              </w:rPr>
              <w:t>24.4</w:t>
            </w:r>
          </w:p>
        </w:tc>
        <w:tc>
          <w:tcPr>
            <w:tcW w:w="830" w:type="dxa"/>
            <w:tcBorders>
              <w:top w:val="single" w:sz="4" w:space="0" w:color="auto"/>
              <w:left w:val="nil"/>
              <w:bottom w:val="nil"/>
              <w:right w:val="nil"/>
            </w:tcBorders>
          </w:tcPr>
          <w:p w:rsidR="00B92D35" w:rsidRPr="008E7A0A" w:rsidRDefault="00B92D35" w:rsidP="001C2530">
            <w:pPr>
              <w:pStyle w:val="Tabletext"/>
              <w:tabs>
                <w:tab w:val="decimal" w:pos="312"/>
              </w:tabs>
              <w:spacing w:before="0" w:after="0"/>
              <w:rPr>
                <w:i/>
              </w:rPr>
            </w:pPr>
            <w:r w:rsidRPr="008E7A0A">
              <w:rPr>
                <w:i/>
              </w:rPr>
              <w:t>37.7</w:t>
            </w:r>
          </w:p>
        </w:tc>
        <w:tc>
          <w:tcPr>
            <w:tcW w:w="830" w:type="dxa"/>
            <w:tcBorders>
              <w:top w:val="single" w:sz="4" w:space="0" w:color="auto"/>
              <w:left w:val="nil"/>
              <w:bottom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31.8</w:t>
            </w:r>
          </w:p>
        </w:tc>
        <w:tc>
          <w:tcPr>
            <w:tcW w:w="830" w:type="dxa"/>
            <w:tcBorders>
              <w:top w:val="single" w:sz="4" w:space="0" w:color="auto"/>
              <w:left w:val="nil"/>
              <w:bottom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33.7</w:t>
            </w:r>
          </w:p>
        </w:tc>
        <w:tc>
          <w:tcPr>
            <w:tcW w:w="831" w:type="dxa"/>
            <w:tcBorders>
              <w:top w:val="single" w:sz="4" w:space="0" w:color="auto"/>
              <w:left w:val="nil"/>
              <w:bottom w:val="nil"/>
              <w:right w:val="nil"/>
            </w:tcBorders>
            <w:tcMar>
              <w:top w:w="57" w:type="dxa"/>
              <w:bottom w:w="57" w:type="dxa"/>
            </w:tcMar>
          </w:tcPr>
          <w:p w:rsidR="00B92D35" w:rsidRPr="008E7A0A" w:rsidRDefault="00B92D35" w:rsidP="001C2530">
            <w:pPr>
              <w:pStyle w:val="Tabletext"/>
              <w:tabs>
                <w:tab w:val="decimal" w:pos="312"/>
              </w:tabs>
              <w:spacing w:before="0" w:after="0"/>
              <w:rPr>
                <w:i/>
              </w:rPr>
            </w:pPr>
            <w:r w:rsidRPr="008E7A0A">
              <w:rPr>
                <w:i/>
              </w:rPr>
              <w:t>26.7</w:t>
            </w:r>
          </w:p>
        </w:tc>
      </w:tr>
      <w:tr w:rsidR="00B92D35" w:rsidRPr="00DD213A" w:rsidTr="001C2530">
        <w:trPr>
          <w:trHeight w:val="20"/>
        </w:trPr>
        <w:tc>
          <w:tcPr>
            <w:tcW w:w="2978" w:type="dxa"/>
            <w:tcBorders>
              <w:top w:val="nil"/>
              <w:left w:val="nil"/>
              <w:bottom w:val="nil"/>
              <w:right w:val="nil"/>
            </w:tcBorders>
          </w:tcPr>
          <w:p w:rsidR="00B92D35" w:rsidRPr="00DD213A" w:rsidRDefault="00B92D35" w:rsidP="001C2530">
            <w:pPr>
              <w:pStyle w:val="Tabletext"/>
              <w:spacing w:before="0" w:after="0"/>
              <w:ind w:left="227"/>
            </w:pPr>
            <w:r w:rsidRPr="00DD213A">
              <w:t>Same field</w:t>
            </w:r>
          </w:p>
        </w:tc>
        <w:tc>
          <w:tcPr>
            <w:tcW w:w="830" w:type="dxa"/>
            <w:tcBorders>
              <w:top w:val="nil"/>
              <w:left w:val="nil"/>
              <w:bottom w:val="nil"/>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nil"/>
              <w:right w:val="nil"/>
            </w:tcBorders>
          </w:tcPr>
          <w:p w:rsidR="00B92D35" w:rsidRPr="00DD213A" w:rsidRDefault="00B92D35" w:rsidP="001C2530">
            <w:pPr>
              <w:pStyle w:val="Tabletext"/>
              <w:tabs>
                <w:tab w:val="decimal" w:pos="312"/>
              </w:tabs>
              <w:spacing w:before="0" w:after="0"/>
            </w:pPr>
            <w:r w:rsidRPr="00DD213A">
              <w:t>21.9</w:t>
            </w:r>
          </w:p>
        </w:tc>
        <w:tc>
          <w:tcPr>
            <w:tcW w:w="830" w:type="dxa"/>
            <w:tcBorders>
              <w:top w:val="nil"/>
              <w:left w:val="nil"/>
              <w:bottom w:val="nil"/>
              <w:right w:val="nil"/>
            </w:tcBorders>
          </w:tcPr>
          <w:p w:rsidR="00B92D35" w:rsidRPr="00DD213A" w:rsidRDefault="00B92D35" w:rsidP="001C2530">
            <w:pPr>
              <w:pStyle w:val="Tabletext"/>
              <w:tabs>
                <w:tab w:val="decimal" w:pos="340"/>
              </w:tabs>
              <w:spacing w:before="0" w:after="0"/>
            </w:pPr>
            <w:r w:rsidRPr="00DD213A">
              <w:t>24.5</w:t>
            </w:r>
          </w:p>
        </w:tc>
        <w:tc>
          <w:tcPr>
            <w:tcW w:w="830" w:type="dxa"/>
            <w:tcBorders>
              <w:top w:val="nil"/>
              <w:left w:val="nil"/>
              <w:bottom w:val="nil"/>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25.4</w:t>
            </w:r>
          </w:p>
        </w:tc>
        <w:tc>
          <w:tcPr>
            <w:tcW w:w="830" w:type="dxa"/>
            <w:tcBorders>
              <w:top w:val="nil"/>
              <w:left w:val="nil"/>
              <w:bottom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30.1</w:t>
            </w:r>
          </w:p>
        </w:tc>
        <w:tc>
          <w:tcPr>
            <w:tcW w:w="831" w:type="dxa"/>
            <w:tcBorders>
              <w:top w:val="nil"/>
              <w:left w:val="nil"/>
              <w:bottom w:val="nil"/>
              <w:right w:val="nil"/>
            </w:tcBorders>
            <w:tcMar>
              <w:top w:w="57" w:type="dxa"/>
              <w:bottom w:w="57" w:type="dxa"/>
            </w:tcMar>
          </w:tcPr>
          <w:p w:rsidR="00B92D35" w:rsidRPr="00DD213A" w:rsidRDefault="00B92D35" w:rsidP="001C2530">
            <w:pPr>
              <w:pStyle w:val="Tabletext"/>
              <w:tabs>
                <w:tab w:val="decimal" w:pos="312"/>
              </w:tabs>
              <w:spacing w:before="0" w:after="0"/>
            </w:pPr>
            <w:r w:rsidRPr="00DD213A">
              <w:t>25.6</w:t>
            </w:r>
          </w:p>
        </w:tc>
      </w:tr>
      <w:tr w:rsidR="00B92D35" w:rsidRPr="00DD213A" w:rsidTr="001C2530">
        <w:trPr>
          <w:trHeight w:val="20"/>
        </w:trPr>
        <w:tc>
          <w:tcPr>
            <w:tcW w:w="2978" w:type="dxa"/>
            <w:tcBorders>
              <w:top w:val="nil"/>
              <w:left w:val="nil"/>
              <w:bottom w:val="single" w:sz="4" w:space="0" w:color="auto"/>
              <w:right w:val="nil"/>
            </w:tcBorders>
          </w:tcPr>
          <w:p w:rsidR="00B92D35" w:rsidRPr="00DD213A" w:rsidRDefault="00B92D35" w:rsidP="001C2530">
            <w:pPr>
              <w:pStyle w:val="Tabletext"/>
              <w:spacing w:before="0" w:after="0"/>
              <w:ind w:left="227"/>
            </w:pPr>
            <w:r w:rsidRPr="00DD213A">
              <w:t>Changed field</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12"/>
              </w:tabs>
              <w:spacing w:before="0" w:after="0"/>
            </w:pPr>
            <w:r w:rsidRPr="00DD213A">
              <w:t>24.3</w:t>
            </w:r>
          </w:p>
        </w:tc>
        <w:tc>
          <w:tcPr>
            <w:tcW w:w="830" w:type="dxa"/>
            <w:tcBorders>
              <w:top w:val="nil"/>
              <w:left w:val="nil"/>
              <w:bottom w:val="single" w:sz="4" w:space="0" w:color="auto"/>
              <w:right w:val="nil"/>
            </w:tcBorders>
          </w:tcPr>
          <w:p w:rsidR="00B92D35" w:rsidRPr="00DD213A" w:rsidRDefault="00B92D35" w:rsidP="001C2530">
            <w:pPr>
              <w:pStyle w:val="Tabletext"/>
              <w:tabs>
                <w:tab w:val="decimal" w:pos="340"/>
              </w:tabs>
              <w:spacing w:before="0" w:after="0"/>
            </w:pPr>
            <w:r w:rsidRPr="00DD213A">
              <w:t>24.2</w:t>
            </w:r>
          </w:p>
        </w:tc>
        <w:tc>
          <w:tcPr>
            <w:tcW w:w="830" w:type="dxa"/>
            <w:tcBorders>
              <w:top w:val="nil"/>
              <w:left w:val="nil"/>
              <w:bottom w:val="single" w:sz="4" w:space="0" w:color="auto"/>
              <w:right w:val="nil"/>
            </w:tcBorders>
          </w:tcPr>
          <w:p w:rsidR="00B92D35" w:rsidRPr="00DD213A" w:rsidRDefault="00B92D35" w:rsidP="001C2530">
            <w:pPr>
              <w:pStyle w:val="Tabletext"/>
              <w:spacing w:before="0" w:after="0"/>
              <w:jc w:val="center"/>
            </w:pPr>
            <w:r w:rsidRPr="00DD213A">
              <w:t>NA</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34.4</w:t>
            </w:r>
          </w:p>
        </w:tc>
        <w:tc>
          <w:tcPr>
            <w:tcW w:w="830"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37.5</w:t>
            </w:r>
          </w:p>
        </w:tc>
        <w:tc>
          <w:tcPr>
            <w:tcW w:w="831" w:type="dxa"/>
            <w:tcBorders>
              <w:top w:val="nil"/>
              <w:left w:val="nil"/>
              <w:bottom w:val="single" w:sz="4" w:space="0" w:color="auto"/>
              <w:right w:val="nil"/>
            </w:tcBorders>
            <w:tcMar>
              <w:top w:w="57" w:type="dxa"/>
              <w:bottom w:w="57" w:type="dxa"/>
            </w:tcMar>
          </w:tcPr>
          <w:p w:rsidR="00B92D35" w:rsidRPr="00DD213A" w:rsidRDefault="00B92D35" w:rsidP="001C2530">
            <w:pPr>
              <w:pStyle w:val="Tabletext"/>
              <w:tabs>
                <w:tab w:val="decimal" w:pos="312"/>
              </w:tabs>
              <w:spacing w:before="0" w:after="0"/>
            </w:pPr>
            <w:r w:rsidRPr="00DD213A">
              <w:t>29.2</w:t>
            </w:r>
          </w:p>
        </w:tc>
      </w:tr>
    </w:tbl>
    <w:p w:rsidR="00B92D35" w:rsidRDefault="00B92D35" w:rsidP="00B92D35">
      <w:pPr>
        <w:pStyle w:val="Source"/>
      </w:pPr>
      <w:r w:rsidRPr="00DD213A">
        <w:t>Notes:</w:t>
      </w:r>
      <w:r w:rsidRPr="00DD213A">
        <w:tab/>
        <w:t>* Incl</w:t>
      </w:r>
      <w:r w:rsidR="00E462D8">
        <w:t>udes those in pathway category ‘not determined’</w:t>
      </w:r>
      <w:r w:rsidRPr="00DD213A">
        <w:t xml:space="preserve"> not otherwise shown.</w:t>
      </w:r>
    </w:p>
    <w:p w:rsidR="00E462D8" w:rsidRPr="00DD213A" w:rsidRDefault="00E462D8" w:rsidP="00E462D8">
      <w:pPr>
        <w:pStyle w:val="Source"/>
      </w:pPr>
      <w:r w:rsidRPr="00DD213A">
        <w:t>Source:</w:t>
      </w:r>
      <w:r w:rsidRPr="00DD213A">
        <w:tab/>
        <w:t>ABS Survey of Education and Training, 2009.</w:t>
      </w:r>
      <w:r w:rsidRPr="00DD213A">
        <w:tab/>
      </w:r>
    </w:p>
    <w:p w:rsidR="00B92D35" w:rsidRDefault="00E462D8" w:rsidP="00436C86">
      <w:pPr>
        <w:pStyle w:val="Textmorebefore"/>
        <w:rPr>
          <w:rFonts w:ascii="Tahoma" w:hAnsi="Tahoma"/>
          <w:b/>
          <w:sz w:val="17"/>
        </w:rPr>
      </w:pPr>
      <w:bookmarkStart w:id="54" w:name="_Toc187394530"/>
      <w:r>
        <w:t xml:space="preserve">Harris, Sumner and Rainey </w:t>
      </w:r>
      <w:r w:rsidR="00B92D35">
        <w:rPr>
          <w:noProof/>
        </w:rPr>
        <w:t>(2005)</w:t>
      </w:r>
      <w:r w:rsidR="00B92D35" w:rsidRPr="00DD213A">
        <w:t xml:space="preserve"> found similar results from questions on reasons for study in their survey of South Australian tertiary students commencing in 2003 who had either commenced in VET with previous experience in higher education or commenced in higher education with previous experience in VET. They found that considerably more VET commencers were studying due to</w:t>
      </w:r>
      <w:r>
        <w:t xml:space="preserve"> employer requirements; that re</w:t>
      </w:r>
      <w:r w:rsidR="00B92D35" w:rsidRPr="00DD213A">
        <w:t xml:space="preserve">training for a different career was somewhat associated with moving into higher education; that gaining skills and improving prospects in a current career was somewhat associated with moving into VET study; and that educational and interest reasons </w:t>
      </w:r>
      <w:r w:rsidR="004B684F">
        <w:t>were</w:t>
      </w:r>
      <w:r w:rsidR="00B92D35" w:rsidRPr="00DD213A">
        <w:t xml:space="preserve"> prevalent among both groups if more widely expressed by those moving into higher education. Our results</w:t>
      </w:r>
      <w:r>
        <w:t>,</w:t>
      </w:r>
      <w:r w:rsidR="00B92D35" w:rsidRPr="00DD213A">
        <w:t xml:space="preserve"> as well as those of Harris</w:t>
      </w:r>
      <w:r w:rsidR="003B4B49">
        <w:t>,</w:t>
      </w:r>
      <w:r w:rsidR="00B92D35" w:rsidRPr="00DD213A">
        <w:t xml:space="preserve"> </w:t>
      </w:r>
      <w:r>
        <w:t xml:space="preserve">Sumner and Rainey </w:t>
      </w:r>
      <w:r w:rsidR="00B92D35" w:rsidRPr="00DD213A">
        <w:t>(2005)</w:t>
      </w:r>
      <w:r>
        <w:t>,</w:t>
      </w:r>
      <w:r w:rsidR="00B92D35" w:rsidRPr="00DD213A">
        <w:t xml:space="preserve"> suggest that motivations for further study are somewhat different among those entering higher education and VET but not greatly so and there were smaller differences in reasons for undertaking a second qualification. Our results </w:t>
      </w:r>
      <w:r w:rsidR="004B684F">
        <w:t xml:space="preserve">also </w:t>
      </w:r>
      <w:r w:rsidR="00B92D35" w:rsidRPr="00DD213A">
        <w:t xml:space="preserve">suggest </w:t>
      </w:r>
      <w:r w:rsidR="006D0AE4">
        <w:t xml:space="preserve">that </w:t>
      </w:r>
      <w:r w:rsidR="00B92D35" w:rsidRPr="00DD213A">
        <w:t xml:space="preserve">an intertwining of educational and labour market factors influence students’ choice of sector, field </w:t>
      </w:r>
      <w:r w:rsidR="006D0AE4">
        <w:t xml:space="preserve">of education </w:t>
      </w:r>
      <w:r w:rsidR="00B92D35" w:rsidRPr="00DD213A">
        <w:t>and subsequent study, with the labour market the most important factor over</w:t>
      </w:r>
      <w:r w:rsidR="006D0AE4">
        <w:t>all and for individual choices.</w:t>
      </w:r>
    </w:p>
    <w:p w:rsidR="001C2530" w:rsidRDefault="001C2530">
      <w:pPr>
        <w:spacing w:before="0" w:line="240" w:lineRule="auto"/>
        <w:rPr>
          <w:rFonts w:ascii="Tahoma" w:hAnsi="Tahoma"/>
          <w:b/>
          <w:sz w:val="17"/>
        </w:rPr>
      </w:pPr>
      <w:r>
        <w:br w:type="page"/>
      </w:r>
    </w:p>
    <w:p w:rsidR="00B92D35" w:rsidRPr="008D4F35" w:rsidRDefault="00B92D35" w:rsidP="00B92D35">
      <w:pPr>
        <w:pStyle w:val="tabletitle"/>
      </w:pPr>
      <w:bookmarkStart w:id="55" w:name="_Toc334176233"/>
      <w:r w:rsidRPr="008D4F35">
        <w:lastRenderedPageBreak/>
        <w:t xml:space="preserve">Table </w:t>
      </w:r>
      <w:r w:rsidR="004D6CCA">
        <w:t>4</w:t>
      </w:r>
      <w:r w:rsidRPr="008D4F35">
        <w:tab/>
        <w:t xml:space="preserve">Percentage citing </w:t>
      </w:r>
      <w:r>
        <w:t>selected</w:t>
      </w:r>
      <w:r w:rsidRPr="008D4F35">
        <w:t xml:space="preserve"> reason</w:t>
      </w:r>
      <w:r>
        <w:t>s</w:t>
      </w:r>
      <w:r w:rsidRPr="008D4F35">
        <w:t xml:space="preserve"> (multiple choices) for undertaking their second qualification, by path</w:t>
      </w:r>
      <w:r w:rsidR="00762729">
        <w:t>way</w:t>
      </w:r>
      <w:r w:rsidRPr="008D4F35">
        <w:t xml:space="preserve"> and whether field had changed or not between qualifications</w:t>
      </w:r>
      <w:bookmarkEnd w:id="54"/>
      <w:bookmarkEnd w:id="55"/>
    </w:p>
    <w:tbl>
      <w:tblPr>
        <w:tblW w:w="8789" w:type="dxa"/>
        <w:tblInd w:w="57" w:type="dxa"/>
        <w:tblLayout w:type="fixed"/>
        <w:tblCellMar>
          <w:left w:w="57" w:type="dxa"/>
          <w:right w:w="57" w:type="dxa"/>
        </w:tblCellMar>
        <w:tblLook w:val="0000"/>
      </w:tblPr>
      <w:tblGrid>
        <w:gridCol w:w="3931"/>
        <w:gridCol w:w="971"/>
        <w:gridCol w:w="972"/>
        <w:gridCol w:w="971"/>
        <w:gridCol w:w="972"/>
        <w:gridCol w:w="972"/>
      </w:tblGrid>
      <w:tr w:rsidR="00B92D35" w:rsidRPr="00436C86" w:rsidTr="001C2530">
        <w:tc>
          <w:tcPr>
            <w:tcW w:w="3931" w:type="dxa"/>
            <w:tcBorders>
              <w:top w:val="single" w:sz="4" w:space="0" w:color="auto"/>
              <w:left w:val="nil"/>
              <w:bottom w:val="single" w:sz="4" w:space="0" w:color="auto"/>
              <w:right w:val="nil"/>
            </w:tcBorders>
            <w:noWrap/>
            <w:tcMar>
              <w:top w:w="0" w:type="dxa"/>
              <w:bottom w:w="0" w:type="dxa"/>
            </w:tcMar>
          </w:tcPr>
          <w:p w:rsidR="00B92D35" w:rsidRPr="00436C86" w:rsidRDefault="00B92D35" w:rsidP="00436C86">
            <w:pPr>
              <w:pStyle w:val="Tablehead1"/>
              <w:jc w:val="center"/>
            </w:pPr>
          </w:p>
        </w:tc>
        <w:tc>
          <w:tcPr>
            <w:tcW w:w="971" w:type="dxa"/>
            <w:tcBorders>
              <w:top w:val="single" w:sz="4" w:space="0" w:color="auto"/>
              <w:left w:val="nil"/>
              <w:bottom w:val="single" w:sz="4" w:space="0" w:color="auto"/>
              <w:right w:val="nil"/>
            </w:tcBorders>
            <w:noWrap/>
            <w:tcMar>
              <w:top w:w="0" w:type="dxa"/>
              <w:bottom w:w="0" w:type="dxa"/>
            </w:tcMar>
          </w:tcPr>
          <w:p w:rsidR="00B92D35" w:rsidRPr="00436C86" w:rsidRDefault="00B92D35" w:rsidP="00436C86">
            <w:pPr>
              <w:pStyle w:val="Tablehead1"/>
              <w:jc w:val="center"/>
            </w:pPr>
            <w:r w:rsidRPr="00436C86">
              <w:t>VET to VET</w:t>
            </w:r>
          </w:p>
        </w:tc>
        <w:tc>
          <w:tcPr>
            <w:tcW w:w="972" w:type="dxa"/>
            <w:tcBorders>
              <w:top w:val="single" w:sz="4" w:space="0" w:color="auto"/>
              <w:left w:val="nil"/>
              <w:bottom w:val="single" w:sz="4" w:space="0" w:color="auto"/>
              <w:right w:val="nil"/>
            </w:tcBorders>
            <w:noWrap/>
            <w:tcMar>
              <w:top w:w="0" w:type="dxa"/>
              <w:bottom w:w="0" w:type="dxa"/>
            </w:tcMar>
          </w:tcPr>
          <w:p w:rsidR="00B92D35" w:rsidRPr="00436C86" w:rsidRDefault="00B92D35" w:rsidP="00436C86">
            <w:pPr>
              <w:pStyle w:val="Tablehead1"/>
              <w:jc w:val="center"/>
            </w:pPr>
            <w:r w:rsidRPr="00436C86">
              <w:t xml:space="preserve">VET to </w:t>
            </w:r>
            <w:r w:rsidR="00436C86">
              <w:br/>
            </w:r>
            <w:r w:rsidRPr="00436C86">
              <w:t>HE</w:t>
            </w:r>
          </w:p>
        </w:tc>
        <w:tc>
          <w:tcPr>
            <w:tcW w:w="971" w:type="dxa"/>
            <w:tcBorders>
              <w:top w:val="single" w:sz="4" w:space="0" w:color="auto"/>
              <w:left w:val="nil"/>
              <w:bottom w:val="single" w:sz="4" w:space="0" w:color="auto"/>
              <w:right w:val="nil"/>
            </w:tcBorders>
            <w:noWrap/>
            <w:tcMar>
              <w:top w:w="0" w:type="dxa"/>
              <w:bottom w:w="0" w:type="dxa"/>
            </w:tcMar>
          </w:tcPr>
          <w:p w:rsidR="00B92D35" w:rsidRPr="00436C86" w:rsidRDefault="00B92D35" w:rsidP="00436C86">
            <w:pPr>
              <w:pStyle w:val="Tablehead1"/>
              <w:jc w:val="center"/>
            </w:pPr>
            <w:r w:rsidRPr="00436C86">
              <w:t xml:space="preserve">HE to </w:t>
            </w:r>
            <w:r w:rsidR="00436C86">
              <w:br/>
            </w:r>
            <w:r w:rsidRPr="00436C86">
              <w:t>VET</w:t>
            </w:r>
          </w:p>
        </w:tc>
        <w:tc>
          <w:tcPr>
            <w:tcW w:w="972" w:type="dxa"/>
            <w:tcBorders>
              <w:top w:val="single" w:sz="4" w:space="0" w:color="auto"/>
              <w:left w:val="nil"/>
              <w:bottom w:val="single" w:sz="4" w:space="0" w:color="auto"/>
              <w:right w:val="nil"/>
            </w:tcBorders>
            <w:noWrap/>
            <w:tcMar>
              <w:top w:w="0" w:type="dxa"/>
              <w:bottom w:w="0" w:type="dxa"/>
            </w:tcMar>
          </w:tcPr>
          <w:p w:rsidR="00B92D35" w:rsidRPr="00436C86" w:rsidRDefault="00B92D35" w:rsidP="00436C86">
            <w:pPr>
              <w:pStyle w:val="Tablehead1"/>
              <w:jc w:val="center"/>
            </w:pPr>
            <w:r w:rsidRPr="00436C86">
              <w:t xml:space="preserve">HE to </w:t>
            </w:r>
            <w:r w:rsidR="00436C86">
              <w:br/>
            </w:r>
            <w:r w:rsidRPr="00436C86">
              <w:t>HE</w:t>
            </w:r>
          </w:p>
        </w:tc>
        <w:tc>
          <w:tcPr>
            <w:tcW w:w="972" w:type="dxa"/>
            <w:tcBorders>
              <w:top w:val="single" w:sz="4" w:space="0" w:color="auto"/>
              <w:left w:val="nil"/>
              <w:bottom w:val="single" w:sz="4" w:space="0" w:color="auto"/>
              <w:right w:val="nil"/>
            </w:tcBorders>
            <w:noWrap/>
            <w:tcMar>
              <w:top w:w="0" w:type="dxa"/>
              <w:bottom w:w="0" w:type="dxa"/>
            </w:tcMar>
          </w:tcPr>
          <w:p w:rsidR="00B92D35" w:rsidRPr="00436C86" w:rsidRDefault="00B92D35" w:rsidP="00436C86">
            <w:pPr>
              <w:pStyle w:val="Tablehead1"/>
              <w:jc w:val="center"/>
            </w:pPr>
            <w:r w:rsidRPr="00436C86">
              <w:t>Total</w:t>
            </w:r>
          </w:p>
        </w:tc>
      </w:tr>
      <w:tr w:rsidR="00B92D35" w:rsidRPr="00436C86" w:rsidTr="001C2530">
        <w:tc>
          <w:tcPr>
            <w:tcW w:w="3931" w:type="dxa"/>
            <w:tcBorders>
              <w:top w:val="single" w:sz="4" w:space="0" w:color="auto"/>
              <w:left w:val="nil"/>
              <w:bottom w:val="nil"/>
              <w:right w:val="nil"/>
            </w:tcBorders>
            <w:noWrap/>
            <w:tcMar>
              <w:top w:w="0" w:type="dxa"/>
              <w:bottom w:w="0" w:type="dxa"/>
            </w:tcMar>
          </w:tcPr>
          <w:p w:rsidR="00B92D35" w:rsidRPr="00436C86" w:rsidRDefault="00B92D35" w:rsidP="00436C86">
            <w:pPr>
              <w:pStyle w:val="Tabletext"/>
              <w:rPr>
                <w:i/>
              </w:rPr>
            </w:pPr>
            <w:r w:rsidRPr="00436C86">
              <w:rPr>
                <w:i/>
              </w:rPr>
              <w:t>To get into another course of study</w:t>
            </w:r>
          </w:p>
        </w:tc>
        <w:tc>
          <w:tcPr>
            <w:tcW w:w="971" w:type="dxa"/>
            <w:tcBorders>
              <w:top w:val="single" w:sz="4" w:space="0" w:color="auto"/>
              <w:left w:val="nil"/>
              <w:bottom w:val="nil"/>
              <w:right w:val="nil"/>
            </w:tcBorders>
            <w:noWrap/>
            <w:tcMar>
              <w:top w:w="0" w:type="dxa"/>
              <w:bottom w:w="0" w:type="dxa"/>
            </w:tcMar>
          </w:tcPr>
          <w:p w:rsidR="00B92D35" w:rsidRPr="00436C86" w:rsidRDefault="00B92D35" w:rsidP="001C2530">
            <w:pPr>
              <w:pStyle w:val="Tabletext"/>
              <w:tabs>
                <w:tab w:val="decimal" w:pos="397"/>
              </w:tabs>
              <w:rPr>
                <w:i/>
              </w:rPr>
            </w:pPr>
            <w:r w:rsidRPr="00436C86">
              <w:rPr>
                <w:i/>
              </w:rPr>
              <w:t>6.9</w:t>
            </w:r>
          </w:p>
        </w:tc>
        <w:tc>
          <w:tcPr>
            <w:tcW w:w="972" w:type="dxa"/>
            <w:tcBorders>
              <w:top w:val="single" w:sz="4" w:space="0" w:color="auto"/>
              <w:left w:val="nil"/>
              <w:bottom w:val="nil"/>
              <w:right w:val="nil"/>
            </w:tcBorders>
            <w:noWrap/>
            <w:tcMar>
              <w:top w:w="0" w:type="dxa"/>
              <w:bottom w:w="0" w:type="dxa"/>
            </w:tcMar>
          </w:tcPr>
          <w:p w:rsidR="00B92D35" w:rsidRPr="00436C86" w:rsidRDefault="00B92D35" w:rsidP="001C2530">
            <w:pPr>
              <w:pStyle w:val="Tabletext"/>
              <w:tabs>
                <w:tab w:val="decimal" w:pos="397"/>
              </w:tabs>
              <w:rPr>
                <w:i/>
              </w:rPr>
            </w:pPr>
            <w:r w:rsidRPr="00436C86">
              <w:rPr>
                <w:i/>
              </w:rPr>
              <w:t>7.7</w:t>
            </w:r>
          </w:p>
        </w:tc>
        <w:tc>
          <w:tcPr>
            <w:tcW w:w="971" w:type="dxa"/>
            <w:tcBorders>
              <w:top w:val="single" w:sz="4" w:space="0" w:color="auto"/>
              <w:left w:val="nil"/>
              <w:bottom w:val="nil"/>
              <w:right w:val="nil"/>
            </w:tcBorders>
            <w:noWrap/>
            <w:tcMar>
              <w:top w:w="0" w:type="dxa"/>
              <w:bottom w:w="0" w:type="dxa"/>
            </w:tcMar>
          </w:tcPr>
          <w:p w:rsidR="00B92D35" w:rsidRPr="00436C86" w:rsidRDefault="00B92D35" w:rsidP="001C2530">
            <w:pPr>
              <w:pStyle w:val="Tabletext"/>
              <w:tabs>
                <w:tab w:val="decimal" w:pos="397"/>
              </w:tabs>
              <w:rPr>
                <w:i/>
              </w:rPr>
            </w:pPr>
            <w:r w:rsidRPr="00436C86">
              <w:rPr>
                <w:i/>
              </w:rPr>
              <w:t>5.3</w:t>
            </w:r>
          </w:p>
        </w:tc>
        <w:tc>
          <w:tcPr>
            <w:tcW w:w="972" w:type="dxa"/>
            <w:tcBorders>
              <w:top w:val="single" w:sz="4" w:space="0" w:color="auto"/>
              <w:left w:val="nil"/>
              <w:bottom w:val="nil"/>
              <w:right w:val="nil"/>
            </w:tcBorders>
            <w:noWrap/>
            <w:tcMar>
              <w:top w:w="0" w:type="dxa"/>
              <w:bottom w:w="0" w:type="dxa"/>
            </w:tcMar>
          </w:tcPr>
          <w:p w:rsidR="00B92D35" w:rsidRPr="00436C86" w:rsidRDefault="00B92D35" w:rsidP="001C2530">
            <w:pPr>
              <w:pStyle w:val="Tabletext"/>
              <w:tabs>
                <w:tab w:val="decimal" w:pos="397"/>
              </w:tabs>
              <w:rPr>
                <w:i/>
              </w:rPr>
            </w:pPr>
            <w:r w:rsidRPr="00436C86">
              <w:rPr>
                <w:i/>
              </w:rPr>
              <w:t>6.1</w:t>
            </w:r>
          </w:p>
        </w:tc>
        <w:tc>
          <w:tcPr>
            <w:tcW w:w="972" w:type="dxa"/>
            <w:tcBorders>
              <w:top w:val="single" w:sz="4" w:space="0" w:color="auto"/>
              <w:left w:val="nil"/>
              <w:bottom w:val="nil"/>
              <w:right w:val="nil"/>
            </w:tcBorders>
            <w:noWrap/>
            <w:tcMar>
              <w:top w:w="0" w:type="dxa"/>
              <w:bottom w:w="0" w:type="dxa"/>
            </w:tcMar>
          </w:tcPr>
          <w:p w:rsidR="00B92D35" w:rsidRPr="00436C86" w:rsidRDefault="00B92D35" w:rsidP="001C2530">
            <w:pPr>
              <w:pStyle w:val="Tabletext"/>
              <w:tabs>
                <w:tab w:val="decimal" w:pos="397"/>
              </w:tabs>
              <w:rPr>
                <w:i/>
              </w:rPr>
            </w:pPr>
            <w:r w:rsidRPr="00436C86">
              <w:rPr>
                <w:i/>
              </w:rPr>
              <w:t>6.6</w:t>
            </w:r>
          </w:p>
        </w:tc>
      </w:tr>
      <w:tr w:rsidR="00B92D35" w:rsidRPr="00436C86" w:rsidTr="001C2530">
        <w:tc>
          <w:tcPr>
            <w:tcW w:w="3931" w:type="dxa"/>
            <w:tcBorders>
              <w:top w:val="nil"/>
              <w:left w:val="nil"/>
              <w:right w:val="nil"/>
            </w:tcBorders>
            <w:tcMar>
              <w:top w:w="0" w:type="dxa"/>
              <w:bottom w:w="0" w:type="dxa"/>
            </w:tcMar>
          </w:tcPr>
          <w:p w:rsidR="00B92D35" w:rsidRPr="00436C86" w:rsidRDefault="00B92D35" w:rsidP="00436C86">
            <w:pPr>
              <w:pStyle w:val="Tabletext"/>
              <w:ind w:left="227"/>
            </w:pPr>
            <w:r w:rsidRPr="00436C86">
              <w:t>Same field</w:t>
            </w:r>
          </w:p>
        </w:tc>
        <w:tc>
          <w:tcPr>
            <w:tcW w:w="971"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7.8</w:t>
            </w:r>
          </w:p>
        </w:tc>
        <w:tc>
          <w:tcPr>
            <w:tcW w:w="972"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5.2</w:t>
            </w:r>
          </w:p>
        </w:tc>
        <w:tc>
          <w:tcPr>
            <w:tcW w:w="971"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3.4</w:t>
            </w:r>
          </w:p>
        </w:tc>
        <w:tc>
          <w:tcPr>
            <w:tcW w:w="972"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6.6</w:t>
            </w:r>
          </w:p>
        </w:tc>
        <w:tc>
          <w:tcPr>
            <w:tcW w:w="972"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6.6</w:t>
            </w:r>
          </w:p>
        </w:tc>
      </w:tr>
      <w:tr w:rsidR="00B92D35" w:rsidRPr="00436C86" w:rsidTr="001C2530">
        <w:tc>
          <w:tcPr>
            <w:tcW w:w="3931" w:type="dxa"/>
            <w:tcBorders>
              <w:top w:val="nil"/>
              <w:left w:val="nil"/>
              <w:bottom w:val="single" w:sz="4" w:space="0" w:color="auto"/>
              <w:right w:val="nil"/>
            </w:tcBorders>
            <w:tcMar>
              <w:top w:w="0" w:type="dxa"/>
              <w:bottom w:w="0" w:type="dxa"/>
            </w:tcMar>
          </w:tcPr>
          <w:p w:rsidR="00B92D35" w:rsidRPr="00436C86" w:rsidRDefault="00B92D35" w:rsidP="00436C86">
            <w:pPr>
              <w:pStyle w:val="Tabletext"/>
              <w:ind w:left="227"/>
            </w:pPr>
            <w:r w:rsidRPr="00436C86">
              <w:t>Changed field</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6.2</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10.4</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6.0</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5.5</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6.5</w:t>
            </w:r>
          </w:p>
        </w:tc>
      </w:tr>
      <w:tr w:rsidR="00B92D35" w:rsidRPr="00436C86" w:rsidTr="001C2530">
        <w:tc>
          <w:tcPr>
            <w:tcW w:w="3931" w:type="dxa"/>
            <w:tcBorders>
              <w:top w:val="single" w:sz="4" w:space="0" w:color="auto"/>
              <w:left w:val="nil"/>
              <w:right w:val="nil"/>
            </w:tcBorders>
            <w:tcMar>
              <w:top w:w="0" w:type="dxa"/>
              <w:bottom w:w="0" w:type="dxa"/>
            </w:tcMar>
          </w:tcPr>
          <w:p w:rsidR="00B92D35" w:rsidRPr="00436C86" w:rsidRDefault="00B92D35" w:rsidP="00436C86">
            <w:pPr>
              <w:pStyle w:val="Tabletext"/>
              <w:rPr>
                <w:i/>
              </w:rPr>
            </w:pPr>
            <w:r w:rsidRPr="00436C86">
              <w:rPr>
                <w:i/>
              </w:rPr>
              <w:t>To get a job</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23.5</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34.4</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22.5</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38.6</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29.0</w:t>
            </w:r>
          </w:p>
        </w:tc>
      </w:tr>
      <w:tr w:rsidR="00B92D35" w:rsidRPr="00436C86" w:rsidTr="001C2530">
        <w:tc>
          <w:tcPr>
            <w:tcW w:w="3931" w:type="dxa"/>
            <w:tcBorders>
              <w:top w:val="nil"/>
              <w:left w:val="nil"/>
              <w:right w:val="nil"/>
            </w:tcBorders>
            <w:tcMar>
              <w:top w:w="0" w:type="dxa"/>
              <w:bottom w:w="0" w:type="dxa"/>
            </w:tcMar>
          </w:tcPr>
          <w:p w:rsidR="00B92D35" w:rsidRPr="00436C86" w:rsidRDefault="00B92D35" w:rsidP="00436C86">
            <w:pPr>
              <w:pStyle w:val="Tabletext"/>
              <w:ind w:left="227"/>
            </w:pPr>
            <w:r w:rsidRPr="00436C86">
              <w:t>Same field</w:t>
            </w:r>
          </w:p>
        </w:tc>
        <w:tc>
          <w:tcPr>
            <w:tcW w:w="971"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23.8</w:t>
            </w:r>
          </w:p>
        </w:tc>
        <w:tc>
          <w:tcPr>
            <w:tcW w:w="972"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29.8</w:t>
            </w:r>
          </w:p>
        </w:tc>
        <w:tc>
          <w:tcPr>
            <w:tcW w:w="971"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26.4</w:t>
            </w:r>
          </w:p>
        </w:tc>
        <w:tc>
          <w:tcPr>
            <w:tcW w:w="972"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33.7</w:t>
            </w:r>
          </w:p>
        </w:tc>
        <w:tc>
          <w:tcPr>
            <w:tcW w:w="972"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27.4</w:t>
            </w:r>
          </w:p>
        </w:tc>
      </w:tr>
      <w:tr w:rsidR="00B92D35" w:rsidRPr="00436C86" w:rsidTr="001C2530">
        <w:tc>
          <w:tcPr>
            <w:tcW w:w="3931" w:type="dxa"/>
            <w:tcBorders>
              <w:left w:val="nil"/>
              <w:bottom w:val="single" w:sz="4" w:space="0" w:color="auto"/>
              <w:right w:val="nil"/>
            </w:tcBorders>
            <w:tcMar>
              <w:top w:w="0" w:type="dxa"/>
              <w:bottom w:w="0" w:type="dxa"/>
            </w:tcMar>
          </w:tcPr>
          <w:p w:rsidR="00B92D35" w:rsidRPr="00436C86" w:rsidRDefault="00B92D35" w:rsidP="00436C86">
            <w:pPr>
              <w:pStyle w:val="Tabletext"/>
              <w:ind w:left="227"/>
            </w:pPr>
            <w:r w:rsidRPr="00436C86">
              <w:t>Changed field</w:t>
            </w:r>
          </w:p>
        </w:tc>
        <w:tc>
          <w:tcPr>
            <w:tcW w:w="971" w:type="dxa"/>
            <w:tcBorders>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23.1</w:t>
            </w:r>
          </w:p>
        </w:tc>
        <w:tc>
          <w:tcPr>
            <w:tcW w:w="972" w:type="dxa"/>
            <w:tcBorders>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39.5</w:t>
            </w:r>
          </w:p>
        </w:tc>
        <w:tc>
          <w:tcPr>
            <w:tcW w:w="971" w:type="dxa"/>
            <w:tcBorders>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21.0</w:t>
            </w:r>
          </w:p>
        </w:tc>
        <w:tc>
          <w:tcPr>
            <w:tcW w:w="972" w:type="dxa"/>
            <w:tcBorders>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43.6</w:t>
            </w:r>
          </w:p>
        </w:tc>
        <w:tc>
          <w:tcPr>
            <w:tcW w:w="972" w:type="dxa"/>
            <w:tcBorders>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30.4</w:t>
            </w:r>
          </w:p>
        </w:tc>
      </w:tr>
      <w:tr w:rsidR="00B92D35" w:rsidRPr="00436C86" w:rsidTr="001C2530">
        <w:tc>
          <w:tcPr>
            <w:tcW w:w="3931" w:type="dxa"/>
            <w:tcBorders>
              <w:top w:val="single" w:sz="4" w:space="0" w:color="auto"/>
              <w:left w:val="nil"/>
              <w:right w:val="nil"/>
            </w:tcBorders>
            <w:tcMar>
              <w:top w:w="0" w:type="dxa"/>
              <w:bottom w:w="0" w:type="dxa"/>
            </w:tcMar>
          </w:tcPr>
          <w:p w:rsidR="00B92D35" w:rsidRPr="00436C86" w:rsidRDefault="00B92D35" w:rsidP="00436C86">
            <w:pPr>
              <w:pStyle w:val="Tabletext"/>
              <w:rPr>
                <w:i/>
              </w:rPr>
            </w:pPr>
            <w:r w:rsidRPr="00436C86">
              <w:rPr>
                <w:i/>
              </w:rPr>
              <w:t>Was a requirement of job</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22.3</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9.5</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21.3</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14.1</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17.7</w:t>
            </w:r>
          </w:p>
        </w:tc>
      </w:tr>
      <w:tr w:rsidR="00B92D35" w:rsidRPr="00436C86" w:rsidTr="001C2530">
        <w:tc>
          <w:tcPr>
            <w:tcW w:w="3931" w:type="dxa"/>
            <w:tcBorders>
              <w:left w:val="nil"/>
              <w:bottom w:val="nil"/>
              <w:right w:val="nil"/>
            </w:tcBorders>
            <w:tcMar>
              <w:top w:w="0" w:type="dxa"/>
              <w:bottom w:w="0" w:type="dxa"/>
            </w:tcMar>
          </w:tcPr>
          <w:p w:rsidR="00B92D35" w:rsidRPr="00436C86" w:rsidRDefault="00B92D35" w:rsidP="00436C86">
            <w:pPr>
              <w:pStyle w:val="Tabletext"/>
              <w:ind w:left="227"/>
            </w:pPr>
            <w:r w:rsidRPr="00436C86">
              <w:t>Same field</w:t>
            </w:r>
          </w:p>
        </w:tc>
        <w:tc>
          <w:tcPr>
            <w:tcW w:w="971"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21.6</w:t>
            </w:r>
          </w:p>
        </w:tc>
        <w:tc>
          <w:tcPr>
            <w:tcW w:w="972"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10.3</w:t>
            </w:r>
          </w:p>
        </w:tc>
        <w:tc>
          <w:tcPr>
            <w:tcW w:w="971"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19.8</w:t>
            </w:r>
          </w:p>
        </w:tc>
        <w:tc>
          <w:tcPr>
            <w:tcW w:w="972"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15.9</w:t>
            </w:r>
          </w:p>
        </w:tc>
        <w:tc>
          <w:tcPr>
            <w:tcW w:w="972"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18.0</w:t>
            </w:r>
          </w:p>
        </w:tc>
      </w:tr>
      <w:tr w:rsidR="00B92D35" w:rsidRPr="00436C86" w:rsidTr="001C2530">
        <w:tc>
          <w:tcPr>
            <w:tcW w:w="3931" w:type="dxa"/>
            <w:tcBorders>
              <w:top w:val="nil"/>
              <w:left w:val="nil"/>
              <w:bottom w:val="single" w:sz="4" w:space="0" w:color="auto"/>
              <w:right w:val="nil"/>
            </w:tcBorders>
            <w:tcMar>
              <w:top w:w="0" w:type="dxa"/>
              <w:bottom w:w="0" w:type="dxa"/>
            </w:tcMar>
          </w:tcPr>
          <w:p w:rsidR="00B92D35" w:rsidRPr="00436C86" w:rsidRDefault="00B92D35" w:rsidP="00436C86">
            <w:pPr>
              <w:pStyle w:val="Tabletext"/>
              <w:ind w:left="227"/>
            </w:pPr>
            <w:r w:rsidRPr="00436C86">
              <w:t>Changed field</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22.9</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8.7</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21.9</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12.2</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17.5</w:t>
            </w:r>
          </w:p>
        </w:tc>
      </w:tr>
      <w:tr w:rsidR="00B92D35" w:rsidRPr="00436C86" w:rsidTr="001C2530">
        <w:tc>
          <w:tcPr>
            <w:tcW w:w="3931" w:type="dxa"/>
            <w:tcBorders>
              <w:top w:val="single" w:sz="4" w:space="0" w:color="auto"/>
              <w:left w:val="nil"/>
              <w:right w:val="nil"/>
            </w:tcBorders>
            <w:tcMar>
              <w:top w:w="0" w:type="dxa"/>
              <w:bottom w:w="0" w:type="dxa"/>
            </w:tcMar>
          </w:tcPr>
          <w:p w:rsidR="00B92D35" w:rsidRPr="00436C86" w:rsidRDefault="00B92D35" w:rsidP="00436C86">
            <w:pPr>
              <w:pStyle w:val="Tabletext"/>
              <w:rPr>
                <w:i/>
              </w:rPr>
            </w:pPr>
            <w:r w:rsidRPr="00436C86">
              <w:rPr>
                <w:i/>
              </w:rPr>
              <w:t>Wanted extra skills for job</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34.4</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30.3</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31.0</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30.8</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32.6</w:t>
            </w:r>
          </w:p>
        </w:tc>
      </w:tr>
      <w:tr w:rsidR="00B92D35" w:rsidRPr="00436C86" w:rsidTr="001C2530">
        <w:tc>
          <w:tcPr>
            <w:tcW w:w="3931" w:type="dxa"/>
            <w:tcBorders>
              <w:left w:val="nil"/>
              <w:bottom w:val="nil"/>
              <w:right w:val="nil"/>
            </w:tcBorders>
            <w:tcMar>
              <w:top w:w="0" w:type="dxa"/>
              <w:bottom w:w="0" w:type="dxa"/>
            </w:tcMar>
          </w:tcPr>
          <w:p w:rsidR="00B92D35" w:rsidRPr="00436C86" w:rsidRDefault="00B92D35" w:rsidP="00436C86">
            <w:pPr>
              <w:pStyle w:val="Tabletext"/>
              <w:ind w:left="227"/>
            </w:pPr>
            <w:r w:rsidRPr="00436C86">
              <w:t>Same field</w:t>
            </w:r>
          </w:p>
        </w:tc>
        <w:tc>
          <w:tcPr>
            <w:tcW w:w="971"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38.0</w:t>
            </w:r>
          </w:p>
        </w:tc>
        <w:tc>
          <w:tcPr>
            <w:tcW w:w="972"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36.0</w:t>
            </w:r>
          </w:p>
        </w:tc>
        <w:tc>
          <w:tcPr>
            <w:tcW w:w="971"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37.7</w:t>
            </w:r>
          </w:p>
        </w:tc>
        <w:tc>
          <w:tcPr>
            <w:tcW w:w="972"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34.4</w:t>
            </w:r>
          </w:p>
        </w:tc>
        <w:tc>
          <w:tcPr>
            <w:tcW w:w="972" w:type="dxa"/>
            <w:tcBorders>
              <w:left w:val="nil"/>
              <w:bottom w:val="nil"/>
              <w:right w:val="nil"/>
            </w:tcBorders>
            <w:tcMar>
              <w:top w:w="0" w:type="dxa"/>
              <w:bottom w:w="0" w:type="dxa"/>
            </w:tcMar>
          </w:tcPr>
          <w:p w:rsidR="00B92D35" w:rsidRPr="00436C86" w:rsidRDefault="00B92D35" w:rsidP="001C2530">
            <w:pPr>
              <w:pStyle w:val="Tabletext"/>
              <w:tabs>
                <w:tab w:val="decimal" w:pos="397"/>
              </w:tabs>
            </w:pPr>
            <w:r w:rsidRPr="00436C86">
              <w:t>36.9</w:t>
            </w:r>
          </w:p>
        </w:tc>
      </w:tr>
      <w:tr w:rsidR="00B92D35" w:rsidRPr="00436C86" w:rsidTr="001C2530">
        <w:tc>
          <w:tcPr>
            <w:tcW w:w="3931" w:type="dxa"/>
            <w:tcBorders>
              <w:top w:val="nil"/>
              <w:left w:val="nil"/>
              <w:bottom w:val="single" w:sz="4" w:space="0" w:color="auto"/>
              <w:right w:val="nil"/>
            </w:tcBorders>
            <w:tcMar>
              <w:top w:w="0" w:type="dxa"/>
              <w:bottom w:w="0" w:type="dxa"/>
            </w:tcMar>
          </w:tcPr>
          <w:p w:rsidR="00B92D35" w:rsidRPr="00436C86" w:rsidRDefault="00B92D35" w:rsidP="00436C86">
            <w:pPr>
              <w:pStyle w:val="Tabletext"/>
              <w:ind w:left="227"/>
            </w:pPr>
            <w:r w:rsidRPr="00436C86">
              <w:t>Changed field</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30.9</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24.1</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28.3</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27.1</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28.7</w:t>
            </w:r>
          </w:p>
        </w:tc>
      </w:tr>
      <w:tr w:rsidR="00B92D35" w:rsidRPr="00436C86" w:rsidTr="001C2530">
        <w:tc>
          <w:tcPr>
            <w:tcW w:w="3931" w:type="dxa"/>
            <w:tcBorders>
              <w:top w:val="single" w:sz="4" w:space="0" w:color="auto"/>
              <w:left w:val="nil"/>
              <w:right w:val="nil"/>
            </w:tcBorders>
            <w:tcMar>
              <w:top w:w="0" w:type="dxa"/>
              <w:bottom w:w="0" w:type="dxa"/>
            </w:tcMar>
          </w:tcPr>
          <w:p w:rsidR="00B92D35" w:rsidRPr="00436C86" w:rsidRDefault="00B92D35" w:rsidP="00436C86">
            <w:pPr>
              <w:pStyle w:val="Tabletext"/>
              <w:rPr>
                <w:i/>
              </w:rPr>
            </w:pPr>
            <w:r w:rsidRPr="00436C86">
              <w:rPr>
                <w:i/>
              </w:rPr>
              <w:t>To try for a different career</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16.2</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21.4</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18.4</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14.9</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16.7</w:t>
            </w:r>
          </w:p>
        </w:tc>
      </w:tr>
      <w:tr w:rsidR="00B92D35" w:rsidRPr="00436C86" w:rsidTr="001C2530">
        <w:tc>
          <w:tcPr>
            <w:tcW w:w="3931" w:type="dxa"/>
            <w:tcBorders>
              <w:top w:val="nil"/>
              <w:left w:val="nil"/>
              <w:right w:val="nil"/>
            </w:tcBorders>
            <w:tcMar>
              <w:top w:w="0" w:type="dxa"/>
              <w:bottom w:w="0" w:type="dxa"/>
            </w:tcMar>
          </w:tcPr>
          <w:p w:rsidR="00B92D35" w:rsidRPr="00436C86" w:rsidRDefault="00B92D35" w:rsidP="00436C86">
            <w:pPr>
              <w:pStyle w:val="Tabletext"/>
              <w:ind w:left="227"/>
            </w:pPr>
            <w:r w:rsidRPr="00436C86">
              <w:t>Same field</w:t>
            </w:r>
          </w:p>
        </w:tc>
        <w:tc>
          <w:tcPr>
            <w:tcW w:w="971"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12.2</w:t>
            </w:r>
          </w:p>
        </w:tc>
        <w:tc>
          <w:tcPr>
            <w:tcW w:w="972"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11.2</w:t>
            </w:r>
          </w:p>
        </w:tc>
        <w:tc>
          <w:tcPr>
            <w:tcW w:w="971"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14.8</w:t>
            </w:r>
          </w:p>
        </w:tc>
        <w:tc>
          <w:tcPr>
            <w:tcW w:w="972"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9.5</w:t>
            </w:r>
          </w:p>
        </w:tc>
        <w:tc>
          <w:tcPr>
            <w:tcW w:w="972" w:type="dxa"/>
            <w:tcBorders>
              <w:top w:val="nil"/>
              <w:left w:val="nil"/>
              <w:right w:val="nil"/>
            </w:tcBorders>
            <w:tcMar>
              <w:top w:w="0" w:type="dxa"/>
              <w:bottom w:w="0" w:type="dxa"/>
            </w:tcMar>
          </w:tcPr>
          <w:p w:rsidR="00B92D35" w:rsidRPr="00436C86" w:rsidRDefault="00B92D35" w:rsidP="001C2530">
            <w:pPr>
              <w:pStyle w:val="Tabletext"/>
              <w:tabs>
                <w:tab w:val="decimal" w:pos="397"/>
              </w:tabs>
            </w:pPr>
            <w:r w:rsidRPr="00436C86">
              <w:t>11.3</w:t>
            </w:r>
          </w:p>
        </w:tc>
      </w:tr>
      <w:tr w:rsidR="00B92D35" w:rsidRPr="00436C86" w:rsidTr="001C2530">
        <w:tc>
          <w:tcPr>
            <w:tcW w:w="3931" w:type="dxa"/>
            <w:tcBorders>
              <w:top w:val="nil"/>
              <w:left w:val="nil"/>
              <w:bottom w:val="single" w:sz="4" w:space="0" w:color="auto"/>
              <w:right w:val="nil"/>
            </w:tcBorders>
            <w:tcMar>
              <w:top w:w="0" w:type="dxa"/>
              <w:bottom w:w="0" w:type="dxa"/>
            </w:tcMar>
          </w:tcPr>
          <w:p w:rsidR="00B92D35" w:rsidRPr="00436C86" w:rsidRDefault="00B92D35" w:rsidP="00436C86">
            <w:pPr>
              <w:pStyle w:val="Tabletext"/>
              <w:ind w:left="227"/>
            </w:pPr>
            <w:r w:rsidRPr="00436C86">
              <w:t>Changed field</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20.0</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32.7</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19.9</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20.5</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21.6</w:t>
            </w:r>
          </w:p>
        </w:tc>
      </w:tr>
      <w:tr w:rsidR="00B92D35" w:rsidRPr="00436C86" w:rsidTr="001C2530">
        <w:tc>
          <w:tcPr>
            <w:tcW w:w="3931" w:type="dxa"/>
            <w:tcBorders>
              <w:top w:val="single" w:sz="4" w:space="0" w:color="auto"/>
              <w:left w:val="nil"/>
              <w:right w:val="nil"/>
            </w:tcBorders>
            <w:tcMar>
              <w:top w:w="0" w:type="dxa"/>
              <w:bottom w:w="0" w:type="dxa"/>
            </w:tcMar>
          </w:tcPr>
          <w:p w:rsidR="00B92D35" w:rsidRPr="00436C86" w:rsidRDefault="00B92D35" w:rsidP="00436C86">
            <w:pPr>
              <w:pStyle w:val="Tabletext"/>
              <w:rPr>
                <w:i/>
              </w:rPr>
            </w:pPr>
            <w:r w:rsidRPr="00436C86">
              <w:rPr>
                <w:i/>
              </w:rPr>
              <w:t>To improve general educational skills</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26.3</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34.9</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22.7</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34.6</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29.7</w:t>
            </w:r>
          </w:p>
        </w:tc>
      </w:tr>
      <w:tr w:rsidR="00B92D35" w:rsidRPr="00436C86" w:rsidTr="001C2530">
        <w:tc>
          <w:tcPr>
            <w:tcW w:w="3931" w:type="dxa"/>
            <w:tcBorders>
              <w:left w:val="nil"/>
              <w:right w:val="nil"/>
            </w:tcBorders>
            <w:tcMar>
              <w:top w:w="0" w:type="dxa"/>
              <w:bottom w:w="0" w:type="dxa"/>
            </w:tcMar>
          </w:tcPr>
          <w:p w:rsidR="00B92D35" w:rsidRPr="00436C86" w:rsidRDefault="00B92D35" w:rsidP="00436C86">
            <w:pPr>
              <w:pStyle w:val="Tabletext"/>
              <w:ind w:left="227"/>
            </w:pPr>
            <w:r w:rsidRPr="00436C86">
              <w:t>Same field</w:t>
            </w:r>
          </w:p>
        </w:tc>
        <w:tc>
          <w:tcPr>
            <w:tcW w:w="971"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27.2</w:t>
            </w:r>
          </w:p>
        </w:tc>
        <w:tc>
          <w:tcPr>
            <w:tcW w:w="972"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33.2</w:t>
            </w:r>
          </w:p>
        </w:tc>
        <w:tc>
          <w:tcPr>
            <w:tcW w:w="971"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30.5</w:t>
            </w:r>
          </w:p>
        </w:tc>
        <w:tc>
          <w:tcPr>
            <w:tcW w:w="972"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37.9</w:t>
            </w:r>
          </w:p>
        </w:tc>
        <w:tc>
          <w:tcPr>
            <w:tcW w:w="972"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31.8</w:t>
            </w:r>
          </w:p>
        </w:tc>
      </w:tr>
      <w:tr w:rsidR="00B92D35" w:rsidRPr="00436C86" w:rsidTr="001C2530">
        <w:tc>
          <w:tcPr>
            <w:tcW w:w="3931" w:type="dxa"/>
            <w:tcBorders>
              <w:top w:val="nil"/>
              <w:left w:val="nil"/>
              <w:bottom w:val="single" w:sz="4" w:space="0" w:color="auto"/>
              <w:right w:val="nil"/>
            </w:tcBorders>
            <w:tcMar>
              <w:top w:w="0" w:type="dxa"/>
              <w:bottom w:w="0" w:type="dxa"/>
            </w:tcMar>
          </w:tcPr>
          <w:p w:rsidR="00B92D35" w:rsidRPr="00436C86" w:rsidRDefault="00B92D35" w:rsidP="00436C86">
            <w:pPr>
              <w:pStyle w:val="Tabletext"/>
              <w:ind w:left="227"/>
            </w:pPr>
            <w:r w:rsidRPr="00436C86">
              <w:t>Changed field</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25.5</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36.7</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19.5</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31.1</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27.7</w:t>
            </w:r>
          </w:p>
        </w:tc>
      </w:tr>
      <w:tr w:rsidR="00B92D35" w:rsidRPr="00436C86" w:rsidTr="001C2530">
        <w:tc>
          <w:tcPr>
            <w:tcW w:w="3931" w:type="dxa"/>
            <w:tcBorders>
              <w:top w:val="single" w:sz="4" w:space="0" w:color="auto"/>
              <w:left w:val="nil"/>
              <w:right w:val="nil"/>
            </w:tcBorders>
            <w:tcMar>
              <w:top w:w="0" w:type="dxa"/>
              <w:bottom w:w="0" w:type="dxa"/>
            </w:tcMar>
          </w:tcPr>
          <w:p w:rsidR="00B92D35" w:rsidRPr="00436C86" w:rsidRDefault="00B92D35" w:rsidP="00436C86">
            <w:pPr>
              <w:pStyle w:val="Tabletext"/>
              <w:rPr>
                <w:i/>
              </w:rPr>
            </w:pPr>
            <w:r w:rsidRPr="00436C86">
              <w:rPr>
                <w:i/>
              </w:rPr>
              <w:t>For personal interest/enjoyment</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24.0</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36.5</w:t>
            </w:r>
          </w:p>
        </w:tc>
        <w:tc>
          <w:tcPr>
            <w:tcW w:w="971"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26.3</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31.8</w:t>
            </w:r>
          </w:p>
        </w:tc>
        <w:tc>
          <w:tcPr>
            <w:tcW w:w="972" w:type="dxa"/>
            <w:tcBorders>
              <w:top w:val="single" w:sz="4" w:space="0" w:color="auto"/>
              <w:left w:val="nil"/>
              <w:right w:val="nil"/>
            </w:tcBorders>
            <w:tcMar>
              <w:top w:w="0" w:type="dxa"/>
              <w:bottom w:w="0" w:type="dxa"/>
            </w:tcMar>
          </w:tcPr>
          <w:p w:rsidR="00B92D35" w:rsidRPr="00436C86" w:rsidRDefault="00B92D35" w:rsidP="001C2530">
            <w:pPr>
              <w:pStyle w:val="Tabletext"/>
              <w:tabs>
                <w:tab w:val="decimal" w:pos="397"/>
              </w:tabs>
              <w:rPr>
                <w:i/>
              </w:rPr>
            </w:pPr>
            <w:r w:rsidRPr="00436C86">
              <w:rPr>
                <w:i/>
              </w:rPr>
              <w:t>28.7</w:t>
            </w:r>
          </w:p>
        </w:tc>
      </w:tr>
      <w:tr w:rsidR="00B92D35" w:rsidRPr="00436C86" w:rsidTr="001C2530">
        <w:tc>
          <w:tcPr>
            <w:tcW w:w="3931" w:type="dxa"/>
            <w:tcBorders>
              <w:left w:val="nil"/>
              <w:right w:val="nil"/>
            </w:tcBorders>
            <w:tcMar>
              <w:top w:w="0" w:type="dxa"/>
              <w:bottom w:w="0" w:type="dxa"/>
            </w:tcMar>
          </w:tcPr>
          <w:p w:rsidR="00B92D35" w:rsidRPr="00436C86" w:rsidRDefault="00B92D35" w:rsidP="00436C86">
            <w:pPr>
              <w:pStyle w:val="Tabletext"/>
              <w:ind w:left="227"/>
            </w:pPr>
            <w:r w:rsidRPr="00436C86">
              <w:t>Same field</w:t>
            </w:r>
          </w:p>
        </w:tc>
        <w:tc>
          <w:tcPr>
            <w:tcW w:w="971"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20.7</w:t>
            </w:r>
          </w:p>
        </w:tc>
        <w:tc>
          <w:tcPr>
            <w:tcW w:w="972"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32.5</w:t>
            </w:r>
          </w:p>
        </w:tc>
        <w:tc>
          <w:tcPr>
            <w:tcW w:w="971"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21.4</w:t>
            </w:r>
          </w:p>
        </w:tc>
        <w:tc>
          <w:tcPr>
            <w:tcW w:w="972"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31.0</w:t>
            </w:r>
          </w:p>
        </w:tc>
        <w:tc>
          <w:tcPr>
            <w:tcW w:w="972" w:type="dxa"/>
            <w:tcBorders>
              <w:left w:val="nil"/>
              <w:right w:val="nil"/>
            </w:tcBorders>
            <w:tcMar>
              <w:top w:w="0" w:type="dxa"/>
              <w:bottom w:w="0" w:type="dxa"/>
            </w:tcMar>
          </w:tcPr>
          <w:p w:rsidR="00B92D35" w:rsidRPr="00436C86" w:rsidRDefault="00B92D35" w:rsidP="001C2530">
            <w:pPr>
              <w:pStyle w:val="Tabletext"/>
              <w:tabs>
                <w:tab w:val="decimal" w:pos="397"/>
              </w:tabs>
            </w:pPr>
            <w:r w:rsidRPr="00436C86">
              <w:t>26.7</w:t>
            </w:r>
          </w:p>
        </w:tc>
      </w:tr>
      <w:tr w:rsidR="00B92D35" w:rsidRPr="00436C86" w:rsidTr="001C2530">
        <w:tc>
          <w:tcPr>
            <w:tcW w:w="3931" w:type="dxa"/>
            <w:tcBorders>
              <w:top w:val="nil"/>
              <w:left w:val="nil"/>
              <w:bottom w:val="single" w:sz="4" w:space="0" w:color="auto"/>
              <w:right w:val="nil"/>
            </w:tcBorders>
            <w:tcMar>
              <w:top w:w="0" w:type="dxa"/>
              <w:bottom w:w="0" w:type="dxa"/>
            </w:tcMar>
          </w:tcPr>
          <w:p w:rsidR="00B92D35" w:rsidRPr="00436C86" w:rsidRDefault="00B92D35" w:rsidP="00436C86">
            <w:pPr>
              <w:pStyle w:val="Tabletext"/>
              <w:ind w:left="227"/>
            </w:pPr>
            <w:r w:rsidRPr="00436C86">
              <w:t>Changed field</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27.3</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40.9</w:t>
            </w:r>
          </w:p>
        </w:tc>
        <w:tc>
          <w:tcPr>
            <w:tcW w:w="971"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28.3</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32.7</w:t>
            </w:r>
          </w:p>
        </w:tc>
        <w:tc>
          <w:tcPr>
            <w:tcW w:w="972" w:type="dxa"/>
            <w:tcBorders>
              <w:top w:val="nil"/>
              <w:left w:val="nil"/>
              <w:bottom w:val="single" w:sz="4" w:space="0" w:color="auto"/>
              <w:right w:val="nil"/>
            </w:tcBorders>
            <w:tcMar>
              <w:top w:w="0" w:type="dxa"/>
              <w:bottom w:w="0" w:type="dxa"/>
            </w:tcMar>
          </w:tcPr>
          <w:p w:rsidR="00B92D35" w:rsidRPr="00436C86" w:rsidRDefault="00B92D35" w:rsidP="001C2530">
            <w:pPr>
              <w:pStyle w:val="Tabletext"/>
              <w:tabs>
                <w:tab w:val="decimal" w:pos="397"/>
              </w:tabs>
            </w:pPr>
            <w:r w:rsidRPr="00436C86">
              <w:t>30.5</w:t>
            </w:r>
          </w:p>
        </w:tc>
      </w:tr>
    </w:tbl>
    <w:p w:rsidR="00B92D35" w:rsidRPr="00DD213A" w:rsidRDefault="00B92D35" w:rsidP="00B92D35">
      <w:pPr>
        <w:pStyle w:val="Source"/>
      </w:pPr>
      <w:r w:rsidRPr="00DD213A">
        <w:t>Source:</w:t>
      </w:r>
      <w:r w:rsidRPr="00DD213A">
        <w:tab/>
        <w:t>ABS Survey of Education and Training, 2009.</w:t>
      </w:r>
    </w:p>
    <w:p w:rsidR="00B92D35" w:rsidRPr="00DD213A" w:rsidRDefault="00B92D35" w:rsidP="00B92D35">
      <w:pPr>
        <w:pStyle w:val="Heading2"/>
      </w:pPr>
      <w:bookmarkStart w:id="56" w:name="_Toc334176015"/>
      <w:r w:rsidRPr="00DD213A">
        <w:t>Relative weight of impac</w:t>
      </w:r>
      <w:r>
        <w:t>ts, reasons and fields in field-</w:t>
      </w:r>
      <w:r w:rsidRPr="00DD213A">
        <w:t>changing</w:t>
      </w:r>
      <w:bookmarkEnd w:id="56"/>
    </w:p>
    <w:p w:rsidR="00B92D35" w:rsidRPr="00DD213A" w:rsidRDefault="00B92D35" w:rsidP="00B92D35">
      <w:pPr>
        <w:pStyle w:val="Text"/>
      </w:pPr>
      <w:r w:rsidRPr="00DD213A">
        <w:t>The above results suggest a complex interplay of fields</w:t>
      </w:r>
      <w:r w:rsidR="00561F80">
        <w:t xml:space="preserve"> of education</w:t>
      </w:r>
      <w:r w:rsidRPr="00DD213A">
        <w:t xml:space="preserve">, </w:t>
      </w:r>
      <w:r w:rsidR="00561F80">
        <w:t>educational pathways</w:t>
      </w:r>
      <w:r w:rsidRPr="00DD213A">
        <w:t xml:space="preserve">, impacts </w:t>
      </w:r>
      <w:r w:rsidR="00561F80">
        <w:t xml:space="preserve">on work </w:t>
      </w:r>
      <w:r w:rsidRPr="00DD213A">
        <w:t>and reasons</w:t>
      </w:r>
      <w:r w:rsidR="00561F80">
        <w:t xml:space="preserve"> for undertaking qualifications</w:t>
      </w:r>
      <w:r w:rsidRPr="00DD213A">
        <w:t xml:space="preserve">. Binary logistic regression </w:t>
      </w:r>
      <w:r w:rsidR="00723100">
        <w:t>was used to</w:t>
      </w:r>
      <w:r w:rsidR="00E462D8">
        <w:t xml:space="preserve"> examine this interplay further. This</w:t>
      </w:r>
      <w:r w:rsidR="00723100">
        <w:t xml:space="preserve"> </w:t>
      </w:r>
      <w:r w:rsidRPr="00DD213A">
        <w:t>is a technique for modelling the probability of one event oc</w:t>
      </w:r>
      <w:r w:rsidR="00E462D8">
        <w:t>curring with respect to another</w:t>
      </w:r>
      <w:r w:rsidRPr="00DD213A">
        <w:t xml:space="preserve"> and gives the relative weight of factors associated with such an occurrence. For the purposes of this chapter we modelled whether or not people with at least two qualifications changed fields </w:t>
      </w:r>
      <w:r w:rsidR="00561F80">
        <w:t>of education when they moved from their first to second qualification</w:t>
      </w:r>
      <w:r w:rsidRPr="00DD213A">
        <w:t xml:space="preserve">. We examined the effects of whether or not students were aged 25 years and over, the impact </w:t>
      </w:r>
      <w:r w:rsidR="00561F80">
        <w:t xml:space="preserve">on work </w:t>
      </w:r>
      <w:r w:rsidRPr="00DD213A">
        <w:t xml:space="preserve">of a first qualification, the reasons </w:t>
      </w:r>
      <w:r w:rsidR="00B57FE2">
        <w:t xml:space="preserve">given </w:t>
      </w:r>
      <w:r w:rsidRPr="00DD213A">
        <w:t xml:space="preserve">for </w:t>
      </w:r>
      <w:r w:rsidR="00561F80">
        <w:t xml:space="preserve">undertaking </w:t>
      </w:r>
      <w:r w:rsidRPr="00DD213A">
        <w:t xml:space="preserve">each qualification and the fields of </w:t>
      </w:r>
      <w:r w:rsidR="00561F80">
        <w:t xml:space="preserve">education of </w:t>
      </w:r>
      <w:r w:rsidRPr="00DD213A">
        <w:t xml:space="preserve">each qualification. Regressions were performed for all those undertaking two qualifications overall, and for each </w:t>
      </w:r>
      <w:r w:rsidR="00561F80">
        <w:t>pathway</w:t>
      </w:r>
      <w:r w:rsidRPr="00DD213A">
        <w:t xml:space="preserve"> separately. The results, given in </w:t>
      </w:r>
      <w:r w:rsidR="003B4B49">
        <w:t>table C5</w:t>
      </w:r>
      <w:r w:rsidR="00E462D8">
        <w:t xml:space="preserve"> in appendix C</w:t>
      </w:r>
      <w:r w:rsidRPr="00DD213A">
        <w:t>, give the odds ratio for each regression for each factor that proved significant. The odds ratio indicate</w:t>
      </w:r>
      <w:r>
        <w:t>s</w:t>
      </w:r>
      <w:r w:rsidRPr="00DD213A">
        <w:t xml:space="preserve"> the extent </w:t>
      </w:r>
      <w:r w:rsidR="004B684F">
        <w:t>to</w:t>
      </w:r>
      <w:r w:rsidRPr="00DD213A">
        <w:t xml:space="preserve"> which the odds of changing fields </w:t>
      </w:r>
      <w:r w:rsidR="00B57FE2">
        <w:t xml:space="preserve">of education </w:t>
      </w:r>
      <w:r w:rsidRPr="00DD213A">
        <w:t xml:space="preserve">are increased if the factor is ‘true’ (all factors in this case being dichotomous variables), controlling for other variables (for example, how much such odds increase if a respondent indicated the ‘to get a job’ reason for their first qualification, regardless of other responses). The notes to this table give details on the significance and fit of the regressions and why it was necessary to give results for each field </w:t>
      </w:r>
      <w:r w:rsidR="00B57FE2">
        <w:t xml:space="preserve">of education </w:t>
      </w:r>
      <w:r w:rsidRPr="00DD213A">
        <w:t xml:space="preserve">measured against a reference field (which was commerce and management, chosen </w:t>
      </w:r>
      <w:r>
        <w:t>because it had the</w:t>
      </w:r>
      <w:r w:rsidRPr="00DD213A">
        <w:t xml:space="preserve"> least f</w:t>
      </w:r>
      <w:r w:rsidR="00561F80">
        <w:t>ield-changing in all pathways).</w:t>
      </w:r>
    </w:p>
    <w:p w:rsidR="00D61B80" w:rsidRPr="00D61B80" w:rsidRDefault="00D61B80" w:rsidP="00847701">
      <w:pPr>
        <w:pStyle w:val="Text"/>
      </w:pPr>
      <w:r w:rsidRPr="00D61B80">
        <w:t>The logistic regression indicated that</w:t>
      </w:r>
      <w:r w:rsidR="00847701">
        <w:t xml:space="preserve"> the impact of the first qualification on work did not have a significant effect on changing fields of education. Nor did the reasons students gave for undertaking a first qualification, with one exception. Undertaking the first qualification to get into another program did have a significant effect on changing field of education</w:t>
      </w:r>
      <w:r w:rsidRPr="00D61B80">
        <w:t xml:space="preserve"> (and this effect was not significant when </w:t>
      </w:r>
      <w:r w:rsidRPr="00D61B80">
        <w:lastRenderedPageBreak/>
        <w:t>the analysis was split into different types of educational pathway). Labour market</w:t>
      </w:r>
      <w:r w:rsidR="004B684F">
        <w:t>-</w:t>
      </w:r>
      <w:r w:rsidRPr="00D61B80">
        <w:t>related reasons for undertaking a second qualification had effects on changing field of education that were statistically significant but relatively small. The labour market reason for a second qualification with the</w:t>
      </w:r>
      <w:r w:rsidR="00E462D8">
        <w:t xml:space="preserve"> largest</w:t>
      </w:r>
      <w:r w:rsidRPr="00D61B80">
        <w:t xml:space="preserve"> effect was that of attempting to start a different career, which increased the odds of changing field of education by 2.0 times overall, and 3.0 times for those undertaking the VET to higher education pathway. By contrast, the regressions confirmed that students were more likely to change field of education if they started in some fields compared </w:t>
      </w:r>
      <w:r w:rsidR="00E462D8">
        <w:t>with</w:t>
      </w:r>
      <w:r w:rsidRPr="00D61B80">
        <w:t xml:space="preserve"> others. Overall, the effect of studying a first qualification in the society and culture field of education increased the odds that students would change fields 1.6 times, whereas it increased by 6.6 times for those studying in food and hospitality. The effect of the second field of education in which students studied was also marked: those studying engineering as their second qualification </w:t>
      </w:r>
      <w:r w:rsidR="00847701">
        <w:t>were less likely to have</w:t>
      </w:r>
      <w:r w:rsidRPr="00D61B80">
        <w:t xml:space="preserve"> changed field</w:t>
      </w:r>
      <w:r w:rsidR="00847701">
        <w:t>s</w:t>
      </w:r>
      <w:r w:rsidRPr="00D61B80">
        <w:t xml:space="preserve"> of education than those studying management in their second qualification. However, those studying in the management field of education as their second qualification were less likely to have changed fields of education compared </w:t>
      </w:r>
      <w:r w:rsidR="00E462D8">
        <w:t>with</w:t>
      </w:r>
      <w:r w:rsidRPr="00D61B80">
        <w:t xml:space="preserve"> those studying in education. VET engineering graduates who later undertook a second VET qualification didn’t change fields of education very much, and nor did VET health and education graduates who later undertook a second qualification in higher education, which probably</w:t>
      </w:r>
      <w:r w:rsidR="00E462D8">
        <w:t xml:space="preserve"> reflects the particularly well-</w:t>
      </w:r>
      <w:r w:rsidRPr="00D61B80">
        <w:t xml:space="preserve">defined pathways in the regulated professions and trades. However, those VET graduates who undertook a second VET qualification in education were quite likely to move field of education, </w:t>
      </w:r>
      <w:r w:rsidR="00723100">
        <w:t>which may reflect a</w:t>
      </w:r>
      <w:r w:rsidRPr="00D61B80">
        <w:t xml:space="preserve"> move into VET teaching from initial VET study in another area. </w:t>
      </w:r>
    </w:p>
    <w:p w:rsidR="00B92D35" w:rsidRDefault="00B92D35" w:rsidP="00B92D35">
      <w:pPr>
        <w:pStyle w:val="Heading2"/>
      </w:pPr>
      <w:bookmarkStart w:id="57" w:name="_Toc334176016"/>
      <w:r w:rsidRPr="00DD213A">
        <w:t>Conclusions</w:t>
      </w:r>
      <w:bookmarkEnd w:id="57"/>
    </w:p>
    <w:p w:rsidR="00BF66E3" w:rsidRDefault="00D61B80" w:rsidP="00D61B80">
      <w:pPr>
        <w:pStyle w:val="Text"/>
      </w:pPr>
      <w:r w:rsidRPr="00D61B80">
        <w:t>This chapter examined quantitative aspects of tertiary student pathways and how field of education, educational sector and labour market considerations appear to be related. It found that pathways vary considerably by age, suggesting changes over time in patterns in tertiary education towards greater participation overall, more multiple qualifications and a larger proportion of high</w:t>
      </w:r>
      <w:r w:rsidR="003B4B49">
        <w:t xml:space="preserve">er education qualifications </w:t>
      </w:r>
      <w:r w:rsidRPr="00D61B80">
        <w:t xml:space="preserve">in all tertiary qualifications. It also found that flows varied considerably by field of education in ways related to labour market conditions. A regression model of whether students changed field of education between first and second qualifications found that the field of education in which students undertook their first qualification had the </w:t>
      </w:r>
      <w:r w:rsidR="00E462D8">
        <w:t>largest</w:t>
      </w:r>
      <w:r w:rsidRPr="00D61B80">
        <w:t xml:space="preserve"> effect on whether they changed field of education for their second qualification. Tabulations of responses on the impact of a first qualification on work, reasons for undertaking first and second qualifications and whether or not students changed fields between </w:t>
      </w:r>
      <w:r w:rsidR="000048FA">
        <w:t>qualifications for each pathway</w:t>
      </w:r>
      <w:r w:rsidRPr="00D61B80">
        <w:t xml:space="preserve"> revealed a number of associations that suggested both distinctions and overlaps between VET and higher education and an intertwining of educational and labour market factors, even if the latter may be dominant and overarching. It may be that overall labour market impacts and considerations shape choices about whether to study in VET or higher education and </w:t>
      </w:r>
      <w:r w:rsidR="000048FA">
        <w:t xml:space="preserve">the </w:t>
      </w:r>
      <w:r w:rsidRPr="00D61B80">
        <w:t>additional qualifications that people need to pursue an occupational pathway, while the field of education initially chosen shapes the probability of whether or not the field will change wit</w:t>
      </w:r>
      <w:r w:rsidR="00BF66E3">
        <w:t>h any succeeding qualification.</w:t>
      </w:r>
    </w:p>
    <w:p w:rsidR="00D61B80" w:rsidRPr="00D61B80" w:rsidRDefault="00D61B80" w:rsidP="00D61B80">
      <w:pPr>
        <w:pStyle w:val="Text"/>
      </w:pPr>
      <w:r w:rsidRPr="00D61B80">
        <w:br w:type="page"/>
      </w:r>
    </w:p>
    <w:p w:rsidR="00B92D35" w:rsidRPr="00BF66E3" w:rsidRDefault="00B92D35" w:rsidP="00BF66E3">
      <w:pPr>
        <w:pStyle w:val="Heading1"/>
      </w:pPr>
      <w:bookmarkStart w:id="58" w:name="_Toc334176017"/>
      <w:r w:rsidRPr="00BF66E3">
        <w:lastRenderedPageBreak/>
        <w:t>Students and graduates say</w:t>
      </w:r>
      <w:r w:rsidR="000048FA" w:rsidRPr="00BF66E3">
        <w:t xml:space="preserve"> </w:t>
      </w:r>
      <w:r w:rsidRPr="00BF66E3">
        <w:t>…</w:t>
      </w:r>
      <w:bookmarkEnd w:id="58"/>
    </w:p>
    <w:p w:rsidR="00B91327" w:rsidRDefault="00F45672" w:rsidP="00F45672">
      <w:pPr>
        <w:pStyle w:val="Text"/>
      </w:pPr>
      <w:r w:rsidRPr="00F45672">
        <w:t xml:space="preserve">This chapter reports the results of interviews with 31 students (22 in </w:t>
      </w:r>
      <w:r w:rsidR="000048FA">
        <w:t>VET</w:t>
      </w:r>
      <w:r w:rsidRPr="00F45672">
        <w:t xml:space="preserve"> and </w:t>
      </w:r>
      <w:r w:rsidR="000048FA">
        <w:t>nine</w:t>
      </w:r>
      <w:r w:rsidRPr="00F45672">
        <w:t xml:space="preserve"> in higher education) and seven graduates (</w:t>
      </w:r>
      <w:r w:rsidR="000048FA">
        <w:t>four</w:t>
      </w:r>
      <w:r w:rsidRPr="00F45672">
        <w:t xml:space="preserve"> </w:t>
      </w:r>
      <w:proofErr w:type="gramStart"/>
      <w:r w:rsidRPr="00F45672">
        <w:t>VET</w:t>
      </w:r>
      <w:proofErr w:type="gramEnd"/>
      <w:r w:rsidRPr="00F45672">
        <w:t xml:space="preserve"> and </w:t>
      </w:r>
      <w:r w:rsidR="000048FA">
        <w:t>three in</w:t>
      </w:r>
      <w:r w:rsidRPr="00F45672">
        <w:t xml:space="preserve"> higher educatio</w:t>
      </w:r>
      <w:r w:rsidR="00426EB8">
        <w:t>n) in the four case study industries</w:t>
      </w:r>
      <w:r w:rsidRPr="00F45672">
        <w:t xml:space="preserve"> in the project (finance, primary industry, health and electrical trades/engineering). The selection o</w:t>
      </w:r>
      <w:r w:rsidR="000048FA">
        <w:t>f interviewees is described in a</w:t>
      </w:r>
      <w:r w:rsidRPr="00F45672">
        <w:t xml:space="preserve">ppendix </w:t>
      </w:r>
      <w:r w:rsidR="000048FA">
        <w:t>A and their profile is given in appendix B</w:t>
      </w:r>
      <w:r w:rsidRPr="00F45672">
        <w:t xml:space="preserve">. </w:t>
      </w:r>
    </w:p>
    <w:p w:rsidR="00F45672" w:rsidRPr="00F45672" w:rsidRDefault="00F45672" w:rsidP="00693A44">
      <w:pPr>
        <w:pStyle w:val="Text"/>
      </w:pPr>
      <w:r w:rsidRPr="00F45672">
        <w:t xml:space="preserve">The quantitative analysis in the previous chapter demonstrated that students’ reasons for undertaking an initial and subsequent qualification are complex. While work-related reasons are dominant, other reasons such as improving educational skills and personal interest and enjoyment were also identified. However, while quantitative analysis can demonstrate relationships, qualitative analysis is needed to understand the meaning </w:t>
      </w:r>
      <w:r w:rsidR="004B684F">
        <w:t xml:space="preserve">that </w:t>
      </w:r>
      <w:r w:rsidRPr="00F45672">
        <w:t xml:space="preserve">students invest in what they do and </w:t>
      </w:r>
      <w:r w:rsidR="000048FA">
        <w:t xml:space="preserve">to </w:t>
      </w:r>
      <w:r w:rsidRPr="00F45672">
        <w:t>add depth to our understanding of the relationships identified in the quantitative data</w:t>
      </w:r>
      <w:r w:rsidR="00693A44">
        <w:t xml:space="preserve"> (</w:t>
      </w:r>
      <w:proofErr w:type="spellStart"/>
      <w:r w:rsidR="00693A44">
        <w:t>Sayer</w:t>
      </w:r>
      <w:proofErr w:type="spellEnd"/>
      <w:r w:rsidR="00693A44">
        <w:t xml:space="preserve"> 2000, p.17).</w:t>
      </w:r>
      <w:r w:rsidR="00D45758">
        <w:t xml:space="preserve"> </w:t>
      </w:r>
      <w:r w:rsidR="00AF516E">
        <w:t>T</w:t>
      </w:r>
      <w:r w:rsidRPr="00F45672">
        <w:t>he interviews were semi-structured</w:t>
      </w:r>
      <w:r w:rsidR="000048FA">
        <w:t>,</w:t>
      </w:r>
      <w:r w:rsidRPr="00F45672">
        <w:t xml:space="preserve"> which allowed interviewees scope to elaborate on their responses and for interviewers to pursue important issues </w:t>
      </w:r>
      <w:r w:rsidR="007F7D3C">
        <w:t>with</w:t>
      </w:r>
      <w:r w:rsidRPr="00F45672">
        <w:t xml:space="preserve"> interviewees. The purpose of the interviews was to identify illustrative examples</w:t>
      </w:r>
      <w:r w:rsidR="00693A44">
        <w:t xml:space="preserve"> and </w:t>
      </w:r>
      <w:r w:rsidR="000048FA">
        <w:t xml:space="preserve">offer </w:t>
      </w:r>
      <w:r w:rsidR="00693A44">
        <w:t xml:space="preserve">insight into </w:t>
      </w:r>
      <w:r w:rsidR="004B684F">
        <w:t xml:space="preserve">the </w:t>
      </w:r>
      <w:r w:rsidR="003B4B49">
        <w:t>possible mechanisms behind the</w:t>
      </w:r>
      <w:r w:rsidR="00693A44">
        <w:t xml:space="preserve"> relationships reported in the previous chapter </w:t>
      </w:r>
      <w:r w:rsidRPr="00F45672">
        <w:t>rather than to provide a representative sample that could be extrapolated to the population at large.</w:t>
      </w:r>
    </w:p>
    <w:p w:rsidR="00FA0544" w:rsidRDefault="00A92E6C" w:rsidP="00A92E6C">
      <w:pPr>
        <w:pStyle w:val="Text"/>
      </w:pPr>
      <w:r>
        <w:t>This approach was able to identify the complexity of students’ motivation</w:t>
      </w:r>
      <w:r w:rsidR="00C14E1F">
        <w:t>, the strategies they use to</w:t>
      </w:r>
      <w:r w:rsidR="004B684F">
        <w:t> </w:t>
      </w:r>
      <w:r w:rsidR="00C14E1F">
        <w:t>achieve their goals, their experiences and the factors that facilitate or impede their progress</w:t>
      </w:r>
      <w:r>
        <w:t xml:space="preserve">. </w:t>
      </w:r>
      <w:r w:rsidRPr="00A92E6C">
        <w:t>While ‘getting a job’ is students’ and graduates’ central concern, this is part of their broader priorities, values and desires for the future.</w:t>
      </w:r>
      <w:r>
        <w:t xml:space="preserve"> The interviews show the</w:t>
      </w:r>
      <w:r w:rsidR="00F32A82">
        <w:t xml:space="preserve"> way</w:t>
      </w:r>
      <w:r w:rsidR="00C14E1F">
        <w:t xml:space="preserve"> students’</w:t>
      </w:r>
      <w:r w:rsidR="00B91327">
        <w:t xml:space="preserve"> and graduates’</w:t>
      </w:r>
      <w:r>
        <w:t xml:space="preserve"> strategies take account of their individual circumstances, capabilities and self-perceptions. They also show the way their goals are mediated by the institutional realities of the institutions in which they study, the nature of </w:t>
      </w:r>
      <w:r w:rsidR="000048FA">
        <w:t xml:space="preserve">the </w:t>
      </w:r>
      <w:r>
        <w:t xml:space="preserve">industries they are seeking to enter, the relationship between their educational institutions and </w:t>
      </w:r>
      <w:r w:rsidR="003B4B49">
        <w:t xml:space="preserve">the </w:t>
      </w:r>
      <w:r>
        <w:t xml:space="preserve">workplace, </w:t>
      </w:r>
      <w:r w:rsidR="001E7A5A">
        <w:t xml:space="preserve">the quality of the workplace where they undertake placements, </w:t>
      </w:r>
      <w:r>
        <w:t>and the way these factors interact with the reality of their own lives, obligations and responsibilities</w:t>
      </w:r>
      <w:r w:rsidR="00D221D6">
        <w:t>.</w:t>
      </w:r>
      <w:r w:rsidR="008D16B2">
        <w:t xml:space="preserve"> </w:t>
      </w:r>
      <w:r w:rsidR="00FB2DC3">
        <w:t>In some cases, s</w:t>
      </w:r>
      <w:r w:rsidR="008D16B2">
        <w:t>tudents and graduates offered helpful advice on how</w:t>
      </w:r>
      <w:r w:rsidR="00FB2DC3">
        <w:t xml:space="preserve"> institutions c</w:t>
      </w:r>
      <w:r w:rsidR="004B684F">
        <w:t>ould</w:t>
      </w:r>
      <w:r w:rsidR="00FB2DC3">
        <w:t xml:space="preserve"> </w:t>
      </w:r>
      <w:r w:rsidR="008D16B2">
        <w:t xml:space="preserve">improve their </w:t>
      </w:r>
      <w:r w:rsidR="00FB2DC3">
        <w:t>experiences.</w:t>
      </w:r>
    </w:p>
    <w:p w:rsidR="00B92D35" w:rsidRPr="000F434F" w:rsidRDefault="00B92D35" w:rsidP="00B92D35">
      <w:pPr>
        <w:pStyle w:val="Heading2"/>
      </w:pPr>
      <w:bookmarkStart w:id="59" w:name="_Toc334176018"/>
      <w:r w:rsidRPr="000F434F">
        <w:t>Trajectories and motivations</w:t>
      </w:r>
      <w:bookmarkEnd w:id="59"/>
    </w:p>
    <w:p w:rsidR="00B92D35" w:rsidRDefault="00B91327" w:rsidP="00B92D35">
      <w:pPr>
        <w:pStyle w:val="Text"/>
      </w:pPr>
      <w:r>
        <w:t xml:space="preserve">The students and graduates interviewed as part of this project were from a variety of backgrounds and ages. Of the 31 students, 16 </w:t>
      </w:r>
      <w:r w:rsidR="00B92D35">
        <w:t xml:space="preserve">were aged 25 years and over and 15 were aged </w:t>
      </w:r>
      <w:proofErr w:type="gramStart"/>
      <w:r w:rsidR="00B92D35">
        <w:t>under</w:t>
      </w:r>
      <w:proofErr w:type="gramEnd"/>
      <w:r w:rsidR="00B92D35">
        <w:t xml:space="preserve"> 25 years. </w:t>
      </w:r>
      <w:r>
        <w:t xml:space="preserve">All but one of </w:t>
      </w:r>
      <w:r w:rsidR="00B92D35">
        <w:t xml:space="preserve">those aged </w:t>
      </w:r>
      <w:proofErr w:type="gramStart"/>
      <w:r w:rsidR="00B92D35">
        <w:t>under</w:t>
      </w:r>
      <w:proofErr w:type="gramEnd"/>
      <w:r w:rsidR="00B92D35">
        <w:t xml:space="preserve"> 25 years intended to undertake further study, while </w:t>
      </w:r>
      <w:r w:rsidR="000048FA">
        <w:t>ten</w:t>
      </w:r>
      <w:r w:rsidR="00B92D35">
        <w:t xml:space="preserve"> of those aged 25 years and over intended to do so. </w:t>
      </w:r>
      <w:r w:rsidR="00B92D35" w:rsidRPr="00E248D9">
        <w:t xml:space="preserve">Most students were planning on </w:t>
      </w:r>
      <w:r w:rsidR="005C2E81">
        <w:t xml:space="preserve">higher-level </w:t>
      </w:r>
      <w:r w:rsidR="00B92D35" w:rsidRPr="00E248D9">
        <w:t>study in their field</w:t>
      </w:r>
      <w:r w:rsidR="00B92D35">
        <w:t xml:space="preserve">. </w:t>
      </w:r>
      <w:r w:rsidR="00F76862">
        <w:t xml:space="preserve">All seven graduates </w:t>
      </w:r>
      <w:r w:rsidR="00B92D35" w:rsidRPr="00E248D9">
        <w:t xml:space="preserve">intended to </w:t>
      </w:r>
      <w:r w:rsidR="00B92D35">
        <w:t>do</w:t>
      </w:r>
      <w:r w:rsidR="00B92D35" w:rsidRPr="00E248D9">
        <w:t xml:space="preserve"> further study</w:t>
      </w:r>
      <w:r w:rsidR="00B92D35">
        <w:t xml:space="preserve">, but three intended to take short </w:t>
      </w:r>
      <w:r w:rsidR="00B92D35" w:rsidRPr="00E248D9">
        <w:t xml:space="preserve">targeted </w:t>
      </w:r>
      <w:r w:rsidR="00B92D35">
        <w:t>programs.</w:t>
      </w:r>
    </w:p>
    <w:p w:rsidR="00B92D35" w:rsidRPr="00D1332A" w:rsidRDefault="00B92D35" w:rsidP="006541FA">
      <w:pPr>
        <w:pStyle w:val="Text"/>
        <w:ind w:right="0"/>
      </w:pPr>
      <w:r>
        <w:t xml:space="preserve">Students’ reasons for wanting to undertake further study are related to the reasons </w:t>
      </w:r>
      <w:r w:rsidR="004B684F">
        <w:t xml:space="preserve">why </w:t>
      </w:r>
      <w:r w:rsidR="005C5DD2">
        <w:t xml:space="preserve">they </w:t>
      </w:r>
      <w:r>
        <w:t>embarked on study in the first place. While getting a job was at the ce</w:t>
      </w:r>
      <w:r w:rsidR="005C5DD2">
        <w:t xml:space="preserve">ntre, this was interwoven with their </w:t>
      </w:r>
      <w:r>
        <w:t xml:space="preserve">priorities, values and circumstances more broadly. It wasn’t just any job students wanted; it was the job that was associated with their program. </w:t>
      </w:r>
      <w:r w:rsidRPr="00D1332A">
        <w:t xml:space="preserve">Most students saw themselves working in the same field in </w:t>
      </w:r>
      <w:r>
        <w:t>five</w:t>
      </w:r>
      <w:r w:rsidRPr="00D1332A">
        <w:t xml:space="preserve"> and </w:t>
      </w:r>
      <w:r w:rsidR="000048FA">
        <w:t>ten</w:t>
      </w:r>
      <w:r w:rsidRPr="00D1332A">
        <w:t xml:space="preserve"> </w:t>
      </w:r>
      <w:proofErr w:type="gramStart"/>
      <w:r w:rsidRPr="00D1332A">
        <w:t>years</w:t>
      </w:r>
      <w:proofErr w:type="gramEnd"/>
      <w:r w:rsidRPr="00D1332A">
        <w:t xml:space="preserve"> time. One nursing student </w:t>
      </w:r>
      <w:r>
        <w:t>reflected the views of other students saying</w:t>
      </w:r>
      <w:r w:rsidR="004B684F">
        <w:t>,</w:t>
      </w:r>
      <w:r>
        <w:t xml:space="preserve"> </w:t>
      </w:r>
      <w:r w:rsidRPr="00D1332A">
        <w:t xml:space="preserve">‘This is my area. In </w:t>
      </w:r>
      <w:r>
        <w:t>five</w:t>
      </w:r>
      <w:r w:rsidRPr="00D1332A">
        <w:t xml:space="preserve"> years time I will be a nurse. In </w:t>
      </w:r>
      <w:r w:rsidR="000048FA">
        <w:t>ten</w:t>
      </w:r>
      <w:r w:rsidRPr="00D1332A">
        <w:t xml:space="preserve"> years time a nurse. I will be a nurse until I retire</w:t>
      </w:r>
      <w:r>
        <w:t>’</w:t>
      </w:r>
      <w:r w:rsidRPr="00D1332A">
        <w:t>. Students undertaking accounting</w:t>
      </w:r>
      <w:r>
        <w:t xml:space="preserve"> and finance programs </w:t>
      </w:r>
      <w:r w:rsidRPr="00D1332A">
        <w:t>saw their field in broad terms</w:t>
      </w:r>
      <w:r w:rsidR="000048FA">
        <w:t>,</w:t>
      </w:r>
      <w:r w:rsidRPr="00D1332A">
        <w:t xml:space="preserve"> </w:t>
      </w:r>
      <w:r w:rsidR="005C5DD2">
        <w:t xml:space="preserve">which included </w:t>
      </w:r>
      <w:r w:rsidRPr="00D1332A">
        <w:t>management and other aspects of the finance industry</w:t>
      </w:r>
      <w:r>
        <w:t xml:space="preserve">, but also </w:t>
      </w:r>
      <w:r w:rsidR="005C5DD2">
        <w:t xml:space="preserve">included </w:t>
      </w:r>
      <w:r>
        <w:t xml:space="preserve">related areas such </w:t>
      </w:r>
      <w:r>
        <w:lastRenderedPageBreak/>
        <w:t>as marketing</w:t>
      </w:r>
      <w:r w:rsidRPr="00D1332A">
        <w:t xml:space="preserve">. One </w:t>
      </w:r>
      <w:r w:rsidR="005C5DD2">
        <w:t>student explained</w:t>
      </w:r>
      <w:r w:rsidRPr="00D1332A">
        <w:t xml:space="preserve"> he could apply ‘for graduate programs in companies and maybe try some different things that way’. The agriculture students also saw their field broadly; this included farm and land management but also </w:t>
      </w:r>
      <w:r w:rsidR="002023EA">
        <w:t xml:space="preserve">areas </w:t>
      </w:r>
      <w:r w:rsidRPr="00D1332A">
        <w:t>such as agronomy</w:t>
      </w:r>
      <w:r>
        <w:t>, with one student wanting to pursue a</w:t>
      </w:r>
      <w:r w:rsidRPr="00D1332A">
        <w:t xml:space="preserve"> PhD. The </w:t>
      </w:r>
      <w:r>
        <w:t xml:space="preserve">degree </w:t>
      </w:r>
      <w:r w:rsidRPr="00D1332A">
        <w:t>graduates from engineering saw themselves working in the field</w:t>
      </w:r>
      <w:r>
        <w:t xml:space="preserve"> and </w:t>
      </w:r>
      <w:r w:rsidRPr="00D1332A">
        <w:t>this</w:t>
      </w:r>
      <w:r>
        <w:t xml:space="preserve"> included management, but also </w:t>
      </w:r>
      <w:r w:rsidRPr="00D1332A">
        <w:t xml:space="preserve">areas </w:t>
      </w:r>
      <w:r>
        <w:t xml:space="preserve">such as </w:t>
      </w:r>
      <w:r w:rsidRPr="00D1332A">
        <w:t>‘alternative energy, aspects of environmental engineering and software engineering</w:t>
      </w:r>
      <w:r>
        <w:t>’</w:t>
      </w:r>
      <w:r w:rsidRPr="00D1332A">
        <w:t xml:space="preserve">. </w:t>
      </w:r>
      <w:r w:rsidR="006541FA">
        <w:t xml:space="preserve">All the young men undertaking engineering associate degrees saw themselves in the same or related fields in five years time, but when asked to think about </w:t>
      </w:r>
      <w:r w:rsidR="000918B8">
        <w:t>ten</w:t>
      </w:r>
      <w:r w:rsidR="006541FA">
        <w:t xml:space="preserve"> years they also included living independently and being well established in their career</w:t>
      </w:r>
      <w:r w:rsidRPr="00D1332A">
        <w:t>.</w:t>
      </w:r>
    </w:p>
    <w:p w:rsidR="00B92D35" w:rsidRDefault="00B92D35" w:rsidP="00B92D35">
      <w:pPr>
        <w:pStyle w:val="Text"/>
      </w:pPr>
      <w:r w:rsidRPr="0046495F">
        <w:t xml:space="preserve">Some students </w:t>
      </w:r>
      <w:r w:rsidR="000918B8">
        <w:t xml:space="preserve">indicated that they </w:t>
      </w:r>
      <w:r w:rsidR="003B4B49">
        <w:t>were</w:t>
      </w:r>
      <w:r w:rsidR="000918B8">
        <w:t xml:space="preserve"> bored</w:t>
      </w:r>
      <w:r w:rsidRPr="0046495F">
        <w:t xml:space="preserve"> and couldn’t see themselves </w:t>
      </w:r>
      <w:r>
        <w:t xml:space="preserve">spending years </w:t>
      </w:r>
      <w:r w:rsidRPr="0046495F">
        <w:t>in the same job.</w:t>
      </w:r>
      <w:r w:rsidR="000918B8">
        <w:t xml:space="preserve"> After working in low-</w:t>
      </w:r>
      <w:r w:rsidRPr="0046495F">
        <w:t xml:space="preserve">level positions in retail, hospitality or finance they recognised that they needed a qualification to get interesting work. </w:t>
      </w:r>
      <w:r>
        <w:t>Others started their current program after working in other areas.</w:t>
      </w:r>
      <w:r w:rsidRPr="00571A07">
        <w:t xml:space="preserve"> Personal experiences set many on their path</w:t>
      </w:r>
      <w:r w:rsidR="00FF2893">
        <w:t>,</w:t>
      </w:r>
      <w:r w:rsidRPr="00571A07">
        <w:t xml:space="preserve"> particularly </w:t>
      </w:r>
      <w:r w:rsidR="00FF2893">
        <w:t>the</w:t>
      </w:r>
      <w:r w:rsidRPr="00571A07">
        <w:t xml:space="preserve"> women </w:t>
      </w:r>
      <w:r w:rsidR="00FF2893">
        <w:t>doing</w:t>
      </w:r>
      <w:r w:rsidRPr="00571A07">
        <w:t xml:space="preserve"> the certificates III in aged care </w:t>
      </w:r>
      <w:r>
        <w:t>(</w:t>
      </w:r>
      <w:r w:rsidRPr="00571A07">
        <w:t>personal care attendant</w:t>
      </w:r>
      <w:r>
        <w:t>/home and community care)</w:t>
      </w:r>
      <w:r w:rsidRPr="00571A07">
        <w:t xml:space="preserve">, </w:t>
      </w:r>
      <w:r>
        <w:t xml:space="preserve">or the diploma of nursing. </w:t>
      </w:r>
      <w:r w:rsidRPr="00915DAB">
        <w:t>For example</w:t>
      </w:r>
      <w:r w:rsidR="000918B8">
        <w:t>,</w:t>
      </w:r>
      <w:r w:rsidRPr="00915DAB">
        <w:t xml:space="preserve"> one young w</w:t>
      </w:r>
      <w:r w:rsidR="000918B8">
        <w:t>oman left school at the end of Y</w:t>
      </w:r>
      <w:r w:rsidRPr="00915DAB">
        <w:t xml:space="preserve">ear 10, describing herself as a trouble maker. She </w:t>
      </w:r>
      <w:r w:rsidR="00FF2893">
        <w:t xml:space="preserve">had </w:t>
      </w:r>
      <w:r>
        <w:t>trained and worked as a mechanic, but ‘needed something different’. She decided she wanted to become a nurse after an experience of being in a hospital. She is studying a nursing diploma as a first step before moving to the degree. She juggles this with part-time work and looking after her two young children, and felt that she was setting a good example for them.</w:t>
      </w:r>
    </w:p>
    <w:p w:rsidR="00B92D35" w:rsidRDefault="00FF2893" w:rsidP="00B92D35">
      <w:pPr>
        <w:pStyle w:val="Text"/>
      </w:pPr>
      <w:r>
        <w:t>A</w:t>
      </w:r>
      <w:r w:rsidR="00B92D35">
        <w:t xml:space="preserve"> mature-aged apprentice was prepared to do whatever it took</w:t>
      </w:r>
      <w:r w:rsidR="002023EA">
        <w:t xml:space="preserve"> to achieve his goal</w:t>
      </w:r>
      <w:r w:rsidR="00B92D35">
        <w:t xml:space="preserve">. He was a qualified engineer but had always wanted to be an electrician. He had a rough time as an early school leaver and young adult, and he tried for many years to convince an employer to give him an apprenticeship. </w:t>
      </w:r>
      <w:r w:rsidR="002023EA">
        <w:t>W</w:t>
      </w:r>
      <w:r w:rsidR="00B92D35">
        <w:t>hen he finished his engineering degree in his mid-</w:t>
      </w:r>
      <w:r w:rsidR="000918B8">
        <w:t>20s</w:t>
      </w:r>
      <w:r w:rsidR="00B92D35">
        <w:t xml:space="preserve">, he set up his own firm and then employed himself as an apprentice, under the supervision of </w:t>
      </w:r>
      <w:r w:rsidR="00125CC7">
        <w:t xml:space="preserve">a </w:t>
      </w:r>
      <w:r w:rsidR="00B92D35">
        <w:t>qualified trad</w:t>
      </w:r>
      <w:r w:rsidR="00125CC7">
        <w:t>esperson</w:t>
      </w:r>
      <w:r w:rsidR="00B92D35">
        <w:t xml:space="preserve">. In another example of perseverance, a young electrical trades apprentice had to convince his mother to allow him to </w:t>
      </w:r>
      <w:r w:rsidR="003B4B49">
        <w:t>commence</w:t>
      </w:r>
      <w:r w:rsidR="00B92D35">
        <w:t xml:space="preserve"> an apprenticeship since she wanted him to do a degree so </w:t>
      </w:r>
      <w:r w:rsidR="00B92D35" w:rsidRPr="007B621D">
        <w:t>he wouldn’t ‘waste’ his excellent senior school certificate results</w:t>
      </w:r>
      <w:r w:rsidR="00B92D35">
        <w:t xml:space="preserve">. </w:t>
      </w:r>
      <w:r w:rsidR="00674FF1">
        <w:t xml:space="preserve">Ideally, he wanted </w:t>
      </w:r>
      <w:r w:rsidR="00B92D35">
        <w:t>to study the electrical trades a</w:t>
      </w:r>
      <w:r w:rsidR="002023EA">
        <w:t>nd engineering at the same time, but this option isn’t available.</w:t>
      </w:r>
    </w:p>
    <w:p w:rsidR="00B92D35" w:rsidRDefault="00B92D35" w:rsidP="00B92D35">
      <w:pPr>
        <w:pStyle w:val="Text"/>
      </w:pPr>
      <w:r>
        <w:t xml:space="preserve">Many women found their experience of studying to be transformative. It was an opportunity to change their lives (including sometimes their personal relationships), develop greater self-understanding and work towards goals. </w:t>
      </w:r>
      <w:r w:rsidRPr="0007568A">
        <w:t>One woman explained that the certificate III she completed ‘opened my eyes. I now have a different lif</w:t>
      </w:r>
      <w:r>
        <w:t>estyle and a different attitude’.</w:t>
      </w:r>
      <w:r w:rsidRPr="0007568A">
        <w:t xml:space="preserve"> </w:t>
      </w:r>
      <w:r>
        <w:t xml:space="preserve">One higher education nursing graduate </w:t>
      </w:r>
      <w:r w:rsidR="00486A58">
        <w:t>said</w:t>
      </w:r>
      <w:r w:rsidR="003B4B49">
        <w:t xml:space="preserve"> that she wanted </w:t>
      </w:r>
      <w:r>
        <w:t>to undertake postgraduate study ‘so I can get a senior position. I feel like going all the way. Didn’t think I would</w:t>
      </w:r>
      <w:r w:rsidR="000918B8">
        <w:t xml:space="preserve"> </w:t>
      </w:r>
      <w:r>
        <w:t xml:space="preserve">… I just want to keep going’. She said that she had been unhappy in her job and personal life for a while, but she </w:t>
      </w:r>
      <w:r w:rsidR="007F7D3C">
        <w:t>ha</w:t>
      </w:r>
      <w:r w:rsidR="004B684F">
        <w:t>d</w:t>
      </w:r>
      <w:r w:rsidR="007F7D3C">
        <w:t xml:space="preserve"> </w:t>
      </w:r>
      <w:r>
        <w:t>now ‘</w:t>
      </w:r>
      <w:r w:rsidRPr="00843F1F">
        <w:t>started being in charge and making changes</w:t>
      </w:r>
      <w:r>
        <w:t>’. A number of women explained how they had to be encouraged, supported or cajoled to undertake further study because they didn’t think they could. They got support from family, friends, managers and teachers. Teachers suggested</w:t>
      </w:r>
      <w:r w:rsidRPr="00576BF7">
        <w:t xml:space="preserve"> </w:t>
      </w:r>
      <w:r w:rsidR="005C2E81">
        <w:t xml:space="preserve">higher-level </w:t>
      </w:r>
      <w:r w:rsidRPr="00576BF7">
        <w:t xml:space="preserve">studies and </w:t>
      </w:r>
      <w:r>
        <w:t xml:space="preserve">provided </w:t>
      </w:r>
      <w:r w:rsidRPr="00576BF7">
        <w:t>information about courses and how to apply.</w:t>
      </w:r>
    </w:p>
    <w:p w:rsidR="005E2D49" w:rsidRDefault="00B92D35" w:rsidP="00B92D35">
      <w:pPr>
        <w:pStyle w:val="Text"/>
      </w:pPr>
      <w:r w:rsidRPr="00843F1F">
        <w:t xml:space="preserve">While many of the women </w:t>
      </w:r>
      <w:r>
        <w:t xml:space="preserve">were explicit about the </w:t>
      </w:r>
      <w:r w:rsidRPr="00843F1F">
        <w:t>transformative experience of education, some of the men described intentions that could be regarded as transformative. For them, undertaking their qualification was a means to get to where they wanted to be</w:t>
      </w:r>
      <w:r>
        <w:t xml:space="preserve"> and change</w:t>
      </w:r>
      <w:r w:rsidRPr="00843F1F">
        <w:t xml:space="preserve">. </w:t>
      </w:r>
      <w:r>
        <w:t>A</w:t>
      </w:r>
      <w:r w:rsidRPr="00843F1F">
        <w:t xml:space="preserve"> male </w:t>
      </w:r>
      <w:r>
        <w:t xml:space="preserve">accounting </w:t>
      </w:r>
      <w:r w:rsidRPr="00843F1F">
        <w:t xml:space="preserve">student </w:t>
      </w:r>
    </w:p>
    <w:p w:rsidR="005E2D49" w:rsidRDefault="005E2D49">
      <w:pPr>
        <w:spacing w:before="0" w:line="240" w:lineRule="auto"/>
      </w:pPr>
      <w:r>
        <w:br w:type="page"/>
      </w:r>
    </w:p>
    <w:p w:rsidR="00B92D35" w:rsidRDefault="00B92D35" w:rsidP="00B92D35">
      <w:pPr>
        <w:pStyle w:val="Text"/>
      </w:pPr>
      <w:proofErr w:type="gramStart"/>
      <w:r>
        <w:lastRenderedPageBreak/>
        <w:t>said</w:t>
      </w:r>
      <w:proofErr w:type="gramEnd"/>
      <w:r>
        <w:t xml:space="preserve"> </w:t>
      </w:r>
      <w:r w:rsidRPr="00843F1F">
        <w:t>'it would be a personal milestone</w:t>
      </w:r>
      <w:r>
        <w:t>’ to get a degree. One older man doing a diploma of agriculture didn’t really need his qualification because he’d been able to advance without it, but that:</w:t>
      </w:r>
    </w:p>
    <w:p w:rsidR="00B92D35" w:rsidRPr="00576BF7" w:rsidRDefault="00B92D35" w:rsidP="00BF66E3">
      <w:pPr>
        <w:pStyle w:val="Quote"/>
      </w:pPr>
      <w:r w:rsidRPr="00576BF7">
        <w:t xml:space="preserve">Maybe </w:t>
      </w:r>
      <w:r>
        <w:t>[one reason for doing the diploma is]</w:t>
      </w:r>
      <w:r w:rsidRPr="00576BF7">
        <w:t xml:space="preserve"> because I didn't advance too far in earlier years and did the fruit picking for so long and later realised I had the potential to do a lot more academically</w:t>
      </w:r>
      <w:r>
        <w:t>.</w:t>
      </w:r>
      <w:r w:rsidRPr="00576BF7">
        <w:t xml:space="preserve"> I guess I'm testing myself, and </w:t>
      </w:r>
      <w:r>
        <w:t>what I know about the industry.</w:t>
      </w:r>
    </w:p>
    <w:p w:rsidR="00B92D35" w:rsidRDefault="00FF2893" w:rsidP="00B92D35">
      <w:pPr>
        <w:pStyle w:val="Text"/>
      </w:pPr>
      <w:r>
        <w:t>A</w:t>
      </w:r>
      <w:r w:rsidR="00B92D35">
        <w:t xml:space="preserve"> number of students had trained overseas and found their qualifications weren’t recognised. Some were studying programs at the same or higher level as their original qualification, but there were a number doing programs that would lead them to less skilled occupations. </w:t>
      </w:r>
      <w:r w:rsidR="00131A96">
        <w:t>Recognising existing skills through qualifications was also addressed by t</w:t>
      </w:r>
      <w:r w:rsidR="00B92D35">
        <w:t>wo agriculture students</w:t>
      </w:r>
      <w:r w:rsidR="000918B8">
        <w:t>,</w:t>
      </w:r>
      <w:r w:rsidR="00B92D35">
        <w:t xml:space="preserve"> </w:t>
      </w:r>
      <w:r w:rsidR="00131A96">
        <w:t xml:space="preserve">who </w:t>
      </w:r>
      <w:r w:rsidR="00B92D35">
        <w:t>said that the</w:t>
      </w:r>
      <w:r w:rsidR="00E53338">
        <w:t>ir</w:t>
      </w:r>
      <w:r w:rsidR="00B92D35">
        <w:t xml:space="preserve"> </w:t>
      </w:r>
      <w:r w:rsidR="00131A96">
        <w:t>studie</w:t>
      </w:r>
      <w:r w:rsidR="00B92D35">
        <w:t>s were important because they recognised the skills they already had. While these reasons may appear on the face of it to be simply utilitarian, the way students told their stories showed that completing their program was also part of their self-realisation.</w:t>
      </w:r>
    </w:p>
    <w:p w:rsidR="00B92D35" w:rsidRPr="003E1F97" w:rsidRDefault="00B92D35" w:rsidP="00B92D35">
      <w:pPr>
        <w:pStyle w:val="Text"/>
      </w:pPr>
      <w:r>
        <w:t>F</w:t>
      </w:r>
      <w:r w:rsidRPr="003E1F97">
        <w:t xml:space="preserve">amily responsibilities and life events helped shape </w:t>
      </w:r>
      <w:r>
        <w:t xml:space="preserve">students’ and graduates’ </w:t>
      </w:r>
      <w:r w:rsidRPr="003E1F97">
        <w:t>decisions about employment and study</w:t>
      </w:r>
      <w:r>
        <w:t>, particularly those who were older</w:t>
      </w:r>
      <w:r w:rsidRPr="003E1F97">
        <w:t xml:space="preserve">. One father waited until his children were older and more independent before embarking on a career change. Responsibility for young children was a factor for a number of the mothers. Health, their own or other close family </w:t>
      </w:r>
      <w:proofErr w:type="gramStart"/>
      <w:r w:rsidRPr="003E1F97">
        <w:t>members</w:t>
      </w:r>
      <w:r w:rsidR="00131A96">
        <w:t>,</w:t>
      </w:r>
      <w:proofErr w:type="gramEnd"/>
      <w:r w:rsidRPr="003E1F97">
        <w:t xml:space="preserve"> </w:t>
      </w:r>
      <w:r w:rsidR="00131A96">
        <w:t xml:space="preserve">prompted </w:t>
      </w:r>
      <w:r w:rsidRPr="003E1F97">
        <w:t xml:space="preserve">a career change or </w:t>
      </w:r>
      <w:r w:rsidR="00131A96">
        <w:t xml:space="preserve">restricted </w:t>
      </w:r>
      <w:r w:rsidRPr="003E1F97">
        <w:t>opportunities.</w:t>
      </w:r>
    </w:p>
    <w:p w:rsidR="00B92D35" w:rsidRPr="00805491" w:rsidRDefault="00B92D35" w:rsidP="00B92D35">
      <w:pPr>
        <w:pStyle w:val="Heading2"/>
      </w:pPr>
      <w:bookmarkStart w:id="60" w:name="_Toc334176019"/>
      <w:r w:rsidRPr="00805491">
        <w:t>The value of pathways</w:t>
      </w:r>
      <w:bookmarkEnd w:id="60"/>
      <w:r>
        <w:t xml:space="preserve"> </w:t>
      </w:r>
    </w:p>
    <w:p w:rsidR="00B92D35" w:rsidRDefault="003819D5" w:rsidP="00B92D35">
      <w:pPr>
        <w:pStyle w:val="Text"/>
      </w:pPr>
      <w:r>
        <w:t xml:space="preserve">Concern about the opaqueness of pathways between VET and higher education and the difficulties traversing them have led to government commissioned reports to find solutions </w:t>
      </w:r>
      <w:r w:rsidR="0025354C" w:rsidRPr="0025354C">
        <w:t>(</w:t>
      </w:r>
      <w:proofErr w:type="spellStart"/>
      <w:r w:rsidR="0025354C" w:rsidRPr="0025354C">
        <w:t>PhillipsKPA</w:t>
      </w:r>
      <w:proofErr w:type="spellEnd"/>
      <w:r w:rsidR="0025354C" w:rsidRPr="0025354C">
        <w:t xml:space="preserve"> 2006</w:t>
      </w:r>
      <w:r w:rsidR="0025354C">
        <w:t xml:space="preserve">, 2010; </w:t>
      </w:r>
      <w:proofErr w:type="spellStart"/>
      <w:r w:rsidR="000918B8">
        <w:t>Bannikoff</w:t>
      </w:r>
      <w:proofErr w:type="spellEnd"/>
      <w:r w:rsidR="000918B8">
        <w:t xml:space="preserve">, Symonds &amp; </w:t>
      </w:r>
      <w:proofErr w:type="spellStart"/>
      <w:r w:rsidR="000918B8">
        <w:t>Doolette</w:t>
      </w:r>
      <w:proofErr w:type="spellEnd"/>
      <w:r w:rsidR="0025354C" w:rsidRPr="0025354C">
        <w:t xml:space="preserve"> 2009)</w:t>
      </w:r>
      <w:r w:rsidR="0025354C">
        <w:t>.</w:t>
      </w:r>
      <w:r w:rsidR="00A40006">
        <w:t xml:space="preserve"> While </w:t>
      </w:r>
      <w:r w:rsidR="004B684F">
        <w:t xml:space="preserve">the </w:t>
      </w:r>
      <w:r w:rsidR="00A40006">
        <w:t>students we interviewed did not always have a clear understanding of how pathways work, they were nonetheless familiar with them and valued them.</w:t>
      </w:r>
      <w:r w:rsidR="00B92D35" w:rsidRPr="00805491">
        <w:t xml:space="preserve"> </w:t>
      </w:r>
      <w:r w:rsidR="00FF2893">
        <w:t>They</w:t>
      </w:r>
      <w:r w:rsidR="00B92D35" w:rsidRPr="00805491">
        <w:t xml:space="preserve"> </w:t>
      </w:r>
      <w:r w:rsidR="00A40006">
        <w:t xml:space="preserve">said pathways </w:t>
      </w:r>
      <w:r w:rsidR="00B92D35">
        <w:t>provided opportunities for: early school leavers; those who couldn’t get jobs; those re-entering the workforce after raising families; t</w:t>
      </w:r>
      <w:r w:rsidR="00AC7F8A">
        <w:t>hose in low-</w:t>
      </w:r>
      <w:r w:rsidR="00B92D35">
        <w:t>level jobs or</w:t>
      </w:r>
      <w:r w:rsidR="007D5C45">
        <w:t xml:space="preserve"> those</w:t>
      </w:r>
      <w:r w:rsidR="00B92D35">
        <w:t xml:space="preserve"> simply unhappy in their current job; and </w:t>
      </w:r>
      <w:r w:rsidR="00B92D35" w:rsidRPr="00C507C5">
        <w:t xml:space="preserve">school leavers who </w:t>
      </w:r>
      <w:r w:rsidR="00B92D35">
        <w:t>needed a higher</w:t>
      </w:r>
      <w:r w:rsidR="00B92D35" w:rsidRPr="00C507C5">
        <w:t xml:space="preserve"> score </w:t>
      </w:r>
      <w:r w:rsidR="00B92D35">
        <w:t xml:space="preserve">to enter their program. They also saw pathways as helping build their </w:t>
      </w:r>
      <w:r w:rsidR="00B92D35" w:rsidRPr="00C507C5">
        <w:t xml:space="preserve">confidence and </w:t>
      </w:r>
      <w:r w:rsidR="00B92D35">
        <w:t xml:space="preserve">the </w:t>
      </w:r>
      <w:r w:rsidR="00B92D35" w:rsidRPr="00C507C5">
        <w:t xml:space="preserve">capacity </w:t>
      </w:r>
      <w:r w:rsidR="00B92D35">
        <w:t xml:space="preserve">they needed to study </w:t>
      </w:r>
      <w:r w:rsidR="00B92D35" w:rsidRPr="00C507C5">
        <w:t>at a higher level</w:t>
      </w:r>
      <w:r w:rsidR="00B92D35">
        <w:t xml:space="preserve">. Most of the students had already undertaken prior studies (complete or incomplete) before starting their current program. All students aged 25 years and over had prior </w:t>
      </w:r>
      <w:r w:rsidR="00FF2893">
        <w:t xml:space="preserve">study </w:t>
      </w:r>
      <w:r w:rsidR="00B92D35">
        <w:t xml:space="preserve">experience, as did eight of the 15 students aged </w:t>
      </w:r>
      <w:proofErr w:type="gramStart"/>
      <w:r w:rsidR="00B92D35">
        <w:t>under</w:t>
      </w:r>
      <w:proofErr w:type="gramEnd"/>
      <w:r w:rsidR="00B92D35">
        <w:t xml:space="preserve"> 25 years. All but one of the m</w:t>
      </w:r>
      <w:r w:rsidR="00AC7F8A">
        <w:t>ature-</w:t>
      </w:r>
      <w:r w:rsidR="00B92D35">
        <w:t xml:space="preserve">aged graduates had studied at least one program before their most recently completed program </w:t>
      </w:r>
      <w:r w:rsidR="00B92D35" w:rsidRPr="00E47037">
        <w:t>(all in VET)</w:t>
      </w:r>
      <w:r w:rsidR="00B92D35">
        <w:t xml:space="preserve">. </w:t>
      </w:r>
      <w:r w:rsidR="00A40006">
        <w:t>However, w</w:t>
      </w:r>
      <w:r w:rsidR="00B92D35">
        <w:t xml:space="preserve">e explicitly sought students and graduates who had experience of prior study so we could find out about </w:t>
      </w:r>
      <w:r w:rsidR="009E1DF3">
        <w:t>their understanding of pathways</w:t>
      </w:r>
      <w:r w:rsidR="00B92D35">
        <w:t xml:space="preserve"> and their experience of transition.</w:t>
      </w:r>
    </w:p>
    <w:p w:rsidR="00B92D35" w:rsidRDefault="00B92D35" w:rsidP="00B92D35">
      <w:pPr>
        <w:pStyle w:val="Text"/>
      </w:pPr>
      <w:r>
        <w:t xml:space="preserve">Students were using pathways for two key reasons: the first was because they needed to gain the credentials to enter a </w:t>
      </w:r>
      <w:r w:rsidR="005C2E81">
        <w:t xml:space="preserve">higher-level </w:t>
      </w:r>
      <w:r>
        <w:t xml:space="preserve">program, and the second was to build their confidence in their ability to study (and often both). One young associate degree student </w:t>
      </w:r>
      <w:r w:rsidR="00A40006">
        <w:t xml:space="preserve">demonstrated a sophisticated understanding of how to make pathways work for him. He </w:t>
      </w:r>
      <w:r>
        <w:t xml:space="preserve">could have entered straight into an engineering degree, but not the one he wanted because it had a high cut-off </w:t>
      </w:r>
      <w:r w:rsidR="00A40006">
        <w:t xml:space="preserve">Australian Tertiary Admissions Rank (ATAR) </w:t>
      </w:r>
      <w:r>
        <w:t xml:space="preserve">of 91.4. His associate degree provided a guaranteed place in his chosen degree. </w:t>
      </w:r>
      <w:r w:rsidR="007D5C45">
        <w:t>In fact, a</w:t>
      </w:r>
      <w:r>
        <w:t xml:space="preserve">ll four associate degree students were aged </w:t>
      </w:r>
      <w:proofErr w:type="gramStart"/>
      <w:r>
        <w:t>under</w:t>
      </w:r>
      <w:proofErr w:type="gramEnd"/>
      <w:r>
        <w:t xml:space="preserve"> 25 years and were using their current program as a pathway to an engineering degree. </w:t>
      </w:r>
    </w:p>
    <w:p w:rsidR="00B92D35" w:rsidRDefault="00B92D35" w:rsidP="00B92D35">
      <w:pPr>
        <w:pStyle w:val="Text"/>
      </w:pPr>
      <w:r>
        <w:t xml:space="preserve">Developing confidence was important to many, as well as </w:t>
      </w:r>
      <w:r w:rsidR="007D5C45">
        <w:t xml:space="preserve">gaining </w:t>
      </w:r>
      <w:r>
        <w:t xml:space="preserve">credentials for </w:t>
      </w:r>
      <w:r w:rsidR="005C2E81">
        <w:t xml:space="preserve">higher-level </w:t>
      </w:r>
      <w:r>
        <w:t>study</w:t>
      </w:r>
      <w:r w:rsidR="006F33A9">
        <w:t xml:space="preserve"> and this is why they valued pathways</w:t>
      </w:r>
      <w:r>
        <w:t>. One young woman doing a diploma wanted to do a degree in agricultural science, but it seemed ‘</w:t>
      </w:r>
      <w:r w:rsidRPr="00043B17">
        <w:t>way beyond my realm</w:t>
      </w:r>
      <w:r>
        <w:t xml:space="preserve">’. </w:t>
      </w:r>
      <w:r w:rsidR="006F33A9">
        <w:t>A</w:t>
      </w:r>
      <w:r>
        <w:t xml:space="preserve"> male student doing a certificate IV </w:t>
      </w:r>
      <w:r>
        <w:lastRenderedPageBreak/>
        <w:t xml:space="preserve">explained that he ‘decided to warm up’ first before going to the next level. </w:t>
      </w:r>
      <w:r w:rsidRPr="00043B17">
        <w:t>Many interviewees</w:t>
      </w:r>
      <w:r>
        <w:t xml:space="preserve"> (young and old)</w:t>
      </w:r>
      <w:r w:rsidRPr="00043B17">
        <w:t xml:space="preserve"> had dreadful experiences at school and were building their confidence </w:t>
      </w:r>
      <w:r w:rsidR="009E1DF3">
        <w:t>by</w:t>
      </w:r>
      <w:r w:rsidRPr="00043B17">
        <w:t xml:space="preserve"> </w:t>
      </w:r>
      <w:r>
        <w:t>using their current qualification as a pathway.</w:t>
      </w:r>
    </w:p>
    <w:p w:rsidR="00B92D35" w:rsidRDefault="00B92D35" w:rsidP="00B92D35">
      <w:pPr>
        <w:pStyle w:val="Heading2"/>
      </w:pPr>
      <w:bookmarkStart w:id="61" w:name="_Toc334176020"/>
      <w:r>
        <w:t>T</w:t>
      </w:r>
      <w:r w:rsidRPr="00111365">
        <w:t>he experience of transition</w:t>
      </w:r>
      <w:bookmarkEnd w:id="61"/>
    </w:p>
    <w:p w:rsidR="00B92D35" w:rsidRDefault="00B92D35" w:rsidP="00B92D35">
      <w:pPr>
        <w:pStyle w:val="Text"/>
      </w:pPr>
      <w:r>
        <w:t>Many factors contribute to students’ experience</w:t>
      </w:r>
      <w:r w:rsidR="004B684F">
        <w:t>s</w:t>
      </w:r>
      <w:r>
        <w:t xml:space="preserve"> of transition from VET to higher education. Students are often older, have more complex and demanding lives, and face </w:t>
      </w:r>
      <w:r w:rsidRPr="00A61483">
        <w:t xml:space="preserve">personal, social, cultural and pedagogic hurdles when they transfer </w:t>
      </w:r>
      <w:r w:rsidR="00AC7F8A">
        <w:rPr>
          <w:noProof/>
        </w:rPr>
        <w:t>(Laanan</w:t>
      </w:r>
      <w:r>
        <w:rPr>
          <w:noProof/>
        </w:rPr>
        <w:t xml:space="preserve"> 2007)</w:t>
      </w:r>
      <w:r>
        <w:t xml:space="preserve">. This includes different teaching styles, </w:t>
      </w:r>
      <w:r w:rsidR="00AC7F8A">
        <w:t>larger</w:t>
      </w:r>
      <w:r>
        <w:t xml:space="preserve"> classes, lower contact hours and levels of support, higher academic standards, and expectations of more independent study. There are often difficulties with</w:t>
      </w:r>
      <w:r w:rsidRPr="00D25F13">
        <w:t xml:space="preserve"> not knowing how to access resources</w:t>
      </w:r>
      <w:r>
        <w:t xml:space="preserve"> or </w:t>
      </w:r>
      <w:r w:rsidRPr="00D25F13">
        <w:t>what to expect, time management, stu</w:t>
      </w:r>
      <w:r w:rsidR="009E1DF3">
        <w:t>dy skills, motivation, finances and</w:t>
      </w:r>
      <w:r w:rsidRPr="00D25F13">
        <w:t xml:space="preserve"> managing work and family</w:t>
      </w:r>
      <w:r>
        <w:t>.</w:t>
      </w:r>
      <w:r w:rsidR="006F33A9">
        <w:t xml:space="preserve"> These factors mediate students’ experience</w:t>
      </w:r>
      <w:r w:rsidR="004B684F">
        <w:t>s</w:t>
      </w:r>
      <w:r w:rsidR="006F33A9">
        <w:t xml:space="preserve"> of transition between sectors. </w:t>
      </w:r>
    </w:p>
    <w:p w:rsidR="00B92D35" w:rsidRPr="0069185C" w:rsidRDefault="00B92D35" w:rsidP="00B92D35">
      <w:pPr>
        <w:pStyle w:val="Text"/>
      </w:pPr>
      <w:r>
        <w:t xml:space="preserve">Consequently, the level of preparation and support students receive in their original program is important, as is the transition support they receive in their destination program. Some students we interviewed felt well supported for </w:t>
      </w:r>
      <w:r w:rsidR="005C2E81">
        <w:t xml:space="preserve">higher-level </w:t>
      </w:r>
      <w:r>
        <w:t>studies, while others did not. For example, one student said</w:t>
      </w:r>
      <w:r w:rsidR="009E1DF3">
        <w:t>,</w:t>
      </w:r>
      <w:r w:rsidRPr="0069185C">
        <w:t xml:space="preserve"> ‘I would advise TAFE students transferring to uni to be prepared for a much higher workl</w:t>
      </w:r>
      <w:r w:rsidR="00AC7F8A">
        <w:t>oad. Uni doesn't have teachers —</w:t>
      </w:r>
      <w:r w:rsidRPr="0069185C">
        <w:t xml:space="preserve"> you have to work out problems yourself</w:t>
      </w:r>
      <w:r>
        <w:t>’</w:t>
      </w:r>
      <w:r w:rsidRPr="0069185C">
        <w:t>.</w:t>
      </w:r>
      <w:r>
        <w:t xml:space="preserve"> Another explained that</w:t>
      </w:r>
      <w:r w:rsidR="00AC7F8A">
        <w:t>,</w:t>
      </w:r>
      <w:r>
        <w:t xml:space="preserve"> while she had completed a certificate III, she didn’t know what was expected of her at university, even how to borrow a book from the library.</w:t>
      </w:r>
    </w:p>
    <w:p w:rsidR="00B92D35" w:rsidRDefault="00B92D35" w:rsidP="00B92D35">
      <w:pPr>
        <w:pStyle w:val="Text"/>
      </w:pPr>
      <w:r>
        <w:t xml:space="preserve">The students undertaking degrees referred to the different type of learning and assessment expected of them in higher education compared </w:t>
      </w:r>
      <w:r w:rsidR="00AC7F8A">
        <w:t>with TAFE</w:t>
      </w:r>
      <w:r>
        <w:t xml:space="preserve"> and the need to be more independent and develop good study skills. Most (but not all) found their degree challenging </w:t>
      </w:r>
      <w:r w:rsidR="00FF2893">
        <w:t xml:space="preserve">but valued </w:t>
      </w:r>
      <w:r>
        <w:t>the practical work they did in TAFE. Three</w:t>
      </w:r>
      <w:r w:rsidRPr="009B4649">
        <w:t xml:space="preserve"> students </w:t>
      </w:r>
      <w:r w:rsidR="00FF2893">
        <w:t xml:space="preserve">thought an </w:t>
      </w:r>
      <w:r w:rsidRPr="009B4649">
        <w:t>orientation program</w:t>
      </w:r>
      <w:r>
        <w:t xml:space="preserve"> would help</w:t>
      </w:r>
      <w:r w:rsidRPr="009B4649">
        <w:t xml:space="preserve"> students moving </w:t>
      </w:r>
      <w:r>
        <w:t>from VET to</w:t>
      </w:r>
      <w:r w:rsidRPr="009B4649">
        <w:t xml:space="preserve"> </w:t>
      </w:r>
      <w:r>
        <w:t xml:space="preserve">higher education, including a session on how teaching differs between the sectors. Two </w:t>
      </w:r>
      <w:r w:rsidR="00FF2893">
        <w:t xml:space="preserve">diploma </w:t>
      </w:r>
      <w:r>
        <w:t xml:space="preserve">students had prior higher education studies and said this helped them in </w:t>
      </w:r>
      <w:r w:rsidR="00FF2893">
        <w:t>their current studies</w:t>
      </w:r>
      <w:r>
        <w:t>. The associate degree students were undertaking a higher education qualification and felt that their studies were more complex and conceptual</w:t>
      </w:r>
      <w:r w:rsidR="00AC7F8A">
        <w:t>,</w:t>
      </w:r>
      <w:r>
        <w:t xml:space="preserve"> requiring more independent learning than students undertaking diplomas in the same field (who sometimes shared the same classes). One diploma student said she wasn’t prepared for the commitment, while another felt she wasn’t prepared, but that this was her responsibility. Those undertaking certificates IV and III had varying experiences. Those with prior experience working or study</w:t>
      </w:r>
      <w:r w:rsidR="004040C7">
        <w:t>ing</w:t>
      </w:r>
      <w:r>
        <w:t xml:space="preserve"> in the field overseas found studying wasn’t too difficult, although a couple had trouble with learning appropriate English terminology. Those who had done well at school did not find their studies challenging. Other certificate students did find their studies challenging, and several found it difficult to find time for their families.</w:t>
      </w:r>
    </w:p>
    <w:p w:rsidR="00B92D35" w:rsidRPr="002423C3" w:rsidRDefault="00B92D35" w:rsidP="00B92D35">
      <w:pPr>
        <w:pStyle w:val="Text"/>
        <w:rPr>
          <w:b/>
        </w:rPr>
      </w:pPr>
      <w:r>
        <w:t>Students’ v</w:t>
      </w:r>
      <w:r w:rsidRPr="000A5115">
        <w:t xml:space="preserve">iews on credit </w:t>
      </w:r>
      <w:r>
        <w:t xml:space="preserve">for prior study </w:t>
      </w:r>
      <w:r w:rsidRPr="000A5115">
        <w:t>were mixed.</w:t>
      </w:r>
      <w:r>
        <w:t xml:space="preserve"> Some didn’t have an issue at all. Others </w:t>
      </w:r>
      <w:r w:rsidRPr="000A5115">
        <w:t xml:space="preserve">said that they could or should have received more recognition for previous studies. </w:t>
      </w:r>
      <w:r>
        <w:t xml:space="preserve">One student’s sequence of study was an advanced diploma, followed by a trade certificate III, then a degree. He was happily surprised with the amount of credit he got in his degree for his prior VET studies, but not with the credit he got in his certificate III for the advanced diploma. </w:t>
      </w:r>
      <w:r w:rsidRPr="00EE11A5">
        <w:t>Another student almost completed a degree in acc</w:t>
      </w:r>
      <w:r>
        <w:t>ounting in her country of birth but</w:t>
      </w:r>
      <w:r w:rsidRPr="00EE11A5">
        <w:t xml:space="preserve"> </w:t>
      </w:r>
      <w:r>
        <w:t>s</w:t>
      </w:r>
      <w:r w:rsidRPr="00EE11A5">
        <w:t>he received</w:t>
      </w:r>
      <w:r>
        <w:t xml:space="preserve"> </w:t>
      </w:r>
      <w:r w:rsidR="00AC7F8A">
        <w:t>only a few credits</w:t>
      </w:r>
      <w:r w:rsidR="00C46C6A">
        <w:t xml:space="preserve"> towards her Australian qualification</w:t>
      </w:r>
      <w:r w:rsidR="00AC7F8A">
        <w:t xml:space="preserve">, </w:t>
      </w:r>
      <w:r w:rsidR="00EB28D6">
        <w:t>explain</w:t>
      </w:r>
      <w:r w:rsidR="00AC7F8A">
        <w:t>ing that</w:t>
      </w:r>
      <w:r w:rsidRPr="00EE11A5">
        <w:t xml:space="preserve"> she</w:t>
      </w:r>
      <w:r>
        <w:t xml:space="preserve"> had to start from the beginning. In contrast, o</w:t>
      </w:r>
      <w:r w:rsidRPr="00047F10">
        <w:t xml:space="preserve">ne </w:t>
      </w:r>
      <w:r>
        <w:t xml:space="preserve">student </w:t>
      </w:r>
      <w:r w:rsidRPr="00047F10">
        <w:t>said that he received too much credit</w:t>
      </w:r>
      <w:r w:rsidR="00AC7F8A">
        <w:t>,</w:t>
      </w:r>
      <w:r w:rsidRPr="00047F10">
        <w:t xml:space="preserve"> which made </w:t>
      </w:r>
      <w:r>
        <w:t xml:space="preserve">his </w:t>
      </w:r>
      <w:r w:rsidR="005C2E81">
        <w:t xml:space="preserve">higher-level </w:t>
      </w:r>
      <w:r w:rsidRPr="00047F10">
        <w:t>study difficult.</w:t>
      </w:r>
      <w:r>
        <w:t xml:space="preserve"> Two students in the financial/</w:t>
      </w:r>
      <w:r w:rsidR="00C46C6A">
        <w:t xml:space="preserve"> </w:t>
      </w:r>
      <w:r>
        <w:t>accounting field could have applied for credit, but chose not to</w:t>
      </w:r>
      <w:r w:rsidR="00AC7F8A">
        <w:t>,</w:t>
      </w:r>
      <w:r>
        <w:t xml:space="preserve"> with o</w:t>
      </w:r>
      <w:r w:rsidRPr="00EE11A5">
        <w:t xml:space="preserve">ne </w:t>
      </w:r>
      <w:r>
        <w:t xml:space="preserve">saying </w:t>
      </w:r>
      <w:r w:rsidRPr="00EE11A5">
        <w:t>that some things were different so it was better to start from scratch</w:t>
      </w:r>
      <w:r>
        <w:t xml:space="preserve">. For one student, gaining credit meant it </w:t>
      </w:r>
      <w:r>
        <w:lastRenderedPageBreak/>
        <w:t>was hard to patch different subjects from first and second years together to make a workable timetable.</w:t>
      </w:r>
    </w:p>
    <w:p w:rsidR="00B92D35" w:rsidRPr="00FC3DD8" w:rsidRDefault="00B92D35" w:rsidP="00B92D35">
      <w:pPr>
        <w:pStyle w:val="Text"/>
      </w:pPr>
      <w:r>
        <w:t xml:space="preserve">Getting the right information when it was needed was critical for good transition experiences. </w:t>
      </w:r>
      <w:r w:rsidRPr="00FC3DD8">
        <w:t xml:space="preserve">Some students reported that they had no problem finding the information they needed about the </w:t>
      </w:r>
      <w:r>
        <w:t>programs</w:t>
      </w:r>
      <w:r w:rsidRPr="00FC3DD8">
        <w:t xml:space="preserve"> they were interested in and how to apply for them</w:t>
      </w:r>
      <w:r>
        <w:t xml:space="preserve">, saying </w:t>
      </w:r>
      <w:r w:rsidRPr="00FC3DD8">
        <w:t>that the informati</w:t>
      </w:r>
      <w:r>
        <w:t>on on the internet was good. A number of certificate students said they wouldn’t be in their program if it wasn’t for t</w:t>
      </w:r>
      <w:r w:rsidR="009E1DF3">
        <w:t xml:space="preserve">he information and support they’d received </w:t>
      </w:r>
      <w:r>
        <w:t>from their teachers</w:t>
      </w:r>
      <w:r w:rsidRPr="00FC3DD8">
        <w:t xml:space="preserve">. </w:t>
      </w:r>
      <w:r>
        <w:t>Getting the right information at school was a problem for some young students, whereas others were on their current track because of excellent advice they received from teachers. One student who came straight from school did not have the prerequisites he needed to get into his chosen degree and was doing an associate degre</w:t>
      </w:r>
      <w:r w:rsidR="00AA2A22">
        <w:t xml:space="preserve">e instead. He </w:t>
      </w:r>
      <w:r w:rsidR="00C46C6A">
        <w:t xml:space="preserve">had </w:t>
      </w:r>
      <w:r w:rsidR="00AA2A22">
        <w:t>needed advice in Year 10, not Y</w:t>
      </w:r>
      <w:r>
        <w:t>ear 12</w:t>
      </w:r>
      <w:r w:rsidR="00AA2A22">
        <w:t>,</w:t>
      </w:r>
      <w:r w:rsidR="00767C1A">
        <w:t xml:space="preserve"> which was when he got advice</w:t>
      </w:r>
      <w:r>
        <w:t xml:space="preserve">, to ensure that he undertook the right subjects in his senior school certificate. </w:t>
      </w:r>
      <w:r w:rsidR="00767C1A">
        <w:t>There were</w:t>
      </w:r>
      <w:r>
        <w:t xml:space="preserve"> students in all fields of education </w:t>
      </w:r>
      <w:r w:rsidR="00767C1A">
        <w:t xml:space="preserve">who </w:t>
      </w:r>
      <w:r>
        <w:t>said they needed information about how to get to the next step in their educational pathway</w:t>
      </w:r>
      <w:r w:rsidR="00767C1A">
        <w:t>; they understood the purpose of pathways, but not necessarily how to access them</w:t>
      </w:r>
      <w:r>
        <w:t>. A student explained that he did not find out until the second year of his program that he n</w:t>
      </w:r>
      <w:r w:rsidR="00FB2DC3">
        <w:t>eeded a grade point average of three</w:t>
      </w:r>
      <w:r>
        <w:t xml:space="preserve"> to get to the next stage. For others, the issue was </w:t>
      </w:r>
      <w:r w:rsidRPr="00A3356D">
        <w:t>how to find work once they had achieved their qualification</w:t>
      </w:r>
      <w:r>
        <w:t xml:space="preserve"> and where the employment opportunities were. </w:t>
      </w:r>
    </w:p>
    <w:p w:rsidR="00B92D35" w:rsidRPr="000A5115" w:rsidRDefault="00B92D35" w:rsidP="00B92D35">
      <w:pPr>
        <w:pStyle w:val="Heading2"/>
      </w:pPr>
      <w:bookmarkStart w:id="62" w:name="_Toc334176021"/>
      <w:r w:rsidRPr="000A5115">
        <w:t>Work placements and other forms of work-based learning</w:t>
      </w:r>
      <w:bookmarkEnd w:id="62"/>
      <w:r w:rsidRPr="000A5115">
        <w:t xml:space="preserve"> </w:t>
      </w:r>
    </w:p>
    <w:p w:rsidR="000F3A29" w:rsidRPr="000F3A29" w:rsidRDefault="003E6CF0" w:rsidP="00C46C6A">
      <w:pPr>
        <w:pStyle w:val="Text"/>
        <w:ind w:right="-143"/>
      </w:pPr>
      <w:r>
        <w:t xml:space="preserve">The second chapter </w:t>
      </w:r>
      <w:r w:rsidR="0021407D">
        <w:t xml:space="preserve">of this report differentiated between qualifications </w:t>
      </w:r>
      <w:r w:rsidR="00AA2A22">
        <w:t>with</w:t>
      </w:r>
      <w:r w:rsidR="0021407D">
        <w:t xml:space="preserve"> an ‘employment logic’ and</w:t>
      </w:r>
      <w:r w:rsidR="00C46C6A">
        <w:t> </w:t>
      </w:r>
      <w:r w:rsidR="0021407D">
        <w:t>tho</w:t>
      </w:r>
      <w:r w:rsidR="005D68FA">
        <w:t xml:space="preserve">se </w:t>
      </w:r>
      <w:r w:rsidR="00AA2A22">
        <w:t>with</w:t>
      </w:r>
      <w:r w:rsidR="0021407D">
        <w:t xml:space="preserve"> an ‘educational logic’</w:t>
      </w:r>
      <w:r w:rsidR="005D68FA">
        <w:t>. The former has</w:t>
      </w:r>
      <w:r w:rsidR="0021407D">
        <w:t xml:space="preserve"> closer connections between education and work</w:t>
      </w:r>
      <w:r w:rsidR="00C46C6A">
        <w:t>,</w:t>
      </w:r>
      <w:r w:rsidR="005D68FA">
        <w:t xml:space="preserve"> as </w:t>
      </w:r>
      <w:r w:rsidR="00AA2A22">
        <w:t xml:space="preserve">the </w:t>
      </w:r>
      <w:r w:rsidR="005D68FA">
        <w:t xml:space="preserve">qualifications are </w:t>
      </w:r>
      <w:r w:rsidR="0021407D">
        <w:t xml:space="preserve">embedded in </w:t>
      </w:r>
      <w:r w:rsidR="005D68FA">
        <w:t xml:space="preserve">work, thus providing </w:t>
      </w:r>
      <w:r w:rsidR="0021407D" w:rsidRPr="0021407D">
        <w:t xml:space="preserve">students with a greater understanding </w:t>
      </w:r>
      <w:r w:rsidR="006A28C6">
        <w:t>and experience of</w:t>
      </w:r>
      <w:r w:rsidR="0021407D" w:rsidRPr="0021407D">
        <w:t xml:space="preserve"> their intended occupation</w:t>
      </w:r>
      <w:r w:rsidR="006A28C6">
        <w:t xml:space="preserve"> </w:t>
      </w:r>
      <w:r w:rsidR="0021407D" w:rsidRPr="0021407D">
        <w:t>and the opportunity to build relationships with potential employers.</w:t>
      </w:r>
      <w:r w:rsidR="0021407D">
        <w:t xml:space="preserve"> In contrast, qualifications with an ‘educational logic’ </w:t>
      </w:r>
      <w:r w:rsidR="005D68FA">
        <w:t xml:space="preserve">have </w:t>
      </w:r>
      <w:r w:rsidR="0021407D">
        <w:t xml:space="preserve">weaker connections between education and work, and occupational outcomes </w:t>
      </w:r>
      <w:r w:rsidR="005D68FA">
        <w:t>are</w:t>
      </w:r>
      <w:r w:rsidR="0021407D">
        <w:t xml:space="preserve"> less well defined</w:t>
      </w:r>
      <w:r w:rsidR="005D68FA">
        <w:t xml:space="preserve">. </w:t>
      </w:r>
      <w:r w:rsidR="008B1899">
        <w:t>The interviews explored students’ and graduates’ experien</w:t>
      </w:r>
      <w:r w:rsidR="00AA2A22">
        <w:t>ces of work placements and work-</w:t>
      </w:r>
      <w:r w:rsidR="008B1899">
        <w:t>based learning and found that</w:t>
      </w:r>
      <w:r w:rsidR="00AA2A22">
        <w:t>,</w:t>
      </w:r>
      <w:r w:rsidR="008B1899">
        <w:t xml:space="preserve"> while </w:t>
      </w:r>
      <w:r w:rsidR="009E1DF3">
        <w:t>they benefi</w:t>
      </w:r>
      <w:r w:rsidR="00767C1A">
        <w:t xml:space="preserve">ted from </w:t>
      </w:r>
      <w:r w:rsidR="008B1899">
        <w:t>strong relationships between education and work,</w:t>
      </w:r>
      <w:r w:rsidR="00C46C6A">
        <w:t> </w:t>
      </w:r>
      <w:r w:rsidR="008B1899">
        <w:t xml:space="preserve">the complexity of </w:t>
      </w:r>
      <w:r w:rsidR="00767C1A">
        <w:t xml:space="preserve">their </w:t>
      </w:r>
      <w:r w:rsidR="008B1899">
        <w:t xml:space="preserve">lives and the </w:t>
      </w:r>
      <w:r w:rsidR="00321CB0">
        <w:t xml:space="preserve">nature </w:t>
      </w:r>
      <w:r w:rsidR="008B1899">
        <w:t xml:space="preserve">of </w:t>
      </w:r>
      <w:r w:rsidR="00321CB0">
        <w:t xml:space="preserve">workplaces </w:t>
      </w:r>
      <w:r w:rsidR="008B1899">
        <w:t xml:space="preserve">meant that </w:t>
      </w:r>
      <w:r w:rsidR="00321CB0">
        <w:t xml:space="preserve">experiences </w:t>
      </w:r>
      <w:r w:rsidR="008B1899">
        <w:t xml:space="preserve">were variable. </w:t>
      </w:r>
      <w:r w:rsidR="000F3A29">
        <w:t>Students value w</w:t>
      </w:r>
      <w:r w:rsidR="000F3A29" w:rsidRPr="000F3A29">
        <w:t xml:space="preserve">ork placements </w:t>
      </w:r>
      <w:r w:rsidR="006A28C6">
        <w:t xml:space="preserve">but </w:t>
      </w:r>
      <w:r w:rsidR="000F3A29" w:rsidRPr="000F3A29">
        <w:t xml:space="preserve">there are difficulties that need to be addressed by institutions </w:t>
      </w:r>
      <w:r w:rsidR="00671311">
        <w:t xml:space="preserve">and workplaces to strengthen </w:t>
      </w:r>
      <w:r w:rsidR="009E1DF3">
        <w:t xml:space="preserve">the </w:t>
      </w:r>
      <w:r w:rsidR="00671311">
        <w:t>links between the two and improve students’ experiences of transition.</w:t>
      </w:r>
    </w:p>
    <w:p w:rsidR="005D68FA" w:rsidRDefault="00B92D35" w:rsidP="00B92D35">
      <w:pPr>
        <w:pStyle w:val="Text"/>
      </w:pPr>
      <w:r w:rsidRPr="00566D38">
        <w:t>The four fields of education varied in the extent to which they included work placements</w:t>
      </w:r>
      <w:r w:rsidR="00671311">
        <w:t xml:space="preserve"> or other forms of work-based learning</w:t>
      </w:r>
      <w:r w:rsidRPr="00566D38">
        <w:t xml:space="preserve"> in their </w:t>
      </w:r>
      <w:r>
        <w:t>programs</w:t>
      </w:r>
      <w:r w:rsidRPr="00566D38">
        <w:t xml:space="preserve">. </w:t>
      </w:r>
      <w:r w:rsidR="00671311">
        <w:t>W</w:t>
      </w:r>
      <w:r w:rsidRPr="009574D9">
        <w:t xml:space="preserve">ork placements </w:t>
      </w:r>
      <w:r w:rsidR="00671311">
        <w:t xml:space="preserve">are </w:t>
      </w:r>
      <w:r w:rsidRPr="009574D9">
        <w:t>mandatory in nursing and care</w:t>
      </w:r>
      <w:r>
        <w:t xml:space="preserve"> work</w:t>
      </w:r>
      <w:r w:rsidR="00671311">
        <w:t xml:space="preserve"> and </w:t>
      </w:r>
      <w:r w:rsidR="0096356C">
        <w:t xml:space="preserve">are </w:t>
      </w:r>
      <w:r w:rsidR="005D68FA">
        <w:t>a core component of apprenticeships</w:t>
      </w:r>
      <w:r w:rsidR="008B1899">
        <w:t xml:space="preserve"> in the electrical trades</w:t>
      </w:r>
      <w:r w:rsidR="005D68FA">
        <w:t xml:space="preserve">, while work projects are required in training to become an engineer. </w:t>
      </w:r>
      <w:r w:rsidR="00C46C6A">
        <w:t>The a</w:t>
      </w:r>
      <w:r w:rsidR="005D68FA">
        <w:t xml:space="preserve">griculture and </w:t>
      </w:r>
      <w:r w:rsidR="008B1899">
        <w:t>the finance industr</w:t>
      </w:r>
      <w:r w:rsidR="00C46C6A">
        <w:t>ies</w:t>
      </w:r>
      <w:r w:rsidR="008B1899">
        <w:t xml:space="preserve"> don’t mandate work placements (apart from apprenticeships and traineeships in those fields)</w:t>
      </w:r>
      <w:r w:rsidR="00AA2A22">
        <w:t>;</w:t>
      </w:r>
      <w:r w:rsidR="008B1899">
        <w:t xml:space="preserve"> however, students had stronger or weaker relationships with work</w:t>
      </w:r>
      <w:r w:rsidR="009E1DF3">
        <w:t>,</w:t>
      </w:r>
      <w:r w:rsidR="008B1899">
        <w:t xml:space="preserve"> depending on their personal circumstances.</w:t>
      </w:r>
    </w:p>
    <w:p w:rsidR="00B92D35" w:rsidRDefault="00B92D35" w:rsidP="00B92D35">
      <w:pPr>
        <w:pStyle w:val="Text"/>
      </w:pPr>
      <w:r w:rsidRPr="009574D9">
        <w:t xml:space="preserve">Students and graduates valued work placements </w:t>
      </w:r>
      <w:r w:rsidR="008B1899">
        <w:t xml:space="preserve">because they </w:t>
      </w:r>
      <w:r w:rsidRPr="009574D9">
        <w:t xml:space="preserve">consolidated classroom learning, built confidence and allowed them to understand the nature of their chosen occupation. </w:t>
      </w:r>
      <w:r>
        <w:t>They did not link t</w:t>
      </w:r>
      <w:r w:rsidRPr="009574D9">
        <w:t xml:space="preserve">he value of work placements to </w:t>
      </w:r>
      <w:r w:rsidR="00AA2A22">
        <w:t>the development of general work</w:t>
      </w:r>
      <w:r w:rsidRPr="009574D9">
        <w:t>place skills</w:t>
      </w:r>
      <w:r>
        <w:t xml:space="preserve"> and i</w:t>
      </w:r>
      <w:r w:rsidRPr="009574D9">
        <w:t>n part this was because most had p</w:t>
      </w:r>
      <w:r>
        <w:t>rior or current work experience</w:t>
      </w:r>
      <w:r w:rsidRPr="009574D9">
        <w:t xml:space="preserve"> </w:t>
      </w:r>
      <w:r>
        <w:t>in</w:t>
      </w:r>
      <w:r w:rsidRPr="009574D9">
        <w:t xml:space="preserve"> part-time jobs, often in areas unrelated to their studies. </w:t>
      </w:r>
      <w:r>
        <w:t xml:space="preserve">Rather, they valued work placements because </w:t>
      </w:r>
      <w:r w:rsidR="00AA2A22">
        <w:t>they</w:t>
      </w:r>
      <w:r>
        <w:t xml:space="preserve"> immersed them in their chosen field.</w:t>
      </w:r>
    </w:p>
    <w:p w:rsidR="00B92D35" w:rsidRDefault="00B92D35" w:rsidP="00B92D35">
      <w:pPr>
        <w:pStyle w:val="Text"/>
      </w:pPr>
      <w:r w:rsidRPr="009574D9">
        <w:t>However</w:t>
      </w:r>
      <w:r w:rsidR="008B1899">
        <w:t>,</w:t>
      </w:r>
      <w:r>
        <w:t xml:space="preserve"> </w:t>
      </w:r>
      <w:r w:rsidR="008B1899">
        <w:t>t</w:t>
      </w:r>
      <w:r>
        <w:t>heir</w:t>
      </w:r>
      <w:r w:rsidRPr="009574D9">
        <w:t xml:space="preserve"> experience of their work placements varied depending on where they </w:t>
      </w:r>
      <w:proofErr w:type="gramStart"/>
      <w:r w:rsidRPr="009574D9">
        <w:t>worked</w:t>
      </w:r>
      <w:r>
        <w:t>,</w:t>
      </w:r>
      <w:proofErr w:type="gramEnd"/>
      <w:r w:rsidRPr="009574D9">
        <w:t xml:space="preserve"> the staff on their shift</w:t>
      </w:r>
      <w:r>
        <w:t xml:space="preserve"> and the support they received</w:t>
      </w:r>
      <w:r w:rsidRPr="009574D9">
        <w:t xml:space="preserve">. </w:t>
      </w:r>
      <w:r>
        <w:t>One graduate explained ‘</w:t>
      </w:r>
      <w:proofErr w:type="gramStart"/>
      <w:r w:rsidRPr="00CC3B01">
        <w:t>Most</w:t>
      </w:r>
      <w:proofErr w:type="gramEnd"/>
      <w:r w:rsidRPr="00CC3B01">
        <w:t xml:space="preserve"> nurses are good, but so</w:t>
      </w:r>
      <w:r>
        <w:t>me</w:t>
      </w:r>
      <w:r w:rsidR="00D379DF">
        <w:t xml:space="preserve"> say</w:t>
      </w:r>
      <w:r>
        <w:t xml:space="preserve">: </w:t>
      </w:r>
      <w:r w:rsidR="00C46C6A">
        <w:t>“</w:t>
      </w:r>
      <w:r>
        <w:t>o</w:t>
      </w:r>
      <w:r w:rsidRPr="00CC3B01">
        <w:t xml:space="preserve">h you're </w:t>
      </w:r>
      <w:r>
        <w:t>in second year, you should know</w:t>
      </w:r>
      <w:r w:rsidR="00C46C6A">
        <w:t>”</w:t>
      </w:r>
      <w:r>
        <w:t>’</w:t>
      </w:r>
      <w:r w:rsidRPr="00CC3B01">
        <w:t>.</w:t>
      </w:r>
      <w:r>
        <w:t xml:space="preserve"> </w:t>
      </w:r>
      <w:r w:rsidRPr="009574D9">
        <w:t xml:space="preserve">A qualified </w:t>
      </w:r>
      <w:r>
        <w:t xml:space="preserve">personal care attendant (PCA) </w:t>
      </w:r>
      <w:r>
        <w:lastRenderedPageBreak/>
        <w:t>who was</w:t>
      </w:r>
      <w:r w:rsidRPr="009574D9">
        <w:t xml:space="preserve"> employed as a </w:t>
      </w:r>
      <w:r w:rsidR="00671311">
        <w:t xml:space="preserve">trainee </w:t>
      </w:r>
      <w:r w:rsidRPr="009574D9">
        <w:t xml:space="preserve">enrolled nurse in a nursing home said that he was not getting enough opportunities to consolidate the work he covered </w:t>
      </w:r>
      <w:r>
        <w:t>in class at his workplace</w:t>
      </w:r>
      <w:r w:rsidR="00671311">
        <w:t xml:space="preserve"> because he was ‘</w:t>
      </w:r>
      <w:r w:rsidRPr="009574D9">
        <w:t>flat out doing PCA duties</w:t>
      </w:r>
      <w:r>
        <w:t>’</w:t>
      </w:r>
      <w:r w:rsidRPr="009574D9">
        <w:t xml:space="preserve">. </w:t>
      </w:r>
      <w:r>
        <w:t>Work placements do not always expose students to good practices. One aged care student said that ‘s</w:t>
      </w:r>
      <w:r w:rsidRPr="00743BA9">
        <w:t xml:space="preserve">ometimes </w:t>
      </w:r>
      <w:proofErr w:type="gramStart"/>
      <w:r w:rsidRPr="00743BA9">
        <w:t>staff are</w:t>
      </w:r>
      <w:proofErr w:type="gramEnd"/>
      <w:r w:rsidRPr="00743BA9">
        <w:t xml:space="preserve"> not listening, not following procedures</w:t>
      </w:r>
      <w:r>
        <w:t>’</w:t>
      </w:r>
      <w:r w:rsidRPr="00743BA9">
        <w:t xml:space="preserve">. </w:t>
      </w:r>
      <w:r>
        <w:t xml:space="preserve">She found that it was helpful to share these experiences in class, which from a pedagogic perspective means that they are exposed to critical review. </w:t>
      </w:r>
      <w:r w:rsidRPr="00534F2F">
        <w:t xml:space="preserve">There were concerns about the organisation of placements </w:t>
      </w:r>
      <w:r>
        <w:t xml:space="preserve">the institution </w:t>
      </w:r>
      <w:r w:rsidRPr="00534F2F">
        <w:t xml:space="preserve">found and allocated. </w:t>
      </w:r>
      <w:r>
        <w:t>Parents found it difficult to juggle jobs, children and placements. Some lost part-time jobs to do the placements.</w:t>
      </w:r>
    </w:p>
    <w:p w:rsidR="00B92D35" w:rsidRDefault="00B92D35" w:rsidP="00B92D35">
      <w:pPr>
        <w:pStyle w:val="Text"/>
      </w:pPr>
      <w:r>
        <w:t xml:space="preserve">The VET students studying agriculture already had full-time jobs in that field and were very enthusiastic. </w:t>
      </w:r>
      <w:r w:rsidRPr="00705BE8">
        <w:t xml:space="preserve">The </w:t>
      </w:r>
      <w:r>
        <w:t xml:space="preserve">program </w:t>
      </w:r>
      <w:r w:rsidRPr="00705BE8">
        <w:t xml:space="preserve">is individualised </w:t>
      </w:r>
      <w:r>
        <w:t>and</w:t>
      </w:r>
      <w:r w:rsidRPr="00705BE8">
        <w:t xml:space="preserve"> the teacher </w:t>
      </w:r>
      <w:r>
        <w:t xml:space="preserve">visits them in their workplace. It was difficult for students to attend </w:t>
      </w:r>
      <w:r w:rsidRPr="001B295B">
        <w:t xml:space="preserve">classes </w:t>
      </w:r>
      <w:r>
        <w:t>because of the travel time and the need to take time off work</w:t>
      </w:r>
      <w:r w:rsidRPr="001B295B">
        <w:t>.</w:t>
      </w:r>
      <w:r>
        <w:t xml:space="preserve"> </w:t>
      </w:r>
      <w:r w:rsidR="008B1899">
        <w:t>In contrast, t</w:t>
      </w:r>
      <w:r>
        <w:t>he degree students in agriculture were not required to do work placements but thought they would be helpful.</w:t>
      </w:r>
    </w:p>
    <w:p w:rsidR="00B92D35" w:rsidRDefault="00B92D35" w:rsidP="00C46C6A">
      <w:pPr>
        <w:pStyle w:val="Text"/>
        <w:ind w:right="0"/>
      </w:pPr>
      <w:r w:rsidRPr="00E95EB2">
        <w:t xml:space="preserve">The </w:t>
      </w:r>
      <w:r w:rsidR="00633E09">
        <w:t xml:space="preserve">concerns of the </w:t>
      </w:r>
      <w:r w:rsidRPr="00E95EB2">
        <w:t xml:space="preserve">electrical </w:t>
      </w:r>
      <w:proofErr w:type="gramStart"/>
      <w:r w:rsidRPr="00E95EB2">
        <w:t>trades</w:t>
      </w:r>
      <w:proofErr w:type="gramEnd"/>
      <w:r w:rsidRPr="00E95EB2">
        <w:t xml:space="preserve"> appr</w:t>
      </w:r>
      <w:r>
        <w:t xml:space="preserve">entices </w:t>
      </w:r>
      <w:r w:rsidR="00633E09">
        <w:t>were different. O</w:t>
      </w:r>
      <w:r>
        <w:t xml:space="preserve">ne had been delegated </w:t>
      </w:r>
      <w:r w:rsidRPr="003B66FC">
        <w:t xml:space="preserve">by fellow apprentices </w:t>
      </w:r>
      <w:r>
        <w:t xml:space="preserve">to express </w:t>
      </w:r>
      <w:r w:rsidR="008B1899">
        <w:t xml:space="preserve">their </w:t>
      </w:r>
      <w:r>
        <w:t>concern</w:t>
      </w:r>
      <w:r w:rsidR="008B1899">
        <w:t>s</w:t>
      </w:r>
      <w:r>
        <w:t xml:space="preserve"> that </w:t>
      </w:r>
      <w:r w:rsidR="002453BA">
        <w:t xml:space="preserve">all training was going to be on the </w:t>
      </w:r>
      <w:r>
        <w:t>job and that their on-campus studies at TAFE would cease. It wasn’t clear how they came by such information, but their concern was for a balance between on</w:t>
      </w:r>
      <w:r w:rsidR="002453BA">
        <w:t>- and off-the-</w:t>
      </w:r>
      <w:r>
        <w:t>job training. T</w:t>
      </w:r>
      <w:r w:rsidRPr="00E95EB2">
        <w:t>he four associate degree engineering students were studying full-time</w:t>
      </w:r>
      <w:r w:rsidR="005D68FA">
        <w:t xml:space="preserve"> and didn’t have structured work placements but they </w:t>
      </w:r>
      <w:r w:rsidRPr="00E95EB2">
        <w:t>were required to</w:t>
      </w:r>
      <w:r w:rsidR="00BF66E3">
        <w:t> </w:t>
      </w:r>
      <w:r w:rsidRPr="00E95EB2">
        <w:t xml:space="preserve">complete an engineering project in the second year of their </w:t>
      </w:r>
      <w:r>
        <w:t>program</w:t>
      </w:r>
      <w:r w:rsidRPr="00E95EB2">
        <w:t xml:space="preserve"> as a capstone subject</w:t>
      </w:r>
      <w:r w:rsidR="00C46C6A">
        <w:t>,</w:t>
      </w:r>
      <w:r w:rsidRPr="00E95EB2">
        <w:t xml:space="preserve"> either in</w:t>
      </w:r>
      <w:r w:rsidR="00BF66E3">
        <w:t> </w:t>
      </w:r>
      <w:r w:rsidRPr="00E95EB2">
        <w:t>cooperation with industry or in a simulated environment.</w:t>
      </w:r>
      <w:r>
        <w:t xml:space="preserve"> However, they thought placements (particularly over summer) would be helpful </w:t>
      </w:r>
      <w:r w:rsidR="002453BA">
        <w:t xml:space="preserve">for </w:t>
      </w:r>
      <w:r w:rsidR="009E1DF3">
        <w:t xml:space="preserve">later </w:t>
      </w:r>
      <w:r w:rsidR="002453BA">
        <w:t xml:space="preserve">getting </w:t>
      </w:r>
      <w:r>
        <w:t xml:space="preserve">a job and </w:t>
      </w:r>
      <w:r w:rsidR="009E1DF3">
        <w:t xml:space="preserve">for </w:t>
      </w:r>
      <w:r>
        <w:t>deepen</w:t>
      </w:r>
      <w:r w:rsidR="002453BA">
        <w:t>ing</w:t>
      </w:r>
      <w:r>
        <w:t xml:space="preserve"> their understanding of their field. Students undertaking the engineering degree participated in an industry affiliates program and were required to undertake </w:t>
      </w:r>
      <w:r w:rsidR="00C46C6A">
        <w:t xml:space="preserve">the </w:t>
      </w:r>
      <w:r>
        <w:t xml:space="preserve">industry experience </w:t>
      </w:r>
      <w:r w:rsidRPr="00E95EB2">
        <w:t>specified by Engineers</w:t>
      </w:r>
      <w:r w:rsidR="00671311">
        <w:t xml:space="preserve"> Australia</w:t>
      </w:r>
      <w:r>
        <w:t>.</w:t>
      </w:r>
    </w:p>
    <w:p w:rsidR="00B92D35" w:rsidRDefault="00B92D35" w:rsidP="00B92D35">
      <w:pPr>
        <w:pStyle w:val="Text"/>
      </w:pPr>
      <w:r w:rsidRPr="003B66FC">
        <w:t>While there were no mandatory work placements</w:t>
      </w:r>
      <w:r>
        <w:t xml:space="preserve"> </w:t>
      </w:r>
      <w:r w:rsidRPr="00E95EB2">
        <w:t xml:space="preserve">in the </w:t>
      </w:r>
      <w:r>
        <w:t xml:space="preserve">accounting and </w:t>
      </w:r>
      <w:r w:rsidRPr="00E95EB2">
        <w:t xml:space="preserve">finance </w:t>
      </w:r>
      <w:r>
        <w:t>programs</w:t>
      </w:r>
      <w:r w:rsidRPr="003B66FC">
        <w:t xml:space="preserve">, some students were already working in the same field as their </w:t>
      </w:r>
      <w:r>
        <w:t>program</w:t>
      </w:r>
      <w:r w:rsidRPr="003B66FC">
        <w:t xml:space="preserve"> and this helped them at work. For example, one accounting student said that when his employers ‘knew I was serious about my studies they channelled my promotion from administration assistant to accounts assistant'.</w:t>
      </w:r>
      <w:r>
        <w:t xml:space="preserve"> Another accounting student combining work in the field and study said that</w:t>
      </w:r>
      <w:r w:rsidR="002453BA">
        <w:t>,</w:t>
      </w:r>
      <w:r>
        <w:t xml:space="preserve"> whi</w:t>
      </w:r>
      <w:r w:rsidR="00633E09">
        <w:t>le this had benefits</w:t>
      </w:r>
      <w:r w:rsidR="002453BA">
        <w:t>,</w:t>
      </w:r>
      <w:r w:rsidR="00633E09">
        <w:t xml:space="preserve"> it also mad</w:t>
      </w:r>
      <w:r>
        <w:t xml:space="preserve">e life stressful </w:t>
      </w:r>
      <w:r w:rsidR="00C46C6A">
        <w:t>because of</w:t>
      </w:r>
      <w:r>
        <w:t xml:space="preserve"> </w:t>
      </w:r>
      <w:r w:rsidR="002453BA">
        <w:t>having</w:t>
      </w:r>
      <w:r>
        <w:t xml:space="preserve"> to juggle work and study. </w:t>
      </w:r>
    </w:p>
    <w:p w:rsidR="00B92D35" w:rsidRDefault="00B92D35" w:rsidP="00B92D35">
      <w:pPr>
        <w:pStyle w:val="Text"/>
      </w:pPr>
      <w:r>
        <w:t xml:space="preserve">Some students who worked in the same field as their studies said their employers were flexible. Students who were working part-time in a completely unrelated field (such as in a supermarket) had variable experiences. </w:t>
      </w:r>
      <w:r w:rsidRPr="00814E03">
        <w:t xml:space="preserve">Juggling work and study was a theme that came through very strongly. Many students were working, were parents and </w:t>
      </w:r>
      <w:r w:rsidR="00C46C6A">
        <w:t xml:space="preserve">were </w:t>
      </w:r>
      <w:r w:rsidRPr="00814E03">
        <w:t xml:space="preserve">studying. </w:t>
      </w:r>
      <w:r>
        <w:t>They</w:t>
      </w:r>
      <w:r w:rsidRPr="00814E03">
        <w:t xml:space="preserve"> reported </w:t>
      </w:r>
      <w:r w:rsidR="00BD1236">
        <w:t xml:space="preserve">a </w:t>
      </w:r>
      <w:r w:rsidRPr="00814E03">
        <w:t>high level of stress trying to manage, and this was made worse when they couldn’t plan effectively.</w:t>
      </w:r>
      <w:r>
        <w:t xml:space="preserve"> </w:t>
      </w:r>
      <w:r w:rsidRPr="003E1F97">
        <w:t>Some stopped their paid employment because they found the combined workload unmanageable.</w:t>
      </w:r>
      <w:r w:rsidR="00633E09">
        <w:t xml:space="preserve"> This is clearly an issue that needs to be addressed in organising work placements.</w:t>
      </w:r>
    </w:p>
    <w:p w:rsidR="00F43D75" w:rsidRDefault="00F43D75" w:rsidP="00F43D75">
      <w:pPr>
        <w:pStyle w:val="Heading2"/>
      </w:pPr>
      <w:bookmarkStart w:id="63" w:name="_Toc334176022"/>
      <w:r>
        <w:t>Conclusion</w:t>
      </w:r>
      <w:bookmarkEnd w:id="63"/>
      <w:r w:rsidR="00C46C6A">
        <w:t>s</w:t>
      </w:r>
    </w:p>
    <w:p w:rsidR="0042160D" w:rsidRDefault="00F43D75" w:rsidP="00C46C6A">
      <w:pPr>
        <w:pStyle w:val="Text"/>
        <w:ind w:right="-143"/>
      </w:pPr>
      <w:r>
        <w:t>Students’ and graduates’ insights help us make sense of the data in the previous chapter. While getting a job is a key motivation, it is also a defining feature of students’ identities, or the identities they want to create for themselves (Billet &amp; Somerville 2004).</w:t>
      </w:r>
      <w:r w:rsidR="00EB763C">
        <w:t xml:space="preserve"> However, engaging in educational pathways also involves a high personal co</w:t>
      </w:r>
      <w:r w:rsidR="002453BA">
        <w:t>st for many in sustaining study and</w:t>
      </w:r>
      <w:r w:rsidR="00EB763C">
        <w:t xml:space="preserve"> making transitions between qualifications and educational sectors, and from education to work (Field 2006).</w:t>
      </w:r>
      <w:r w:rsidR="00C45930">
        <w:t xml:space="preserve"> Understanding the nature of </w:t>
      </w:r>
      <w:r w:rsidR="00C45930">
        <w:lastRenderedPageBreak/>
        <w:t>students’ experiences is important in framing policies that seek better links between education and work, and for institutions and workplaces in constructing supportive environments that take account of the complexity of students’ lives.</w:t>
      </w:r>
      <w:r w:rsidR="0070202D">
        <w:t xml:space="preserve"> These issues are considered in the next chapter.</w:t>
      </w:r>
    </w:p>
    <w:p w:rsidR="00B92D35" w:rsidRPr="00BF66E3" w:rsidRDefault="00B92D35" w:rsidP="00BF66E3">
      <w:pPr>
        <w:pStyle w:val="Heading1"/>
      </w:pPr>
      <w:r w:rsidRPr="000A5115">
        <w:br w:type="page"/>
      </w:r>
      <w:bookmarkStart w:id="64" w:name="_Toc334176023"/>
      <w:r w:rsidRPr="00BF66E3">
        <w:lastRenderedPageBreak/>
        <w:t>Institutional perspectives</w:t>
      </w:r>
      <w:bookmarkEnd w:id="64"/>
    </w:p>
    <w:p w:rsidR="00C35F85" w:rsidRDefault="001231A6" w:rsidP="00B92D35">
      <w:pPr>
        <w:pStyle w:val="Text"/>
      </w:pPr>
      <w:r>
        <w:t xml:space="preserve">This chapter reports the views of 17 teachers/academics and 13 managers, learning advisors and pathways officers. It also draws on the insights of four researchers from the United Kingdom engaged in similar research. </w:t>
      </w:r>
      <w:r w:rsidR="00C35F85">
        <w:t xml:space="preserve">The </w:t>
      </w:r>
      <w:r w:rsidR="004D6E84">
        <w:t>interview</w:t>
      </w:r>
      <w:r w:rsidR="00C35F85">
        <w:t>s add to research on pathways and student transitions because</w:t>
      </w:r>
      <w:r w:rsidR="002453BA">
        <w:t>,</w:t>
      </w:r>
      <w:r w:rsidR="00C35F85">
        <w:t xml:space="preserve"> as well as identifying problems in organising pathways as a consequence of tertiary education policies and fraught relations between VET and higher education, interviewees related educational pathways to occupational progression</w:t>
      </w:r>
      <w:r w:rsidR="004D6E84">
        <w:t xml:space="preserve"> and </w:t>
      </w:r>
      <w:r w:rsidR="009E1DF3">
        <w:t xml:space="preserve">to </w:t>
      </w:r>
      <w:r w:rsidR="004D6E84">
        <w:t>the structure of the labour market</w:t>
      </w:r>
      <w:r w:rsidR="00C35F85">
        <w:t xml:space="preserve"> and discussed relations</w:t>
      </w:r>
      <w:r w:rsidR="00C46C6A">
        <w:t>hips</w:t>
      </w:r>
      <w:r w:rsidR="00C35F85">
        <w:t xml:space="preserve"> between educational institutions and workplaces. Interviews show the way staff try to mediate students’ experiences of transition between qualifications and sectors and from education to work, while taking students’ complex lives into account. In particular, </w:t>
      </w:r>
      <w:proofErr w:type="gramStart"/>
      <w:r w:rsidR="00C35F85">
        <w:t>staff show</w:t>
      </w:r>
      <w:proofErr w:type="gramEnd"/>
      <w:r w:rsidR="00C35F85">
        <w:t xml:space="preserve"> that not all workplace learning is positive, and this raises issues for policy</w:t>
      </w:r>
      <w:r w:rsidR="00C64E3C">
        <w:t>, employers and institutions</w:t>
      </w:r>
      <w:r w:rsidR="00C35F85">
        <w:t xml:space="preserve"> that are not usually raised because workplace learning is taken by definition to be positive. </w:t>
      </w:r>
    </w:p>
    <w:p w:rsidR="00B92D35" w:rsidRPr="000A5115" w:rsidRDefault="00233D01" w:rsidP="00B92D35">
      <w:pPr>
        <w:pStyle w:val="Heading2"/>
      </w:pPr>
      <w:bookmarkStart w:id="65" w:name="_Toc334176024"/>
      <w:r>
        <w:t>Pathways and social inequality</w:t>
      </w:r>
      <w:bookmarkEnd w:id="65"/>
    </w:p>
    <w:p w:rsidR="00B92D35" w:rsidRDefault="00B92D35" w:rsidP="00B92D35">
      <w:pPr>
        <w:pStyle w:val="Text"/>
      </w:pPr>
      <w:r>
        <w:t xml:space="preserve">Teaching staff have very good insight into students’ reasons for undertaking pathways and their experiences of them. In many cases teachers had followed a similar trajectory and this gave them insights into students’ lives and their challenges. They particularly understand students’ need to build their confidence and capabilities as well as needing </w:t>
      </w:r>
      <w:r w:rsidR="005C2E81">
        <w:t xml:space="preserve">higher-level </w:t>
      </w:r>
      <w:r>
        <w:t>credentials.</w:t>
      </w:r>
    </w:p>
    <w:p w:rsidR="00B92D35" w:rsidRPr="001105EE" w:rsidRDefault="00B92D35" w:rsidP="00B92D35">
      <w:pPr>
        <w:pStyle w:val="Text"/>
      </w:pPr>
      <w:r>
        <w:t xml:space="preserve">An issue rarely discussed in the literature is the length of time it takes students to complete a pathway and the challenges they have in doing so when faced with the complexity of their lives. This was </w:t>
      </w:r>
      <w:r w:rsidR="00233D01">
        <w:t xml:space="preserve">a </w:t>
      </w:r>
      <w:r w:rsidR="002453BA">
        <w:t>significant</w:t>
      </w:r>
      <w:r>
        <w:t xml:space="preserve"> issue for teachers we interviewed, particularly for those who had done it themselves. Students who are working, studying part-time and have families face big hurdles. Many just do not complete, despite their best intentions. </w:t>
      </w:r>
      <w:r w:rsidRPr="001105EE">
        <w:t xml:space="preserve">The engineering teachers explained that many </w:t>
      </w:r>
      <w:proofErr w:type="spellStart"/>
      <w:r w:rsidRPr="001105EE">
        <w:t>tradies</w:t>
      </w:r>
      <w:proofErr w:type="spellEnd"/>
      <w:r w:rsidRPr="001105EE">
        <w:t xml:space="preserve"> want to go on, but find it impossible and are able to earn reasonable money without further qualifications.</w:t>
      </w:r>
      <w:r>
        <w:t xml:space="preserve"> However, they are limited in their choices by not following a pathway, and the industry doesn’t get a flow</w:t>
      </w:r>
      <w:r w:rsidR="00C46C6A">
        <w:t>-</w:t>
      </w:r>
      <w:r>
        <w:t xml:space="preserve">through to more skilled and senior roles. Pathways </w:t>
      </w:r>
      <w:r w:rsidRPr="001105EE">
        <w:t xml:space="preserve">can also seem </w:t>
      </w:r>
      <w:r>
        <w:t xml:space="preserve">endless </w:t>
      </w:r>
      <w:r w:rsidRPr="001105EE">
        <w:t>for young people. One participant</w:t>
      </w:r>
      <w:r w:rsidR="000A6EE7">
        <w:t xml:space="preserve"> explained that</w:t>
      </w:r>
      <w:r w:rsidRPr="001105EE">
        <w:t xml:space="preserve"> ‘Pathways are being used by working class kids. They do a bit here and a bit there. It takes them a long time to get anywhere</w:t>
      </w:r>
      <w:r>
        <w:t>’</w:t>
      </w:r>
      <w:r w:rsidRPr="001105EE">
        <w:t>.</w:t>
      </w:r>
    </w:p>
    <w:p w:rsidR="00B92D35" w:rsidRPr="00D51475" w:rsidRDefault="00B92D35" w:rsidP="00B92D35">
      <w:pPr>
        <w:pStyle w:val="Text"/>
      </w:pPr>
      <w:r>
        <w:t xml:space="preserve">Despite this, teachers and managers valued pathways </w:t>
      </w:r>
      <w:r w:rsidR="0042160D">
        <w:t xml:space="preserve">because they provide students with </w:t>
      </w:r>
      <w:r>
        <w:t xml:space="preserve">opportunities </w:t>
      </w:r>
      <w:r w:rsidR="0042160D">
        <w:t xml:space="preserve">for </w:t>
      </w:r>
      <w:r>
        <w:t xml:space="preserve">further study and </w:t>
      </w:r>
      <w:r w:rsidR="005C2E81">
        <w:t xml:space="preserve">higher-level </w:t>
      </w:r>
      <w:r>
        <w:t xml:space="preserve">work. </w:t>
      </w:r>
      <w:r w:rsidRPr="00D51475">
        <w:t>In an ideal world, pathways were seen to support occupational progression and meet emerging industry needs, including skill shortages.</w:t>
      </w:r>
      <w:r>
        <w:t xml:space="preserve"> Industry benefited from having workers who were graduates of both sectors because they had practical skills combined with theoretical knowledge. </w:t>
      </w:r>
      <w:r w:rsidR="0042160D">
        <w:t>For example, o</w:t>
      </w:r>
      <w:r>
        <w:t>n</w:t>
      </w:r>
      <w:r w:rsidR="0042160D">
        <w:t>e</w:t>
      </w:r>
      <w:r>
        <w:t xml:space="preserve"> agriculture teacher explained that ‘I </w:t>
      </w:r>
      <w:r w:rsidRPr="00D51475">
        <w:t xml:space="preserve">think they make better </w:t>
      </w:r>
      <w:proofErr w:type="spellStart"/>
      <w:proofErr w:type="gramStart"/>
      <w:r w:rsidRPr="00D51475">
        <w:t>ag</w:t>
      </w:r>
      <w:proofErr w:type="spellEnd"/>
      <w:proofErr w:type="gramEnd"/>
      <w:r w:rsidRPr="00D51475">
        <w:t xml:space="preserve"> scientists if they have practical farming skills and knowledge (even simple things like when to shut a gate)</w:t>
      </w:r>
      <w:r>
        <w:t>’</w:t>
      </w:r>
      <w:r w:rsidRPr="00D51475">
        <w:t>.</w:t>
      </w:r>
      <w:r>
        <w:t xml:space="preserve"> </w:t>
      </w:r>
    </w:p>
    <w:p w:rsidR="00B92D35" w:rsidRDefault="00233D01" w:rsidP="00B92D35">
      <w:pPr>
        <w:pStyle w:val="Text"/>
      </w:pPr>
      <w:r>
        <w:t>S</w:t>
      </w:r>
      <w:r w:rsidR="0042160D">
        <w:t xml:space="preserve">taff thought </w:t>
      </w:r>
      <w:r>
        <w:t xml:space="preserve">pathways had </w:t>
      </w:r>
      <w:r w:rsidR="00B92D35">
        <w:t>a range of other benefits</w:t>
      </w:r>
      <w:r>
        <w:t xml:space="preserve"> when they were working well</w:t>
      </w:r>
      <w:r w:rsidR="00B92D35">
        <w:t xml:space="preserve">. They help </w:t>
      </w:r>
      <w:r w:rsidR="009E1DF3">
        <w:t xml:space="preserve">to </w:t>
      </w:r>
      <w:r w:rsidR="00B92D35">
        <w:t>achiev</w:t>
      </w:r>
      <w:r w:rsidR="005C2E81">
        <w:t>e government targets for higher-</w:t>
      </w:r>
      <w:r w:rsidR="00B92D35">
        <w:t xml:space="preserve">level qualifications and could improve efficiencies in funding. Second, </w:t>
      </w:r>
      <w:r w:rsidR="0042160D">
        <w:t>pathways</w:t>
      </w:r>
      <w:r w:rsidR="00B92D35">
        <w:t xml:space="preserve"> could</w:t>
      </w:r>
      <w:r>
        <w:t xml:space="preserve"> </w:t>
      </w:r>
      <w:r w:rsidR="00B92D35">
        <w:t>benefit all participating educational institutions by providing flows of studen</w:t>
      </w:r>
      <w:r w:rsidR="009E1DF3">
        <w:t>ts to the receiving institution</w:t>
      </w:r>
      <w:r w:rsidR="00B92D35">
        <w:t xml:space="preserve"> and improve the status of the courses in the institution</w:t>
      </w:r>
      <w:r w:rsidR="000A6EE7">
        <w:t xml:space="preserve">s sending students to </w:t>
      </w:r>
      <w:r w:rsidR="005C2E81">
        <w:t xml:space="preserve">higher-level </w:t>
      </w:r>
      <w:r w:rsidR="000A6EE7">
        <w:t>qualifications</w:t>
      </w:r>
      <w:r w:rsidR="00B92D35">
        <w:t xml:space="preserve"> because pathways are valued by the destination to which they lead. They also help to cut marketing costs and support </w:t>
      </w:r>
      <w:r w:rsidR="00C46C6A">
        <w:t xml:space="preserve">the </w:t>
      </w:r>
      <w:r w:rsidR="00B92D35">
        <w:t>integration of educational sectors.</w:t>
      </w:r>
    </w:p>
    <w:p w:rsidR="00B92D35" w:rsidRPr="00143DCC" w:rsidRDefault="00B92D35" w:rsidP="00B92D35">
      <w:pPr>
        <w:pStyle w:val="Text"/>
      </w:pPr>
      <w:r>
        <w:lastRenderedPageBreak/>
        <w:t>However, the international researchers we interviewed warned that p</w:t>
      </w:r>
      <w:r w:rsidRPr="00143DCC">
        <w:t>athways should not be seen as a panacea. They are not able to address all existing inequalities in educational opportunities and employment outcomes. Inequalities in opportunities are established well before students reach the point of considering their options for tertiary studies and employment</w:t>
      </w:r>
      <w:r>
        <w:t xml:space="preserve">. </w:t>
      </w:r>
      <w:r w:rsidRPr="00143DCC">
        <w:t>Pathways expand the opportunities available to individuals but they do little to change the structures that link both educational and em</w:t>
      </w:r>
      <w:r w:rsidR="00056050">
        <w:t>ployment opportunities to socio</w:t>
      </w:r>
      <w:r w:rsidRPr="00143DCC">
        <w:t xml:space="preserve">economic status. The creation of strong formal educational pathways will not necessarily change patterns of occupational progression. </w:t>
      </w:r>
      <w:r>
        <w:t xml:space="preserve">Pathways could not support occupational progression when occupational pathways did not exist. </w:t>
      </w:r>
    </w:p>
    <w:p w:rsidR="00B92D35" w:rsidRPr="000A5115" w:rsidRDefault="00B92D35" w:rsidP="00B92D35">
      <w:pPr>
        <w:pStyle w:val="Heading2"/>
      </w:pPr>
      <w:bookmarkStart w:id="66" w:name="_Toc334176025"/>
      <w:r w:rsidRPr="000A5115">
        <w:t>Establishing and maintaining pathways</w:t>
      </w:r>
      <w:bookmarkEnd w:id="66"/>
    </w:p>
    <w:p w:rsidR="00B92D35" w:rsidRPr="00F77EB2" w:rsidRDefault="00B92D35" w:rsidP="00B92D35">
      <w:pPr>
        <w:pStyle w:val="Text"/>
      </w:pPr>
      <w:r w:rsidRPr="00683415">
        <w:t xml:space="preserve">Pathways </w:t>
      </w:r>
      <w:r>
        <w:t>are</w:t>
      </w:r>
      <w:r w:rsidRPr="00683415">
        <w:t xml:space="preserve"> easier to develop within </w:t>
      </w:r>
      <w:r>
        <w:t xml:space="preserve">sectors </w:t>
      </w:r>
      <w:r w:rsidRPr="00683415">
        <w:t xml:space="preserve">than between </w:t>
      </w:r>
      <w:r>
        <w:t>them</w:t>
      </w:r>
      <w:r w:rsidRPr="00683415">
        <w:t xml:space="preserve">. This reflects the occupational structures aligned to qualifications in each sector. There is as much of a sectoral distinction between the professions served by higher education and the occupations served by </w:t>
      </w:r>
      <w:r>
        <w:t>VET as there is between the educational sectors</w:t>
      </w:r>
      <w:r w:rsidRPr="00683415">
        <w:t xml:space="preserve">. Professional bodies and skills councils have very little to do with each other. </w:t>
      </w:r>
      <w:r w:rsidR="009E1DF3">
        <w:t>Few sit on boards in the other sector,</w:t>
      </w:r>
      <w:r>
        <w:t xml:space="preserve"> and while efforts to collaborate in developing each other</w:t>
      </w:r>
      <w:r w:rsidR="00056050">
        <w:t>’s</w:t>
      </w:r>
      <w:r>
        <w:t xml:space="preserve"> qualifications have increased, there is a long way to go. Interviewees explained that i</w:t>
      </w:r>
      <w:r w:rsidRPr="00F77EB2">
        <w:t xml:space="preserve">t is </w:t>
      </w:r>
      <w:r>
        <w:t xml:space="preserve">also </w:t>
      </w:r>
      <w:r w:rsidRPr="00F77EB2">
        <w:t xml:space="preserve">easier to develop pathways within </w:t>
      </w:r>
      <w:r>
        <w:t>sectors</w:t>
      </w:r>
      <w:r w:rsidRPr="00F77EB2">
        <w:t xml:space="preserve"> because there is greater alignment </w:t>
      </w:r>
      <w:r>
        <w:t xml:space="preserve">in the structure of curriculum between qualifications. </w:t>
      </w:r>
      <w:r w:rsidRPr="00F77EB2">
        <w:t>For example</w:t>
      </w:r>
      <w:r w:rsidR="009E1DF3">
        <w:t>,</w:t>
      </w:r>
      <w:r w:rsidRPr="00F77EB2">
        <w:t xml:space="preserve"> a higher education diploma or associate degree has the same approach to knowledge as a </w:t>
      </w:r>
      <w:r>
        <w:t xml:space="preserve">bachelor </w:t>
      </w:r>
      <w:r w:rsidRPr="00F77EB2">
        <w:t xml:space="preserve">degree. </w:t>
      </w:r>
      <w:r>
        <w:t xml:space="preserve">Research shows that this is one reason why TAFEs and private providers want to offer higher education qualifications, because it improves coherence between qualifications </w:t>
      </w:r>
      <w:r w:rsidR="00056050">
        <w:rPr>
          <w:noProof/>
        </w:rPr>
        <w:t>(Wheelahan, Moodie &amp; Billett</w:t>
      </w:r>
      <w:r w:rsidR="009E1DF3">
        <w:rPr>
          <w:noProof/>
        </w:rPr>
        <w:t xml:space="preserve"> 2009;</w:t>
      </w:r>
      <w:r>
        <w:rPr>
          <w:noProof/>
        </w:rPr>
        <w:t xml:space="preserve"> Wh</w:t>
      </w:r>
      <w:r w:rsidR="00056050">
        <w:rPr>
          <w:noProof/>
        </w:rPr>
        <w:t>eelahan, Moodie &amp; Buchanan</w:t>
      </w:r>
      <w:r>
        <w:rPr>
          <w:noProof/>
        </w:rPr>
        <w:t xml:space="preserve"> 2012)</w:t>
      </w:r>
      <w:r>
        <w:t>.</w:t>
      </w:r>
    </w:p>
    <w:p w:rsidR="00AE7CFB" w:rsidRPr="00AE7CFB" w:rsidRDefault="00AE7CFB" w:rsidP="00BF66E3">
      <w:pPr>
        <w:pStyle w:val="Text"/>
        <w:ind w:right="-143"/>
      </w:pPr>
      <w:r w:rsidRPr="00AE7CFB">
        <w:t>Some interviewees thought the disparities in status between VET and higher education were reflected in the way pathways were developed</w:t>
      </w:r>
      <w:r w:rsidR="00C46C6A">
        <w:t>:</w:t>
      </w:r>
      <w:r w:rsidRPr="00AE7CFB">
        <w:t xml:space="preserve"> access to pathways is bestowed by the </w:t>
      </w:r>
      <w:r w:rsidR="005C2E81">
        <w:t xml:space="preserve">higher-level </w:t>
      </w:r>
      <w:r w:rsidRPr="00AE7CFB">
        <w:t>pr</w:t>
      </w:r>
      <w:r w:rsidR="00056050">
        <w:t>ogram, while those in the lower-</w:t>
      </w:r>
      <w:r w:rsidRPr="00AE7CFB">
        <w:t>level program are expected to organise them and ensure students are academically prepared to study at the next level. A similar sense of hierarchy is evident within VET if programs at different levels are located in different departments, and between TAFE</w:t>
      </w:r>
      <w:r w:rsidR="009E1DF3">
        <w:t xml:space="preserve"> institute</w:t>
      </w:r>
      <w:r w:rsidRPr="00AE7CFB">
        <w:t>s and schools</w:t>
      </w:r>
      <w:r w:rsidR="00056050">
        <w:t xml:space="preserve"> that offer VET in Schools. VET in S</w:t>
      </w:r>
      <w:r w:rsidRPr="00AE7CFB">
        <w:t>chools stude</w:t>
      </w:r>
      <w:r w:rsidR="00056050">
        <w:t>nts were often seen to be under</w:t>
      </w:r>
      <w:r w:rsidRPr="00AE7CFB">
        <w:t xml:space="preserve">prepared for </w:t>
      </w:r>
      <w:r w:rsidR="005C2E81">
        <w:t xml:space="preserve">higher-level </w:t>
      </w:r>
      <w:r w:rsidRPr="00AE7CFB">
        <w:t xml:space="preserve">VET. Some VET participants felt that the idea that pathways can provide </w:t>
      </w:r>
      <w:r w:rsidR="00056050">
        <w:t>a feeder of students for higher-level</w:t>
      </w:r>
      <w:r w:rsidRPr="00AE7CFB">
        <w:t xml:space="preserve"> programs seemed to be better appreciated by VET staff than higher education staff. However, there are higher education </w:t>
      </w:r>
      <w:proofErr w:type="gramStart"/>
      <w:r w:rsidRPr="00AE7CFB">
        <w:t>staff</w:t>
      </w:r>
      <w:proofErr w:type="gramEnd"/>
      <w:r w:rsidRPr="00AE7CFB">
        <w:t xml:space="preserve"> who strongly support the development of pathways.</w:t>
      </w:r>
    </w:p>
    <w:p w:rsidR="00B92D35" w:rsidRPr="00F77EB2" w:rsidRDefault="00AE7CFB" w:rsidP="00B92D35">
      <w:pPr>
        <w:pStyle w:val="Text"/>
      </w:pPr>
      <w:r>
        <w:t>S</w:t>
      </w:r>
      <w:r w:rsidRPr="00AE7CFB">
        <w:t xml:space="preserve">upport </w:t>
      </w:r>
      <w:r>
        <w:t xml:space="preserve">for pathways </w:t>
      </w:r>
      <w:r w:rsidRPr="00AE7CFB">
        <w:t>may be built if the institution has a pathways officer whose job is to broker pathways between institutions and sectors.</w:t>
      </w:r>
      <w:r>
        <w:t xml:space="preserve"> However, d</w:t>
      </w:r>
      <w:r w:rsidR="00B92D35" w:rsidRPr="00F77EB2">
        <w:t xml:space="preserve">eveloping and maintaining pathways </w:t>
      </w:r>
      <w:r w:rsidR="00B92D35">
        <w:t>requires intensive</w:t>
      </w:r>
      <w:r w:rsidR="00B92D35" w:rsidRPr="00F77EB2">
        <w:t xml:space="preserve"> human </w:t>
      </w:r>
      <w:r w:rsidR="00B92D35">
        <w:t xml:space="preserve">and other </w:t>
      </w:r>
      <w:r w:rsidR="00B92D35" w:rsidRPr="00F77EB2">
        <w:t>resource</w:t>
      </w:r>
      <w:r w:rsidR="00B92D35">
        <w:t>s</w:t>
      </w:r>
      <w:r>
        <w:t xml:space="preserve"> and, as one VET manager explained, </w:t>
      </w:r>
      <w:r w:rsidR="00B92D35" w:rsidRPr="00F77EB2">
        <w:t xml:space="preserve">the best arrangements are produced when resources are invested in the process. </w:t>
      </w:r>
      <w:r w:rsidR="00B92D35">
        <w:t>Another</w:t>
      </w:r>
      <w:r w:rsidR="00B92D35" w:rsidRPr="00F77EB2">
        <w:t xml:space="preserve"> VET manager reported that agreements were often established between the heads of institutions but to get any ‘traction’ (you need) ‘content experts, teachers and lecturers around a table’. The role of non</w:t>
      </w:r>
      <w:r w:rsidR="00EC1A54">
        <w:t>-teaching specialists was under</w:t>
      </w:r>
      <w:r w:rsidR="005F45A2">
        <w:t>appreciated:</w:t>
      </w:r>
      <w:r w:rsidR="00B92D35" w:rsidRPr="00F77EB2">
        <w:t xml:space="preserve"> they could often help to construct pathways to support students’ transitions (for example, selection of subjects, sequencing, </w:t>
      </w:r>
      <w:r w:rsidR="001120E0">
        <w:t xml:space="preserve">and </w:t>
      </w:r>
      <w:r w:rsidR="00B92D35" w:rsidRPr="00F77EB2">
        <w:t>additional support).</w:t>
      </w:r>
    </w:p>
    <w:p w:rsidR="00B92D35" w:rsidRDefault="00B92D35" w:rsidP="00B92D35">
      <w:pPr>
        <w:pStyle w:val="Text"/>
        <w:ind w:right="0"/>
      </w:pPr>
      <w:r>
        <w:t xml:space="preserve">Funding and policies for competitive markets in tertiary education were widely cited as obstacles. One senior VET manager who </w:t>
      </w:r>
      <w:r w:rsidR="001120E0">
        <w:t>is a champion for</w:t>
      </w:r>
      <w:r>
        <w:t xml:space="preserve"> pathways said that ‘management </w:t>
      </w:r>
      <w:r w:rsidRPr="007371E5">
        <w:t>attention on pathways is near zero unless it is made a funding requirement, even though it may be good for students</w:t>
      </w:r>
      <w:r>
        <w:t>’. Partnering worked when it brought in additional mo</w:t>
      </w:r>
      <w:r w:rsidR="00EC1A54">
        <w:t>ney or new markets, and VET in S</w:t>
      </w:r>
      <w:r>
        <w:t>chools was particularly important in helping to maximise hours. One</w:t>
      </w:r>
      <w:r w:rsidRPr="009F68EC">
        <w:t xml:space="preserve"> teacher and one manager from different institutions </w:t>
      </w:r>
      <w:r>
        <w:t xml:space="preserve">were concerned </w:t>
      </w:r>
      <w:r w:rsidRPr="009F68EC">
        <w:t xml:space="preserve">that articulating students meant a loss of funding. </w:t>
      </w:r>
      <w:r>
        <w:t>F</w:t>
      </w:r>
      <w:r w:rsidRPr="009F68EC">
        <w:t>or example, first year is relatively cheap to run</w:t>
      </w:r>
      <w:r>
        <w:t xml:space="preserve"> in nursing</w:t>
      </w:r>
      <w:r w:rsidR="00EC1A54">
        <w:t>. The s</w:t>
      </w:r>
      <w:r w:rsidRPr="009F68EC">
        <w:t>econd and third year</w:t>
      </w:r>
      <w:r w:rsidR="00EC1A54">
        <w:t>s</w:t>
      </w:r>
      <w:r w:rsidRPr="009F68EC">
        <w:t xml:space="preserve"> are more expensive because they </w:t>
      </w:r>
      <w:r w:rsidRPr="009F68EC">
        <w:lastRenderedPageBreak/>
        <w:t>contain longer work placements. This creates a disincentive to take</w:t>
      </w:r>
      <w:r w:rsidR="00C46C6A">
        <w:t xml:space="preserve"> on</w:t>
      </w:r>
      <w:r w:rsidRPr="009F68EC">
        <w:t xml:space="preserve"> too many articulating students. </w:t>
      </w:r>
      <w:r w:rsidRPr="001A4A77">
        <w:t xml:space="preserve">There is a tension between the expectation that education institutions will collaborate </w:t>
      </w:r>
      <w:r w:rsidR="005F45A2">
        <w:t>in areas</w:t>
      </w:r>
      <w:r w:rsidRPr="001A4A77">
        <w:t xml:space="preserve"> like pathways but compete for students.</w:t>
      </w:r>
      <w:r>
        <w:t xml:space="preserve"> One senior manager explained</w:t>
      </w:r>
      <w:r w:rsidR="00C46C6A">
        <w:t>,</w:t>
      </w:r>
      <w:r>
        <w:t xml:space="preserve"> ‘</w:t>
      </w:r>
      <w:r w:rsidRPr="0001440A">
        <w:t>That will erode the premise of pathways all the way through because then it becomes a student grab rather than a student enabler</w:t>
      </w:r>
      <w:r>
        <w:t>’</w:t>
      </w:r>
      <w:r w:rsidRPr="0001440A">
        <w:t>.</w:t>
      </w:r>
      <w:r>
        <w:t xml:space="preserve"> On the other hand, pathways can help provide institutions with students they would not otherwise </w:t>
      </w:r>
      <w:r w:rsidR="00C46C6A">
        <w:t xml:space="preserve">have </w:t>
      </w:r>
      <w:r>
        <w:t>had.</w:t>
      </w:r>
    </w:p>
    <w:p w:rsidR="00B92D35" w:rsidRPr="000A5115" w:rsidRDefault="00B92D35" w:rsidP="00B92D35">
      <w:pPr>
        <w:pStyle w:val="Heading2"/>
      </w:pPr>
      <w:bookmarkStart w:id="67" w:name="_Toc334176026"/>
      <w:r>
        <w:t xml:space="preserve">Relations </w:t>
      </w:r>
      <w:r w:rsidRPr="000A5115">
        <w:t xml:space="preserve">between </w:t>
      </w:r>
      <w:r>
        <w:t>the sectors</w:t>
      </w:r>
      <w:bookmarkEnd w:id="67"/>
    </w:p>
    <w:p w:rsidR="00B92D35" w:rsidRPr="00E27BFA" w:rsidRDefault="00B92D35" w:rsidP="00BF66E3">
      <w:pPr>
        <w:pStyle w:val="Text"/>
        <w:ind w:right="-143"/>
      </w:pPr>
      <w:r w:rsidRPr="00E27BFA">
        <w:t xml:space="preserve">There were marked differences </w:t>
      </w:r>
      <w:r w:rsidR="00EC1A54">
        <w:t>in the nature of VET—</w:t>
      </w:r>
      <w:r w:rsidRPr="00E27BFA">
        <w:t xml:space="preserve">higher education relations </w:t>
      </w:r>
      <w:r>
        <w:t>with</w:t>
      </w:r>
      <w:r w:rsidRPr="00E27BFA">
        <w:t>in and between the institutions we examined</w:t>
      </w:r>
      <w:r>
        <w:t xml:space="preserve">, but the </w:t>
      </w:r>
      <w:r w:rsidRPr="00E27BFA">
        <w:t xml:space="preserve">sectoral distinction </w:t>
      </w:r>
      <w:r>
        <w:t>wa</w:t>
      </w:r>
      <w:r w:rsidRPr="00E27BFA">
        <w:t>s still a structuring factor in relations</w:t>
      </w:r>
      <w:r w:rsidR="00C46C6A">
        <w:t>hips</w:t>
      </w:r>
      <w:r w:rsidRPr="00E27BFA">
        <w:t xml:space="preserve"> and pe</w:t>
      </w:r>
      <w:r>
        <w:t>rceptions</w:t>
      </w:r>
      <w:r w:rsidRPr="00E27BFA">
        <w:t>. In one institution</w:t>
      </w:r>
      <w:r>
        <w:t xml:space="preserve"> that offered both</w:t>
      </w:r>
      <w:r w:rsidRPr="00E27BFA">
        <w:t xml:space="preserve"> VET and higher education</w:t>
      </w:r>
      <w:r w:rsidR="00C46C6A">
        <w:t>, the</w:t>
      </w:r>
      <w:r w:rsidRPr="00E27BFA">
        <w:t xml:space="preserve"> </w:t>
      </w:r>
      <w:r>
        <w:t>programs</w:t>
      </w:r>
      <w:r w:rsidRPr="00E27BFA">
        <w:t xml:space="preserve"> were developed and delivered in one department with staff teaching across the different levels. </w:t>
      </w:r>
      <w:r>
        <w:t xml:space="preserve">This was in a field of education with very high levels of articulation and without great differences in occupational destinations for VET and higher education graduates, so </w:t>
      </w:r>
      <w:r w:rsidR="005F45A2">
        <w:t xml:space="preserve">when this institution started offering degrees </w:t>
      </w:r>
      <w:r>
        <w:t>it</w:t>
      </w:r>
      <w:r w:rsidR="00BF66E3">
        <w:t> </w:t>
      </w:r>
      <w:r>
        <w:t xml:space="preserve">was a natural progression to develop programs that went from VET to higher education. </w:t>
      </w:r>
      <w:r w:rsidRPr="00E27BFA">
        <w:t>In another institution</w:t>
      </w:r>
      <w:r>
        <w:t xml:space="preserve"> that offered both</w:t>
      </w:r>
      <w:r w:rsidRPr="00E27BFA">
        <w:t>, VET and higher education were separated</w:t>
      </w:r>
      <w:r w:rsidR="00EC1A54">
        <w:t>,</w:t>
      </w:r>
      <w:r w:rsidRPr="00E27BFA">
        <w:t xml:space="preserve"> with minimal contact between staff, at least in the field we examined. Despite the disjuncture, there was a strong pathway</w:t>
      </w:r>
      <w:r w:rsidR="00C46C6A">
        <w:t>,</w:t>
      </w:r>
      <w:r w:rsidRPr="00E27BFA">
        <w:t xml:space="preserve"> with a large group of students transferring from VET to higher education each year</w:t>
      </w:r>
      <w:r>
        <w:t xml:space="preserve"> because the occupational pathway was strong</w:t>
      </w:r>
      <w:r w:rsidRPr="00E27BFA">
        <w:t>. There was a strong relation</w:t>
      </w:r>
      <w:r w:rsidR="00C46C6A">
        <w:t>ship</w:t>
      </w:r>
      <w:r w:rsidRPr="00E27BFA">
        <w:t xml:space="preserve"> </w:t>
      </w:r>
      <w:r w:rsidR="00C46C6A">
        <w:t>between</w:t>
      </w:r>
      <w:r w:rsidRPr="00E27BFA">
        <w:t xml:space="preserve"> one higher education</w:t>
      </w:r>
      <w:r w:rsidR="00C46C6A">
        <w:t xml:space="preserve"> institution</w:t>
      </w:r>
      <w:r w:rsidRPr="00E27BFA">
        <w:t xml:space="preserve"> and</w:t>
      </w:r>
      <w:r w:rsidR="005F45A2">
        <w:t xml:space="preserve"> a</w:t>
      </w:r>
      <w:r w:rsidRPr="00E27BFA">
        <w:t xml:space="preserve"> neighbouring VET provider</w:t>
      </w:r>
      <w:r w:rsidR="00C46C6A">
        <w:t>,</w:t>
      </w:r>
      <w:r w:rsidRPr="00E27BFA">
        <w:t xml:space="preserve"> </w:t>
      </w:r>
      <w:r w:rsidR="00C46C6A">
        <w:t>with</w:t>
      </w:r>
      <w:r w:rsidRPr="00E27BFA">
        <w:t xml:space="preserve"> a number of students moving from </w:t>
      </w:r>
      <w:r w:rsidR="005C2E81">
        <w:t>higher-level</w:t>
      </w:r>
      <w:r w:rsidRPr="00E27BFA">
        <w:t xml:space="preserve"> VET qualifications</w:t>
      </w:r>
      <w:r>
        <w:t xml:space="preserve"> (but not necessarily trade qualifications)</w:t>
      </w:r>
      <w:r w:rsidRPr="00E27BFA">
        <w:t xml:space="preserve"> into the degree. </w:t>
      </w:r>
      <w:r>
        <w:t xml:space="preserve">This was in a field of education where there isn’t a lot of articulation, but very strong institutional relations </w:t>
      </w:r>
      <w:r w:rsidR="00BA5185">
        <w:t xml:space="preserve">between the two </w:t>
      </w:r>
      <w:r>
        <w:t xml:space="preserve">supported by </w:t>
      </w:r>
      <w:r w:rsidR="00BA5185">
        <w:t>the</w:t>
      </w:r>
      <w:r>
        <w:t xml:space="preserve"> higher education pathways officer. However, even though the numbers were good</w:t>
      </w:r>
      <w:r w:rsidR="00EC1A54">
        <w:t>,</w:t>
      </w:r>
      <w:r>
        <w:t xml:space="preserve"> comparatively speaking, they were still substantially </w:t>
      </w:r>
      <w:r w:rsidR="005F45A2">
        <w:t>fewer</w:t>
      </w:r>
      <w:r>
        <w:t xml:space="preserve"> than other fields of education. </w:t>
      </w:r>
      <w:r w:rsidRPr="00E27BFA">
        <w:t>In another region, the higher education and VET provider</w:t>
      </w:r>
      <w:r w:rsidR="002F5769">
        <w:t>s</w:t>
      </w:r>
      <w:r w:rsidRPr="00E27BFA">
        <w:t xml:space="preserve"> had almost no contact and there were very few articulating students. </w:t>
      </w:r>
      <w:r>
        <w:t>This field of education was in an industry with very few occupational links between lower</w:t>
      </w:r>
      <w:r w:rsidR="005F45A2">
        <w:t>- and higher-</w:t>
      </w:r>
      <w:r>
        <w:t>skilled occupations.</w:t>
      </w:r>
    </w:p>
    <w:p w:rsidR="00B92D35" w:rsidRPr="00B2740B" w:rsidRDefault="00B92D35" w:rsidP="00B92D35">
      <w:pPr>
        <w:pStyle w:val="Text"/>
      </w:pPr>
      <w:r>
        <w:t xml:space="preserve">Many VET staff still felt that universities dismissed what they did, and didn’t understand or value VET. Apart from the institution where teachers were in the same department and taught both VET and higher education, </w:t>
      </w:r>
      <w:r w:rsidR="005F45A2">
        <w:t xml:space="preserve">the </w:t>
      </w:r>
      <w:r>
        <w:t>teachers didn’t really know each other, particularly those in separate institutions. Some trade teachers said they would like to pick up a phone and suggest a student to their higher education counterparts, or find out how their students were going, but they didn’t know anyone. One said that ‘w</w:t>
      </w:r>
      <w:r w:rsidRPr="000B7A79">
        <w:t xml:space="preserve">hat doesn’t work well is the transition from TAFE to university for the simple reason that universities don’t accept TAFE qualifications </w:t>
      </w:r>
      <w:r w:rsidR="00EC1A54">
        <w:t>—</w:t>
      </w:r>
      <w:r w:rsidRPr="000B7A79">
        <w:t xml:space="preserve"> they think they can do it better</w:t>
      </w:r>
      <w:r>
        <w:t>’</w:t>
      </w:r>
      <w:r w:rsidRPr="000B7A79">
        <w:t>.</w:t>
      </w:r>
      <w:r>
        <w:t xml:space="preserve"> Another said that conversations could be </w:t>
      </w:r>
      <w:r w:rsidRPr="000B7A79">
        <w:t xml:space="preserve">frustrating </w:t>
      </w:r>
      <w:r>
        <w:t>and ‘</w:t>
      </w:r>
      <w:r w:rsidRPr="000B7A79">
        <w:t>actually personally insulting</w:t>
      </w:r>
      <w:r>
        <w:t>’ unless they were dealing with someone who had a good understanding of both sectors. Some higher education staff in turn raised industrial difficulties and concerns that teaching would be contracted out to TAFE. However, there were i</w:t>
      </w:r>
      <w:r w:rsidRPr="00B2740B">
        <w:t>n many cases strong relationships between particular VET and higher education institutions or departments</w:t>
      </w:r>
      <w:r w:rsidR="005F45A2">
        <w:t>,</w:t>
      </w:r>
      <w:r w:rsidRPr="00B2740B">
        <w:t xml:space="preserve"> </w:t>
      </w:r>
      <w:r>
        <w:t>which were due to the</w:t>
      </w:r>
      <w:r w:rsidRPr="00B2740B">
        <w:t xml:space="preserve"> efforts of one or two individuals. </w:t>
      </w:r>
      <w:proofErr w:type="gramStart"/>
      <w:r w:rsidRPr="00B2740B">
        <w:t>Staff who have</w:t>
      </w:r>
      <w:proofErr w:type="gramEnd"/>
      <w:r w:rsidRPr="00B2740B">
        <w:t xml:space="preserve"> the experience o</w:t>
      </w:r>
      <w:r>
        <w:t>f</w:t>
      </w:r>
      <w:r w:rsidRPr="00B2740B">
        <w:t xml:space="preserve"> working in both sectors can help </w:t>
      </w:r>
      <w:r w:rsidR="005F45A2">
        <w:t xml:space="preserve">to </w:t>
      </w:r>
      <w:r>
        <w:t>create good relationships</w:t>
      </w:r>
      <w:r w:rsidRPr="00B2740B">
        <w:t xml:space="preserve">. </w:t>
      </w:r>
    </w:p>
    <w:p w:rsidR="00725DBD" w:rsidRDefault="000A6EE7" w:rsidP="00B92D35">
      <w:pPr>
        <w:pStyle w:val="Text"/>
      </w:pPr>
      <w:r>
        <w:t>I</w:t>
      </w:r>
      <w:r w:rsidR="00B92D35" w:rsidRPr="00F729FE">
        <w:t>t is important to go beyond the traditional focus on the relation</w:t>
      </w:r>
      <w:r w:rsidR="002F5769">
        <w:t>ship</w:t>
      </w:r>
      <w:r w:rsidR="00B92D35" w:rsidRPr="00F729FE">
        <w:t xml:space="preserve"> between VET and higher education</w:t>
      </w:r>
      <w:r>
        <w:t xml:space="preserve"> in thinking about pathways</w:t>
      </w:r>
      <w:r w:rsidR="00B92D35" w:rsidRPr="00F729FE">
        <w:t xml:space="preserve"> and </w:t>
      </w:r>
      <w:r w:rsidR="00EC1A54">
        <w:t xml:space="preserve">to </w:t>
      </w:r>
      <w:r w:rsidR="00B92D35" w:rsidRPr="00F729FE">
        <w:t xml:space="preserve">consider </w:t>
      </w:r>
      <w:r w:rsidR="00EC1A54" w:rsidRPr="00F729FE">
        <w:t xml:space="preserve">also </w:t>
      </w:r>
      <w:r w:rsidR="002F5769">
        <w:t>that</w:t>
      </w:r>
      <w:r w:rsidR="00B92D35" w:rsidRPr="00F729FE">
        <w:t xml:space="preserve"> between schools and VET.</w:t>
      </w:r>
      <w:r w:rsidR="00B92D35">
        <w:t xml:space="preserve"> The significa</w:t>
      </w:r>
      <w:r w:rsidR="00EC1A54">
        <w:t>nce of VET in S</w:t>
      </w:r>
      <w:r w:rsidR="001D30E4">
        <w:t>chools has increased</w:t>
      </w:r>
      <w:r w:rsidR="00B92D35">
        <w:t xml:space="preserve"> and this brings many VET providers and schools into constant contact. </w:t>
      </w:r>
    </w:p>
    <w:p w:rsidR="00725DBD" w:rsidRDefault="00725DBD">
      <w:pPr>
        <w:spacing w:before="0" w:line="240" w:lineRule="auto"/>
      </w:pPr>
      <w:r>
        <w:br w:type="page"/>
      </w:r>
    </w:p>
    <w:p w:rsidR="00B92D35" w:rsidRPr="00F729FE" w:rsidRDefault="00B92D35" w:rsidP="00B92D35">
      <w:pPr>
        <w:pStyle w:val="Text"/>
      </w:pPr>
      <w:r>
        <w:lastRenderedPageBreak/>
        <w:t>One VET manager said that schools were under pressure to retain students at school as a way of meeting government targets and retaining funding. He explained:</w:t>
      </w:r>
    </w:p>
    <w:p w:rsidR="00B92D35" w:rsidRPr="00436022" w:rsidRDefault="00B92D35" w:rsidP="00725DBD">
      <w:pPr>
        <w:pStyle w:val="Quote"/>
      </w:pPr>
      <w:proofErr w:type="gramStart"/>
      <w:r w:rsidRPr="00436022">
        <w:t>so</w:t>
      </w:r>
      <w:proofErr w:type="gramEnd"/>
      <w:r w:rsidRPr="00436022">
        <w:t xml:space="preserve"> the pathway thing doesn’t actually provide a pathway at all. It is just a method for that institution or that organisation to mana</w:t>
      </w:r>
      <w:r w:rsidR="001D30E4">
        <w:t>ge their funding peculiarities —</w:t>
      </w:r>
      <w:r w:rsidRPr="00436022">
        <w:t xml:space="preserve"> whatever they are, and the pathways thing becomes more about a means for solving those issues</w:t>
      </w:r>
      <w:r>
        <w:t>.</w:t>
      </w:r>
    </w:p>
    <w:p w:rsidR="00B92D35" w:rsidRPr="00F729FE" w:rsidRDefault="00B92D35" w:rsidP="00B92D35">
      <w:pPr>
        <w:pStyle w:val="Text"/>
      </w:pPr>
      <w:r>
        <w:t xml:space="preserve">The perception of some VET teachers </w:t>
      </w:r>
      <w:r w:rsidR="001120E0">
        <w:t xml:space="preserve">about </w:t>
      </w:r>
      <w:r w:rsidR="001D30E4">
        <w:t>VET in S</w:t>
      </w:r>
      <w:r>
        <w:t>chools was often negative, particu</w:t>
      </w:r>
      <w:r w:rsidR="005F45A2">
        <w:t xml:space="preserve">larly when it was delivered </w:t>
      </w:r>
      <w:r>
        <w:t xml:space="preserve">in the school by the school itself without taking into account the actual pathways that such provision would make possible for students. Some VET teachers also felt that schools valued academic education and had a low opinion of VET. Staff in both </w:t>
      </w:r>
      <w:r w:rsidR="001120E0">
        <w:t xml:space="preserve">VET and higher education </w:t>
      </w:r>
      <w:r>
        <w:t xml:space="preserve">expressed concern about the preparedness of school leavers, and contrasted their attitudes </w:t>
      </w:r>
      <w:r w:rsidR="005F45A2">
        <w:t>with those of</w:t>
      </w:r>
      <w:r>
        <w:t xml:space="preserve"> older</w:t>
      </w:r>
      <w:r w:rsidR="00725DBD">
        <w:t> </w:t>
      </w:r>
      <w:r>
        <w:t>students.</w:t>
      </w:r>
    </w:p>
    <w:p w:rsidR="00B92D35" w:rsidRPr="000A5115" w:rsidRDefault="00B92D35" w:rsidP="00B92D35">
      <w:pPr>
        <w:pStyle w:val="Heading2"/>
      </w:pPr>
      <w:bookmarkStart w:id="68" w:name="_Toc334176027"/>
      <w:r w:rsidRPr="000A5115">
        <w:t>Are students ready to study at the higher level?</w:t>
      </w:r>
      <w:bookmarkEnd w:id="68"/>
      <w:r w:rsidRPr="000A5115">
        <w:t xml:space="preserve"> </w:t>
      </w:r>
    </w:p>
    <w:p w:rsidR="00B92D35" w:rsidRDefault="00B92D35" w:rsidP="00B92D35">
      <w:pPr>
        <w:pStyle w:val="Text"/>
      </w:pPr>
      <w:r>
        <w:t xml:space="preserve">A concern of all participants was ensuring that students were adequately prepared to study at the next level. This included those going from school to VET, as well as those going from VET to higher education. </w:t>
      </w:r>
      <w:r w:rsidRPr="00436022">
        <w:t xml:space="preserve">Some </w:t>
      </w:r>
      <w:r>
        <w:t xml:space="preserve">VET and higher education participants said students’ preparedness </w:t>
      </w:r>
      <w:r w:rsidRPr="00436022">
        <w:t>depended on where they completed their training, expressing the concern that the quality of training is becoming increasingly uneven</w:t>
      </w:r>
      <w:r>
        <w:t>. More broadly, t</w:t>
      </w:r>
      <w:r w:rsidRPr="000A5115">
        <w:t>here were mixed views on whether VET graduates were adequately prepared for higher education. An accounting teacher said that diploma students were better prepared for the degree</w:t>
      </w:r>
      <w:r w:rsidR="001D30E4">
        <w:t>,</w:t>
      </w:r>
      <w:r>
        <w:t xml:space="preserve"> whereas s</w:t>
      </w:r>
      <w:r w:rsidRPr="000A5115">
        <w:t xml:space="preserve">tudents from </w:t>
      </w:r>
      <w:r w:rsidR="001D30E4">
        <w:t>the Victorian Certificate of Education</w:t>
      </w:r>
      <w:r w:rsidRPr="000A5115">
        <w:t xml:space="preserve"> take time to adjust to the new environment</w:t>
      </w:r>
      <w:r>
        <w:t>. Others felt that students going from diplomas to higher education needed extra support, but that they would make it in the end</w:t>
      </w:r>
      <w:r w:rsidR="001120E0">
        <w:t xml:space="preserve"> (</w:t>
      </w:r>
      <w:r>
        <w:t xml:space="preserve">see </w:t>
      </w:r>
      <w:r w:rsidR="001120E0">
        <w:t xml:space="preserve">also </w:t>
      </w:r>
      <w:r w:rsidR="001D30E4">
        <w:t>Wheelahan, Moodie &amp; Billett 2009; Wheelahan, Moodie &amp; Buchanan</w:t>
      </w:r>
      <w:r>
        <w:t xml:space="preserve"> 2012).</w:t>
      </w:r>
    </w:p>
    <w:p w:rsidR="00B92D35" w:rsidRDefault="00B92D35" w:rsidP="00B92D35">
      <w:pPr>
        <w:pStyle w:val="Text"/>
      </w:pPr>
      <w:r>
        <w:t>Two issues arose which had quite a lot of agreement across sectors. The first was about competency-based training (CBT)</w:t>
      </w:r>
      <w:r w:rsidR="001D30E4">
        <w:t>,</w:t>
      </w:r>
      <w:r>
        <w:t xml:space="preserve"> which is the mandated model of curriculum in VET, and the second </w:t>
      </w:r>
      <w:r w:rsidR="005F45A2">
        <w:t>concerned</w:t>
      </w:r>
      <w:r>
        <w:t xml:space="preserve"> mathematics. Many VET teachers felt they were constrained by </w:t>
      </w:r>
      <w:r w:rsidR="001D30E4">
        <w:t>competency-based training</w:t>
      </w:r>
      <w:r>
        <w:t>, and many higher education teachers agreed with them.</w:t>
      </w:r>
      <w:r w:rsidR="007C42AC">
        <w:t xml:space="preserve"> The issue was broader than pathways. Teachers discussed </w:t>
      </w:r>
      <w:r>
        <w:t>whether VET’s role was to support students to become lifelong learners (most argued it was) and whether they had the knowled</w:t>
      </w:r>
      <w:r w:rsidR="007C42AC">
        <w:t>ge they needed to go further in education and in their job</w:t>
      </w:r>
      <w:r>
        <w:t xml:space="preserve">. Two </w:t>
      </w:r>
      <w:r w:rsidR="002F5769">
        <w:t xml:space="preserve">specific </w:t>
      </w:r>
      <w:r>
        <w:t>co</w:t>
      </w:r>
      <w:r w:rsidR="008E2AC5">
        <w:t xml:space="preserve">ncerns were expressed about </w:t>
      </w:r>
      <w:r w:rsidR="001D30E4">
        <w:t>competency-based training</w:t>
      </w:r>
      <w:r>
        <w:t xml:space="preserve">. The first was whether it sufficiently engaged students with theoretical knowledge, </w:t>
      </w:r>
      <w:r w:rsidR="008E2AC5">
        <w:t xml:space="preserve">an issue </w:t>
      </w:r>
      <w:r>
        <w:t xml:space="preserve">which has been widely debated and discussed in the literature (see Guthrie 2009). The second issue, less commonly raised, was the extent to which </w:t>
      </w:r>
      <w:r w:rsidR="001D30E4">
        <w:t>competency-based training</w:t>
      </w:r>
      <w:r>
        <w:t xml:space="preserve"> was able to develop the person. One trade teacher said that ‘</w:t>
      </w:r>
      <w:r w:rsidRPr="00631118">
        <w:t>in our trade training we are so focused on being industry</w:t>
      </w:r>
      <w:r w:rsidR="001D30E4">
        <w:t xml:space="preserve"> driven and giving a competency-</w:t>
      </w:r>
      <w:r w:rsidRPr="00631118">
        <w:t>based outcome that we forget they are people. We don’t even treat them like human beings</w:t>
      </w:r>
      <w:r>
        <w:t>’</w:t>
      </w:r>
      <w:r w:rsidRPr="00631118">
        <w:t>.</w:t>
      </w:r>
      <w:r>
        <w:t xml:space="preserve"> The focus was on workplace outcomes, not </w:t>
      </w:r>
      <w:r w:rsidR="002F5769">
        <w:t xml:space="preserve">on </w:t>
      </w:r>
      <w:r>
        <w:t xml:space="preserve">helping them to develop themselves and their careers. More broadly, there were arguments that the </w:t>
      </w:r>
      <w:r w:rsidR="001D30E4">
        <w:t>competency-based</w:t>
      </w:r>
      <w:r>
        <w:t xml:space="preserve"> curriculum in VET did not align with </w:t>
      </w:r>
      <w:r w:rsidR="002F5769">
        <w:t xml:space="preserve">the </w:t>
      </w:r>
      <w:r>
        <w:t>higher education curriculum and this constrained pathways.</w:t>
      </w:r>
    </w:p>
    <w:p w:rsidR="00B92D35" w:rsidRDefault="00B92D35" w:rsidP="00B92D35">
      <w:pPr>
        <w:pStyle w:val="Text"/>
      </w:pPr>
      <w:r>
        <w:t xml:space="preserve">There was broad agreement that students didn’t have the maths they needed in some cases to undertake the qualification they were in, but particularly to proceed to the next level. It was argued that the competency-based nature of VET qualifications meant they didn’t emphasise maths enough. School leavers’ capacities in maths were widely regarded </w:t>
      </w:r>
      <w:r w:rsidR="007C42AC">
        <w:t>as</w:t>
      </w:r>
      <w:r>
        <w:t xml:space="preserve"> a </w:t>
      </w:r>
      <w:r w:rsidR="005F45A2">
        <w:t>substantial</w:t>
      </w:r>
      <w:r>
        <w:t xml:space="preserve"> problem</w:t>
      </w:r>
      <w:r w:rsidR="001D30E4">
        <w:t>,</w:t>
      </w:r>
      <w:r>
        <w:t xml:space="preserve"> whether they were entering VET (particularly but not only the tra</w:t>
      </w:r>
      <w:r w:rsidR="00993943">
        <w:t>des) but also higher education.</w:t>
      </w:r>
    </w:p>
    <w:p w:rsidR="00B92D35" w:rsidRPr="000A5115" w:rsidRDefault="00B92D35" w:rsidP="00B92D35">
      <w:pPr>
        <w:pStyle w:val="Heading2"/>
      </w:pPr>
      <w:bookmarkStart w:id="69" w:name="_Toc334176028"/>
      <w:r w:rsidRPr="000A5115">
        <w:lastRenderedPageBreak/>
        <w:t>Work placements</w:t>
      </w:r>
      <w:bookmarkEnd w:id="69"/>
    </w:p>
    <w:p w:rsidR="00B92D35" w:rsidRDefault="00B92D35" w:rsidP="00B92D35">
      <w:pPr>
        <w:pStyle w:val="Text"/>
      </w:pPr>
      <w:r>
        <w:t>Discussion about the nature and role of work placements was interwoven with discussion about the relative roles and responsibilities of educational institutions and employers respectively. One higher education teacher explained that they could broadly prepare students, but employers had responsibilities to help them acquire specific skills</w:t>
      </w:r>
      <w:r w:rsidR="004A483B">
        <w:t>,</w:t>
      </w:r>
      <w:r>
        <w:t xml:space="preserve"> given ‘the diversity of jobs out there’. A key issue in work placements was helping employers </w:t>
      </w:r>
      <w:r w:rsidR="004A483B">
        <w:t xml:space="preserve">to </w:t>
      </w:r>
      <w:r>
        <w:t>understand how their workplace could support student learning, and to understand students’ learning needs rather than expecting a fully developed worker. This was part of a broader issue about building relations between educational institutions and employers and realising that each had expertise that the other did not. For example, one senior university manager explained that employers have a role in developing</w:t>
      </w:r>
      <w:r w:rsidRPr="00494262">
        <w:t xml:space="preserve"> pathways, </w:t>
      </w:r>
      <w:r>
        <w:t>‘</w:t>
      </w:r>
      <w:r w:rsidRPr="00494262">
        <w:t>but while they know what they need today</w:t>
      </w:r>
      <w:r w:rsidR="00993943">
        <w:t>,</w:t>
      </w:r>
      <w:r w:rsidRPr="00494262">
        <w:t xml:space="preserve"> they do not know so well what they will need in the </w:t>
      </w:r>
      <w:r>
        <w:t>future’.</w:t>
      </w:r>
    </w:p>
    <w:p w:rsidR="00B92D35" w:rsidRPr="000A5115" w:rsidRDefault="00B92D35" w:rsidP="00B92D35">
      <w:pPr>
        <w:pStyle w:val="Text"/>
      </w:pPr>
      <w:r>
        <w:t>Participants supported w</w:t>
      </w:r>
      <w:r w:rsidRPr="000A5115">
        <w:t>ork placements because they enable students to develop the skills an</w:t>
      </w:r>
      <w:r w:rsidR="001D30E4">
        <w:t>d attributes they need in a job and</w:t>
      </w:r>
      <w:r w:rsidRPr="000A5115">
        <w:t xml:space="preserve"> </w:t>
      </w:r>
      <w:r w:rsidR="002F5769">
        <w:t xml:space="preserve">to </w:t>
      </w:r>
      <w:r w:rsidRPr="000A5115">
        <w:t>consolidate theoretical learning</w:t>
      </w:r>
      <w:r w:rsidR="002F5769">
        <w:t>,</w:t>
      </w:r>
      <w:r w:rsidRPr="000A5115">
        <w:t xml:space="preserve"> and because there are some things </w:t>
      </w:r>
      <w:r w:rsidR="007C42AC">
        <w:t>they</w:t>
      </w:r>
      <w:r w:rsidRPr="000A5115">
        <w:t xml:space="preserve"> can learn</w:t>
      </w:r>
      <w:r w:rsidRPr="00033D4C">
        <w:t xml:space="preserve"> </w:t>
      </w:r>
      <w:r w:rsidRPr="000A5115">
        <w:t xml:space="preserve">only by doing. A number of teachers and managers </w:t>
      </w:r>
      <w:r>
        <w:t>of</w:t>
      </w:r>
      <w:r w:rsidRPr="000A5115">
        <w:t xml:space="preserve"> </w:t>
      </w:r>
      <w:r>
        <w:t>programs</w:t>
      </w:r>
      <w:r w:rsidRPr="000A5115">
        <w:t xml:space="preserve"> which did not include work placements thought they would be a good </w:t>
      </w:r>
      <w:r>
        <w:t>idea. According to a senior manager</w:t>
      </w:r>
      <w:r w:rsidR="001D30E4">
        <w:t>,</w:t>
      </w:r>
      <w:r>
        <w:t xml:space="preserve"> ‘va</w:t>
      </w:r>
      <w:r w:rsidRPr="000A5115">
        <w:t>cation jobs are really, really valuable, it’s a good model. Because the students get on the job training, it ensures that as employees they will have the necessary skills r</w:t>
      </w:r>
      <w:r>
        <w:t>equired’.</w:t>
      </w:r>
    </w:p>
    <w:p w:rsidR="00B92D35" w:rsidRPr="000A5115" w:rsidRDefault="00B92D35" w:rsidP="00B92D35">
      <w:pPr>
        <w:pStyle w:val="Text"/>
      </w:pPr>
      <w:r w:rsidRPr="000A5115">
        <w:t>However</w:t>
      </w:r>
      <w:r w:rsidR="001D30E4">
        <w:t>,</w:t>
      </w:r>
      <w:r w:rsidRPr="000A5115">
        <w:t xml:space="preserve"> there are two main problems. First, it is very difficult to find work placements for all students. One manager is mindful that some employers are constantly called about wo</w:t>
      </w:r>
      <w:r w:rsidR="001D30E4">
        <w:t>rk placements from students in Y</w:t>
      </w:r>
      <w:r w:rsidRPr="000A5115">
        <w:t xml:space="preserve">ear </w:t>
      </w:r>
      <w:r w:rsidR="001D30E4">
        <w:t>9</w:t>
      </w:r>
      <w:r w:rsidRPr="000A5115">
        <w:t xml:space="preserve"> and up. The problem is particularly acute in nursing, where there is competition between VET and higher education for placements. It was reported that government funding makes it more attractive for hospitals to take the hig</w:t>
      </w:r>
      <w:r>
        <w:t>her education nursing students.</w:t>
      </w:r>
    </w:p>
    <w:p w:rsidR="00B92D35" w:rsidRDefault="00B92D35" w:rsidP="00B92D35">
      <w:pPr>
        <w:pStyle w:val="Text"/>
      </w:pPr>
      <w:r w:rsidRPr="000A5115">
        <w:t xml:space="preserve">Secondly, the quality of work placements is highly variable. Some are considered very </w:t>
      </w:r>
      <w:proofErr w:type="gramStart"/>
      <w:r w:rsidRPr="000A5115">
        <w:t>good</w:t>
      </w:r>
      <w:proofErr w:type="gramEnd"/>
      <w:r w:rsidRPr="000A5115">
        <w:t xml:space="preserve">, others very poor. In workplaces that are already stretched, </w:t>
      </w:r>
      <w:proofErr w:type="gramStart"/>
      <w:r w:rsidRPr="000A5115">
        <w:t>staff do</w:t>
      </w:r>
      <w:proofErr w:type="gramEnd"/>
      <w:r w:rsidRPr="000A5115">
        <w:t xml:space="preserve"> not have the time to teach students and students may be required to </w:t>
      </w:r>
      <w:r w:rsidR="004E7CCC">
        <w:t xml:space="preserve">do </w:t>
      </w:r>
      <w:r w:rsidR="00993943">
        <w:t xml:space="preserve">low-level </w:t>
      </w:r>
      <w:r w:rsidRPr="000A5115">
        <w:t xml:space="preserve">work rather than </w:t>
      </w:r>
      <w:r>
        <w:t>engage in appropriate learning activities</w:t>
      </w:r>
      <w:r w:rsidRPr="000A5115">
        <w:t>. It was reported</w:t>
      </w:r>
      <w:r>
        <w:t xml:space="preserve"> that students witness poor work practices in </w:t>
      </w:r>
      <w:r w:rsidR="003C419D">
        <w:t>some poor-</w:t>
      </w:r>
      <w:r w:rsidRPr="000A5115">
        <w:t xml:space="preserve">quality placements, including practices that may breach staff legal responsibilities. </w:t>
      </w:r>
      <w:r>
        <w:t xml:space="preserve">The trade teachers explained that in the past big building sites used to have an ‘apprentice master’ who ensured that the apprentices engaged in appropriate activities. This has gone, and apprentices are often not given the learning experiences they need, or they may be exploited by the employer. An additional problem could be that the employer does not understand the nature of learning, and </w:t>
      </w:r>
      <w:r w:rsidR="002F5769">
        <w:t>might</w:t>
      </w:r>
      <w:r>
        <w:t xml:space="preserve"> compare the student’s learning with their own and find it wanting. One teacher felt that work placements were good in theory but they don’t work in practice because it is difficult to get meaningful placements</w:t>
      </w:r>
      <w:r w:rsidR="002F5769">
        <w:t>,</w:t>
      </w:r>
      <w:r>
        <w:t xml:space="preserve"> </w:t>
      </w:r>
      <w:r w:rsidR="002F5769">
        <w:t>with</w:t>
      </w:r>
      <w:r>
        <w:t xml:space="preserve"> the quality var</w:t>
      </w:r>
      <w:r w:rsidR="002F5769">
        <w:t>y</w:t>
      </w:r>
      <w:r>
        <w:t>i</w:t>
      </w:r>
      <w:r w:rsidR="002F5769">
        <w:t>ng</w:t>
      </w:r>
      <w:r>
        <w:t xml:space="preserve"> </w:t>
      </w:r>
      <w:r w:rsidR="002F5769">
        <w:t>substantially</w:t>
      </w:r>
      <w:r>
        <w:t xml:space="preserve">. </w:t>
      </w:r>
      <w:r w:rsidR="00993943">
        <w:t xml:space="preserve">One interviewee </w:t>
      </w:r>
      <w:r w:rsidRPr="00A4693D">
        <w:t>referred to pressure from the health industry for jointly funded staff to supervise students while on placement. The institution did not have the funding and ‘has to frankly tell employers that if they want workforce development they need to contribute</w:t>
      </w:r>
      <w:r>
        <w:t>’</w:t>
      </w:r>
      <w:r w:rsidRPr="00A4693D">
        <w:t>.</w:t>
      </w:r>
    </w:p>
    <w:p w:rsidR="00B92D35" w:rsidRPr="000A5115" w:rsidRDefault="00B92D35" w:rsidP="002F5769">
      <w:pPr>
        <w:pStyle w:val="Text"/>
        <w:ind w:right="141"/>
      </w:pPr>
      <w:r w:rsidRPr="000A5115">
        <w:t xml:space="preserve">Given the difficulties, some institutions are considering </w:t>
      </w:r>
      <w:r>
        <w:t xml:space="preserve">how they can support students to gain the </w:t>
      </w:r>
      <w:r w:rsidR="003C419D">
        <w:t>work-</w:t>
      </w:r>
      <w:r w:rsidRPr="000A5115">
        <w:t xml:space="preserve">related skills </w:t>
      </w:r>
      <w:r>
        <w:t xml:space="preserve">they need. </w:t>
      </w:r>
      <w:r w:rsidRPr="000A5115">
        <w:t xml:space="preserve">One manager said that there is an increasing </w:t>
      </w:r>
      <w:r w:rsidR="003C419D">
        <w:t>reliance on project and problem-</w:t>
      </w:r>
      <w:r w:rsidRPr="000A5115">
        <w:t>based learning</w:t>
      </w:r>
      <w:r w:rsidR="004A483B">
        <w:t>,</w:t>
      </w:r>
      <w:r w:rsidRPr="000A5115">
        <w:t xml:space="preserve"> where</w:t>
      </w:r>
      <w:r w:rsidR="002F5769">
        <w:t>by</w:t>
      </w:r>
      <w:r w:rsidRPr="000A5115">
        <w:t xml:space="preserve"> students </w:t>
      </w:r>
      <w:r>
        <w:t>learn</w:t>
      </w:r>
      <w:r w:rsidRPr="000A5115">
        <w:t xml:space="preserve"> to work in a team. Som</w:t>
      </w:r>
      <w:r w:rsidR="003C419D">
        <w:t>e of the projects are community-</w:t>
      </w:r>
      <w:r w:rsidRPr="000A5115">
        <w:t xml:space="preserve">based. </w:t>
      </w:r>
      <w:r>
        <w:t>Other options include holiday</w:t>
      </w:r>
      <w:r w:rsidRPr="000A5115">
        <w:t xml:space="preserve"> jobs and summer scholarship</w:t>
      </w:r>
      <w:r>
        <w:t>s</w:t>
      </w:r>
      <w:r w:rsidRPr="000A5115">
        <w:t xml:space="preserve"> and employment.</w:t>
      </w:r>
      <w:r>
        <w:t xml:space="preserve"> This may be an option for younger students, but it may be difficult for parents, particularly those already working.</w:t>
      </w:r>
    </w:p>
    <w:p w:rsidR="00B92D35" w:rsidRDefault="00B92D35" w:rsidP="00B92D35">
      <w:pPr>
        <w:pStyle w:val="Text"/>
      </w:pPr>
      <w:r>
        <w:t xml:space="preserve">Overall, while work placements and work experience were seen to be intrinsic to students’ learning, there were many difficulties. Some </w:t>
      </w:r>
      <w:r w:rsidR="003C419D">
        <w:t>lay</w:t>
      </w:r>
      <w:r>
        <w:t xml:space="preserve"> with funding and resources, others with identifying </w:t>
      </w:r>
      <w:r>
        <w:lastRenderedPageBreak/>
        <w:t xml:space="preserve">appropriate </w:t>
      </w:r>
      <w:proofErr w:type="gramStart"/>
      <w:r>
        <w:t>placements,</w:t>
      </w:r>
      <w:proofErr w:type="gramEnd"/>
      <w:r>
        <w:t xml:space="preserve"> and others were with helping employers </w:t>
      </w:r>
      <w:r w:rsidR="002F5769">
        <w:t xml:space="preserve">to </w:t>
      </w:r>
      <w:r>
        <w:t>develop their workplace as a learning place, while recognising that learning needed to support and not supplant the employer’s main business. This reflects the lack of systematised corporate relationships between employers, employee bodies, educational institutions and government, and the absence of institutional arrangements</w:t>
      </w:r>
      <w:r w:rsidR="003C419D">
        <w:t>,</w:t>
      </w:r>
      <w:r>
        <w:t xml:space="preserve"> whereby </w:t>
      </w:r>
      <w:r w:rsidR="002F5769">
        <w:t xml:space="preserve">the </w:t>
      </w:r>
      <w:r w:rsidR="004A483B">
        <w:t>respective roles are negotiated</w:t>
      </w:r>
      <w:r>
        <w:t xml:space="preserve"> and appropriate resourcing identified so that each shares responsibility for the outcome. There is much that educational institutions can do to provide work-based learning experiences for students, but they can’t do this in the absence of </w:t>
      </w:r>
      <w:r w:rsidR="00223B96">
        <w:t xml:space="preserve">good </w:t>
      </w:r>
      <w:r>
        <w:t>relations with employers.</w:t>
      </w:r>
    </w:p>
    <w:p w:rsidR="00B92D35" w:rsidRPr="000A5115" w:rsidRDefault="00B92D35">
      <w:pPr>
        <w:spacing w:before="0" w:line="240" w:lineRule="auto"/>
      </w:pPr>
      <w:r w:rsidRPr="000A5115">
        <w:br w:type="page"/>
      </w:r>
    </w:p>
    <w:p w:rsidR="00B92D35" w:rsidRPr="00725DBD" w:rsidRDefault="00B92D35" w:rsidP="00725DBD">
      <w:pPr>
        <w:pStyle w:val="Heading1"/>
      </w:pPr>
      <w:bookmarkStart w:id="70" w:name="_Toc334176029"/>
      <w:r w:rsidRPr="00725DBD">
        <w:lastRenderedPageBreak/>
        <w:t>Discussion and conclusion</w:t>
      </w:r>
      <w:bookmarkEnd w:id="70"/>
    </w:p>
    <w:p w:rsidR="007853D9" w:rsidRDefault="002F5769" w:rsidP="00725DBD">
      <w:pPr>
        <w:pStyle w:val="Text"/>
        <w:ind w:right="-143"/>
      </w:pPr>
      <w:r>
        <w:t>As explained, t</w:t>
      </w:r>
      <w:r w:rsidR="003C419D">
        <w:t>his report is part of a three-</w:t>
      </w:r>
      <w:r w:rsidR="00B63EF5">
        <w:t xml:space="preserve">year project investigating how to improve flows within education, within work, and between education and work. </w:t>
      </w:r>
      <w:r w:rsidR="007853D9">
        <w:t>It is part of Strand 2</w:t>
      </w:r>
      <w:r w:rsidR="003C419D">
        <w:t>,</w:t>
      </w:r>
      <w:r w:rsidR="007853D9">
        <w:t xml:space="preserve"> which focuses on flows within tertiary education, but also on </w:t>
      </w:r>
      <w:r w:rsidR="00DB5956">
        <w:t>flows</w:t>
      </w:r>
      <w:r w:rsidR="007853D9">
        <w:t xml:space="preserve"> between tertiary education and jobs. This report</w:t>
      </w:r>
      <w:r w:rsidR="00B63EF5">
        <w:t xml:space="preserve"> comes at the end of the first year of the research program.</w:t>
      </w:r>
      <w:r w:rsidR="007853D9">
        <w:t xml:space="preserve"> It builds on our previous </w:t>
      </w:r>
      <w:r w:rsidR="004E7CCC">
        <w:t>working</w:t>
      </w:r>
      <w:r w:rsidR="007853D9">
        <w:t xml:space="preserve"> paper</w:t>
      </w:r>
      <w:r w:rsidR="003C419D">
        <w:t>,</w:t>
      </w:r>
      <w:r w:rsidR="007853D9">
        <w:t xml:space="preserve"> which included an analysis of student articulation within the four industrie</w:t>
      </w:r>
      <w:r w:rsidR="003C419D">
        <w:t xml:space="preserve">s we are using as case studies: </w:t>
      </w:r>
      <w:r w:rsidR="007853D9" w:rsidRPr="007853D9">
        <w:t>finance, primary industry, health and electrical trades/engineering</w:t>
      </w:r>
      <w:r w:rsidR="007853D9">
        <w:t xml:space="preserve"> (Moodie 2012). </w:t>
      </w:r>
      <w:r>
        <w:t>The working paper</w:t>
      </w:r>
      <w:r w:rsidR="007853D9">
        <w:t xml:space="preserve"> </w:t>
      </w:r>
      <w:r w:rsidR="00B92D35">
        <w:t>demonstrated differences in patterns of student movement within and between sectors</w:t>
      </w:r>
      <w:r w:rsidR="004A483B">
        <w:t xml:space="preserve"> </w:t>
      </w:r>
      <w:r w:rsidR="007853D9">
        <w:t>in those industries</w:t>
      </w:r>
      <w:r w:rsidR="00B92D35">
        <w:t>. Health and the electrical</w:t>
      </w:r>
      <w:r w:rsidR="00725DBD">
        <w:t> </w:t>
      </w:r>
      <w:r w:rsidR="00B92D35">
        <w:t>trades/engineering are examples of occupationally segmented labour markets, and patterns of student articulation in related fields of education reflected the presence or absence of occupational pathways. There were high levels of student articulation within nursing</w:t>
      </w:r>
      <w:r w:rsidR="00760820">
        <w:t xml:space="preserve"> from VET to higher education</w:t>
      </w:r>
      <w:r w:rsidR="00B92D35">
        <w:t xml:space="preserve">, but low levels within the electrical trades/engineering. Conversely, the fields of education serving the finance and primary industries reflected the occupational structures of those industries. Finance </w:t>
      </w:r>
      <w:r>
        <w:t>l</w:t>
      </w:r>
      <w:r w:rsidR="00B92D35">
        <w:t>i</w:t>
      </w:r>
      <w:r>
        <w:t>e</w:t>
      </w:r>
      <w:r w:rsidR="00B92D35">
        <w:t xml:space="preserve">s in the management and commerce field of education, has high levels of articulation and is characterised by more fluid patterns of employment, whereas agriculture has low levels of articulation, reflecting the absence of occupational pathways </w:t>
      </w:r>
      <w:r w:rsidR="00B92D35">
        <w:rPr>
          <w:noProof/>
        </w:rPr>
        <w:t>(Y</w:t>
      </w:r>
      <w:r w:rsidR="003C419D">
        <w:rPr>
          <w:noProof/>
        </w:rPr>
        <w:t>u, Bretherton &amp; Schultz</w:t>
      </w:r>
      <w:r w:rsidR="00B92D35">
        <w:rPr>
          <w:noProof/>
        </w:rPr>
        <w:t xml:space="preserve"> 2012)</w:t>
      </w:r>
      <w:r w:rsidR="005B40AE">
        <w:t>.</w:t>
      </w:r>
    </w:p>
    <w:p w:rsidR="004176AE" w:rsidRDefault="004176AE" w:rsidP="00725DBD">
      <w:pPr>
        <w:pStyle w:val="Text"/>
      </w:pPr>
      <w:r>
        <w:t>This report extends th</w:t>
      </w:r>
      <w:r w:rsidR="002F5769">
        <w:t>is earlier</w:t>
      </w:r>
      <w:r>
        <w:t xml:space="preserve"> analysis by exploring in more detail patterns </w:t>
      </w:r>
      <w:r w:rsidR="003C419D">
        <w:t xml:space="preserve">of movement </w:t>
      </w:r>
      <w:r w:rsidRPr="004176AE">
        <w:t>in fields of education within VET and higher education and between VET and higher education.</w:t>
      </w:r>
      <w:r>
        <w:t xml:space="preserve"> Using logistic regression, i</w:t>
      </w:r>
      <w:r w:rsidRPr="004176AE">
        <w:t>t shows that the extent to whic</w:t>
      </w:r>
      <w:r w:rsidR="003C419D">
        <w:t xml:space="preserve">h students stay </w:t>
      </w:r>
      <w:r w:rsidRPr="004176AE">
        <w:t xml:space="preserve">in or move fields of education when they undertook two qualifications differed depending on the field of education. </w:t>
      </w:r>
      <w:r w:rsidR="003C419D">
        <w:t>Those with well-</w:t>
      </w:r>
      <w:r>
        <w:t>defined occupatio</w:t>
      </w:r>
      <w:r w:rsidR="003C419D">
        <w:t xml:space="preserve">nal pathways tended to stay </w:t>
      </w:r>
      <w:r>
        <w:t xml:space="preserve">in their field of education when undertaking their second qualification, while those in </w:t>
      </w:r>
      <w:r w:rsidR="002F5769">
        <w:t xml:space="preserve">weakly defined </w:t>
      </w:r>
      <w:r>
        <w:t xml:space="preserve">occupational pathways tended to move fields of </w:t>
      </w:r>
      <w:r w:rsidR="00A831D4">
        <w:t>education</w:t>
      </w:r>
      <w:r>
        <w:t xml:space="preserve"> when undertaking their second qualification. </w:t>
      </w:r>
      <w:r w:rsidR="00207A2D">
        <w:t>An exception is a field of education like management and commerce</w:t>
      </w:r>
      <w:r w:rsidR="003C419D">
        <w:t>,</w:t>
      </w:r>
      <w:r w:rsidR="00207A2D">
        <w:t xml:space="preserve"> which has high levels of artic</w:t>
      </w:r>
      <w:r w:rsidR="003C419D">
        <w:t>ulation because upper-</w:t>
      </w:r>
      <w:r w:rsidR="00207A2D">
        <w:t>level VET and higher education qualifications are preparing students for similar jobs in the same fields, and VET students</w:t>
      </w:r>
      <w:r w:rsidR="00BD1236">
        <w:t xml:space="preserve"> may</w:t>
      </w:r>
      <w:r w:rsidR="00207A2D">
        <w:t xml:space="preserve"> need to acquire higher education qualifications to compete with degree graduates.</w:t>
      </w:r>
    </w:p>
    <w:p w:rsidR="00A831D4" w:rsidRDefault="00F25801" w:rsidP="00725DBD">
      <w:pPr>
        <w:pStyle w:val="Text"/>
      </w:pPr>
      <w:r>
        <w:t>The report also undertook a descriptive analysis</w:t>
      </w:r>
      <w:r w:rsidR="000C039B">
        <w:t>,</w:t>
      </w:r>
      <w:r>
        <w:t xml:space="preserve"> which examined students’ report</w:t>
      </w:r>
      <w:r w:rsidR="002F5769">
        <w:t>s</w:t>
      </w:r>
      <w:r>
        <w:t xml:space="preserve"> of the impact</w:t>
      </w:r>
      <w:r w:rsidR="004A483B">
        <w:t xml:space="preserve"> that</w:t>
      </w:r>
      <w:r>
        <w:t xml:space="preserve"> acquiring their first qualification had on their working life, their reasons for undertaking their first qualification, and </w:t>
      </w:r>
      <w:r w:rsidR="00563EAA">
        <w:t xml:space="preserve">their </w:t>
      </w:r>
      <w:r>
        <w:t xml:space="preserve">reasons </w:t>
      </w:r>
      <w:r w:rsidR="00563EAA">
        <w:t xml:space="preserve">for undertaking a second qualification. </w:t>
      </w:r>
      <w:r w:rsidR="00A831D4">
        <w:t xml:space="preserve">While there were some differences between VET and higher education students, there wasn’t a great deal of difference between fields of education. </w:t>
      </w:r>
    </w:p>
    <w:p w:rsidR="00B92D35" w:rsidRPr="00DB0121" w:rsidRDefault="00EC2802" w:rsidP="00725DBD">
      <w:pPr>
        <w:pStyle w:val="Text"/>
      </w:pPr>
      <w:r>
        <w:t>Educational pathways</w:t>
      </w:r>
      <w:r w:rsidR="00A831D4">
        <w:t xml:space="preserve"> </w:t>
      </w:r>
      <w:r>
        <w:t xml:space="preserve">differ because, broadly speaking, they </w:t>
      </w:r>
      <w:r w:rsidR="00A831D4">
        <w:t xml:space="preserve">reflect fields of education characterised by an employment logic and those characterised by an educational logic. In the </w:t>
      </w:r>
      <w:r w:rsidR="007A3250">
        <w:t xml:space="preserve">case of the former, there are </w:t>
      </w:r>
      <w:r w:rsidR="00A831D4">
        <w:t>tighter links between education and the workplace</w:t>
      </w:r>
      <w:r w:rsidR="000C039B">
        <w:t>, with</w:t>
      </w:r>
      <w:r w:rsidR="00A831D4">
        <w:t xml:space="preserve"> education embedded in work to a greater extent than fields of education characterised by an educational logic, where the relationship between education and jobs is weaker. For example, t</w:t>
      </w:r>
      <w:r w:rsidR="00B92D35">
        <w:t>he relation</w:t>
      </w:r>
      <w:r w:rsidR="002F5769">
        <w:t>ship</w:t>
      </w:r>
      <w:r w:rsidR="004A483B">
        <w:t>s</w:t>
      </w:r>
      <w:r w:rsidR="00B92D35">
        <w:t xml:space="preserve"> between education and </w:t>
      </w:r>
      <w:r w:rsidR="00A831D4">
        <w:t xml:space="preserve">jobs </w:t>
      </w:r>
      <w:r w:rsidR="00B92D35">
        <w:t xml:space="preserve">in nursing and engineering are both characterised by </w:t>
      </w:r>
      <w:proofErr w:type="gramStart"/>
      <w:r w:rsidR="00B92D35">
        <w:t>an employment</w:t>
      </w:r>
      <w:proofErr w:type="gramEnd"/>
      <w:r w:rsidR="00B92D35">
        <w:t xml:space="preserve"> logic, whereas finance and agriculture are characterised by an educational logic. However, because all exist within a dominant liberal market economy</w:t>
      </w:r>
      <w:r w:rsidR="000C039B">
        <w:t>,</w:t>
      </w:r>
      <w:r w:rsidR="00B92D35">
        <w:t xml:space="preserve"> all have variable relation</w:t>
      </w:r>
      <w:r w:rsidR="002F5769">
        <w:t>ship</w:t>
      </w:r>
      <w:r w:rsidR="00B92D35">
        <w:t xml:space="preserve">s between education and </w:t>
      </w:r>
      <w:r w:rsidR="00A831D4">
        <w:t>jobs</w:t>
      </w:r>
      <w:r w:rsidR="004A483B">
        <w:t>, which</w:t>
      </w:r>
      <w:r w:rsidR="00B92D35">
        <w:t xml:space="preserve"> are, to a greater or lesser extent, moderated by markets rather than corporatist relations. The systemic </w:t>
      </w:r>
      <w:r w:rsidR="004B2D6E">
        <w:t>link</w:t>
      </w:r>
      <w:r w:rsidR="00B92D35">
        <w:t xml:space="preserve"> between education and </w:t>
      </w:r>
      <w:r w:rsidR="00A831D4">
        <w:t>jobs</w:t>
      </w:r>
      <w:r w:rsidR="00B92D35">
        <w:t xml:space="preserve"> is based on an education logic</w:t>
      </w:r>
      <w:r w:rsidR="000C039B">
        <w:t>,</w:t>
      </w:r>
      <w:r w:rsidR="00B92D35">
        <w:t xml:space="preserve"> which shapes p</w:t>
      </w:r>
      <w:r w:rsidR="000C039B">
        <w:t>erceptions of VET as low status</w:t>
      </w:r>
      <w:r w:rsidR="00B92D35">
        <w:t xml:space="preserve"> and contributes to the fragmentation of educational and labour market pathways.</w:t>
      </w:r>
    </w:p>
    <w:p w:rsidR="00E5674A" w:rsidRDefault="00A831D4" w:rsidP="00725DBD">
      <w:pPr>
        <w:pStyle w:val="Text"/>
      </w:pPr>
      <w:r>
        <w:lastRenderedPageBreak/>
        <w:t>However, this is only part of the story.</w:t>
      </w:r>
      <w:r w:rsidR="00EC2802">
        <w:t xml:space="preserve"> It is necessary to understand how </w:t>
      </w:r>
      <w:r w:rsidR="004B2D6E">
        <w:t xml:space="preserve">the </w:t>
      </w:r>
      <w:r w:rsidR="00EC2802">
        <w:t xml:space="preserve">structures of education and work and institutional </w:t>
      </w:r>
      <w:r w:rsidR="004A5661">
        <w:t xml:space="preserve">and workplace </w:t>
      </w:r>
      <w:r w:rsidR="00EC2802">
        <w:t>realities mediate different types of pathways, and how these inters</w:t>
      </w:r>
      <w:r w:rsidR="004E7CCC">
        <w:t>ect with the reality of student</w:t>
      </w:r>
      <w:r w:rsidR="00EC2802">
        <w:t xml:space="preserve"> lives.</w:t>
      </w:r>
      <w:r>
        <w:t xml:space="preserve"> </w:t>
      </w:r>
      <w:r w:rsidR="00E5674A" w:rsidRPr="00E5674A">
        <w:t>One of the strengths of transitional labour market theory</w:t>
      </w:r>
      <w:r w:rsidR="005636FC">
        <w:t>, which explore</w:t>
      </w:r>
      <w:r w:rsidR="000C039B">
        <w:t>s</w:t>
      </w:r>
      <w:r w:rsidR="005636FC">
        <w:t xml:space="preserve"> key transition points in individuals’ lives and work,</w:t>
      </w:r>
      <w:r w:rsidR="00E5674A" w:rsidRPr="00E5674A">
        <w:t xml:space="preserve"> is that it starts with the assumption that individuals will move between education and periods in and out of paid employment. The qualitative analysis presented here shows that the way educational and occupational pathways are conceptualised must start with a realistic and inclusive idea of the person. Both the quantitative and qualitative analyses show the need to go beyond a narrowly defined notion of jobs and preparation for work as preparation for specific jobs. While getting a job is the key driver, this is linked to personal development, aspirations, value</w:t>
      </w:r>
      <w:r w:rsidR="000C039B">
        <w:t>s and goals. NCVER data provide</w:t>
      </w:r>
      <w:r w:rsidR="00E5674A" w:rsidRPr="00E5674A">
        <w:t xml:space="preserve"> additional evidence: about 80% of VET graduates in 2011 said getting a job was the main reason they studied, 15% said that they studied for personal development, and only 4% said that they studied so they could go on to further study. However, 32% of VET graduates went on to enrol i</w:t>
      </w:r>
      <w:r w:rsidR="004A483B">
        <w:t>n further study (NCVER</w:t>
      </w:r>
      <w:r w:rsidR="000C039B">
        <w:t xml:space="preserve"> 2011b, t</w:t>
      </w:r>
      <w:r w:rsidR="00E5674A" w:rsidRPr="00E5674A">
        <w:t xml:space="preserve">able 1). </w:t>
      </w:r>
    </w:p>
    <w:p w:rsidR="001D5CF3" w:rsidRDefault="00E5674A" w:rsidP="00725DBD">
      <w:pPr>
        <w:pStyle w:val="Text"/>
      </w:pPr>
      <w:r>
        <w:t xml:space="preserve">Transitional labour market theory is also helpful because it calls attention to the complexity of individuals’ lives. While increasing numbers of individuals in the workforce are gaining more than one qualification, the path to gaining qualifications and moving to further qualifications can be difficult. </w:t>
      </w:r>
      <w:proofErr w:type="spellStart"/>
      <w:r w:rsidRPr="00DC5073">
        <w:t>Gallacher</w:t>
      </w:r>
      <w:proofErr w:type="spellEnd"/>
      <w:r w:rsidRPr="00DC5073">
        <w:t xml:space="preserve"> and his colleagues </w:t>
      </w:r>
      <w:r w:rsidRPr="00E5674A">
        <w:t>(201</w:t>
      </w:r>
      <w:r w:rsidR="00DC5073">
        <w:t>2</w:t>
      </w:r>
      <w:r w:rsidRPr="00E5674A">
        <w:t>) found in a study in England and Scotland that a very high number of students planned to a</w:t>
      </w:r>
      <w:r w:rsidR="000C039B">
        <w:t>rticulate to degrees from lower-</w:t>
      </w:r>
      <w:r w:rsidRPr="00E5674A">
        <w:t>level qualifications, and while the numbers who did so remained high, many completed their first qualification but did not carry out their initial intention to proceed to a higher qualification. Even more strikingly, NCVER (2011a) found that the vast majority of VET students intend to complete their program and graduate, but it has found in other studies that most students do not complete</w:t>
      </w:r>
      <w:r w:rsidR="000C039B">
        <w:t xml:space="preserve"> their VET qualification (NCVER</w:t>
      </w:r>
      <w:r w:rsidRPr="00E5674A">
        <w:t xml:space="preserve"> 2011c). Clearly there is</w:t>
      </w:r>
      <w:r w:rsidR="004E7CCC">
        <w:t xml:space="preserve"> a</w:t>
      </w:r>
      <w:r w:rsidRPr="00E5674A">
        <w:t xml:space="preserve"> gap between students’</w:t>
      </w:r>
      <w:r w:rsidR="001D5CF3">
        <w:t xml:space="preserve"> goals, intentions and outcomes.</w:t>
      </w:r>
    </w:p>
    <w:p w:rsidR="001D5CF3" w:rsidRDefault="001D5CF3" w:rsidP="00725DBD">
      <w:pPr>
        <w:pStyle w:val="Text"/>
      </w:pPr>
      <w:r>
        <w:t>The interviews provide insight into the factors that mediate students’ transitions between qualifications and sectors, and between education and work. Much</w:t>
      </w:r>
      <w:r w:rsidR="00EC2802">
        <w:t xml:space="preserve"> existing </w:t>
      </w:r>
      <w:r>
        <w:t>research focus</w:t>
      </w:r>
      <w:r w:rsidR="005A7399">
        <w:t>es on problems within education:</w:t>
      </w:r>
      <w:r>
        <w:t xml:space="preserve"> policies, funding and governance at the sectoral level and relations between institutions</w:t>
      </w:r>
      <w:r w:rsidR="00E34546">
        <w:t xml:space="preserve"> in VET and higher education</w:t>
      </w:r>
      <w:r>
        <w:t>. This research is important and this report</w:t>
      </w:r>
      <w:r w:rsidR="005A7399">
        <w:t xml:space="preserve"> also identifies similar issues;</w:t>
      </w:r>
      <w:r>
        <w:t xml:space="preserve"> however</w:t>
      </w:r>
      <w:r w:rsidR="005A7399">
        <w:t>,</w:t>
      </w:r>
      <w:r>
        <w:t xml:space="preserve"> it goes beyond these to consider how the reality of students’ lives is mediated by existing institutional frameworks and processes, </w:t>
      </w:r>
      <w:r w:rsidR="004B2D6E">
        <w:t>and</w:t>
      </w:r>
      <w:r>
        <w:t xml:space="preserve"> also how these intersect with the structure of the labour market and with the realities of work. </w:t>
      </w:r>
    </w:p>
    <w:p w:rsidR="00B92D35" w:rsidRDefault="001D5CF3" w:rsidP="00725DBD">
      <w:pPr>
        <w:pStyle w:val="Text"/>
      </w:pPr>
      <w:r>
        <w:t xml:space="preserve">There is much here that requires further research. </w:t>
      </w:r>
      <w:r w:rsidR="004E7CCC">
        <w:t>The</w:t>
      </w:r>
      <w:r w:rsidR="00B92D35">
        <w:t xml:space="preserve"> analysis </w:t>
      </w:r>
      <w:r w:rsidR="00E34546">
        <w:t xml:space="preserve">in this report </w:t>
      </w:r>
      <w:r w:rsidR="00B92D35">
        <w:t xml:space="preserve">suggests that there is value in investigating whether flows within education, within work, and between the two may be improved by using </w:t>
      </w:r>
      <w:r w:rsidR="004B2D6E">
        <w:t xml:space="preserve">the </w:t>
      </w:r>
      <w:r w:rsidR="00B92D35">
        <w:t xml:space="preserve">notions of vocations, vocational streams and capabilities. </w:t>
      </w:r>
      <w:r w:rsidR="00B92D35" w:rsidRPr="005E0548">
        <w:t xml:space="preserve">A vocation emerges from fields of practice where there are commonalities in the nature of practice, and the knowledge, skills and attributes required to work in that field. </w:t>
      </w:r>
      <w:r w:rsidR="00E34546" w:rsidRPr="00E34546">
        <w:t xml:space="preserve">Vocational streams are not tightly defined by individual jobs, but </w:t>
      </w:r>
      <w:r w:rsidR="00E34546">
        <w:t>c</w:t>
      </w:r>
      <w:r w:rsidR="00B92D35" w:rsidRPr="005E0548">
        <w:t xml:space="preserve">onsist of linked occupations within broad fields of practice, and in turn, each occupation leads to a number of jobs. Individuals need capabilities that allow them to move vertically and horizontally within vocational streams, rather than </w:t>
      </w:r>
      <w:r w:rsidR="004B2D6E">
        <w:t xml:space="preserve">the </w:t>
      </w:r>
      <w:r w:rsidR="00B92D35" w:rsidRPr="005E0548">
        <w:t>knowledge</w:t>
      </w:r>
      <w:r w:rsidR="00B92D35">
        <w:t xml:space="preserve"> and skills for a specific job.</w:t>
      </w:r>
      <w:r w:rsidR="00E34546">
        <w:t xml:space="preserve"> </w:t>
      </w:r>
      <w:r w:rsidR="005A7399">
        <w:t>This is depicted in f</w:t>
      </w:r>
      <w:r w:rsidR="00E34546" w:rsidRPr="00E34546">
        <w:t>igure</w:t>
      </w:r>
      <w:r w:rsidR="00E34546" w:rsidRPr="00E34546">
        <w:rPr>
          <w:b/>
        </w:rPr>
        <w:t xml:space="preserve"> </w:t>
      </w:r>
      <w:r w:rsidR="00E34546" w:rsidRPr="00E34546">
        <w:t>3</w:t>
      </w:r>
      <w:r w:rsidR="00E34546" w:rsidRPr="00E34546">
        <w:rPr>
          <w:b/>
        </w:rPr>
        <w:t>.</w:t>
      </w:r>
      <w:r w:rsidR="00E34546" w:rsidRPr="00E34546">
        <w:t xml:space="preserve"> Such an approach could provide the basis for policy that differentiates between skills ecosystems and the patterns of skill development.</w:t>
      </w:r>
    </w:p>
    <w:p w:rsidR="00B92D35" w:rsidRDefault="005A5CE2" w:rsidP="00725DBD">
      <w:pPr>
        <w:pStyle w:val="Text"/>
      </w:pPr>
      <w:r>
        <w:t xml:space="preserve">Education also needs to develop students’ capabilities so they can undertake occupations they value, and </w:t>
      </w:r>
      <w:r w:rsidR="004A483B">
        <w:t xml:space="preserve">to </w:t>
      </w:r>
      <w:r>
        <w:t xml:space="preserve">help them to realise their aspirations and personal objectives. </w:t>
      </w:r>
      <w:r w:rsidR="00B92D35" w:rsidRPr="005E0548">
        <w:t xml:space="preserve">Capabilities are underpinned by individual, economic, social, cultural and environmental resources. </w:t>
      </w:r>
      <w:r w:rsidR="00B92D35">
        <w:t>They</w:t>
      </w:r>
      <w:r w:rsidR="00B92D35" w:rsidRPr="005E0548">
        <w:t xml:space="preserve"> result in knowledge, skills, attributes and resources that allow individuals to live their lives, exercise choice,</w:t>
      </w:r>
      <w:r w:rsidR="005A7399">
        <w:t xml:space="preserve"> and to exercise </w:t>
      </w:r>
      <w:r w:rsidR="005A7399">
        <w:lastRenderedPageBreak/>
        <w:t>autonomy, judg</w:t>
      </w:r>
      <w:r w:rsidR="00B92D35" w:rsidRPr="005E0548">
        <w:t>ment and creativity at work. Capabilities underpin the knowledge, skills and attributes that individuals need to work within specific vocations. Th</w:t>
      </w:r>
      <w:r w:rsidR="004B2D6E">
        <w:t>e</w:t>
      </w:r>
      <w:r w:rsidR="00B92D35" w:rsidRPr="005E0548">
        <w:t>s</w:t>
      </w:r>
      <w:r w:rsidR="004B2D6E">
        <w:t>e</w:t>
      </w:r>
      <w:r w:rsidR="00B92D35" w:rsidRPr="005E0548">
        <w:t xml:space="preserve"> will be different</w:t>
      </w:r>
      <w:r w:rsidR="005A7399">
        <w:t>,</w:t>
      </w:r>
      <w:r w:rsidR="00B92D35" w:rsidRPr="005E0548">
        <w:t xml:space="preserve"> depending on the vocation. While there will be some overlaps, someone who chooses to work in care work will require different capabilities from those who work in agriculture, the finance industry or the electrical trades/engineering industry.</w:t>
      </w:r>
      <w:r w:rsidR="00B92D35">
        <w:t xml:space="preserve"> </w:t>
      </w:r>
      <w:r w:rsidR="00B92D35" w:rsidRPr="00E507A3">
        <w:t xml:space="preserve">Capabilities are differentiated from generic skills, employability skills or graduate attributes because they are not ‘general’ or ‘generic’. </w:t>
      </w:r>
      <w:r w:rsidR="00B92D35">
        <w:t>Rather</w:t>
      </w:r>
      <w:r w:rsidR="00B92D35" w:rsidRPr="00E507A3">
        <w:t xml:space="preserve">, the focus is on the development of the individual and on work, and consequently students need access to the knowledge, skills and capabilities </w:t>
      </w:r>
      <w:r w:rsidR="00B92D35">
        <w:t>so they can exercise agency</w:t>
      </w:r>
      <w:r w:rsidR="00B92D35" w:rsidRPr="00E507A3">
        <w:t xml:space="preserve"> in their vocational stream</w:t>
      </w:r>
      <w:r w:rsidR="00B92D35">
        <w:t xml:space="preserve"> </w:t>
      </w:r>
      <w:r w:rsidR="005A7399">
        <w:rPr>
          <w:noProof/>
        </w:rPr>
        <w:t>(Winch</w:t>
      </w:r>
      <w:r w:rsidR="00B92D35">
        <w:rPr>
          <w:noProof/>
        </w:rPr>
        <w:t xml:space="preserve"> 2010)</w:t>
      </w:r>
      <w:r w:rsidR="00B92D35">
        <w:t>. The model of capabilities we are using is based on the work of</w:t>
      </w:r>
      <w:r w:rsidR="00B92D35" w:rsidRPr="00D40637">
        <w:t xml:space="preserve"> Nobel Laureate economist </w:t>
      </w:r>
      <w:proofErr w:type="spellStart"/>
      <w:r w:rsidR="00B92D35" w:rsidRPr="00D40637">
        <w:t>Amartya</w:t>
      </w:r>
      <w:proofErr w:type="spellEnd"/>
      <w:r w:rsidR="00B92D35" w:rsidRPr="00D40637">
        <w:t xml:space="preserve"> </w:t>
      </w:r>
      <w:proofErr w:type="spellStart"/>
      <w:r w:rsidR="00B92D35" w:rsidRPr="00D40637">
        <w:t>Sen</w:t>
      </w:r>
      <w:proofErr w:type="spellEnd"/>
      <w:r w:rsidR="00B92D35">
        <w:t xml:space="preserve"> </w:t>
      </w:r>
      <w:r w:rsidR="00B92D35">
        <w:rPr>
          <w:noProof/>
        </w:rPr>
        <w:t>(1999)</w:t>
      </w:r>
      <w:r w:rsidR="00B92D35" w:rsidRPr="00D40637">
        <w:t xml:space="preserve"> and the philosopher Martha Nussbaum</w:t>
      </w:r>
      <w:r w:rsidR="00B92D35">
        <w:t xml:space="preserve"> </w:t>
      </w:r>
      <w:r w:rsidR="00B92D35">
        <w:rPr>
          <w:noProof/>
        </w:rPr>
        <w:t>(2000)</w:t>
      </w:r>
      <w:r w:rsidR="00B92D35" w:rsidRPr="00D40637">
        <w:t>.</w:t>
      </w:r>
      <w:r w:rsidR="00B92D35">
        <w:t xml:space="preserve"> </w:t>
      </w:r>
    </w:p>
    <w:p w:rsidR="00B92D35" w:rsidRPr="008D4F35" w:rsidRDefault="00C4349D" w:rsidP="00B92D35">
      <w:pPr>
        <w:pStyle w:val="Figuretitle"/>
      </w:pPr>
      <w:bookmarkStart w:id="71" w:name="_Toc309913051"/>
      <w:bookmarkStart w:id="72" w:name="_Toc334176073"/>
      <w:r>
        <w:rPr>
          <w:noProof/>
          <w:lang w:eastAsia="en-AU"/>
        </w:rPr>
        <w:drawing>
          <wp:anchor distT="0" distB="0" distL="114300" distR="114300" simplePos="0" relativeHeight="251668480" behindDoc="0" locked="0" layoutInCell="1" allowOverlap="1">
            <wp:simplePos x="0" y="0"/>
            <wp:positionH relativeFrom="column">
              <wp:posOffset>-5715</wp:posOffset>
            </wp:positionH>
            <wp:positionV relativeFrom="paragraph">
              <wp:posOffset>443865</wp:posOffset>
            </wp:positionV>
            <wp:extent cx="5586095" cy="4229735"/>
            <wp:effectExtent l="19050" t="0" r="0" b="0"/>
            <wp:wrapTopAndBottom/>
            <wp:docPr id="4" name="Picture 1" descr="G:\pub_prod\WorkInProgress\AAASara'spubs\Wheelahan\PUBLICATION\Synthesis paper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WorkInProgress\AAASara'spubs\Wheelahan\PUBLICATION\Synthesis paper figure 1.tif"/>
                    <pic:cNvPicPr>
                      <a:picLocks noChangeAspect="1" noChangeArrowheads="1"/>
                    </pic:cNvPicPr>
                  </pic:nvPicPr>
                  <pic:blipFill>
                    <a:blip r:embed="rId15" cstate="print"/>
                    <a:srcRect/>
                    <a:stretch>
                      <a:fillRect/>
                    </a:stretch>
                  </pic:blipFill>
                  <pic:spPr bwMode="auto">
                    <a:xfrm>
                      <a:off x="0" y="0"/>
                      <a:ext cx="5586095" cy="4229735"/>
                    </a:xfrm>
                    <a:prstGeom prst="rect">
                      <a:avLst/>
                    </a:prstGeom>
                    <a:noFill/>
                    <a:ln w="9525">
                      <a:noFill/>
                      <a:miter lim="800000"/>
                      <a:headEnd/>
                      <a:tailEnd/>
                    </a:ln>
                  </pic:spPr>
                </pic:pic>
              </a:graphicData>
            </a:graphic>
          </wp:anchor>
        </w:drawing>
      </w:r>
      <w:r w:rsidR="00B92D35" w:rsidRPr="008D4F35">
        <w:t>Figure 3</w:t>
      </w:r>
      <w:r w:rsidR="00B92D35" w:rsidRPr="008D4F35">
        <w:tab/>
        <w:t>Relationship between capabilities, vocations and vocational streams</w:t>
      </w:r>
      <w:bookmarkEnd w:id="71"/>
      <w:bookmarkEnd w:id="72"/>
    </w:p>
    <w:p w:rsidR="00B92D35" w:rsidRDefault="00B92D35" w:rsidP="00725DBD">
      <w:pPr>
        <w:pStyle w:val="Textmorebefore"/>
      </w:pPr>
      <w:r w:rsidRPr="00A902E5">
        <w:t xml:space="preserve">The idea of vocational streams may help students </w:t>
      </w:r>
      <w:r w:rsidR="005A7399">
        <w:t xml:space="preserve">to </w:t>
      </w:r>
      <w:r w:rsidRPr="00A902E5">
        <w:t>navigate through a sometimes bewilder</w:t>
      </w:r>
      <w:r>
        <w:t>ing range of potential options.</w:t>
      </w:r>
      <w:r w:rsidRPr="00A902E5">
        <w:t xml:space="preserve"> Making decisions about future study and employment may be much easier if students could initially focus on their preferred vocational stream knowing that they can specialise in ways that will </w:t>
      </w:r>
      <w:r w:rsidR="006541FA">
        <w:t>en</w:t>
      </w:r>
      <w:r w:rsidRPr="00A902E5">
        <w:t>able them to progress verti</w:t>
      </w:r>
      <w:r w:rsidR="005A7399">
        <w:t>cally and/or horizontally. Focu</w:t>
      </w:r>
      <w:r w:rsidRPr="00A902E5">
        <w:t>sing on a vocational stream encourages students to choose the subjects</w:t>
      </w:r>
      <w:r>
        <w:t xml:space="preserve"> and programs</w:t>
      </w:r>
      <w:r w:rsidRPr="00A902E5">
        <w:t xml:space="preserve"> that will maximise their options within that stream</w:t>
      </w:r>
      <w:r w:rsidR="005A5CE2">
        <w:t>.</w:t>
      </w:r>
      <w:r w:rsidRPr="00A902E5">
        <w:t xml:space="preserve"> The emphasis </w:t>
      </w:r>
      <w:r>
        <w:t xml:space="preserve">for school leavers </w:t>
      </w:r>
      <w:r w:rsidRPr="00A902E5">
        <w:t xml:space="preserve">could shift from ‘failing to get the score for a particular course’ to identifying options </w:t>
      </w:r>
      <w:r>
        <w:t xml:space="preserve">and pathways </w:t>
      </w:r>
      <w:r w:rsidR="004A483B">
        <w:t>in</w:t>
      </w:r>
      <w:r w:rsidRPr="00A902E5">
        <w:t xml:space="preserve"> the vocational stream.</w:t>
      </w:r>
    </w:p>
    <w:p w:rsidR="00680797" w:rsidRDefault="004A5661" w:rsidP="00B92D35">
      <w:pPr>
        <w:pStyle w:val="Text"/>
      </w:pPr>
      <w:r>
        <w:t xml:space="preserve">The potential for vocations, vocational streams and the capabilities approach will be explored in the second year of the project. This will include examining the nature of existing qualifications and their relationship to the workforce and </w:t>
      </w:r>
      <w:r w:rsidR="00014A6F">
        <w:t>pressures for change</w:t>
      </w:r>
      <w:r w:rsidR="00680797">
        <w:t>.</w:t>
      </w:r>
    </w:p>
    <w:p w:rsidR="00B92D35" w:rsidRPr="00725DBD" w:rsidRDefault="00B92D35" w:rsidP="00725DBD">
      <w:pPr>
        <w:pStyle w:val="Heading1"/>
      </w:pPr>
      <w:r>
        <w:br w:type="page"/>
      </w:r>
      <w:bookmarkStart w:id="73" w:name="_Toc334176030"/>
      <w:r w:rsidRPr="00725DBD">
        <w:lastRenderedPageBreak/>
        <w:t>References</w:t>
      </w:r>
      <w:bookmarkEnd w:id="73"/>
    </w:p>
    <w:p w:rsidR="00B92D35" w:rsidRPr="00A9391D" w:rsidRDefault="004A483B" w:rsidP="00725DBD">
      <w:pPr>
        <w:pStyle w:val="References"/>
        <w:rPr>
          <w:noProof/>
        </w:rPr>
      </w:pPr>
      <w:r>
        <w:rPr>
          <w:noProof/>
        </w:rPr>
        <w:t>ABS (</w:t>
      </w:r>
      <w:r w:rsidR="00B92D35" w:rsidRPr="00A9391D">
        <w:rPr>
          <w:noProof/>
        </w:rPr>
        <w:t>Australian Burea</w:t>
      </w:r>
      <w:r w:rsidR="005A7399">
        <w:rPr>
          <w:noProof/>
        </w:rPr>
        <w:t>u of Statistics</w:t>
      </w:r>
      <w:r>
        <w:rPr>
          <w:noProof/>
        </w:rPr>
        <w:t>)</w:t>
      </w:r>
      <w:r w:rsidR="005A7399">
        <w:rPr>
          <w:noProof/>
        </w:rPr>
        <w:t xml:space="preserve"> 2010, ‘6278.0 — </w:t>
      </w:r>
      <w:r w:rsidR="005A7399" w:rsidRPr="00A9391D">
        <w:rPr>
          <w:noProof/>
        </w:rPr>
        <w:t>education and training experience</w:t>
      </w:r>
      <w:r w:rsidR="00B92D35" w:rsidRPr="00A9391D">
        <w:rPr>
          <w:noProof/>
        </w:rPr>
        <w:t>, 2009’, viewed 1 March 2011, &lt;</w:t>
      </w:r>
      <w:r w:rsidR="00B92D35" w:rsidRPr="007A2E05">
        <w:rPr>
          <w:noProof/>
        </w:rPr>
        <w:t>http://www.abs.gov.au/ausstats/abs@.nsf/mf/6278.0&gt;</w:t>
      </w:r>
      <w:r w:rsidR="00B92D35" w:rsidRPr="00A9391D">
        <w:rPr>
          <w:noProof/>
        </w:rPr>
        <w:t>.</w:t>
      </w:r>
    </w:p>
    <w:p w:rsidR="0025354C" w:rsidRPr="0025354C" w:rsidRDefault="0025354C" w:rsidP="00725DBD">
      <w:pPr>
        <w:pStyle w:val="References"/>
        <w:rPr>
          <w:noProof/>
        </w:rPr>
      </w:pPr>
      <w:r w:rsidRPr="0025354C">
        <w:rPr>
          <w:noProof/>
        </w:rPr>
        <w:t>B</w:t>
      </w:r>
      <w:r>
        <w:rPr>
          <w:noProof/>
        </w:rPr>
        <w:t>annikoff, K,</w:t>
      </w:r>
      <w:r w:rsidRPr="0025354C">
        <w:rPr>
          <w:noProof/>
        </w:rPr>
        <w:t xml:space="preserve"> Symonds, R &amp;</w:t>
      </w:r>
      <w:r>
        <w:rPr>
          <w:noProof/>
        </w:rPr>
        <w:t xml:space="preserve"> Doolette, A 2009,</w:t>
      </w:r>
      <w:r w:rsidRPr="0025354C">
        <w:rPr>
          <w:i/>
          <w:noProof/>
        </w:rPr>
        <w:t xml:space="preserve"> Building </w:t>
      </w:r>
      <w:r w:rsidR="005A7399" w:rsidRPr="0025354C">
        <w:rPr>
          <w:i/>
          <w:noProof/>
        </w:rPr>
        <w:t>better co</w:t>
      </w:r>
      <w:r w:rsidR="00725DBD">
        <w:rPr>
          <w:i/>
          <w:noProof/>
        </w:rPr>
        <w:t>n</w:t>
      </w:r>
      <w:r w:rsidR="005A7399" w:rsidRPr="0025354C">
        <w:rPr>
          <w:i/>
          <w:noProof/>
        </w:rPr>
        <w:t>nected learning through improved student pa</w:t>
      </w:r>
      <w:r w:rsidR="005A7399">
        <w:rPr>
          <w:i/>
          <w:noProof/>
        </w:rPr>
        <w:t>thways: pathways project repor</w:t>
      </w:r>
      <w:r>
        <w:rPr>
          <w:i/>
          <w:noProof/>
        </w:rPr>
        <w:t>t,</w:t>
      </w:r>
      <w:r w:rsidRPr="0025354C">
        <w:rPr>
          <w:noProof/>
        </w:rPr>
        <w:t xml:space="preserve"> Australian Qua</w:t>
      </w:r>
      <w:r>
        <w:rPr>
          <w:noProof/>
        </w:rPr>
        <w:t xml:space="preserve">lifications Framework Council, </w:t>
      </w:r>
      <w:r w:rsidRPr="0025354C">
        <w:rPr>
          <w:noProof/>
        </w:rPr>
        <w:t>viewed 25 May 2012</w:t>
      </w:r>
      <w:r w:rsidR="005A7399">
        <w:rPr>
          <w:noProof/>
        </w:rPr>
        <w:t>,</w:t>
      </w:r>
      <w:r>
        <w:rPr>
          <w:noProof/>
        </w:rPr>
        <w:t xml:space="preserve"> </w:t>
      </w:r>
      <w:r w:rsidRPr="0025354C">
        <w:rPr>
          <w:noProof/>
        </w:rPr>
        <w:t>&lt;</w:t>
      </w:r>
      <w:hyperlink r:id="rId16" w:history="1">
        <w:r w:rsidRPr="0025354C">
          <w:rPr>
            <w:rStyle w:val="Hyperlink"/>
            <w:noProof/>
            <w:sz w:val="18"/>
          </w:rPr>
          <w:t>http://www.aqf.edu.au/Portals/0/Documents/Projects/Pathways%20Project%20Report%20November%202009.pdf</w:t>
        </w:r>
      </w:hyperlink>
      <w:r w:rsidRPr="0025354C">
        <w:rPr>
          <w:noProof/>
        </w:rPr>
        <w:t>&gt;.</w:t>
      </w:r>
    </w:p>
    <w:p w:rsidR="00F43D75" w:rsidRDefault="00F43D75" w:rsidP="00725DBD">
      <w:pPr>
        <w:pStyle w:val="References"/>
        <w:rPr>
          <w:noProof/>
        </w:rPr>
      </w:pPr>
      <w:r>
        <w:rPr>
          <w:noProof/>
        </w:rPr>
        <w:t>B</w:t>
      </w:r>
      <w:r w:rsidRPr="00F43D75">
        <w:rPr>
          <w:noProof/>
        </w:rPr>
        <w:t xml:space="preserve">illett, </w:t>
      </w:r>
      <w:r w:rsidR="005A7399">
        <w:rPr>
          <w:noProof/>
        </w:rPr>
        <w:t>S &amp; Somerville, M 2004, ‘</w:t>
      </w:r>
      <w:r w:rsidRPr="00F43D75">
        <w:rPr>
          <w:noProof/>
        </w:rPr>
        <w:t xml:space="preserve">Transformations </w:t>
      </w:r>
      <w:r w:rsidR="005A7399">
        <w:rPr>
          <w:noProof/>
        </w:rPr>
        <w:t>at work: identity and learning’,</w:t>
      </w:r>
      <w:r w:rsidRPr="00F43D75">
        <w:rPr>
          <w:noProof/>
        </w:rPr>
        <w:t xml:space="preserve"> </w:t>
      </w:r>
      <w:r w:rsidRPr="00F43D75">
        <w:rPr>
          <w:i/>
          <w:noProof/>
        </w:rPr>
        <w:t>Studies in Continuing Education,</w:t>
      </w:r>
      <w:r w:rsidRPr="00F43D75">
        <w:rPr>
          <w:noProof/>
        </w:rPr>
        <w:t xml:space="preserve"> </w:t>
      </w:r>
      <w:r w:rsidR="005A7399" w:rsidRPr="00754A5F">
        <w:rPr>
          <w:noProof/>
        </w:rPr>
        <w:t>vol.26, no.2, pp.</w:t>
      </w:r>
      <w:r w:rsidR="00754A5F">
        <w:rPr>
          <w:noProof/>
        </w:rPr>
        <w:t>310—</w:t>
      </w:r>
      <w:r w:rsidRPr="00F43D75">
        <w:rPr>
          <w:noProof/>
        </w:rPr>
        <w:t>26.</w:t>
      </w:r>
    </w:p>
    <w:p w:rsidR="00B92D35" w:rsidRPr="00A9391D" w:rsidRDefault="00B92D35" w:rsidP="00725DBD">
      <w:pPr>
        <w:pStyle w:val="References"/>
        <w:rPr>
          <w:noProof/>
        </w:rPr>
      </w:pPr>
      <w:r w:rsidRPr="00A9391D">
        <w:rPr>
          <w:noProof/>
        </w:rPr>
        <w:t xml:space="preserve">Bryman, A 2004, </w:t>
      </w:r>
      <w:r w:rsidRPr="00A9391D">
        <w:rPr>
          <w:i/>
          <w:noProof/>
        </w:rPr>
        <w:t xml:space="preserve">Social </w:t>
      </w:r>
      <w:r w:rsidR="00754A5F" w:rsidRPr="00A9391D">
        <w:rPr>
          <w:i/>
          <w:noProof/>
        </w:rPr>
        <w:t>research methods</w:t>
      </w:r>
      <w:r w:rsidRPr="00A9391D">
        <w:rPr>
          <w:i/>
          <w:noProof/>
        </w:rPr>
        <w:t xml:space="preserve">, </w:t>
      </w:r>
      <w:r w:rsidRPr="00A9391D">
        <w:rPr>
          <w:noProof/>
        </w:rPr>
        <w:t>Oxford University Press</w:t>
      </w:r>
      <w:r w:rsidRPr="00A9391D">
        <w:rPr>
          <w:i/>
          <w:noProof/>
        </w:rPr>
        <w:t xml:space="preserve">, </w:t>
      </w:r>
      <w:r w:rsidRPr="00A9391D">
        <w:rPr>
          <w:noProof/>
        </w:rPr>
        <w:t>Oxford.</w:t>
      </w:r>
    </w:p>
    <w:p w:rsidR="00B92D35" w:rsidRPr="00A9391D" w:rsidRDefault="00B92D35" w:rsidP="00725DBD">
      <w:pPr>
        <w:pStyle w:val="References"/>
        <w:rPr>
          <w:noProof/>
        </w:rPr>
      </w:pPr>
      <w:r w:rsidRPr="00A9391D">
        <w:rPr>
          <w:noProof/>
        </w:rPr>
        <w:t xml:space="preserve">Buchanan, J, Schofield, K, Briggs, C, Considine, G, Hager, P, Hawke, G, Kitay, J, Meagher, G, Macintyre, J, Mounier, A &amp; Ryan, S 2001, </w:t>
      </w:r>
      <w:r w:rsidR="00754A5F">
        <w:rPr>
          <w:i/>
          <w:noProof/>
        </w:rPr>
        <w:t>Beyond flexibility: s</w:t>
      </w:r>
      <w:r w:rsidRPr="00A9391D">
        <w:rPr>
          <w:i/>
          <w:noProof/>
        </w:rPr>
        <w:t>kills and work in the future</w:t>
      </w:r>
      <w:r w:rsidRPr="00A9391D">
        <w:rPr>
          <w:noProof/>
        </w:rPr>
        <w:t>, Australian Centre for Industrial Relations Research and Training, University of Sydney, and Research Centre for Vocational Education and Training, University of Technology, Sydney, viewed 6 May 2004, &lt;</w:t>
      </w:r>
      <w:r w:rsidRPr="007A2E05">
        <w:rPr>
          <w:noProof/>
        </w:rPr>
        <w:t>http://www.skillecosystem.net/data/files/</w:t>
      </w:r>
      <w:r w:rsidR="00725DBD">
        <w:rPr>
          <w:noProof/>
        </w:rPr>
        <w:t xml:space="preserve"> </w:t>
      </w:r>
      <w:r w:rsidRPr="007A2E05">
        <w:rPr>
          <w:noProof/>
        </w:rPr>
        <w:t>general/Beyond%20Flexibility.pdf&gt;</w:t>
      </w:r>
      <w:r w:rsidRPr="00A9391D">
        <w:rPr>
          <w:noProof/>
        </w:rPr>
        <w:t>.</w:t>
      </w:r>
    </w:p>
    <w:p w:rsidR="00B92D35" w:rsidRPr="00A9391D" w:rsidRDefault="00B92D35" w:rsidP="00725DBD">
      <w:pPr>
        <w:pStyle w:val="References"/>
        <w:rPr>
          <w:noProof/>
        </w:rPr>
      </w:pPr>
      <w:r w:rsidRPr="00A9391D">
        <w:rPr>
          <w:noProof/>
        </w:rPr>
        <w:t>Buchanan, J, Yu, S, Wheelaha</w:t>
      </w:r>
      <w:r w:rsidR="00725DBD">
        <w:rPr>
          <w:noProof/>
        </w:rPr>
        <w:t>n</w:t>
      </w:r>
      <w:r w:rsidRPr="00A9391D">
        <w:rPr>
          <w:noProof/>
        </w:rPr>
        <w:t xml:space="preserve">, L, Keating, J &amp; Marginson, S 2010, </w:t>
      </w:r>
      <w:r w:rsidRPr="00A9391D">
        <w:rPr>
          <w:i/>
          <w:noProof/>
        </w:rPr>
        <w:t>Impact analysis of the proposed strengthened Australian Qualifications Framework</w:t>
      </w:r>
      <w:r w:rsidRPr="00A9391D">
        <w:rPr>
          <w:noProof/>
        </w:rPr>
        <w:t>, Australian Qualifications Framework Council, Adelaide, viewed 10 November 2011, &lt;</w:t>
      </w:r>
      <w:r w:rsidRPr="007A2E05">
        <w:rPr>
          <w:noProof/>
        </w:rPr>
        <w:t>http://www.aqf.edu.au/Portals/0/Documents/AQFC%20-%20impact%20analysis%</w:t>
      </w:r>
      <w:r w:rsidR="00740503">
        <w:rPr>
          <w:noProof/>
        </w:rPr>
        <w:t xml:space="preserve"> </w:t>
      </w:r>
      <w:r w:rsidRPr="007A2E05">
        <w:rPr>
          <w:noProof/>
        </w:rPr>
        <w:t>20-%20final%208Oct10%20(3).pdf&gt;</w:t>
      </w:r>
      <w:r w:rsidRPr="00A9391D">
        <w:rPr>
          <w:noProof/>
        </w:rPr>
        <w:t>.</w:t>
      </w:r>
    </w:p>
    <w:p w:rsidR="00B92D35" w:rsidRPr="00A9391D" w:rsidRDefault="00B92D35" w:rsidP="00725DBD">
      <w:pPr>
        <w:pStyle w:val="References"/>
        <w:rPr>
          <w:noProof/>
        </w:rPr>
      </w:pPr>
      <w:r w:rsidRPr="00A9391D">
        <w:rPr>
          <w:noProof/>
        </w:rPr>
        <w:t xml:space="preserve">Creswell, J 2008, </w:t>
      </w:r>
      <w:r w:rsidR="00754A5F">
        <w:rPr>
          <w:i/>
          <w:noProof/>
        </w:rPr>
        <w:t>Educational research: p</w:t>
      </w:r>
      <w:r w:rsidRPr="00A9391D">
        <w:rPr>
          <w:i/>
          <w:noProof/>
        </w:rPr>
        <w:t xml:space="preserve">lanning, conducting and evaluating quantitative and qualitative research, </w:t>
      </w:r>
      <w:r w:rsidRPr="00A9391D">
        <w:rPr>
          <w:noProof/>
        </w:rPr>
        <w:t>Pearson</w:t>
      </w:r>
      <w:r w:rsidRPr="00A9391D">
        <w:rPr>
          <w:i/>
          <w:noProof/>
        </w:rPr>
        <w:t xml:space="preserve">, </w:t>
      </w:r>
      <w:r w:rsidRPr="00A9391D">
        <w:rPr>
          <w:noProof/>
        </w:rPr>
        <w:t>New Jersey.</w:t>
      </w:r>
    </w:p>
    <w:p w:rsidR="00B92D35" w:rsidRPr="00A9391D" w:rsidRDefault="00B92D35" w:rsidP="00725DBD">
      <w:pPr>
        <w:pStyle w:val="References"/>
        <w:rPr>
          <w:noProof/>
        </w:rPr>
      </w:pPr>
      <w:r w:rsidRPr="00A9391D">
        <w:rPr>
          <w:noProof/>
        </w:rPr>
        <w:t xml:space="preserve">Cully, M 2003, </w:t>
      </w:r>
      <w:r w:rsidRPr="00A9391D">
        <w:rPr>
          <w:i/>
          <w:noProof/>
        </w:rPr>
        <w:t>Pathways to knowledge work</w:t>
      </w:r>
      <w:r w:rsidRPr="00A9391D">
        <w:rPr>
          <w:noProof/>
        </w:rPr>
        <w:t xml:space="preserve">, </w:t>
      </w:r>
      <w:r w:rsidR="00754A5F">
        <w:rPr>
          <w:noProof/>
        </w:rPr>
        <w:t xml:space="preserve">NCVER, Adelaide, </w:t>
      </w:r>
      <w:r w:rsidR="00754A5F" w:rsidRPr="00A9391D">
        <w:rPr>
          <w:noProof/>
        </w:rPr>
        <w:t>viewed 10 June 2004</w:t>
      </w:r>
      <w:r w:rsidR="00754A5F">
        <w:rPr>
          <w:noProof/>
        </w:rPr>
        <w:t xml:space="preserve">, </w:t>
      </w:r>
      <w:r w:rsidRPr="00A9391D">
        <w:rPr>
          <w:noProof/>
        </w:rPr>
        <w:t>&lt;</w:t>
      </w:r>
      <w:r w:rsidRPr="007A2E05">
        <w:rPr>
          <w:noProof/>
        </w:rPr>
        <w:t>http://www.ncver.edu.au/publications/927.html</w:t>
      </w:r>
      <w:r w:rsidR="00754A5F">
        <w:rPr>
          <w:noProof/>
        </w:rPr>
        <w:t>&gt;</w:t>
      </w:r>
      <w:r w:rsidRPr="00A9391D">
        <w:rPr>
          <w:noProof/>
        </w:rPr>
        <w:t>.</w:t>
      </w:r>
    </w:p>
    <w:p w:rsidR="00B92D35" w:rsidRPr="00A9391D" w:rsidRDefault="00B92D35" w:rsidP="00725DBD">
      <w:pPr>
        <w:pStyle w:val="References"/>
        <w:rPr>
          <w:noProof/>
        </w:rPr>
      </w:pPr>
      <w:r w:rsidRPr="00A9391D">
        <w:rPr>
          <w:noProof/>
        </w:rPr>
        <w:t xml:space="preserve">Downward, P &amp; Mearman, A 2007, ‘Retroduction as mixed-methods triangulation in economic research: reorienting economics into social science’, </w:t>
      </w:r>
      <w:r w:rsidRPr="00A9391D">
        <w:rPr>
          <w:i/>
          <w:noProof/>
        </w:rPr>
        <w:t>Cambridge Journal of Economics,</w:t>
      </w:r>
      <w:r w:rsidR="00754A5F">
        <w:rPr>
          <w:noProof/>
        </w:rPr>
        <w:t xml:space="preserve"> vol.</w:t>
      </w:r>
      <w:r w:rsidRPr="00A9391D">
        <w:rPr>
          <w:noProof/>
        </w:rPr>
        <w:t>31</w:t>
      </w:r>
      <w:r w:rsidRPr="00A9391D">
        <w:rPr>
          <w:b/>
          <w:noProof/>
        </w:rPr>
        <w:t>,</w:t>
      </w:r>
      <w:r w:rsidR="00754A5F">
        <w:rPr>
          <w:noProof/>
        </w:rPr>
        <w:t xml:space="preserve"> no.1, pp.77—</w:t>
      </w:r>
      <w:r w:rsidRPr="00A9391D">
        <w:rPr>
          <w:noProof/>
        </w:rPr>
        <w:t xml:space="preserve">99, </w:t>
      </w:r>
      <w:r w:rsidR="00754A5F">
        <w:rPr>
          <w:noProof/>
        </w:rPr>
        <w:t xml:space="preserve">viewed 29 August 2012, </w:t>
      </w:r>
      <w:r w:rsidRPr="00A9391D">
        <w:rPr>
          <w:noProof/>
        </w:rPr>
        <w:t>&lt;</w:t>
      </w:r>
      <w:r w:rsidRPr="007A2E05">
        <w:rPr>
          <w:noProof/>
        </w:rPr>
        <w:t>http://cje.oxfordjournals.org/content/31/1/77.abstract&gt;</w:t>
      </w:r>
      <w:r w:rsidRPr="00A9391D">
        <w:rPr>
          <w:noProof/>
        </w:rPr>
        <w:t>.</w:t>
      </w:r>
    </w:p>
    <w:p w:rsidR="00EB763C" w:rsidRDefault="00EB763C" w:rsidP="00725DBD">
      <w:pPr>
        <w:pStyle w:val="References"/>
        <w:rPr>
          <w:noProof/>
        </w:rPr>
      </w:pPr>
      <w:r>
        <w:rPr>
          <w:noProof/>
        </w:rPr>
        <w:t>F</w:t>
      </w:r>
      <w:r w:rsidR="00754A5F">
        <w:rPr>
          <w:noProof/>
        </w:rPr>
        <w:t xml:space="preserve">ield, J </w:t>
      </w:r>
      <w:r w:rsidRPr="00EB763C">
        <w:rPr>
          <w:noProof/>
        </w:rPr>
        <w:t>2006</w:t>
      </w:r>
      <w:r w:rsidR="00754A5F">
        <w:rPr>
          <w:noProof/>
        </w:rPr>
        <w:t>,</w:t>
      </w:r>
      <w:r w:rsidRPr="00EB763C">
        <w:rPr>
          <w:i/>
          <w:noProof/>
        </w:rPr>
        <w:t xml:space="preserve"> Lifelong </w:t>
      </w:r>
      <w:r w:rsidR="00754A5F" w:rsidRPr="00EB763C">
        <w:rPr>
          <w:i/>
          <w:noProof/>
        </w:rPr>
        <w:t>learning and the new educational order</w:t>
      </w:r>
      <w:r w:rsidR="00754A5F">
        <w:rPr>
          <w:noProof/>
        </w:rPr>
        <w:t>,</w:t>
      </w:r>
      <w:r w:rsidRPr="00EB763C">
        <w:rPr>
          <w:noProof/>
        </w:rPr>
        <w:t xml:space="preserve"> </w:t>
      </w:r>
      <w:r w:rsidR="00754A5F" w:rsidRPr="00EB763C">
        <w:rPr>
          <w:noProof/>
        </w:rPr>
        <w:t>Trentham Books</w:t>
      </w:r>
      <w:r w:rsidR="00754A5F">
        <w:rPr>
          <w:noProof/>
        </w:rPr>
        <w:t>,</w:t>
      </w:r>
      <w:r w:rsidR="00754A5F" w:rsidRPr="00EB763C">
        <w:rPr>
          <w:noProof/>
        </w:rPr>
        <w:t xml:space="preserve"> </w:t>
      </w:r>
      <w:r w:rsidR="000C2847" w:rsidRPr="00A9391D">
        <w:rPr>
          <w:noProof/>
        </w:rPr>
        <w:t>Stoke on Trent</w:t>
      </w:r>
      <w:r w:rsidR="000C2847">
        <w:rPr>
          <w:noProof/>
        </w:rPr>
        <w:t>.</w:t>
      </w:r>
    </w:p>
    <w:p w:rsidR="00F7329A" w:rsidRDefault="00F7329A" w:rsidP="00F7329A">
      <w:pPr>
        <w:pStyle w:val="References"/>
      </w:pPr>
      <w:bookmarkStart w:id="74" w:name="_ENREF_1"/>
      <w:proofErr w:type="spellStart"/>
      <w:r>
        <w:t>Gallacher</w:t>
      </w:r>
      <w:proofErr w:type="spellEnd"/>
      <w:r>
        <w:t xml:space="preserve">, J, Ingram, R &amp; Reeve, F 2012, ‘Are vocational qualifications vocational?’, </w:t>
      </w:r>
      <w:r>
        <w:rPr>
          <w:i/>
          <w:iCs/>
        </w:rPr>
        <w:t>The Future of Vocational Education and Training in a Changing World</w:t>
      </w:r>
      <w:r>
        <w:t xml:space="preserve">, ed. M </w:t>
      </w:r>
      <w:proofErr w:type="spellStart"/>
      <w:r>
        <w:t>Pilz</w:t>
      </w:r>
      <w:proofErr w:type="spellEnd"/>
      <w:r>
        <w:t>, Springer VS</w:t>
      </w:r>
      <w:bookmarkEnd w:id="74"/>
      <w:r>
        <w:t>, Wiesbaden.</w:t>
      </w:r>
    </w:p>
    <w:p w:rsidR="00B92D35" w:rsidRPr="00A9391D" w:rsidRDefault="00B92D35" w:rsidP="00725DBD">
      <w:pPr>
        <w:pStyle w:val="References"/>
        <w:rPr>
          <w:noProof/>
        </w:rPr>
      </w:pPr>
      <w:r w:rsidRPr="00A9391D">
        <w:rPr>
          <w:noProof/>
        </w:rPr>
        <w:t xml:space="preserve">Guthrie, H 2009, </w:t>
      </w:r>
      <w:r w:rsidRPr="00A9391D">
        <w:rPr>
          <w:i/>
          <w:noProof/>
        </w:rPr>
        <w:t xml:space="preserve">Competence </w:t>
      </w:r>
      <w:r w:rsidR="004A483B">
        <w:rPr>
          <w:i/>
          <w:noProof/>
        </w:rPr>
        <w:t>and competency-</w:t>
      </w:r>
      <w:r w:rsidR="00754A5F">
        <w:rPr>
          <w:i/>
          <w:noProof/>
        </w:rPr>
        <w:t>based training: w</w:t>
      </w:r>
      <w:r w:rsidRPr="00A9391D">
        <w:rPr>
          <w:i/>
          <w:noProof/>
        </w:rPr>
        <w:t>hat the literature says</w:t>
      </w:r>
      <w:r w:rsidRPr="00A9391D">
        <w:rPr>
          <w:noProof/>
        </w:rPr>
        <w:t xml:space="preserve">, </w:t>
      </w:r>
      <w:r w:rsidR="00754A5F">
        <w:rPr>
          <w:noProof/>
        </w:rPr>
        <w:t>NCVER</w:t>
      </w:r>
      <w:r w:rsidRPr="00A9391D">
        <w:rPr>
          <w:noProof/>
        </w:rPr>
        <w:t>, Adelaide, viewed 7 July 2009, &lt;</w:t>
      </w:r>
      <w:r w:rsidRPr="007A2E05">
        <w:rPr>
          <w:noProof/>
        </w:rPr>
        <w:t>http://www.ncver.edu.au/publications/2153.html&gt;</w:t>
      </w:r>
      <w:r w:rsidRPr="00A9391D">
        <w:rPr>
          <w:noProof/>
        </w:rPr>
        <w:t>.</w:t>
      </w:r>
    </w:p>
    <w:p w:rsidR="00B92D35" w:rsidRPr="00A9391D" w:rsidRDefault="00B92D35" w:rsidP="00725DBD">
      <w:pPr>
        <w:pStyle w:val="References"/>
        <w:rPr>
          <w:noProof/>
        </w:rPr>
      </w:pPr>
      <w:r w:rsidRPr="00A9391D">
        <w:rPr>
          <w:noProof/>
        </w:rPr>
        <w:t>Hall, PA &amp; Soskice, D 2001, ‘An introduction to varieties of capitalism’, in</w:t>
      </w:r>
      <w:r w:rsidRPr="00A9391D">
        <w:rPr>
          <w:i/>
          <w:noProof/>
        </w:rPr>
        <w:t xml:space="preserve"> Varieties of </w:t>
      </w:r>
      <w:r w:rsidR="00754A5F" w:rsidRPr="00A9391D">
        <w:rPr>
          <w:i/>
          <w:noProof/>
        </w:rPr>
        <w:t>capitalism: the institutional foundations of comparative advantage</w:t>
      </w:r>
      <w:r w:rsidRPr="00A9391D">
        <w:rPr>
          <w:noProof/>
        </w:rPr>
        <w:t>,</w:t>
      </w:r>
      <w:r w:rsidRPr="00A9391D">
        <w:rPr>
          <w:i/>
          <w:noProof/>
        </w:rPr>
        <w:t xml:space="preserve"> </w:t>
      </w:r>
      <w:r w:rsidR="000C2847">
        <w:rPr>
          <w:noProof/>
        </w:rPr>
        <w:t>eds PA</w:t>
      </w:r>
      <w:r w:rsidRPr="00A9391D">
        <w:rPr>
          <w:noProof/>
        </w:rPr>
        <w:t xml:space="preserve"> Hall</w:t>
      </w:r>
      <w:r w:rsidR="000C2847">
        <w:rPr>
          <w:noProof/>
        </w:rPr>
        <w:t xml:space="preserve"> </w:t>
      </w:r>
      <w:r w:rsidRPr="00A9391D">
        <w:rPr>
          <w:noProof/>
        </w:rPr>
        <w:t xml:space="preserve">&amp; </w:t>
      </w:r>
      <w:r w:rsidR="000C2847">
        <w:rPr>
          <w:noProof/>
        </w:rPr>
        <w:t>D Soskice,</w:t>
      </w:r>
      <w:r w:rsidRPr="00A9391D">
        <w:rPr>
          <w:noProof/>
        </w:rPr>
        <w:t xml:space="preserve"> Oxford University Press</w:t>
      </w:r>
      <w:r w:rsidR="000C2847">
        <w:rPr>
          <w:noProof/>
        </w:rPr>
        <w:t>,</w:t>
      </w:r>
      <w:r w:rsidR="000C2847" w:rsidRPr="000C2847">
        <w:rPr>
          <w:noProof/>
        </w:rPr>
        <w:t xml:space="preserve"> </w:t>
      </w:r>
      <w:r w:rsidR="000C2847" w:rsidRPr="00A9391D">
        <w:rPr>
          <w:noProof/>
        </w:rPr>
        <w:t>Oxford</w:t>
      </w:r>
      <w:r w:rsidRPr="00A9391D">
        <w:rPr>
          <w:noProof/>
        </w:rPr>
        <w:t>.</w:t>
      </w:r>
    </w:p>
    <w:p w:rsidR="00B92D35" w:rsidRPr="00A9391D" w:rsidRDefault="00B92D35" w:rsidP="00725DBD">
      <w:pPr>
        <w:pStyle w:val="References"/>
        <w:rPr>
          <w:noProof/>
        </w:rPr>
      </w:pPr>
      <w:r w:rsidRPr="00A9391D">
        <w:rPr>
          <w:noProof/>
        </w:rPr>
        <w:t xml:space="preserve">Hall, R 2008, </w:t>
      </w:r>
      <w:r w:rsidRPr="00A9391D">
        <w:rPr>
          <w:i/>
          <w:noProof/>
        </w:rPr>
        <w:t xml:space="preserve">Applied social research: planning, designing and conducting real-world research, </w:t>
      </w:r>
      <w:r w:rsidRPr="00A9391D">
        <w:rPr>
          <w:noProof/>
        </w:rPr>
        <w:t>Palgrave Macmillan</w:t>
      </w:r>
      <w:r w:rsidRPr="00A9391D">
        <w:rPr>
          <w:i/>
          <w:noProof/>
        </w:rPr>
        <w:t xml:space="preserve">, </w:t>
      </w:r>
      <w:r w:rsidRPr="00A9391D">
        <w:rPr>
          <w:noProof/>
        </w:rPr>
        <w:t>South Melbourne.</w:t>
      </w:r>
    </w:p>
    <w:p w:rsidR="00B92D35" w:rsidRPr="00A9391D" w:rsidRDefault="00B92D35" w:rsidP="00725DBD">
      <w:pPr>
        <w:pStyle w:val="References"/>
        <w:rPr>
          <w:noProof/>
        </w:rPr>
      </w:pPr>
      <w:r w:rsidRPr="00A9391D">
        <w:rPr>
          <w:noProof/>
        </w:rPr>
        <w:t xml:space="preserve">Harris, R, Sumner, R &amp; Rainey, L 2005, </w:t>
      </w:r>
      <w:r w:rsidR="000C2847">
        <w:rPr>
          <w:i/>
          <w:noProof/>
        </w:rPr>
        <w:t>Student traffic: t</w:t>
      </w:r>
      <w:r w:rsidRPr="00A9391D">
        <w:rPr>
          <w:i/>
          <w:noProof/>
        </w:rPr>
        <w:t>wo-way movement between vocational education and training and higher education</w:t>
      </w:r>
      <w:r w:rsidRPr="00A9391D">
        <w:rPr>
          <w:noProof/>
        </w:rPr>
        <w:t xml:space="preserve">, </w:t>
      </w:r>
      <w:r w:rsidR="000C2847">
        <w:rPr>
          <w:noProof/>
        </w:rPr>
        <w:t>NCVER, Adelaide, viewed 5 March</w:t>
      </w:r>
      <w:r w:rsidRPr="00A9391D">
        <w:rPr>
          <w:noProof/>
        </w:rPr>
        <w:t xml:space="preserve"> 2011, &lt;</w:t>
      </w:r>
      <w:r w:rsidRPr="007A2E05">
        <w:rPr>
          <w:noProof/>
        </w:rPr>
        <w:t>http://www.ncver.edu.au/</w:t>
      </w:r>
      <w:r w:rsidR="00740503">
        <w:rPr>
          <w:noProof/>
        </w:rPr>
        <w:t xml:space="preserve"> </w:t>
      </w:r>
      <w:r w:rsidRPr="007A2E05">
        <w:rPr>
          <w:noProof/>
        </w:rPr>
        <w:t>publications/1549.html&gt;</w:t>
      </w:r>
      <w:r w:rsidRPr="00A9391D">
        <w:rPr>
          <w:noProof/>
        </w:rPr>
        <w:t>.</w:t>
      </w:r>
    </w:p>
    <w:p w:rsidR="00B92D35" w:rsidRPr="00A9391D" w:rsidRDefault="00B92D35" w:rsidP="00725DBD">
      <w:pPr>
        <w:pStyle w:val="References"/>
        <w:rPr>
          <w:noProof/>
        </w:rPr>
      </w:pPr>
      <w:r w:rsidRPr="00A9391D">
        <w:rPr>
          <w:noProof/>
        </w:rPr>
        <w:t xml:space="preserve">Hillier, Y &amp; Jameson, J 2003, </w:t>
      </w:r>
      <w:r w:rsidRPr="00A9391D">
        <w:rPr>
          <w:i/>
          <w:noProof/>
        </w:rPr>
        <w:t xml:space="preserve">Empowering researchers in further education, </w:t>
      </w:r>
      <w:r w:rsidRPr="00A9391D">
        <w:rPr>
          <w:noProof/>
        </w:rPr>
        <w:t>Trentham Books</w:t>
      </w:r>
      <w:r w:rsidRPr="00A9391D">
        <w:rPr>
          <w:i/>
          <w:noProof/>
        </w:rPr>
        <w:t xml:space="preserve">, </w:t>
      </w:r>
      <w:r w:rsidRPr="00A9391D">
        <w:rPr>
          <w:noProof/>
        </w:rPr>
        <w:t>Stoke on Trent.</w:t>
      </w:r>
    </w:p>
    <w:p w:rsidR="00B92D35" w:rsidRPr="00A9391D" w:rsidRDefault="00B92D35" w:rsidP="00725DBD">
      <w:pPr>
        <w:pStyle w:val="References"/>
        <w:rPr>
          <w:noProof/>
        </w:rPr>
      </w:pPr>
      <w:r w:rsidRPr="00A9391D">
        <w:rPr>
          <w:noProof/>
        </w:rPr>
        <w:t xml:space="preserve">Iannelli, C &amp; Raffe, D 2007, ‘Vocational </w:t>
      </w:r>
      <w:r w:rsidR="000C2847" w:rsidRPr="00A9391D">
        <w:rPr>
          <w:noProof/>
        </w:rPr>
        <w:t>upper-secondary education and the transition from school’</w:t>
      </w:r>
      <w:r w:rsidRPr="00A9391D">
        <w:rPr>
          <w:noProof/>
        </w:rPr>
        <w:t xml:space="preserve">, </w:t>
      </w:r>
      <w:r w:rsidRPr="00A9391D">
        <w:rPr>
          <w:i/>
          <w:noProof/>
        </w:rPr>
        <w:t>European Sociological Review,</w:t>
      </w:r>
      <w:r w:rsidRPr="00A9391D">
        <w:rPr>
          <w:noProof/>
        </w:rPr>
        <w:t xml:space="preserve"> vol.23</w:t>
      </w:r>
      <w:r w:rsidRPr="00A9391D">
        <w:rPr>
          <w:b/>
          <w:noProof/>
        </w:rPr>
        <w:t>,</w:t>
      </w:r>
      <w:r w:rsidR="000C2847">
        <w:rPr>
          <w:noProof/>
        </w:rPr>
        <w:t xml:space="preserve"> no.1, pp.49—</w:t>
      </w:r>
      <w:r w:rsidRPr="00A9391D">
        <w:rPr>
          <w:noProof/>
        </w:rPr>
        <w:t>63.</w:t>
      </w:r>
    </w:p>
    <w:p w:rsidR="00B92D35" w:rsidRPr="00A9391D" w:rsidRDefault="00B92D35" w:rsidP="00725DBD">
      <w:pPr>
        <w:pStyle w:val="References"/>
        <w:rPr>
          <w:noProof/>
        </w:rPr>
      </w:pPr>
      <w:r w:rsidRPr="00A9391D">
        <w:rPr>
          <w:noProof/>
        </w:rPr>
        <w:t xml:space="preserve">Karmel, T 2010, </w:t>
      </w:r>
      <w:r>
        <w:rPr>
          <w:noProof/>
        </w:rPr>
        <w:t>‘</w:t>
      </w:r>
      <w:r w:rsidRPr="007A2E05">
        <w:rPr>
          <w:noProof/>
        </w:rPr>
        <w:t>The future of VET: or, Allen Ginsberg revisited</w:t>
      </w:r>
      <w:r>
        <w:rPr>
          <w:noProof/>
        </w:rPr>
        <w:t>’</w:t>
      </w:r>
      <w:r w:rsidRPr="00A9391D">
        <w:rPr>
          <w:noProof/>
        </w:rPr>
        <w:t xml:space="preserve">, </w:t>
      </w:r>
      <w:r>
        <w:rPr>
          <w:noProof/>
        </w:rPr>
        <w:t xml:space="preserve">in </w:t>
      </w:r>
      <w:r w:rsidR="004A483B">
        <w:rPr>
          <w:i/>
          <w:noProof/>
        </w:rPr>
        <w:t>The future of VET: a</w:t>
      </w:r>
      <w:r w:rsidRPr="007A2E05">
        <w:rPr>
          <w:i/>
          <w:noProof/>
        </w:rPr>
        <w:t xml:space="preserve"> medley of views</w:t>
      </w:r>
      <w:r w:rsidRPr="00A9391D">
        <w:rPr>
          <w:noProof/>
        </w:rPr>
        <w:t xml:space="preserve">, </w:t>
      </w:r>
      <w:r w:rsidR="000C2847">
        <w:rPr>
          <w:noProof/>
        </w:rPr>
        <w:t>eds</w:t>
      </w:r>
      <w:r w:rsidR="00740503">
        <w:rPr>
          <w:noProof/>
        </w:rPr>
        <w:t> </w:t>
      </w:r>
      <w:r>
        <w:rPr>
          <w:noProof/>
        </w:rPr>
        <w:t>F</w:t>
      </w:r>
      <w:r w:rsidR="00740503">
        <w:rPr>
          <w:noProof/>
        </w:rPr>
        <w:t> </w:t>
      </w:r>
      <w:r>
        <w:rPr>
          <w:noProof/>
        </w:rPr>
        <w:t xml:space="preserve">Beddie </w:t>
      </w:r>
      <w:r w:rsidR="004A483B">
        <w:rPr>
          <w:noProof/>
        </w:rPr>
        <w:t>&amp;</w:t>
      </w:r>
      <w:r>
        <w:rPr>
          <w:noProof/>
        </w:rPr>
        <w:t xml:space="preserve"> P Curtin, </w:t>
      </w:r>
      <w:r w:rsidR="000C2847">
        <w:rPr>
          <w:noProof/>
        </w:rPr>
        <w:t>NCVER</w:t>
      </w:r>
      <w:r w:rsidRPr="00A9391D">
        <w:rPr>
          <w:noProof/>
        </w:rPr>
        <w:t xml:space="preserve">, Adelaide, </w:t>
      </w:r>
      <w:r w:rsidR="000C2847">
        <w:rPr>
          <w:noProof/>
        </w:rPr>
        <w:t>pp.54—</w:t>
      </w:r>
      <w:r>
        <w:rPr>
          <w:noProof/>
        </w:rPr>
        <w:t xml:space="preserve">61, </w:t>
      </w:r>
      <w:r w:rsidRPr="00A9391D">
        <w:rPr>
          <w:noProof/>
        </w:rPr>
        <w:t>viewed 19 August 2010, &lt;</w:t>
      </w:r>
      <w:r w:rsidRPr="007A2E05">
        <w:rPr>
          <w:noProof/>
        </w:rPr>
        <w:t>http://www.ncver.edu.au/publications/2284.html&gt;</w:t>
      </w:r>
      <w:r w:rsidRPr="00A9391D">
        <w:rPr>
          <w:noProof/>
        </w:rPr>
        <w:t>.</w:t>
      </w:r>
    </w:p>
    <w:p w:rsidR="00B92D35" w:rsidRPr="00A9391D" w:rsidRDefault="00740503" w:rsidP="00725DBD">
      <w:pPr>
        <w:pStyle w:val="References"/>
        <w:rPr>
          <w:noProof/>
        </w:rPr>
      </w:pPr>
      <w:r>
        <w:rPr>
          <w:noProof/>
        </w:rPr>
        <w:t>——</w:t>
      </w:r>
      <w:r w:rsidR="00B92D35" w:rsidRPr="00A9391D">
        <w:rPr>
          <w:noProof/>
        </w:rPr>
        <w:t xml:space="preserve">2011, ‘The implications of skills deepening for vocational education and training in Australia’, </w:t>
      </w:r>
      <w:r w:rsidR="00B92D35" w:rsidRPr="00A9391D">
        <w:rPr>
          <w:i/>
          <w:noProof/>
        </w:rPr>
        <w:t>International Journal of Training Research,</w:t>
      </w:r>
      <w:r w:rsidR="000C2847">
        <w:rPr>
          <w:noProof/>
        </w:rPr>
        <w:t xml:space="preserve"> vol.</w:t>
      </w:r>
      <w:r w:rsidR="00B92D35" w:rsidRPr="00A9391D">
        <w:rPr>
          <w:noProof/>
        </w:rPr>
        <w:t>9</w:t>
      </w:r>
      <w:r w:rsidR="00B92D35" w:rsidRPr="00A9391D">
        <w:rPr>
          <w:b/>
          <w:noProof/>
        </w:rPr>
        <w:t>,</w:t>
      </w:r>
      <w:r w:rsidR="000C2847">
        <w:rPr>
          <w:noProof/>
        </w:rPr>
        <w:t xml:space="preserve"> no.1—2, pp.72—</w:t>
      </w:r>
      <w:r w:rsidR="00B92D35" w:rsidRPr="00A9391D">
        <w:rPr>
          <w:noProof/>
        </w:rPr>
        <w:t>94.</w:t>
      </w:r>
    </w:p>
    <w:p w:rsidR="00B92D35" w:rsidRPr="00A9391D" w:rsidRDefault="00B92D35" w:rsidP="00725DBD">
      <w:pPr>
        <w:pStyle w:val="References"/>
        <w:rPr>
          <w:noProof/>
        </w:rPr>
      </w:pPr>
      <w:r w:rsidRPr="00A9391D">
        <w:rPr>
          <w:noProof/>
        </w:rPr>
        <w:t xml:space="preserve">Karmel, T, Mlotkowski, P &amp; Awodeyi, T 2008, </w:t>
      </w:r>
      <w:r w:rsidRPr="00A9391D">
        <w:rPr>
          <w:i/>
          <w:noProof/>
        </w:rPr>
        <w:t>Is VET vocational? The relevance of training to the occupations of vocational education and training graduates</w:t>
      </w:r>
      <w:r w:rsidRPr="00A9391D">
        <w:rPr>
          <w:noProof/>
        </w:rPr>
        <w:t xml:space="preserve">, </w:t>
      </w:r>
      <w:r w:rsidR="000C2847">
        <w:rPr>
          <w:noProof/>
        </w:rPr>
        <w:t>NCVER</w:t>
      </w:r>
      <w:r w:rsidRPr="00A9391D">
        <w:rPr>
          <w:noProof/>
        </w:rPr>
        <w:t>, Adelaide, viewed 5 August 2009, &lt;</w:t>
      </w:r>
      <w:r w:rsidRPr="007A2E05">
        <w:rPr>
          <w:noProof/>
        </w:rPr>
        <w:t>http://www.ncver.edu.au/publications/2013.html&gt;</w:t>
      </w:r>
      <w:r w:rsidRPr="00A9391D">
        <w:rPr>
          <w:noProof/>
        </w:rPr>
        <w:t>.</w:t>
      </w:r>
    </w:p>
    <w:p w:rsidR="00B92D35" w:rsidRPr="00A9391D" w:rsidRDefault="00B92D35" w:rsidP="00725DBD">
      <w:pPr>
        <w:pStyle w:val="References"/>
        <w:rPr>
          <w:noProof/>
        </w:rPr>
      </w:pPr>
      <w:r w:rsidRPr="00A9391D">
        <w:rPr>
          <w:noProof/>
        </w:rPr>
        <w:t xml:space="preserve">Laanan, FS 2007, ‘Studying </w:t>
      </w:r>
      <w:r w:rsidR="004A483B">
        <w:rPr>
          <w:noProof/>
        </w:rPr>
        <w:t>transfer students: part II</w:t>
      </w:r>
      <w:r w:rsidR="000C2847" w:rsidRPr="00A9391D">
        <w:rPr>
          <w:noProof/>
        </w:rPr>
        <w:t>: dimensions of transfer students</w:t>
      </w:r>
      <w:r w:rsidR="00740503">
        <w:rPr>
          <w:noProof/>
        </w:rPr>
        <w:t>’</w:t>
      </w:r>
      <w:r w:rsidR="000C2847" w:rsidRPr="00A9391D">
        <w:rPr>
          <w:noProof/>
        </w:rPr>
        <w:t xml:space="preserve"> adjustment’</w:t>
      </w:r>
      <w:r w:rsidRPr="00A9391D">
        <w:rPr>
          <w:noProof/>
        </w:rPr>
        <w:t xml:space="preserve">, </w:t>
      </w:r>
      <w:r w:rsidRPr="00A9391D">
        <w:rPr>
          <w:i/>
          <w:noProof/>
        </w:rPr>
        <w:t>Community College Journal of Research and Practice,</w:t>
      </w:r>
      <w:r w:rsidRPr="00A9391D">
        <w:rPr>
          <w:noProof/>
        </w:rPr>
        <w:t xml:space="preserve"> vol.</w:t>
      </w:r>
      <w:r w:rsidR="000C2847">
        <w:rPr>
          <w:noProof/>
        </w:rPr>
        <w:t>31, pp.35—</w:t>
      </w:r>
      <w:r w:rsidRPr="00A9391D">
        <w:rPr>
          <w:noProof/>
        </w:rPr>
        <w:t>9.</w:t>
      </w:r>
    </w:p>
    <w:p w:rsidR="00B92D35" w:rsidRPr="00A9391D" w:rsidRDefault="00B92D35" w:rsidP="00725DBD">
      <w:pPr>
        <w:pStyle w:val="References"/>
        <w:rPr>
          <w:noProof/>
        </w:rPr>
      </w:pPr>
      <w:r w:rsidRPr="00A9391D">
        <w:rPr>
          <w:noProof/>
        </w:rPr>
        <w:t xml:space="preserve">Mavromaras, K, McGuinness, S &amp; Fok, YK 2010, </w:t>
      </w:r>
      <w:r w:rsidRPr="00A9391D">
        <w:rPr>
          <w:i/>
          <w:noProof/>
        </w:rPr>
        <w:t>The incidence and wage effects of overskilling among employed VET graduate</w:t>
      </w:r>
      <w:r w:rsidR="00740503">
        <w:rPr>
          <w:i/>
          <w:noProof/>
        </w:rPr>
        <w:t>s</w:t>
      </w:r>
      <w:r w:rsidRPr="00A9391D">
        <w:rPr>
          <w:noProof/>
        </w:rPr>
        <w:t xml:space="preserve">, </w:t>
      </w:r>
      <w:r w:rsidR="000C2847">
        <w:rPr>
          <w:noProof/>
        </w:rPr>
        <w:t>NCVER,</w:t>
      </w:r>
      <w:r w:rsidRPr="00A9391D">
        <w:rPr>
          <w:noProof/>
        </w:rPr>
        <w:t xml:space="preserve"> Adelaide, viewed 21 January 2011, &lt;</w:t>
      </w:r>
      <w:r w:rsidRPr="007A2E05">
        <w:rPr>
          <w:noProof/>
        </w:rPr>
        <w:t>http://www.ncver.edu.au/publications/</w:t>
      </w:r>
      <w:r w:rsidR="00740503">
        <w:rPr>
          <w:noProof/>
        </w:rPr>
        <w:t xml:space="preserve"> </w:t>
      </w:r>
      <w:r w:rsidRPr="007A2E05">
        <w:rPr>
          <w:noProof/>
        </w:rPr>
        <w:t>2231.html&gt;</w:t>
      </w:r>
      <w:r w:rsidRPr="00A9391D">
        <w:rPr>
          <w:noProof/>
        </w:rPr>
        <w:t>.</w:t>
      </w:r>
    </w:p>
    <w:p w:rsidR="00B92D35" w:rsidRPr="00A9391D" w:rsidRDefault="00B92D35" w:rsidP="00725DBD">
      <w:pPr>
        <w:pStyle w:val="References"/>
        <w:rPr>
          <w:noProof/>
        </w:rPr>
      </w:pPr>
      <w:r w:rsidRPr="00A9391D">
        <w:rPr>
          <w:noProof/>
        </w:rPr>
        <w:lastRenderedPageBreak/>
        <w:t xml:space="preserve">Mavromaras, K, McGuinness, S, Richardson, S, Sloane, P &amp; Wei, Z 2011, </w:t>
      </w:r>
      <w:r w:rsidRPr="00A9391D">
        <w:rPr>
          <w:i/>
          <w:noProof/>
        </w:rPr>
        <w:t>Over-skilling and job satisfaction in the Australian labour force</w:t>
      </w:r>
      <w:r w:rsidRPr="00A9391D">
        <w:rPr>
          <w:noProof/>
        </w:rPr>
        <w:t xml:space="preserve">, </w:t>
      </w:r>
      <w:r w:rsidR="000C2847">
        <w:rPr>
          <w:noProof/>
        </w:rPr>
        <w:t>NCVER,</w:t>
      </w:r>
      <w:r w:rsidRPr="00A9391D">
        <w:rPr>
          <w:noProof/>
        </w:rPr>
        <w:t xml:space="preserve"> Adelaide, viewed 7 June 2011, &lt;</w:t>
      </w:r>
      <w:r w:rsidRPr="007A2E05">
        <w:rPr>
          <w:noProof/>
        </w:rPr>
        <w:t>http://www.ncver.edu.au/publications/</w:t>
      </w:r>
      <w:r w:rsidR="00740503">
        <w:rPr>
          <w:noProof/>
        </w:rPr>
        <w:t xml:space="preserve"> </w:t>
      </w:r>
      <w:r w:rsidRPr="007A2E05">
        <w:rPr>
          <w:noProof/>
        </w:rPr>
        <w:t>2365.html&gt;</w:t>
      </w:r>
      <w:r w:rsidRPr="00A9391D">
        <w:rPr>
          <w:noProof/>
        </w:rPr>
        <w:t>.</w:t>
      </w:r>
    </w:p>
    <w:p w:rsidR="00B92D35" w:rsidRPr="00A9391D" w:rsidRDefault="00B92D35" w:rsidP="00725DBD">
      <w:pPr>
        <w:pStyle w:val="References"/>
        <w:rPr>
          <w:noProof/>
        </w:rPr>
      </w:pPr>
      <w:r w:rsidRPr="00A9391D">
        <w:rPr>
          <w:noProof/>
        </w:rPr>
        <w:t xml:space="preserve">Moodie, G 2010, ‘Change and transformation in student transfer from Australian vocational to higher education’, paper to </w:t>
      </w:r>
      <w:r w:rsidR="004B2D6E">
        <w:rPr>
          <w:noProof/>
        </w:rPr>
        <w:t>Australian</w:t>
      </w:r>
      <w:r w:rsidRPr="00A9391D">
        <w:rPr>
          <w:noProof/>
        </w:rPr>
        <w:t xml:space="preserve"> Vocational Education and Training Re</w:t>
      </w:r>
      <w:r w:rsidR="000C2847">
        <w:rPr>
          <w:noProof/>
        </w:rPr>
        <w:t>search</w:t>
      </w:r>
      <w:r w:rsidR="004B2D6E">
        <w:rPr>
          <w:noProof/>
        </w:rPr>
        <w:t xml:space="preserve"> Association</w:t>
      </w:r>
      <w:r w:rsidR="000C2847">
        <w:rPr>
          <w:noProof/>
        </w:rPr>
        <w:t xml:space="preserve"> 15th annual conference 8—</w:t>
      </w:r>
      <w:r w:rsidRPr="00A9391D">
        <w:rPr>
          <w:noProof/>
        </w:rPr>
        <w:t>9 April, Surfers Paradise</w:t>
      </w:r>
      <w:r w:rsidR="000C2847">
        <w:rPr>
          <w:noProof/>
        </w:rPr>
        <w:t>,</w:t>
      </w:r>
      <w:r w:rsidRPr="00A9391D">
        <w:rPr>
          <w:noProof/>
        </w:rPr>
        <w:t xml:space="preserve"> viewed 5 May 2011, &lt;</w:t>
      </w:r>
      <w:r w:rsidRPr="007A2E05">
        <w:rPr>
          <w:noProof/>
        </w:rPr>
        <w:t>http://www.voced.edu.au/content/ngv43977&gt;</w:t>
      </w:r>
      <w:r w:rsidRPr="00A9391D">
        <w:rPr>
          <w:noProof/>
        </w:rPr>
        <w:t>.</w:t>
      </w:r>
    </w:p>
    <w:p w:rsidR="00B92D35" w:rsidRPr="00A9391D" w:rsidRDefault="00740503" w:rsidP="00725DBD">
      <w:pPr>
        <w:pStyle w:val="References"/>
        <w:rPr>
          <w:noProof/>
        </w:rPr>
      </w:pPr>
      <w:r>
        <w:rPr>
          <w:noProof/>
        </w:rPr>
        <w:t>——</w:t>
      </w:r>
      <w:r w:rsidR="00B92D35" w:rsidRPr="00A9391D">
        <w:rPr>
          <w:noProof/>
        </w:rPr>
        <w:t xml:space="preserve">2012, </w:t>
      </w:r>
      <w:r w:rsidR="00B92D35" w:rsidRPr="00A9391D">
        <w:rPr>
          <w:i/>
          <w:noProof/>
        </w:rPr>
        <w:t>The role of educational institutions in fostering vocations</w:t>
      </w:r>
      <w:r w:rsidR="000C2847">
        <w:rPr>
          <w:noProof/>
        </w:rPr>
        <w:t>, NCVER, Adelaide.</w:t>
      </w:r>
    </w:p>
    <w:p w:rsidR="00B92D35" w:rsidRPr="00A9391D" w:rsidRDefault="000C2847" w:rsidP="00725DBD">
      <w:pPr>
        <w:pStyle w:val="References"/>
        <w:rPr>
          <w:noProof/>
        </w:rPr>
      </w:pPr>
      <w:r>
        <w:rPr>
          <w:noProof/>
        </w:rPr>
        <w:t>NCVER (</w:t>
      </w:r>
      <w:r w:rsidR="00B92D35" w:rsidRPr="00A9391D">
        <w:rPr>
          <w:noProof/>
        </w:rPr>
        <w:t>National Centre for Vocational Education Research</w:t>
      </w:r>
      <w:r>
        <w:rPr>
          <w:noProof/>
        </w:rPr>
        <w:t>)</w:t>
      </w:r>
      <w:r w:rsidR="00B92D35" w:rsidRPr="00A9391D">
        <w:rPr>
          <w:noProof/>
        </w:rPr>
        <w:t xml:space="preserve"> 2011a, </w:t>
      </w:r>
      <w:r w:rsidR="00B92D35" w:rsidRPr="00A9391D">
        <w:rPr>
          <w:i/>
          <w:noProof/>
        </w:rPr>
        <w:t>Australian vocational education and training statistics: student intentions 2011</w:t>
      </w:r>
      <w:r w:rsidR="00B92D35" w:rsidRPr="00A9391D">
        <w:rPr>
          <w:noProof/>
        </w:rPr>
        <w:t>, Adelaide, viewed 24 October 2011, &lt;</w:t>
      </w:r>
      <w:r w:rsidR="00B92D35" w:rsidRPr="007A2E05">
        <w:rPr>
          <w:noProof/>
        </w:rPr>
        <w:t>http://www.ncver.edu.au/publications/2425.html&gt;</w:t>
      </w:r>
      <w:r w:rsidR="00B92D35" w:rsidRPr="00A9391D">
        <w:rPr>
          <w:noProof/>
        </w:rPr>
        <w:t>.</w:t>
      </w:r>
    </w:p>
    <w:p w:rsidR="00B92D35" w:rsidRPr="00A9391D" w:rsidRDefault="000C2847" w:rsidP="00725DBD">
      <w:pPr>
        <w:pStyle w:val="References"/>
        <w:rPr>
          <w:noProof/>
        </w:rPr>
      </w:pPr>
      <w:r>
        <w:rPr>
          <w:noProof/>
        </w:rPr>
        <w:t>——</w:t>
      </w:r>
      <w:r w:rsidR="00B92D35" w:rsidRPr="00A9391D">
        <w:rPr>
          <w:noProof/>
        </w:rPr>
        <w:t xml:space="preserve">2011b, </w:t>
      </w:r>
      <w:r w:rsidR="00B92D35" w:rsidRPr="00A9391D">
        <w:rPr>
          <w:i/>
          <w:noProof/>
        </w:rPr>
        <w:t>Australian vocational education and training statistics: student outcomes 2011</w:t>
      </w:r>
      <w:r w:rsidR="00B92D35" w:rsidRPr="00A9391D">
        <w:rPr>
          <w:noProof/>
        </w:rPr>
        <w:t>, Adelaide, viewed 5</w:t>
      </w:r>
      <w:r w:rsidR="00740503">
        <w:rPr>
          <w:noProof/>
        </w:rPr>
        <w:t> </w:t>
      </w:r>
      <w:r w:rsidR="00B92D35" w:rsidRPr="00A9391D">
        <w:rPr>
          <w:noProof/>
        </w:rPr>
        <w:t>December 2011, &lt;</w:t>
      </w:r>
      <w:r w:rsidR="00B92D35" w:rsidRPr="007A2E05">
        <w:rPr>
          <w:noProof/>
        </w:rPr>
        <w:t>http://www.ncver.edu.au/statistic/publications/2442.html&gt;</w:t>
      </w:r>
      <w:r w:rsidR="00B92D35" w:rsidRPr="00A9391D">
        <w:rPr>
          <w:noProof/>
        </w:rPr>
        <w:t>.</w:t>
      </w:r>
    </w:p>
    <w:p w:rsidR="00B92D35" w:rsidRPr="00A9391D" w:rsidRDefault="0045778F" w:rsidP="00725DBD">
      <w:pPr>
        <w:pStyle w:val="References"/>
        <w:rPr>
          <w:noProof/>
        </w:rPr>
      </w:pPr>
      <w:r>
        <w:rPr>
          <w:noProof/>
        </w:rPr>
        <w:t>——</w:t>
      </w:r>
      <w:r w:rsidR="00B92D35" w:rsidRPr="00A9391D">
        <w:rPr>
          <w:noProof/>
        </w:rPr>
        <w:t xml:space="preserve">2011c, </w:t>
      </w:r>
      <w:r w:rsidR="00B92D35" w:rsidRPr="00A9391D">
        <w:rPr>
          <w:i/>
          <w:noProof/>
        </w:rPr>
        <w:t>The likelihood of comp</w:t>
      </w:r>
      <w:r w:rsidR="004A483B">
        <w:rPr>
          <w:i/>
          <w:noProof/>
        </w:rPr>
        <w:t>leting a VET qualification 2005—</w:t>
      </w:r>
      <w:r w:rsidR="00B92D35" w:rsidRPr="00A9391D">
        <w:rPr>
          <w:i/>
          <w:noProof/>
        </w:rPr>
        <w:t>08</w:t>
      </w:r>
      <w:r w:rsidR="00B92D35" w:rsidRPr="00A9391D">
        <w:rPr>
          <w:noProof/>
        </w:rPr>
        <w:t>, viewed 19 September 2011, &lt;</w:t>
      </w:r>
      <w:r w:rsidR="00B92D35" w:rsidRPr="007A2E05">
        <w:rPr>
          <w:noProof/>
        </w:rPr>
        <w:t>http://www.ncver.edu.au/statistic/publications/2423.html&gt;</w:t>
      </w:r>
      <w:r w:rsidR="00B92D35" w:rsidRPr="00A9391D">
        <w:rPr>
          <w:noProof/>
        </w:rPr>
        <w:t>.</w:t>
      </w:r>
    </w:p>
    <w:p w:rsidR="00B92D35" w:rsidRPr="00A9391D" w:rsidRDefault="00B92D35" w:rsidP="00725DBD">
      <w:pPr>
        <w:pStyle w:val="References"/>
        <w:rPr>
          <w:noProof/>
        </w:rPr>
      </w:pPr>
      <w:r w:rsidRPr="00A9391D">
        <w:rPr>
          <w:noProof/>
        </w:rPr>
        <w:t xml:space="preserve">Nussbaum, MC 2000, </w:t>
      </w:r>
      <w:r w:rsidRPr="00A9391D">
        <w:rPr>
          <w:i/>
          <w:noProof/>
        </w:rPr>
        <w:t xml:space="preserve">Women and human development: the capabilities approach, </w:t>
      </w:r>
      <w:r w:rsidRPr="00A9391D">
        <w:rPr>
          <w:noProof/>
        </w:rPr>
        <w:t>Cambridge University Press (kindle book)</w:t>
      </w:r>
      <w:r w:rsidRPr="00A9391D">
        <w:rPr>
          <w:i/>
          <w:noProof/>
        </w:rPr>
        <w:t xml:space="preserve">, </w:t>
      </w:r>
      <w:r w:rsidRPr="00A9391D">
        <w:rPr>
          <w:noProof/>
        </w:rPr>
        <w:t>Cambridge.</w:t>
      </w:r>
    </w:p>
    <w:p w:rsidR="0025354C" w:rsidRPr="0025354C" w:rsidRDefault="0025354C" w:rsidP="00725DBD">
      <w:pPr>
        <w:pStyle w:val="References"/>
        <w:rPr>
          <w:noProof/>
        </w:rPr>
      </w:pPr>
      <w:bookmarkStart w:id="75" w:name="_ENREF_2"/>
      <w:r>
        <w:rPr>
          <w:noProof/>
        </w:rPr>
        <w:t xml:space="preserve">PhillipsKPA </w:t>
      </w:r>
      <w:r w:rsidRPr="0025354C">
        <w:rPr>
          <w:noProof/>
        </w:rPr>
        <w:t>2006</w:t>
      </w:r>
      <w:r>
        <w:rPr>
          <w:noProof/>
        </w:rPr>
        <w:t>,</w:t>
      </w:r>
      <w:r w:rsidRPr="0025354C">
        <w:rPr>
          <w:i/>
          <w:noProof/>
        </w:rPr>
        <w:t xml:space="preserve"> Stage 1 </w:t>
      </w:r>
      <w:r w:rsidR="0045778F" w:rsidRPr="0025354C">
        <w:rPr>
          <w:i/>
          <w:noProof/>
        </w:rPr>
        <w:t>report: national study to improve outcomes in credit transfer and articulation from vocational and technica</w:t>
      </w:r>
      <w:r w:rsidR="0045778F">
        <w:rPr>
          <w:i/>
          <w:noProof/>
        </w:rPr>
        <w:t>l education to higher education</w:t>
      </w:r>
      <w:r>
        <w:rPr>
          <w:i/>
          <w:noProof/>
        </w:rPr>
        <w:t>,</w:t>
      </w:r>
      <w:r w:rsidRPr="0025354C">
        <w:rPr>
          <w:noProof/>
        </w:rPr>
        <w:t xml:space="preserve"> Department of E</w:t>
      </w:r>
      <w:r>
        <w:rPr>
          <w:noProof/>
        </w:rPr>
        <w:t>ducation</w:t>
      </w:r>
      <w:r w:rsidR="004B2D6E">
        <w:rPr>
          <w:noProof/>
        </w:rPr>
        <w:t>,</w:t>
      </w:r>
      <w:r>
        <w:rPr>
          <w:noProof/>
        </w:rPr>
        <w:t xml:space="preserve"> Science and Training, </w:t>
      </w:r>
      <w:r w:rsidRPr="0025354C">
        <w:rPr>
          <w:noProof/>
        </w:rPr>
        <w:t>viewed 30 August 2009</w:t>
      </w:r>
      <w:r w:rsidR="0045778F">
        <w:rPr>
          <w:noProof/>
        </w:rPr>
        <w:t xml:space="preserve">, </w:t>
      </w:r>
      <w:r w:rsidRPr="0025354C">
        <w:rPr>
          <w:noProof/>
        </w:rPr>
        <w:t>&lt;</w:t>
      </w:r>
      <w:hyperlink r:id="rId17" w:history="1">
        <w:r w:rsidR="00740503" w:rsidRPr="00FE41A9">
          <w:rPr>
            <w:rStyle w:val="Hyperlink"/>
            <w:noProof/>
            <w:sz w:val="18"/>
          </w:rPr>
          <w:t>http://www.mceetya.edu.au/verve/_resources/National_Study_stage_1_report_ FINAL.pdf</w:t>
        </w:r>
      </w:hyperlink>
      <w:r w:rsidRPr="0025354C">
        <w:rPr>
          <w:noProof/>
        </w:rPr>
        <w:t>&gt;.</w:t>
      </w:r>
      <w:bookmarkEnd w:id="75"/>
    </w:p>
    <w:p w:rsidR="0025354C" w:rsidRPr="0025354C" w:rsidRDefault="00740503" w:rsidP="00725DBD">
      <w:pPr>
        <w:pStyle w:val="References"/>
        <w:rPr>
          <w:noProof/>
        </w:rPr>
      </w:pPr>
      <w:bookmarkStart w:id="76" w:name="_ENREF_3"/>
      <w:proofErr w:type="gramStart"/>
      <w:r>
        <w:rPr>
          <w:noProof/>
        </w:rPr>
        <w:t>——</w:t>
      </w:r>
      <w:r w:rsidR="0025354C">
        <w:rPr>
          <w:noProof/>
        </w:rPr>
        <w:t>2010,</w:t>
      </w:r>
      <w:r w:rsidR="0025354C" w:rsidRPr="0025354C">
        <w:rPr>
          <w:i/>
          <w:noProof/>
        </w:rPr>
        <w:t xml:space="preserve"> Innovative tertiary pathway </w:t>
      </w:r>
      <w:r w:rsidR="0025354C" w:rsidRPr="0045778F">
        <w:rPr>
          <w:i/>
          <w:noProof/>
        </w:rPr>
        <w:t>models</w:t>
      </w:r>
      <w:r w:rsidR="0045778F">
        <w:rPr>
          <w:noProof/>
        </w:rPr>
        <w:t xml:space="preserve">, </w:t>
      </w:r>
      <w:r w:rsidR="0025354C" w:rsidRPr="0045778F">
        <w:rPr>
          <w:noProof/>
        </w:rPr>
        <w:t>Board</w:t>
      </w:r>
      <w:r w:rsidR="0025354C" w:rsidRPr="0025354C">
        <w:rPr>
          <w:noProof/>
        </w:rPr>
        <w:t xml:space="preserve"> of Vocational Education and Training, </w:t>
      </w:r>
      <w:r w:rsidR="0025354C">
        <w:rPr>
          <w:noProof/>
        </w:rPr>
        <w:t>NSW</w:t>
      </w:r>
      <w:r w:rsidR="0045778F">
        <w:rPr>
          <w:noProof/>
        </w:rPr>
        <w:t>,</w:t>
      </w:r>
      <w:r w:rsidR="0025354C">
        <w:rPr>
          <w:noProof/>
        </w:rPr>
        <w:t xml:space="preserve"> </w:t>
      </w:r>
      <w:r w:rsidR="0025354C" w:rsidRPr="0025354C">
        <w:rPr>
          <w:noProof/>
        </w:rPr>
        <w:t>viewed 17</w:t>
      </w:r>
      <w:r>
        <w:rPr>
          <w:noProof/>
        </w:rPr>
        <w:t> </w:t>
      </w:r>
      <w:r w:rsidR="0025354C" w:rsidRPr="0025354C">
        <w:rPr>
          <w:noProof/>
        </w:rPr>
        <w:t>January 2011</w:t>
      </w:r>
      <w:r w:rsidR="0045778F">
        <w:rPr>
          <w:noProof/>
        </w:rPr>
        <w:t>,</w:t>
      </w:r>
      <w:r w:rsidR="0025354C">
        <w:rPr>
          <w:noProof/>
        </w:rPr>
        <w:t xml:space="preserve"> </w:t>
      </w:r>
      <w:r w:rsidR="0025354C" w:rsidRPr="0025354C">
        <w:rPr>
          <w:noProof/>
        </w:rPr>
        <w:t>&lt;</w:t>
      </w:r>
      <w:hyperlink r:id="rId18" w:history="1">
        <w:r w:rsidR="0025354C" w:rsidRPr="0025354C">
          <w:rPr>
            <w:rStyle w:val="Hyperlink"/>
            <w:noProof/>
            <w:sz w:val="18"/>
          </w:rPr>
          <w:t>http://www.bvet.nsw.gov.au/pdf/KPATertiarymodelsfinalreport.pdf</w:t>
        </w:r>
      </w:hyperlink>
      <w:r w:rsidR="0025354C" w:rsidRPr="0025354C">
        <w:rPr>
          <w:noProof/>
        </w:rPr>
        <w:t>&gt;.</w:t>
      </w:r>
      <w:bookmarkEnd w:id="76"/>
      <w:proofErr w:type="gramEnd"/>
    </w:p>
    <w:p w:rsidR="00B92D35" w:rsidRPr="00A9391D" w:rsidRDefault="00B92D35" w:rsidP="00725DBD">
      <w:pPr>
        <w:pStyle w:val="References"/>
        <w:rPr>
          <w:noProof/>
        </w:rPr>
      </w:pPr>
      <w:r w:rsidRPr="00A9391D">
        <w:rPr>
          <w:noProof/>
        </w:rPr>
        <w:t xml:space="preserve">Raffe, D 2008, ‘The concept of transition system’, </w:t>
      </w:r>
      <w:r w:rsidRPr="00A9391D">
        <w:rPr>
          <w:i/>
          <w:noProof/>
        </w:rPr>
        <w:t>Journal of Education and Work,</w:t>
      </w:r>
      <w:r w:rsidR="0045778F">
        <w:rPr>
          <w:noProof/>
        </w:rPr>
        <w:t xml:space="preserve"> vol.</w:t>
      </w:r>
      <w:r w:rsidRPr="00A9391D">
        <w:rPr>
          <w:noProof/>
        </w:rPr>
        <w:t>21</w:t>
      </w:r>
      <w:r w:rsidRPr="00A9391D">
        <w:rPr>
          <w:b/>
          <w:noProof/>
        </w:rPr>
        <w:t>,</w:t>
      </w:r>
      <w:r w:rsidR="0045778F">
        <w:rPr>
          <w:noProof/>
        </w:rPr>
        <w:t xml:space="preserve"> no.4, pp.277—</w:t>
      </w:r>
      <w:r w:rsidRPr="00A9391D">
        <w:rPr>
          <w:noProof/>
        </w:rPr>
        <w:t>96.</w:t>
      </w:r>
    </w:p>
    <w:p w:rsidR="00B92D35" w:rsidRPr="00A9391D" w:rsidRDefault="00B92D35" w:rsidP="00725DBD">
      <w:pPr>
        <w:pStyle w:val="References"/>
        <w:rPr>
          <w:noProof/>
        </w:rPr>
      </w:pPr>
      <w:r w:rsidRPr="00A9391D">
        <w:rPr>
          <w:noProof/>
        </w:rPr>
        <w:t xml:space="preserve">Ryan, C &amp; Sinning, M 2011, </w:t>
      </w:r>
      <w:r w:rsidRPr="00A9391D">
        <w:rPr>
          <w:i/>
          <w:noProof/>
        </w:rPr>
        <w:t>Skill (mis)matches and over-education of younger workers</w:t>
      </w:r>
      <w:r w:rsidRPr="00A9391D">
        <w:rPr>
          <w:noProof/>
        </w:rPr>
        <w:t xml:space="preserve">, </w:t>
      </w:r>
      <w:r w:rsidR="0045778F">
        <w:rPr>
          <w:noProof/>
        </w:rPr>
        <w:t>NCVER</w:t>
      </w:r>
      <w:r w:rsidRPr="00A9391D">
        <w:rPr>
          <w:noProof/>
        </w:rPr>
        <w:t>,</w:t>
      </w:r>
      <w:r w:rsidR="004B2D6E">
        <w:rPr>
          <w:noProof/>
        </w:rPr>
        <w:t xml:space="preserve"> Adelaide</w:t>
      </w:r>
      <w:r w:rsidRPr="00A9391D">
        <w:rPr>
          <w:noProof/>
        </w:rPr>
        <w:t>.</w:t>
      </w:r>
    </w:p>
    <w:p w:rsidR="005354B3" w:rsidRPr="005354B3" w:rsidRDefault="005354B3" w:rsidP="00725DBD">
      <w:pPr>
        <w:pStyle w:val="References"/>
        <w:rPr>
          <w:noProof/>
        </w:rPr>
      </w:pPr>
      <w:r w:rsidRPr="005354B3">
        <w:rPr>
          <w:noProof/>
        </w:rPr>
        <w:t>Sayer, A</w:t>
      </w:r>
      <w:r w:rsidR="0045778F">
        <w:rPr>
          <w:noProof/>
        </w:rPr>
        <w:t xml:space="preserve"> </w:t>
      </w:r>
      <w:r w:rsidRPr="005354B3">
        <w:rPr>
          <w:noProof/>
        </w:rPr>
        <w:t>2000</w:t>
      </w:r>
      <w:r w:rsidR="0045778F">
        <w:rPr>
          <w:noProof/>
        </w:rPr>
        <w:t>,</w:t>
      </w:r>
      <w:r w:rsidRPr="005354B3">
        <w:rPr>
          <w:i/>
          <w:noProof/>
        </w:rPr>
        <w:t xml:space="preserve"> Realism and </w:t>
      </w:r>
      <w:r w:rsidR="0045778F" w:rsidRPr="005354B3">
        <w:rPr>
          <w:i/>
          <w:noProof/>
        </w:rPr>
        <w:t>social science</w:t>
      </w:r>
      <w:r w:rsidR="0045778F">
        <w:rPr>
          <w:noProof/>
        </w:rPr>
        <w:t>,</w:t>
      </w:r>
      <w:r w:rsidRPr="005354B3">
        <w:rPr>
          <w:noProof/>
        </w:rPr>
        <w:t xml:space="preserve"> </w:t>
      </w:r>
      <w:r w:rsidR="0045778F" w:rsidRPr="005354B3">
        <w:rPr>
          <w:noProof/>
        </w:rPr>
        <w:t>Sage</w:t>
      </w:r>
      <w:r w:rsidR="00740503">
        <w:rPr>
          <w:noProof/>
        </w:rPr>
        <w:t>,</w:t>
      </w:r>
      <w:r w:rsidR="0045778F" w:rsidRPr="005354B3">
        <w:rPr>
          <w:noProof/>
        </w:rPr>
        <w:t xml:space="preserve"> </w:t>
      </w:r>
      <w:r w:rsidR="0045778F">
        <w:rPr>
          <w:noProof/>
        </w:rPr>
        <w:t>London</w:t>
      </w:r>
      <w:r w:rsidRPr="005354B3">
        <w:rPr>
          <w:noProof/>
        </w:rPr>
        <w:t>.</w:t>
      </w:r>
    </w:p>
    <w:p w:rsidR="00B92D35" w:rsidRPr="00A9391D" w:rsidRDefault="00B92D35" w:rsidP="00725DBD">
      <w:pPr>
        <w:pStyle w:val="References"/>
        <w:rPr>
          <w:noProof/>
        </w:rPr>
      </w:pPr>
      <w:r w:rsidRPr="00A9391D">
        <w:rPr>
          <w:noProof/>
        </w:rPr>
        <w:t xml:space="preserve">Sen, A 1999, </w:t>
      </w:r>
      <w:r w:rsidR="0045778F">
        <w:rPr>
          <w:i/>
          <w:noProof/>
        </w:rPr>
        <w:t>Development as f</w:t>
      </w:r>
      <w:r w:rsidRPr="00A9391D">
        <w:rPr>
          <w:i/>
          <w:noProof/>
        </w:rPr>
        <w:t xml:space="preserve">reedom, </w:t>
      </w:r>
      <w:r w:rsidRPr="00A9391D">
        <w:rPr>
          <w:noProof/>
        </w:rPr>
        <w:t>Anchor Books</w:t>
      </w:r>
      <w:r w:rsidRPr="00A9391D">
        <w:rPr>
          <w:i/>
          <w:noProof/>
        </w:rPr>
        <w:t xml:space="preserve">, </w:t>
      </w:r>
      <w:r w:rsidRPr="00A9391D">
        <w:rPr>
          <w:noProof/>
        </w:rPr>
        <w:t>New York.</w:t>
      </w:r>
    </w:p>
    <w:p w:rsidR="00B92D35" w:rsidRPr="00A9391D" w:rsidRDefault="00B92D35" w:rsidP="00725DBD">
      <w:pPr>
        <w:pStyle w:val="References"/>
        <w:rPr>
          <w:noProof/>
        </w:rPr>
      </w:pPr>
      <w:r w:rsidRPr="00A9391D">
        <w:rPr>
          <w:noProof/>
        </w:rPr>
        <w:t xml:space="preserve">Wheelahan, L, Moodie, G, Billett, S &amp; Kelly, A 2009, </w:t>
      </w:r>
      <w:r w:rsidRPr="00A9391D">
        <w:rPr>
          <w:i/>
          <w:noProof/>
        </w:rPr>
        <w:t>Higher education in TAFE</w:t>
      </w:r>
      <w:r w:rsidRPr="00A9391D">
        <w:rPr>
          <w:noProof/>
        </w:rPr>
        <w:t xml:space="preserve">, </w:t>
      </w:r>
      <w:r w:rsidR="0045778F">
        <w:rPr>
          <w:noProof/>
        </w:rPr>
        <w:t>NCVER</w:t>
      </w:r>
      <w:r w:rsidRPr="00A9391D">
        <w:rPr>
          <w:noProof/>
        </w:rPr>
        <w:t>, Adelaide, viewed 3</w:t>
      </w:r>
      <w:r w:rsidR="00740503">
        <w:rPr>
          <w:noProof/>
        </w:rPr>
        <w:t> </w:t>
      </w:r>
      <w:r w:rsidRPr="00A9391D">
        <w:rPr>
          <w:noProof/>
        </w:rPr>
        <w:t>September 2009, &lt;</w:t>
      </w:r>
      <w:r w:rsidRPr="007A2E05">
        <w:rPr>
          <w:noProof/>
        </w:rPr>
        <w:t>http://www.ncver.edu.au/publications/2167.html&gt;</w:t>
      </w:r>
      <w:r w:rsidRPr="00A9391D">
        <w:rPr>
          <w:noProof/>
        </w:rPr>
        <w:t>.</w:t>
      </w:r>
    </w:p>
    <w:p w:rsidR="00B92D35" w:rsidRPr="00A9391D" w:rsidRDefault="00B92D35" w:rsidP="00725DBD">
      <w:pPr>
        <w:pStyle w:val="References"/>
        <w:rPr>
          <w:noProof/>
        </w:rPr>
      </w:pPr>
      <w:r w:rsidRPr="00A9391D">
        <w:rPr>
          <w:noProof/>
        </w:rPr>
        <w:t xml:space="preserve">Wheelahan, L, Moodie, G &amp; Buchanan, J 2012, </w:t>
      </w:r>
      <w:r w:rsidRPr="00A9391D">
        <w:rPr>
          <w:i/>
          <w:noProof/>
        </w:rPr>
        <w:t>Revitalising the vocational in flows of learning and labour</w:t>
      </w:r>
      <w:r w:rsidRPr="00A9391D">
        <w:rPr>
          <w:noProof/>
        </w:rPr>
        <w:t xml:space="preserve">, </w:t>
      </w:r>
      <w:r w:rsidR="0045778F">
        <w:rPr>
          <w:noProof/>
        </w:rPr>
        <w:t>NCVER, Adel</w:t>
      </w:r>
      <w:r w:rsidRPr="00A9391D">
        <w:rPr>
          <w:noProof/>
        </w:rPr>
        <w:t>a</w:t>
      </w:r>
      <w:r w:rsidR="0045778F">
        <w:rPr>
          <w:noProof/>
        </w:rPr>
        <w:t>ide</w:t>
      </w:r>
      <w:r w:rsidRPr="00A9391D">
        <w:rPr>
          <w:noProof/>
        </w:rPr>
        <w:t>.</w:t>
      </w:r>
    </w:p>
    <w:p w:rsidR="00B92D35" w:rsidRPr="00A9391D" w:rsidRDefault="00B92D35" w:rsidP="00725DBD">
      <w:pPr>
        <w:pStyle w:val="References"/>
        <w:rPr>
          <w:noProof/>
        </w:rPr>
      </w:pPr>
      <w:r w:rsidRPr="00A9391D">
        <w:rPr>
          <w:noProof/>
        </w:rPr>
        <w:t>Winch, C 2010, ‘Education and broad concepts of agency’, paper to Expertise, Pedagogy and Practice Conference, 6</w:t>
      </w:r>
      <w:r w:rsidR="00740503">
        <w:rPr>
          <w:noProof/>
        </w:rPr>
        <w:t>—</w:t>
      </w:r>
      <w:r w:rsidRPr="00A9391D">
        <w:rPr>
          <w:noProof/>
        </w:rPr>
        <w:t>7 December, University of Wollongong.</w:t>
      </w:r>
    </w:p>
    <w:p w:rsidR="00B92D35" w:rsidRPr="00A9391D" w:rsidRDefault="00B92D35" w:rsidP="00725DBD">
      <w:pPr>
        <w:pStyle w:val="References"/>
        <w:rPr>
          <w:noProof/>
        </w:rPr>
      </w:pPr>
      <w:r w:rsidRPr="00A9391D">
        <w:rPr>
          <w:noProof/>
        </w:rPr>
        <w:t xml:space="preserve">Yu, S, Bretherton, T &amp; Schultz, H 2012, </w:t>
      </w:r>
      <w:r w:rsidRPr="00A9391D">
        <w:rPr>
          <w:i/>
          <w:noProof/>
        </w:rPr>
        <w:t>Modern vocations and labour market pathways</w:t>
      </w:r>
      <w:r w:rsidRPr="00A9391D">
        <w:rPr>
          <w:noProof/>
        </w:rPr>
        <w:t xml:space="preserve">, </w:t>
      </w:r>
      <w:r w:rsidR="0045778F">
        <w:rPr>
          <w:noProof/>
        </w:rPr>
        <w:t>NCVER, Adelaide</w:t>
      </w:r>
      <w:r w:rsidRPr="00A9391D">
        <w:rPr>
          <w:noProof/>
        </w:rPr>
        <w:t>.</w:t>
      </w:r>
    </w:p>
    <w:p w:rsidR="00B92D35" w:rsidRDefault="00B92D35" w:rsidP="00B92D35">
      <w:pPr>
        <w:pStyle w:val="Text"/>
      </w:pPr>
    </w:p>
    <w:p w:rsidR="00B4532B" w:rsidRDefault="00B4532B" w:rsidP="00B4532B">
      <w:pPr>
        <w:pStyle w:val="Text"/>
        <w:rPr>
          <w:rFonts w:ascii="Tahoma" w:hAnsi="Tahoma" w:cs="Tahoma"/>
          <w:color w:val="000000"/>
          <w:kern w:val="28"/>
          <w:sz w:val="56"/>
          <w:szCs w:val="56"/>
        </w:rPr>
      </w:pPr>
      <w:bookmarkStart w:id="77" w:name="_Toc316044725"/>
      <w:bookmarkEnd w:id="16"/>
      <w:bookmarkEnd w:id="17"/>
      <w:bookmarkEnd w:id="18"/>
      <w:bookmarkEnd w:id="19"/>
      <w:r>
        <w:br w:type="page"/>
      </w:r>
    </w:p>
    <w:p w:rsidR="00B92D35" w:rsidRPr="000A5115" w:rsidRDefault="00732EB5" w:rsidP="00B92D35">
      <w:pPr>
        <w:pStyle w:val="Heading1"/>
      </w:pPr>
      <w:bookmarkStart w:id="78" w:name="_Toc334176031"/>
      <w:r>
        <w:lastRenderedPageBreak/>
        <w:t>Appendix A</w:t>
      </w:r>
      <w:r w:rsidR="00B92D35" w:rsidRPr="000A5115">
        <w:t>: Methods</w:t>
      </w:r>
      <w:bookmarkEnd w:id="77"/>
      <w:bookmarkEnd w:id="78"/>
    </w:p>
    <w:p w:rsidR="00B92D35" w:rsidRPr="000A5115" w:rsidRDefault="00B92D35" w:rsidP="00B92D35">
      <w:pPr>
        <w:pStyle w:val="Text"/>
      </w:pPr>
      <w:r w:rsidRPr="000A5115">
        <w:t>This sectio</w:t>
      </w:r>
      <w:r w:rsidR="0045778F">
        <w:t>n outlines the methods used in S</w:t>
      </w:r>
      <w:r w:rsidRPr="000A5115">
        <w:t xml:space="preserve">trand 2 of the vocations project. </w:t>
      </w:r>
    </w:p>
    <w:p w:rsidR="00B92D35" w:rsidRPr="000A5115" w:rsidRDefault="00B92D35" w:rsidP="00B92D35">
      <w:pPr>
        <w:pStyle w:val="Text"/>
      </w:pPr>
      <w:r w:rsidRPr="000A5115">
        <w:t xml:space="preserve">This research project was </w:t>
      </w:r>
      <w:r w:rsidR="004A483B">
        <w:t>shaped by six key questions which</w:t>
      </w:r>
      <w:r w:rsidRPr="000A5115">
        <w:t xml:space="preserve"> were designed to identify and provide insights into the factors that support or inhibit student progression to higher-level qualifications within four broad fields of education. Based on the gaps in knowledge and the social and economic needs identified in the literature (as discussed in </w:t>
      </w:r>
      <w:r>
        <w:t>Wheelahan</w:t>
      </w:r>
      <w:r w:rsidR="004A483B">
        <w:t>, Moodie &amp; Buchan</w:t>
      </w:r>
      <w:r w:rsidR="00B22F2E">
        <w:t>an</w:t>
      </w:r>
      <w:r>
        <w:t xml:space="preserve"> 2012</w:t>
      </w:r>
      <w:r w:rsidRPr="000A5115">
        <w:t>)</w:t>
      </w:r>
      <w:r w:rsidR="004A483B">
        <w:t>,</w:t>
      </w:r>
      <w:r w:rsidRPr="000A5115">
        <w:t xml:space="preserve"> the following six key research questions were formulated.</w:t>
      </w:r>
    </w:p>
    <w:p w:rsidR="00B92D35" w:rsidRPr="000A5115" w:rsidRDefault="00B92D35" w:rsidP="00B92D35">
      <w:pPr>
        <w:pStyle w:val="NumberedListContinuing"/>
        <w:ind w:left="284" w:hanging="284"/>
      </w:pPr>
      <w:r w:rsidRPr="000A5115">
        <w:t>To what extent does Australia have a concept of higher vocational education and what is its relation</w:t>
      </w:r>
      <w:r w:rsidR="00F61246">
        <w:t>ship</w:t>
      </w:r>
      <w:r w:rsidRPr="000A5115">
        <w:t xml:space="preserve"> to intermediate levels of skill in mediating educational and occupational progression? </w:t>
      </w:r>
    </w:p>
    <w:p w:rsidR="00B92D35" w:rsidRPr="000A5115" w:rsidRDefault="00B92D35" w:rsidP="00B92D35">
      <w:pPr>
        <w:pStyle w:val="NumberedListContinuing"/>
        <w:ind w:left="284" w:hanging="284"/>
      </w:pPr>
      <w:r w:rsidRPr="000A5115">
        <w:t xml:space="preserve">What are the patterns of student movement between qualification levels and fields of education? </w:t>
      </w:r>
    </w:p>
    <w:p w:rsidR="00B92D35" w:rsidRPr="000A5115" w:rsidRDefault="00B92D35" w:rsidP="00B92D35">
      <w:pPr>
        <w:pStyle w:val="NumberedListContinuing"/>
        <w:ind w:left="284" w:hanging="284"/>
      </w:pPr>
      <w:r w:rsidRPr="000A5115">
        <w:t xml:space="preserve">What are students’ experiences of transition between qualifications and between sectors, and graduates’ experiences of transition to work? </w:t>
      </w:r>
    </w:p>
    <w:p w:rsidR="00B92D35" w:rsidRPr="000A5115" w:rsidRDefault="00B92D35" w:rsidP="00B92D35">
      <w:pPr>
        <w:pStyle w:val="NumberedListContinuing"/>
        <w:ind w:left="284" w:hanging="284"/>
      </w:pPr>
      <w:r w:rsidRPr="000A5115">
        <w:t xml:space="preserve">What are teachers’ experiences and views about how they can support students’ transitions and the knowledge, skills and attributes they need to do this? </w:t>
      </w:r>
    </w:p>
    <w:p w:rsidR="00B92D35" w:rsidRPr="000A5115" w:rsidRDefault="00B92D35" w:rsidP="00B92D35">
      <w:pPr>
        <w:pStyle w:val="NumberedListContinuing"/>
        <w:ind w:left="284" w:hanging="284"/>
      </w:pPr>
      <w:r w:rsidRPr="000A5115">
        <w:t xml:space="preserve">What are the views of senior managers, learning support advisors and those who broker pathways and arrangements between institutions and sectors about how to support student transitions? </w:t>
      </w:r>
    </w:p>
    <w:p w:rsidR="00B92D35" w:rsidRPr="000A5115" w:rsidRDefault="00B92D35" w:rsidP="00B92D35">
      <w:pPr>
        <w:pStyle w:val="NumberedListContinuing"/>
        <w:ind w:left="284" w:hanging="284"/>
      </w:pPr>
      <w:r w:rsidRPr="000A5115">
        <w:t xml:space="preserve">What is the impact of existing policies, institutional structures and curriculum models on students’ transitions? </w:t>
      </w:r>
    </w:p>
    <w:p w:rsidR="00B92D35" w:rsidRPr="000A5115" w:rsidRDefault="00B92D35" w:rsidP="004B2D6E">
      <w:pPr>
        <w:pStyle w:val="Text"/>
      </w:pPr>
      <w:r w:rsidRPr="000A5115">
        <w:t>The study has a mixed methods design, consisting of the quantitative analysis of student flows between and within sectors and broad fields of education and the qualitative analysis of interviews w</w:t>
      </w:r>
      <w:r w:rsidR="00B22F2E">
        <w:t>ith relevant participants. The ‘triangulation’</w:t>
      </w:r>
      <w:r w:rsidRPr="000A5115">
        <w:t xml:space="preserve"> of the findings of both quantitative and qualitative methods is particularly useful when examining different dimensions of a complex social phenomenon </w:t>
      </w:r>
      <w:r w:rsidR="00B22F2E">
        <w:rPr>
          <w:noProof/>
        </w:rPr>
        <w:t>(Bryman 2004, pp.451—</w:t>
      </w:r>
      <w:r w:rsidRPr="000A5115">
        <w:rPr>
          <w:noProof/>
        </w:rPr>
        <w:t>65)</w:t>
      </w:r>
      <w:r w:rsidRPr="000A5115">
        <w:t xml:space="preserve">. </w:t>
      </w:r>
      <w:r>
        <w:t xml:space="preserve">This </w:t>
      </w:r>
      <w:r w:rsidRPr="000A5115">
        <w:t xml:space="preserve">combination of different methods, each appropriate </w:t>
      </w:r>
      <w:r w:rsidR="00B22F2E">
        <w:t>for</w:t>
      </w:r>
      <w:r w:rsidRPr="000A5115">
        <w:t xml:space="preserve"> answer</w:t>
      </w:r>
      <w:r w:rsidR="00B22F2E">
        <w:t>ing</w:t>
      </w:r>
      <w:r w:rsidRPr="000A5115">
        <w:t xml:space="preserve"> specific research questions, can be particularly helpful in drawing out broad explanatory mechanisms and developing theory</w:t>
      </w:r>
      <w:r w:rsidR="004A483B">
        <w:t>; t</w:t>
      </w:r>
      <w:r w:rsidRPr="000A5115">
        <w:t>hat is</w:t>
      </w:r>
      <w:r w:rsidR="004A483B">
        <w:t>,</w:t>
      </w:r>
      <w:r w:rsidRPr="000A5115">
        <w:t xml:space="preserve"> </w:t>
      </w:r>
      <w:r w:rsidR="00B22F2E">
        <w:t>‘</w:t>
      </w:r>
      <w:r w:rsidRPr="000A5115">
        <w:t>a nexus of mutually supportive explained propositions can be constructed in</w:t>
      </w:r>
      <w:r w:rsidR="00580C8B">
        <w:t> </w:t>
      </w:r>
      <w:r w:rsidRPr="000A5115">
        <w:t>which the whole stands distinct from its parts</w:t>
      </w:r>
      <w:r>
        <w:t>’</w:t>
      </w:r>
      <w:r w:rsidRPr="000A5115">
        <w:t xml:space="preserve"> </w:t>
      </w:r>
      <w:r w:rsidRPr="000A5115">
        <w:rPr>
          <w:noProof/>
        </w:rPr>
        <w:t xml:space="preserve">(Downward </w:t>
      </w:r>
      <w:r w:rsidR="00B22F2E">
        <w:rPr>
          <w:noProof/>
        </w:rPr>
        <w:t>&amp; Mearman 2007, p.</w:t>
      </w:r>
      <w:r w:rsidRPr="000A5115">
        <w:rPr>
          <w:noProof/>
        </w:rPr>
        <w:t>93)</w:t>
      </w:r>
      <w:r w:rsidRPr="000A5115">
        <w:t xml:space="preserve">. The aim in this project was to draw out the factors </w:t>
      </w:r>
      <w:r>
        <w:t>structuring</w:t>
      </w:r>
      <w:r w:rsidRPr="000A5115">
        <w:t xml:space="preserve"> tertiary student progression evident from both </w:t>
      </w:r>
      <w:r w:rsidR="004B2D6E">
        <w:t xml:space="preserve">the </w:t>
      </w:r>
      <w:r w:rsidRPr="000A5115">
        <w:t xml:space="preserve">overall quantitative pattern and from the concepts, views and experiences that emerged from interviews. </w:t>
      </w:r>
    </w:p>
    <w:p w:rsidR="00B92D35" w:rsidRPr="000A5115" w:rsidRDefault="00B92D35" w:rsidP="00B92D35">
      <w:pPr>
        <w:pStyle w:val="Text"/>
      </w:pPr>
      <w:r w:rsidRPr="000A5115">
        <w:t xml:space="preserve">In the quantitative aspect of the study, and in particular in addressing the second of our six research questions, we sought a data source that would tell us about </w:t>
      </w:r>
      <w:r w:rsidR="004B2D6E">
        <w:t xml:space="preserve">the </w:t>
      </w:r>
      <w:r w:rsidRPr="000A5115">
        <w:t>fields and sectors of successive tertiary study.</w:t>
      </w:r>
      <w:r>
        <w:t xml:space="preserve"> The possible sources of quantitative data </w:t>
      </w:r>
      <w:r w:rsidRPr="000A5115">
        <w:t xml:space="preserve">include the census, institutional data from both higher education and VET, tertiary admission centres data, several </w:t>
      </w:r>
      <w:r w:rsidR="00B22F2E">
        <w:t>ABS</w:t>
      </w:r>
      <w:r w:rsidRPr="000A5115">
        <w:t xml:space="preserve"> surveys and other surveys such as the Household, Income an</w:t>
      </w:r>
      <w:r w:rsidR="00B22F2E">
        <w:t>d Labour Dynamics in Australia (HILDA) S</w:t>
      </w:r>
      <w:r w:rsidRPr="000A5115">
        <w:t>urvey and the Longitudinal Surveys of Australian Youth (LSAY)</w:t>
      </w:r>
      <w:r w:rsidR="002740A2">
        <w:t>.</w:t>
      </w:r>
      <w:r w:rsidRPr="000A5115">
        <w:t xml:space="preserve"> An appendix to the </w:t>
      </w:r>
      <w:r>
        <w:t xml:space="preserve">project’s </w:t>
      </w:r>
      <w:r w:rsidR="00B22F2E">
        <w:t>S</w:t>
      </w:r>
      <w:r w:rsidRPr="000A5115">
        <w:t xml:space="preserve">trand </w:t>
      </w:r>
      <w:r w:rsidR="00B22F2E">
        <w:t>2</w:t>
      </w:r>
      <w:r w:rsidRPr="000A5115">
        <w:t xml:space="preserve"> </w:t>
      </w:r>
      <w:r w:rsidR="002740A2">
        <w:t>working</w:t>
      </w:r>
      <w:r w:rsidRPr="000A5115">
        <w:t xml:space="preserve"> paper outlines the problems and limitations of the different possible da</w:t>
      </w:r>
      <w:r w:rsidR="002740A2">
        <w:t>ta sources on student transfers</w:t>
      </w:r>
      <w:r w:rsidRPr="000A5115">
        <w:t xml:space="preserve"> </w:t>
      </w:r>
      <w:r w:rsidR="00B22F2E">
        <w:rPr>
          <w:noProof/>
        </w:rPr>
        <w:t>(Moodie 2012</w:t>
      </w:r>
      <w:r>
        <w:rPr>
          <w:noProof/>
        </w:rPr>
        <w:t>)</w:t>
      </w:r>
      <w:r w:rsidRPr="000A5115">
        <w:t>. Institutional data f</w:t>
      </w:r>
      <w:r w:rsidR="00B22F2E">
        <w:t>rom VET and higher education were</w:t>
      </w:r>
      <w:r w:rsidRPr="000A5115">
        <w:t xml:space="preserve"> found to be incompatible in a number of areas and inconsistently recorded between institutions. </w:t>
      </w:r>
      <w:r>
        <w:t xml:space="preserve">Most </w:t>
      </w:r>
      <w:r w:rsidRPr="000A5115">
        <w:t xml:space="preserve">data sources </w:t>
      </w:r>
      <w:r>
        <w:t xml:space="preserve">record respondents’ field of education only for </w:t>
      </w:r>
      <w:r w:rsidR="004B2D6E">
        <w:t>the</w:t>
      </w:r>
      <w:r>
        <w:t xml:space="preserve"> current study they may be undertaking. But to examine patterns of movement between fields it is necessary to examine the field of any previous study. This is provided only by</w:t>
      </w:r>
      <w:r w:rsidRPr="000A5115">
        <w:t xml:space="preserve"> the LSAY and the ABS Survey of Education and Training. The LSAY had the advantage of following cohorts </w:t>
      </w:r>
      <w:r w:rsidRPr="000A5115">
        <w:lastRenderedPageBreak/>
        <w:t>through time but only up to the age of 24, which is too limit</w:t>
      </w:r>
      <w:r>
        <w:t>ed</w:t>
      </w:r>
      <w:r w:rsidRPr="000A5115">
        <w:t xml:space="preserve"> for our study. The S</w:t>
      </w:r>
      <w:r w:rsidR="00B22F2E">
        <w:t>urvey of Education and Training</w:t>
      </w:r>
      <w:r w:rsidRPr="000A5115">
        <w:t>, while cross-sectional, r</w:t>
      </w:r>
      <w:r w:rsidR="00B22F2E">
        <w:t>epresents all those aged 15—</w:t>
      </w:r>
      <w:r w:rsidRPr="000A5115">
        <w:t>74</w:t>
      </w:r>
      <w:r>
        <w:t>. It also</w:t>
      </w:r>
      <w:r w:rsidRPr="000A5115">
        <w:t xml:space="preserve"> record</w:t>
      </w:r>
      <w:r>
        <w:t>s</w:t>
      </w:r>
      <w:r w:rsidRPr="000A5115">
        <w:t xml:space="preserve"> details of all current and past qualifications</w:t>
      </w:r>
      <w:r>
        <w:t xml:space="preserve">. Furthermore, </w:t>
      </w:r>
      <w:r w:rsidR="00B22F2E">
        <w:t>uniquely for a regular large-</w:t>
      </w:r>
      <w:r w:rsidRPr="000A5115">
        <w:t>scale survey in Australia</w:t>
      </w:r>
      <w:r>
        <w:t xml:space="preserve">, </w:t>
      </w:r>
      <w:r w:rsidR="00B22F2E">
        <w:t>it</w:t>
      </w:r>
      <w:r w:rsidRPr="000A5115">
        <w:t xml:space="preserve"> contains very relevant questions </w:t>
      </w:r>
      <w:r>
        <w:t>about</w:t>
      </w:r>
      <w:r w:rsidRPr="000A5115">
        <w:t xml:space="preserve"> the labour market impact of a respondent’s first qualification and their stated reasons for undertaking each qualification (labour market-related, educational and otherwise). Hence the </w:t>
      </w:r>
      <w:r w:rsidR="00174B60">
        <w:t>survey</w:t>
      </w:r>
      <w:r w:rsidRPr="000A5115">
        <w:t xml:space="preserve"> for 2009 (it is undertaken very five years) was selected as the main source of data for the quantitative part of the second strand of the project. </w:t>
      </w:r>
    </w:p>
    <w:p w:rsidR="00B92D35" w:rsidRPr="000A5115" w:rsidRDefault="00B92D35" w:rsidP="00B92D35">
      <w:pPr>
        <w:pStyle w:val="Text"/>
      </w:pPr>
      <w:r>
        <w:t>T</w:t>
      </w:r>
      <w:r w:rsidRPr="000A5115">
        <w:t>he project is</w:t>
      </w:r>
      <w:r>
        <w:t>,</w:t>
      </w:r>
      <w:r w:rsidRPr="000A5115">
        <w:t xml:space="preserve"> to a considerable extent</w:t>
      </w:r>
      <w:r>
        <w:t>,</w:t>
      </w:r>
      <w:r w:rsidRPr="000A5115">
        <w:t xml:space="preserve"> exploratory</w:t>
      </w:r>
      <w:r>
        <w:t>. T</w:t>
      </w:r>
      <w:r w:rsidRPr="000A5115">
        <w:t xml:space="preserve">he statistical findings presented are mainly descriptive, </w:t>
      </w:r>
      <w:r w:rsidR="004A483B">
        <w:t>investigating</w:t>
      </w:r>
      <w:r w:rsidRPr="000A5115">
        <w:t xml:space="preserve"> the </w:t>
      </w:r>
      <w:r>
        <w:t xml:space="preserve">proportion of </w:t>
      </w:r>
      <w:r w:rsidRPr="000A5115">
        <w:t xml:space="preserve">students </w:t>
      </w:r>
      <w:r>
        <w:t xml:space="preserve">who </w:t>
      </w:r>
      <w:r w:rsidRPr="000A5115">
        <w:t>had undertaken further tertiary study</w:t>
      </w:r>
      <w:r>
        <w:t>. For students who have undertaken further studies</w:t>
      </w:r>
      <w:r w:rsidRPr="000A5115">
        <w:t xml:space="preserve">, </w:t>
      </w:r>
      <w:r>
        <w:t>we examine</w:t>
      </w:r>
      <w:r w:rsidR="002740A2">
        <w:t>d</w:t>
      </w:r>
      <w:r>
        <w:t xml:space="preserve"> </w:t>
      </w:r>
      <w:r w:rsidRPr="000A5115">
        <w:t xml:space="preserve">the </w:t>
      </w:r>
      <w:r>
        <w:t xml:space="preserve">proportion </w:t>
      </w:r>
      <w:proofErr w:type="gramStart"/>
      <w:r>
        <w:t>who</w:t>
      </w:r>
      <w:proofErr w:type="gramEnd"/>
      <w:r>
        <w:t xml:space="preserve"> changed </w:t>
      </w:r>
      <w:r w:rsidRPr="000A5115">
        <w:t>sectors and fields</w:t>
      </w:r>
      <w:r>
        <w:t xml:space="preserve">. We also considered </w:t>
      </w:r>
      <w:r w:rsidRPr="000A5115">
        <w:t>how impacts of and reasons for study varied with sector and field</w:t>
      </w:r>
      <w:r>
        <w:t xml:space="preserve">. </w:t>
      </w:r>
      <w:r w:rsidRPr="000A5115">
        <w:t xml:space="preserve">Factors contributing to field-changing between successive tertiary programs </w:t>
      </w:r>
      <w:r w:rsidR="001629F7">
        <w:t xml:space="preserve">are </w:t>
      </w:r>
      <w:r w:rsidRPr="000A5115">
        <w:t xml:space="preserve">also examined analytically via logistic regression. The results are weighted by the appropriate variable given in the ABS file </w:t>
      </w:r>
      <w:r w:rsidR="00174B60">
        <w:t>to ensure that</w:t>
      </w:r>
      <w:r w:rsidRPr="000A5115">
        <w:t xml:space="preserve"> the sample represents the population in</w:t>
      </w:r>
      <w:r>
        <w:t>:</w:t>
      </w:r>
      <w:r w:rsidRPr="000A5115">
        <w:t xml:space="preserve"> sex, age, state or territory of usual residence, section of state or territory and labour force status. In calculatin</w:t>
      </w:r>
      <w:r>
        <w:t>g</w:t>
      </w:r>
      <w:r w:rsidRPr="000A5115">
        <w:t xml:space="preserve"> the variance of estimates</w:t>
      </w:r>
      <w:r w:rsidR="00DA12AE">
        <w:t>,</w:t>
      </w:r>
      <w:r w:rsidRPr="000A5115">
        <w:t xml:space="preserve"> the complex sampling design is taken </w:t>
      </w:r>
      <w:r w:rsidR="004A483B">
        <w:t>into account</w:t>
      </w:r>
      <w:r w:rsidRPr="000A5115">
        <w:t xml:space="preserve"> by using the replicate weights provided in the ABS file, using the jack knife technique (for background and explanation of sampling and weightings see </w:t>
      </w:r>
      <w:r w:rsidR="009065D2">
        <w:t>ABS</w:t>
      </w:r>
      <w:r w:rsidRPr="00F7329A">
        <w:t xml:space="preserve"> 201</w:t>
      </w:r>
      <w:r w:rsidR="00BB1F85">
        <w:t>0</w:t>
      </w:r>
      <w:r w:rsidRPr="000A5115">
        <w:t xml:space="preserve">). All analyses were implemented with the SAS package. </w:t>
      </w:r>
    </w:p>
    <w:p w:rsidR="00B92D35" w:rsidRDefault="00B92D35" w:rsidP="00B92D35">
      <w:pPr>
        <w:pStyle w:val="Text"/>
      </w:pPr>
      <w:r w:rsidRPr="000A5115">
        <w:t xml:space="preserve">A multiple case study design </w:t>
      </w:r>
      <w:r w:rsidR="00DA12AE">
        <w:rPr>
          <w:noProof/>
        </w:rPr>
        <w:t>(Hall 2008, p.</w:t>
      </w:r>
      <w:r w:rsidRPr="000A5115">
        <w:rPr>
          <w:noProof/>
        </w:rPr>
        <w:t>110)</w:t>
      </w:r>
      <w:r w:rsidRPr="000A5115">
        <w:t xml:space="preserve"> was used to structure the qualitative aspect of the study. A total of 72 participants were interviewed, selected </w:t>
      </w:r>
      <w:r>
        <w:t>by</w:t>
      </w:r>
      <w:r w:rsidRPr="000A5115">
        <w:t xml:space="preserve"> their affiliation with</w:t>
      </w:r>
      <w:r w:rsidR="002740A2">
        <w:t xml:space="preserve"> the</w:t>
      </w:r>
      <w:r w:rsidRPr="000A5115">
        <w:t xml:space="preserve"> four institutions selected as case studies</w:t>
      </w:r>
      <w:r>
        <w:t>. S</w:t>
      </w:r>
      <w:r w:rsidRPr="000A5115">
        <w:t>tudents, graduates and teachers</w:t>
      </w:r>
      <w:r>
        <w:t xml:space="preserve"> were chosen for</w:t>
      </w:r>
      <w:r w:rsidRPr="000A5115">
        <w:t xml:space="preserve"> their association with </w:t>
      </w:r>
      <w:r w:rsidR="004B2D6E">
        <w:t xml:space="preserve">the </w:t>
      </w:r>
      <w:r w:rsidRPr="000A5115">
        <w:t>four broad fields of education selected as case studies</w:t>
      </w:r>
      <w:r>
        <w:t>. We also consulted</w:t>
      </w:r>
      <w:r w:rsidRPr="000A5115">
        <w:t xml:space="preserve"> four </w:t>
      </w:r>
      <w:r>
        <w:t>UK researchers</w:t>
      </w:r>
      <w:r w:rsidRPr="000A5115">
        <w:t xml:space="preserve">. This sample size is designed to </w:t>
      </w:r>
      <w:r>
        <w:t>collect</w:t>
      </w:r>
      <w:r w:rsidRPr="000A5115">
        <w:t xml:space="preserve"> a range of perspectives both within and between the case study fields of education and </w:t>
      </w:r>
      <w:r w:rsidR="004A483B">
        <w:t xml:space="preserve">the </w:t>
      </w:r>
      <w:r w:rsidRPr="000A5115">
        <w:t>institutions.</w:t>
      </w:r>
      <w:r>
        <w:t xml:space="preserve"> </w:t>
      </w:r>
      <w:r w:rsidRPr="000A5115">
        <w:t xml:space="preserve">We used purposeful sampling </w:t>
      </w:r>
      <w:r w:rsidR="00DA12AE">
        <w:rPr>
          <w:noProof/>
        </w:rPr>
        <w:t>(Creswell</w:t>
      </w:r>
      <w:r w:rsidRPr="000A5115">
        <w:rPr>
          <w:noProof/>
        </w:rPr>
        <w:t xml:space="preserve"> 2008</w:t>
      </w:r>
      <w:r w:rsidR="00DA12AE">
        <w:rPr>
          <w:noProof/>
        </w:rPr>
        <w:t>, p.</w:t>
      </w:r>
      <w:r w:rsidRPr="000A5115">
        <w:rPr>
          <w:noProof/>
        </w:rPr>
        <w:t>214)</w:t>
      </w:r>
      <w:r w:rsidRPr="000A5115">
        <w:t xml:space="preserve"> in selecting institutional sites and fields of education and also in selecting interviewees within sites. The purpose </w:t>
      </w:r>
      <w:r>
        <w:t>of</w:t>
      </w:r>
      <w:r w:rsidRPr="000A5115">
        <w:t xml:space="preserve"> the sample was to provide contrastive examples </w:t>
      </w:r>
      <w:r w:rsidR="00DA12AE">
        <w:rPr>
          <w:noProof/>
        </w:rPr>
        <w:t>(Creswell</w:t>
      </w:r>
      <w:r w:rsidRPr="000A5115">
        <w:rPr>
          <w:noProof/>
        </w:rPr>
        <w:t xml:space="preserve"> 2008, p.477)</w:t>
      </w:r>
      <w:r w:rsidR="00DA12AE">
        <w:rPr>
          <w:noProof/>
        </w:rPr>
        <w:t>,</w:t>
      </w:r>
      <w:r w:rsidRPr="000A5115">
        <w:t xml:space="preserve"> with selections made </w:t>
      </w:r>
      <w:r>
        <w:t>by</w:t>
      </w:r>
      <w:r w:rsidRPr="000A5115">
        <w:t xml:space="preserve"> the researchers’ extensive knowledge of the sector. This sampling design aimed to provide insights into the range of practices and experiences at different institutions and in different fields of education. The method is qualitative in nature, and the sample is not intended to be statistically representative of a particular population</w:t>
      </w:r>
      <w:r>
        <w:t>. This contrasts with</w:t>
      </w:r>
      <w:r w:rsidRPr="000A5115">
        <w:t xml:space="preserve"> the quantitative part of the study, </w:t>
      </w:r>
      <w:r>
        <w:t>which</w:t>
      </w:r>
      <w:r w:rsidRPr="000A5115">
        <w:t xml:space="preserve"> uses a survey sample representative of the whole population to answer more specific questions as well as to complement the broader insights provided by the interview data</w:t>
      </w:r>
      <w:r>
        <w:t>.</w:t>
      </w:r>
      <w:r w:rsidRPr="000A5115">
        <w:t xml:space="preserve"> </w:t>
      </w:r>
    </w:p>
    <w:p w:rsidR="00B92D35" w:rsidRPr="000A5115" w:rsidRDefault="00B92D35" w:rsidP="00B92D35">
      <w:pPr>
        <w:pStyle w:val="Text"/>
      </w:pPr>
      <w:r>
        <w:t>An important part of the overall research design for all three strands of the vocations project was to report initial findings and analyses made during 2011 to two seminars held in August and December of that year. Both sem</w:t>
      </w:r>
      <w:r w:rsidR="00DA12AE">
        <w:t>inars were attended by a cross-</w:t>
      </w:r>
      <w:r>
        <w:t>section of resear</w:t>
      </w:r>
      <w:r w:rsidR="00DA12AE">
        <w:t>chers, practitioners and policy-</w:t>
      </w:r>
      <w:r>
        <w:t>makers. The rich discussion at these two events informed our developing interpretations and conceptual frameworks.</w:t>
      </w:r>
      <w:r w:rsidR="00D45758">
        <w:t xml:space="preserve"> </w:t>
      </w:r>
    </w:p>
    <w:p w:rsidR="00B92D35" w:rsidRPr="000A5115" w:rsidRDefault="00B92D35" w:rsidP="00B92D35">
      <w:pPr>
        <w:pStyle w:val="Text"/>
      </w:pPr>
      <w:r w:rsidRPr="000A5115">
        <w:t xml:space="preserve">All three strands of the projects are studying educational and occupational pathways </w:t>
      </w:r>
      <w:r>
        <w:t>in</w:t>
      </w:r>
      <w:r w:rsidRPr="000A5115">
        <w:t xml:space="preserve"> four broad industries: primary industry, health care, finance and accounting, and electrical work and engineering. These were selected to provide contrasting examples </w:t>
      </w:r>
      <w:r>
        <w:t>and</w:t>
      </w:r>
      <w:r w:rsidRPr="000A5115">
        <w:t xml:space="preserve"> a range of insights into the nature of education and work across the whole economy. This follows from initial work using these industries as examples pres</w:t>
      </w:r>
      <w:r w:rsidR="00DA12AE">
        <w:t>ented by Buchanan, Yu et al.</w:t>
      </w:r>
      <w:r w:rsidRPr="000A5115">
        <w:t xml:space="preserve"> </w:t>
      </w:r>
      <w:r w:rsidRPr="000A5115">
        <w:rPr>
          <w:noProof/>
        </w:rPr>
        <w:t>(2010)</w:t>
      </w:r>
      <w:r w:rsidRPr="000A5115">
        <w:t>. The related four broad fields of education selecte</w:t>
      </w:r>
      <w:r w:rsidR="00DA12AE">
        <w:t>d as case studies for S</w:t>
      </w:r>
      <w:r w:rsidRPr="000A5115">
        <w:t xml:space="preserve">trand </w:t>
      </w:r>
      <w:r w:rsidR="00DA12AE">
        <w:t>2</w:t>
      </w:r>
      <w:r w:rsidRPr="000A5115">
        <w:t xml:space="preserve"> thus were: agriculture and environment; health; commerce and management; and engineering and related technologies.</w:t>
      </w:r>
    </w:p>
    <w:p w:rsidR="00B92D35" w:rsidRPr="000A5115" w:rsidRDefault="00B92D35" w:rsidP="00B92D35">
      <w:pPr>
        <w:pStyle w:val="Text"/>
      </w:pPr>
      <w:r w:rsidRPr="000A5115">
        <w:lastRenderedPageBreak/>
        <w:t>The six institutions selected as contrastive multiple cas</w:t>
      </w:r>
      <w:r w:rsidR="00DA12AE">
        <w:t>e studies consisted of one dual-sector university, two non-dual-</w:t>
      </w:r>
      <w:r w:rsidRPr="000A5115">
        <w:t>sector universities, one TAFE institute that offers higher education programs and two TAFE institutes that do not. VET and higher education programs in health, and the relationships between them, were examined</w:t>
      </w:r>
      <w:r w:rsidR="00DA12AE">
        <w:t xml:space="preserve"> through interviews at the dual-</w:t>
      </w:r>
      <w:r w:rsidRPr="000A5115">
        <w:t xml:space="preserve">sector university. Agricultural programs in VET and higher education were examined through interviews at a TAFE institute and a university in the same state. </w:t>
      </w:r>
      <w:r>
        <w:t>E</w:t>
      </w:r>
      <w:r w:rsidRPr="000A5115">
        <w:t>ngineering programs in VET and higher education were examined through interviews at a TAFE institute and a university in the same state</w:t>
      </w:r>
      <w:r w:rsidR="00DA12AE">
        <w:t>,</w:t>
      </w:r>
      <w:r>
        <w:t xml:space="preserve"> and</w:t>
      </w:r>
      <w:r w:rsidRPr="000A5115">
        <w:t xml:space="preserve"> some VET engineering students</w:t>
      </w:r>
      <w:r w:rsidR="002740A2">
        <w:t xml:space="preserve"> were</w:t>
      </w:r>
      <w:r w:rsidR="00DA12AE">
        <w:t xml:space="preserve"> also interviewed at the dual-</w:t>
      </w:r>
      <w:r w:rsidRPr="000A5115">
        <w:t xml:space="preserve">sector university. VET and higher education accounting programs were examined at the TAFE </w:t>
      </w:r>
      <w:r w:rsidR="00DA12AE">
        <w:t xml:space="preserve">institute </w:t>
      </w:r>
      <w:r w:rsidRPr="000A5115">
        <w:t xml:space="preserve">that offered baccalaureates. These varied institutions were selected to, again, provide contrasting examples. </w:t>
      </w:r>
    </w:p>
    <w:p w:rsidR="00B92D35" w:rsidRPr="000A5115" w:rsidRDefault="00B92D35" w:rsidP="00B92D35">
      <w:pPr>
        <w:pStyle w:val="Text"/>
      </w:pPr>
      <w:r w:rsidRPr="000A5115">
        <w:t xml:space="preserve">The interview instruments used with the participants were designed to elicit a nuanced and deep understanding of the provision and perspectives of VET, higher education and work and pathways between them from a range of </w:t>
      </w:r>
      <w:r>
        <w:t>interest groups</w:t>
      </w:r>
      <w:r w:rsidRPr="000A5115">
        <w:t>, based on our review of the literature. Six interview schedules were developed for this project for different types of participants. These were: teachers, learning advisors, pathways officers, managers, students and graduates. The interview schedules were the bases for semi-structured interview</w:t>
      </w:r>
      <w:r w:rsidR="002740A2">
        <w:t>s</w:t>
      </w:r>
      <w:r w:rsidRPr="000A5115">
        <w:t xml:space="preserve">, a form used to ensure consistency in the interviews and thus allow comparison across sites and categories of interviewees, while at the same time allowing the interviewee the ability to develop their ideas and address issues they considered important </w:t>
      </w:r>
      <w:r w:rsidRPr="000A5115">
        <w:rPr>
          <w:noProof/>
        </w:rPr>
        <w:t xml:space="preserve">(Hillier </w:t>
      </w:r>
      <w:r w:rsidR="00DA12AE">
        <w:rPr>
          <w:noProof/>
        </w:rPr>
        <w:t>&amp; Jameson 2003, p.</w:t>
      </w:r>
      <w:r w:rsidRPr="000A5115">
        <w:rPr>
          <w:noProof/>
        </w:rPr>
        <w:t>103)</w:t>
      </w:r>
      <w:r w:rsidRPr="000A5115">
        <w:t>.</w:t>
      </w:r>
    </w:p>
    <w:p w:rsidR="00B92D35" w:rsidRPr="000A5115" w:rsidRDefault="00B92D35" w:rsidP="00B92D35">
      <w:pPr>
        <w:pStyle w:val="Text"/>
      </w:pPr>
      <w:r w:rsidRPr="000A5115">
        <w:t>Each participant took part in an interview lasting approximately 30 minutes for students and graduates and one hour for staff members and international researchers. These were mainly con</w:t>
      </w:r>
      <w:r w:rsidR="00DA12AE">
        <w:t xml:space="preserve">ducted face to </w:t>
      </w:r>
      <w:r w:rsidRPr="000A5115">
        <w:t>face at each site</w:t>
      </w:r>
      <w:r w:rsidR="00DA12AE">
        <w:t>,</w:t>
      </w:r>
      <w:r w:rsidRPr="000A5115">
        <w:t xml:space="preserve"> although in </w:t>
      </w:r>
      <w:r>
        <w:t>four</w:t>
      </w:r>
      <w:r w:rsidRPr="000A5115">
        <w:t xml:space="preserve"> cases interviews were conducted by telephone. Most interviews were conducted </w:t>
      </w:r>
      <w:r w:rsidR="00DA12AE">
        <w:t>singly</w:t>
      </w:r>
      <w:r>
        <w:t>. However</w:t>
      </w:r>
      <w:r w:rsidR="00DA12AE">
        <w:t>,</w:t>
      </w:r>
      <w:r>
        <w:t xml:space="preserve"> </w:t>
      </w:r>
      <w:r w:rsidRPr="000A5115">
        <w:t xml:space="preserve">two teachers from one institution </w:t>
      </w:r>
      <w:r>
        <w:t xml:space="preserve">were </w:t>
      </w:r>
      <w:r w:rsidRPr="000A5115">
        <w:t>interviewed together</w:t>
      </w:r>
      <w:r>
        <w:t xml:space="preserve">. Another interview was conducted with </w:t>
      </w:r>
      <w:r w:rsidRPr="000A5115">
        <w:t>four students from one program.</w:t>
      </w:r>
      <w:r>
        <w:t xml:space="preserve"> These students were offered the option of individual interviews. </w:t>
      </w:r>
    </w:p>
    <w:p w:rsidR="00B92D35" w:rsidRPr="000A5115" w:rsidRDefault="00B92D35" w:rsidP="005F7593">
      <w:pPr>
        <w:pStyle w:val="Text"/>
        <w:ind w:right="-143"/>
      </w:pPr>
      <w:r w:rsidRPr="000A5115">
        <w:t xml:space="preserve">A total of 31 students were interviewed, consisting of 22 studying a VET program and </w:t>
      </w:r>
      <w:r w:rsidR="00437A7A">
        <w:t>nine</w:t>
      </w:r>
      <w:r w:rsidRPr="000A5115">
        <w:t xml:space="preserve"> studying a higher education program. </w:t>
      </w:r>
      <w:r>
        <w:t xml:space="preserve">Five of the students were studying </w:t>
      </w:r>
      <w:r w:rsidR="00437A7A">
        <w:t>a VET program at a single-</w:t>
      </w:r>
      <w:r>
        <w:t>sector TAFE, four were studyi</w:t>
      </w:r>
      <w:r w:rsidR="00437A7A">
        <w:t>ng a degree program at a single-</w:t>
      </w:r>
      <w:r>
        <w:t>sector university, seven were studying either a VET or high</w:t>
      </w:r>
      <w:r w:rsidR="00437A7A">
        <w:t>er education program at a mixed-</w:t>
      </w:r>
      <w:r>
        <w:t>sector TAFE and 15 were studying either a VET or higher education program at</w:t>
      </w:r>
      <w:r w:rsidR="002740A2">
        <w:t xml:space="preserve"> a</w:t>
      </w:r>
      <w:r w:rsidR="00437A7A">
        <w:t xml:space="preserve"> dual-</w:t>
      </w:r>
      <w:r>
        <w:t xml:space="preserve">sector university. </w:t>
      </w:r>
      <w:r w:rsidRPr="000A5115">
        <w:t xml:space="preserve">The sample included students from at least two different levels of VET programs and a degree program in each of the four broad fields of education examined. There were five graduates of VET programs and two graduates of higher education programs interviewed. </w:t>
      </w:r>
      <w:r>
        <w:t xml:space="preserve">Two graduates had completed a certificate III, one had completed a certificate IV and a diploma, one had completed a diploma and an advanced diploma, and three had completed degrees. </w:t>
      </w:r>
      <w:r w:rsidRPr="000A5115">
        <w:t xml:space="preserve">We were not able to interview graduates of VET engineering programs or </w:t>
      </w:r>
      <w:r w:rsidR="004B2D6E">
        <w:t xml:space="preserve">those </w:t>
      </w:r>
      <w:r w:rsidRPr="000A5115">
        <w:t>of either VET or higher education programs in accounting</w:t>
      </w:r>
      <w:r>
        <w:t xml:space="preserve">. </w:t>
      </w:r>
      <w:r w:rsidR="004B2D6E">
        <w:t>In the next section</w:t>
      </w:r>
      <w:r w:rsidR="004B2D6E" w:rsidRPr="000A5115">
        <w:t xml:space="preserve"> </w:t>
      </w:r>
      <w:r w:rsidR="004B2D6E">
        <w:t>w</w:t>
      </w:r>
      <w:r>
        <w:t xml:space="preserve">e discuss </w:t>
      </w:r>
      <w:r w:rsidRPr="000A5115">
        <w:t xml:space="preserve">issues in the recruitment of graduates and students. Of the 17 teaching staff interviewed, </w:t>
      </w:r>
      <w:r w:rsidR="00437A7A">
        <w:t>ten</w:t>
      </w:r>
      <w:r w:rsidRPr="000A5115">
        <w:t xml:space="preserve"> taught only in VET, four taught only in higher education and three taught in both sectors. The 13 non-teaching staff interviewed included three university manager</w:t>
      </w:r>
      <w:r w:rsidR="00437A7A">
        <w:t>s, four TAFE managers, two dual-</w:t>
      </w:r>
      <w:r w:rsidRPr="000A5115">
        <w:t>sector university managers, a pathw</w:t>
      </w:r>
      <w:r w:rsidR="00437A7A">
        <w:t>ays officer from each of a dual-</w:t>
      </w:r>
      <w:r w:rsidRPr="000A5115">
        <w:t>sector university and a university and a lea</w:t>
      </w:r>
      <w:r w:rsidR="00437A7A">
        <w:t>r</w:t>
      </w:r>
      <w:r w:rsidRPr="000A5115">
        <w:t>ning adviser</w:t>
      </w:r>
      <w:r w:rsidR="00437A7A">
        <w:t xml:space="preserve"> from each of a TAFE and a dual-</w:t>
      </w:r>
      <w:r w:rsidRPr="000A5115">
        <w:t xml:space="preserve">sector university. Appendix </w:t>
      </w:r>
      <w:r w:rsidR="00437A7A">
        <w:t>B</w:t>
      </w:r>
      <w:r w:rsidRPr="000A5115">
        <w:t xml:space="preserve"> provides a more detailed profile of each category of interviewee.</w:t>
      </w:r>
    </w:p>
    <w:p w:rsidR="00B92D35" w:rsidRPr="000A5115" w:rsidRDefault="00B92D35" w:rsidP="00B92D35">
      <w:pPr>
        <w:pStyle w:val="Text"/>
      </w:pPr>
      <w:r w:rsidRPr="000A5115">
        <w:t xml:space="preserve">An interpretative approach was used to analyse the interviews as the aim was to represent and understand meanings of participants </w:t>
      </w:r>
      <w:r w:rsidR="00437A7A">
        <w:rPr>
          <w:noProof/>
        </w:rPr>
        <w:t>(Hall 2008, p.</w:t>
      </w:r>
      <w:r w:rsidRPr="000A5115">
        <w:rPr>
          <w:noProof/>
        </w:rPr>
        <w:t>258)</w:t>
      </w:r>
      <w:r w:rsidRPr="000A5115">
        <w:t xml:space="preserve">. All interviews were written up using a pre-prepared template for consistency and ease of analysis and analysed with the aid of </w:t>
      </w:r>
      <w:proofErr w:type="spellStart"/>
      <w:r w:rsidRPr="000A5115">
        <w:t>NVivo</w:t>
      </w:r>
      <w:proofErr w:type="spellEnd"/>
      <w:r w:rsidRPr="000A5115">
        <w:t xml:space="preserve"> software </w:t>
      </w:r>
      <w:r w:rsidR="00437A7A">
        <w:rPr>
          <w:noProof/>
        </w:rPr>
        <w:t>(Hall 2008, p.</w:t>
      </w:r>
      <w:r w:rsidRPr="000A5115">
        <w:rPr>
          <w:noProof/>
        </w:rPr>
        <w:t>266)</w:t>
      </w:r>
      <w:r w:rsidRPr="000A5115">
        <w:t>. All interviews were read through several times before being ordered in a case-</w:t>
      </w:r>
      <w:r w:rsidRPr="000A5115">
        <w:lastRenderedPageBreak/>
        <w:t xml:space="preserve">ordered matrix </w:t>
      </w:r>
      <w:r w:rsidR="00437A7A">
        <w:rPr>
          <w:noProof/>
        </w:rPr>
        <w:t>(Hall 2008, p.</w:t>
      </w:r>
      <w:r w:rsidRPr="000A5115">
        <w:rPr>
          <w:noProof/>
        </w:rPr>
        <w:t>266)</w:t>
      </w:r>
      <w:r w:rsidRPr="000A5115">
        <w:t xml:space="preserve">. Themes were analysed and grouped into major and minor themes </w:t>
      </w:r>
      <w:r w:rsidR="00437A7A">
        <w:rPr>
          <w:noProof/>
        </w:rPr>
        <w:t>(Creswell 2008, pp.258—</w:t>
      </w:r>
      <w:r w:rsidRPr="000A5115">
        <w:rPr>
          <w:noProof/>
        </w:rPr>
        <w:t>9)</w:t>
      </w:r>
      <w:r w:rsidRPr="000A5115">
        <w:t>.</w:t>
      </w:r>
    </w:p>
    <w:p w:rsidR="00B92D35" w:rsidRPr="000A5115" w:rsidRDefault="00B92D35" w:rsidP="00B92D35">
      <w:pPr>
        <w:pStyle w:val="Text"/>
      </w:pPr>
      <w:r w:rsidRPr="000A5115">
        <w:t xml:space="preserve">Ethical clearance for the project and its interview protocols was obtained from the Melbourne Graduate School of Education at the University of Melbourne (Ref. </w:t>
      </w:r>
      <w:proofErr w:type="gramStart"/>
      <w:r w:rsidRPr="000A5115">
        <w:t>No: Melbourne Graduate School of Education HREC: 1135292.1).</w:t>
      </w:r>
      <w:proofErr w:type="gramEnd"/>
      <w:r w:rsidRPr="000A5115">
        <w:t xml:space="preserve"> We sought permission from each institution to conduct the research and worked with a person nominated by the institution to identify potential interviewees according to criteria we supplied. Interviewees were contacted in each institution by that institution and they were asked if they were willing to participate. Interviewees were provided with information about the project and they were advised that they could withdraw at any time and that there would be no consequences if they did so. All participants were guaranteed anonymity and we had guaranteed institutional leaders that their institutions would not be able to be identified, even indirectly, without their permission. </w:t>
      </w:r>
    </w:p>
    <w:p w:rsidR="00B92D35" w:rsidRPr="000A5115" w:rsidRDefault="00B92D35" w:rsidP="00B92D35">
      <w:pPr>
        <w:pStyle w:val="Heading2"/>
      </w:pPr>
      <w:bookmarkStart w:id="79" w:name="_Toc334175872"/>
      <w:bookmarkStart w:id="80" w:name="_Toc334176032"/>
      <w:r w:rsidRPr="000A5115">
        <w:t>Limitations</w:t>
      </w:r>
      <w:bookmarkEnd w:id="79"/>
      <w:bookmarkEnd w:id="80"/>
    </w:p>
    <w:p w:rsidR="00B92D35" w:rsidRPr="000A5115" w:rsidRDefault="00B92D35" w:rsidP="00B92D35">
      <w:pPr>
        <w:pStyle w:val="Text"/>
      </w:pPr>
      <w:r w:rsidRPr="000A5115">
        <w:t>There were a number of limitations with the quantitative aspect of the study. In the absence of institutional student population data giving details of past and present study</w:t>
      </w:r>
      <w:r w:rsidR="004A483B">
        <w:t>,</w:t>
      </w:r>
      <w:r w:rsidRPr="000A5115">
        <w:t xml:space="preserve"> including fields of education, we relied upon a sample survey</w:t>
      </w:r>
      <w:r w:rsidR="004A483B">
        <w:t>,</w:t>
      </w:r>
      <w:r w:rsidRPr="000A5115">
        <w:t xml:space="preserve"> which for the less popular fields included low sample numbers and hence produced estimates with large </w:t>
      </w:r>
      <w:proofErr w:type="spellStart"/>
      <w:r w:rsidRPr="000A5115">
        <w:t>variabilities</w:t>
      </w:r>
      <w:proofErr w:type="spellEnd"/>
      <w:r w:rsidRPr="000A5115">
        <w:t xml:space="preserve">. To keep the extent of the results within reasonable bounds we also excluded uncompleted qualifications, and only examined first and second qualifications. </w:t>
      </w:r>
      <w:r>
        <w:t>M</w:t>
      </w:r>
      <w:r w:rsidRPr="000A5115">
        <w:t>ost q</w:t>
      </w:r>
      <w:r w:rsidR="004A483B">
        <w:t>ualifications are thus included;</w:t>
      </w:r>
      <w:r w:rsidRPr="000A5115">
        <w:t xml:space="preserve"> however</w:t>
      </w:r>
      <w:r w:rsidR="004A483B">
        <w:t>,</w:t>
      </w:r>
      <w:r w:rsidRPr="000A5115">
        <w:t xml:space="preserve"> as reported in </w:t>
      </w:r>
      <w:r w:rsidR="00437A7A">
        <w:t>the third chapter</w:t>
      </w:r>
      <w:r w:rsidR="004A483B">
        <w:t>,</w:t>
      </w:r>
      <w:r w:rsidRPr="000A5115">
        <w:t xml:space="preserve"> in 2009 an estimated 9% of the population </w:t>
      </w:r>
      <w:r>
        <w:t xml:space="preserve">in 2009 </w:t>
      </w:r>
      <w:r w:rsidRPr="000A5115">
        <w:t xml:space="preserve">have three or more post-school qualifications. We were also quite limited in what we could show about change over time, as </w:t>
      </w:r>
      <w:r>
        <w:t xml:space="preserve">the 2009 </w:t>
      </w:r>
      <w:r w:rsidR="00437A7A">
        <w:t>Survey of Education and Training</w:t>
      </w:r>
      <w:r>
        <w:t xml:space="preserve"> was the first of the series to record multiple qualifications in order of </w:t>
      </w:r>
      <w:r w:rsidR="004B2D6E">
        <w:t xml:space="preserve">their </w:t>
      </w:r>
      <w:r w:rsidR="00B4532B">
        <w:t>acquisition</w:t>
      </w:r>
      <w:r>
        <w:t xml:space="preserve">. Since previous surveys in the series recorded qualifications only in order of </w:t>
      </w:r>
      <w:r w:rsidR="004B2D6E">
        <w:t xml:space="preserve">the </w:t>
      </w:r>
      <w:r>
        <w:t>level of qualification we couldn’t compare patterns of successive</w:t>
      </w:r>
      <w:r w:rsidR="004B2D6E">
        <w:t xml:space="preserve"> </w:t>
      </w:r>
      <w:r>
        <w:t>qualification pathways between surveys</w:t>
      </w:r>
      <w:r w:rsidRPr="000A5115">
        <w:t>. Some tentative conclusions were made about change over time</w:t>
      </w:r>
      <w:r w:rsidR="00437A7A">
        <w:t>,</w:t>
      </w:r>
      <w:r w:rsidRPr="000A5115">
        <w:t xml:space="preserve"> based on differences between broad age groups and known changes in patterns of education for particular </w:t>
      </w:r>
      <w:proofErr w:type="gramStart"/>
      <w:r w:rsidRPr="000A5115">
        <w:t>fields,</w:t>
      </w:r>
      <w:proofErr w:type="gramEnd"/>
      <w:r w:rsidRPr="000A5115">
        <w:t xml:space="preserve"> although another limitation is that for simplicity we did not use the data available on how long before the survey qualifications were completed. This could be investigated further</w:t>
      </w:r>
      <w:r w:rsidR="00437A7A">
        <w:t>,</w:t>
      </w:r>
      <w:r w:rsidRPr="000A5115">
        <w:t xml:space="preserve"> although this would entail smaller sub-samples and larger variability. </w:t>
      </w:r>
      <w:r>
        <w:t xml:space="preserve">It might also be fruitful to examine </w:t>
      </w:r>
      <w:r w:rsidR="004B2D6E">
        <w:t xml:space="preserve">the </w:t>
      </w:r>
      <w:r w:rsidRPr="000A5115">
        <w:t>factors associated with travelling o</w:t>
      </w:r>
      <w:r>
        <w:t>n</w:t>
      </w:r>
      <w:r w:rsidRPr="000A5115">
        <w:t xml:space="preserve"> differing educational pathways </w:t>
      </w:r>
      <w:r>
        <w:t>by</w:t>
      </w:r>
      <w:r w:rsidRPr="000A5115">
        <w:t xml:space="preserve"> multinomial logistic regression. </w:t>
      </w:r>
    </w:p>
    <w:p w:rsidR="00B92D35" w:rsidRPr="000A5115" w:rsidRDefault="00B92D35" w:rsidP="00B92D35">
      <w:pPr>
        <w:pStyle w:val="Text"/>
      </w:pPr>
      <w:r w:rsidRPr="000A5115">
        <w:t>The most notable limitation of the interview data is the relative lack of graduate perspectives</w:t>
      </w:r>
      <w:r w:rsidR="004A483B">
        <w:t>,</w:t>
      </w:r>
      <w:r w:rsidRPr="000A5115">
        <w:t xml:space="preserve"> due to difficulties in recruitment. In most cases our contact or a teacher forwarded an invitation to participate in the study using the most recent contact details. However</w:t>
      </w:r>
      <w:r w:rsidR="00503C72">
        <w:t>,</w:t>
      </w:r>
      <w:r w:rsidRPr="000A5115">
        <w:t xml:space="preserve"> there was a low response rate. We had planned to interview a graduate of each of a degree program and a higher</w:t>
      </w:r>
      <w:r w:rsidR="00503C72">
        <w:t>-</w:t>
      </w:r>
      <w:r w:rsidRPr="000A5115">
        <w:t xml:space="preserve"> and a </w:t>
      </w:r>
      <w:r w:rsidR="00503C72">
        <w:t>lower-</w:t>
      </w:r>
      <w:r w:rsidRPr="000A5115">
        <w:t xml:space="preserve">level VET program in each of our four fields, for a total of 12 interviews. Institutions involved in the study were not able to recruit graduates of VET engineering programs or </w:t>
      </w:r>
      <w:r w:rsidR="004B2D6E">
        <w:t xml:space="preserve">those </w:t>
      </w:r>
      <w:r w:rsidRPr="000A5115">
        <w:t>of either VET or higher education programs in accounting, and we interviewed seven graduates altogether. This seems a particularly different category of interviewee to recruit</w:t>
      </w:r>
      <w:r w:rsidR="00503C72">
        <w:t>,</w:t>
      </w:r>
      <w:r w:rsidRPr="000A5115">
        <w:t xml:space="preserve"> and other strategies for obtaining graduate perspectives may have to be explored for future projects. </w:t>
      </w:r>
    </w:p>
    <w:p w:rsidR="00B92D35" w:rsidRPr="000A5115" w:rsidRDefault="00B92D35" w:rsidP="00B92D35">
      <w:pPr>
        <w:pStyle w:val="Text"/>
      </w:pPr>
      <w:r w:rsidRPr="000A5115">
        <w:t>Students were somewhat easier to recruit as participants</w:t>
      </w:r>
      <w:r w:rsidR="004A483B">
        <w:t>,</w:t>
      </w:r>
      <w:r w:rsidRPr="000A5115">
        <w:t xml:space="preserve"> as they had direct contact with </w:t>
      </w:r>
      <w:r w:rsidR="004B2D6E">
        <w:t xml:space="preserve">the </w:t>
      </w:r>
      <w:r w:rsidRPr="000A5115">
        <w:t>teachers assigned by participating institutions to help us recruit students. Partly to balance the relative lack of graduates</w:t>
      </w:r>
      <w:r w:rsidR="004A483B">
        <w:t>,</w:t>
      </w:r>
      <w:r w:rsidRPr="000A5115">
        <w:t xml:space="preserve"> we interview</w:t>
      </w:r>
      <w:r>
        <w:t>ed</w:t>
      </w:r>
      <w:r w:rsidRPr="000A5115">
        <w:t xml:space="preserve"> somewhat more students than originally planned, with 31 interviews conducted. As noted</w:t>
      </w:r>
      <w:r>
        <w:t>,</w:t>
      </w:r>
      <w:r w:rsidRPr="000A5115">
        <w:t xml:space="preserve"> the sample included students from at least two different levels of VET programs and a degree program in each of the four broad fields of education examined. </w:t>
      </w:r>
      <w:r w:rsidR="00977BA8" w:rsidRPr="00977BA8">
        <w:t xml:space="preserve">Most </w:t>
      </w:r>
      <w:r w:rsidR="00977BA8" w:rsidRPr="00977BA8">
        <w:lastRenderedPageBreak/>
        <w:t xml:space="preserve">students were also </w:t>
      </w:r>
      <w:r w:rsidR="00977BA8">
        <w:t xml:space="preserve">undertaking their second qualification and so were able to speak about their experiences of transition. </w:t>
      </w:r>
      <w:r w:rsidRPr="000A5115">
        <w:t>However, there were a number of difficulties in accessin</w:t>
      </w:r>
      <w:r w:rsidR="002740A2">
        <w:t>g students. Teachers stated that</w:t>
      </w:r>
      <w:r w:rsidRPr="000A5115">
        <w:t xml:space="preserve"> many students do not physically at</w:t>
      </w:r>
      <w:r w:rsidR="00977BA8">
        <w:t>tend lectures but listen online</w:t>
      </w:r>
      <w:r w:rsidR="004B2D6E">
        <w:t>,</w:t>
      </w:r>
      <w:r w:rsidR="00977BA8">
        <w:t xml:space="preserve"> and this made it difficult in some cases to recruit</w:t>
      </w:r>
      <w:r w:rsidR="00503C72">
        <w:t xml:space="preserve"> students. In the upper-</w:t>
      </w:r>
      <w:r w:rsidR="00977BA8">
        <w:t>level VET agriculture programs,</w:t>
      </w:r>
      <w:r w:rsidRPr="000A5115">
        <w:t xml:space="preserve"> all learning was self-directed with occasional meetings with the teacher rather than </w:t>
      </w:r>
      <w:r w:rsidR="004A483B">
        <w:t>attend</w:t>
      </w:r>
      <w:r w:rsidR="004B2D6E">
        <w:t>ance at</w:t>
      </w:r>
      <w:r w:rsidR="004A483B">
        <w:t xml:space="preserve"> </w:t>
      </w:r>
      <w:r w:rsidRPr="000A5115">
        <w:t xml:space="preserve">classes. The sample of students may therefore be skewed towards the most highly motivated and such issues need to be taken into account in future studies seeking to examine the views of a range of students. </w:t>
      </w:r>
    </w:p>
    <w:p w:rsidR="00B92D35" w:rsidRPr="000A5115" w:rsidRDefault="00B92D35" w:rsidP="00B92D35">
      <w:pPr>
        <w:spacing w:before="0" w:line="240" w:lineRule="auto"/>
        <w:rPr>
          <w:rFonts w:ascii="Tahoma" w:hAnsi="Tahoma" w:cs="Tahoma"/>
          <w:color w:val="000000"/>
          <w:kern w:val="28"/>
          <w:sz w:val="56"/>
          <w:szCs w:val="56"/>
        </w:rPr>
      </w:pPr>
      <w:r w:rsidRPr="000A5115">
        <w:br w:type="page"/>
      </w:r>
    </w:p>
    <w:p w:rsidR="00B92D35" w:rsidRPr="000A5115" w:rsidRDefault="00732EB5" w:rsidP="00B92D35">
      <w:pPr>
        <w:pStyle w:val="Heading1"/>
      </w:pPr>
      <w:bookmarkStart w:id="81" w:name="_Toc334176033"/>
      <w:r>
        <w:lastRenderedPageBreak/>
        <w:t>Appendix B</w:t>
      </w:r>
      <w:r w:rsidR="00B92D35" w:rsidRPr="000A5115">
        <w:t>: Profile of interviewees</w:t>
      </w:r>
      <w:bookmarkEnd w:id="81"/>
    </w:p>
    <w:p w:rsidR="00B92D35" w:rsidRPr="008D4F35" w:rsidRDefault="00B92D35" w:rsidP="00B92D35">
      <w:pPr>
        <w:pStyle w:val="tabletitle"/>
      </w:pPr>
      <w:bookmarkStart w:id="82" w:name="_Toc164145898"/>
      <w:bookmarkStart w:id="83" w:name="_Toc187394531"/>
      <w:bookmarkStart w:id="84" w:name="_Toc334176234"/>
      <w:bookmarkStart w:id="85" w:name="_Toc109212095"/>
      <w:r w:rsidRPr="008D4F35">
        <w:t xml:space="preserve">Table </w:t>
      </w:r>
      <w:r w:rsidR="00503C72">
        <w:t>B1</w:t>
      </w:r>
      <w:r w:rsidRPr="008D4F35">
        <w:tab/>
        <w:t>Non-teaching staff interviews</w:t>
      </w:r>
      <w:bookmarkEnd w:id="82"/>
      <w:bookmarkEnd w:id="83"/>
      <w:bookmarkEnd w:id="84"/>
      <w:r w:rsidRPr="008D4F35">
        <w:t xml:space="preserve"> </w:t>
      </w:r>
    </w:p>
    <w:tbl>
      <w:tblPr>
        <w:tblW w:w="5940" w:type="dxa"/>
        <w:tblInd w:w="108" w:type="dxa"/>
        <w:tblBorders>
          <w:top w:val="single" w:sz="4" w:space="0" w:color="auto"/>
          <w:bottom w:val="single" w:sz="4" w:space="0" w:color="auto"/>
        </w:tblBorders>
        <w:tblLayout w:type="fixed"/>
        <w:tblLook w:val="0000"/>
      </w:tblPr>
      <w:tblGrid>
        <w:gridCol w:w="4395"/>
        <w:gridCol w:w="1545"/>
      </w:tblGrid>
      <w:tr w:rsidR="00B92D35" w:rsidRPr="005F7593" w:rsidTr="006024B6">
        <w:trPr>
          <w:cantSplit/>
          <w:tblHeader/>
        </w:trPr>
        <w:tc>
          <w:tcPr>
            <w:tcW w:w="4395" w:type="dxa"/>
            <w:tcBorders>
              <w:top w:val="single" w:sz="4" w:space="0" w:color="auto"/>
              <w:bottom w:val="single" w:sz="4" w:space="0" w:color="auto"/>
              <w:right w:val="nil"/>
            </w:tcBorders>
          </w:tcPr>
          <w:p w:rsidR="00B92D35" w:rsidRPr="005F7593" w:rsidRDefault="00B92D35" w:rsidP="005F7593">
            <w:pPr>
              <w:pStyle w:val="Tablehead1"/>
            </w:pPr>
            <w:r w:rsidRPr="005F7593">
              <w:t>Staff type</w:t>
            </w:r>
          </w:p>
        </w:tc>
        <w:tc>
          <w:tcPr>
            <w:tcW w:w="1545" w:type="dxa"/>
            <w:tcBorders>
              <w:top w:val="single" w:sz="4" w:space="0" w:color="auto"/>
              <w:left w:val="nil"/>
              <w:bottom w:val="single" w:sz="4" w:space="0" w:color="auto"/>
            </w:tcBorders>
          </w:tcPr>
          <w:p w:rsidR="00B92D35" w:rsidRPr="005F7593" w:rsidRDefault="00B92D35" w:rsidP="005F7593">
            <w:pPr>
              <w:pStyle w:val="Tablehead1"/>
              <w:jc w:val="center"/>
            </w:pPr>
            <w:r w:rsidRPr="005F7593">
              <w:t>No. interviewed</w:t>
            </w:r>
          </w:p>
        </w:tc>
      </w:tr>
      <w:tr w:rsidR="00B92D35" w:rsidRPr="005F7593" w:rsidTr="006024B6">
        <w:trPr>
          <w:cantSplit/>
        </w:trPr>
        <w:tc>
          <w:tcPr>
            <w:tcW w:w="4395" w:type="dxa"/>
            <w:tcBorders>
              <w:top w:val="nil"/>
              <w:bottom w:val="nil"/>
              <w:right w:val="nil"/>
            </w:tcBorders>
          </w:tcPr>
          <w:p w:rsidR="00B92D35" w:rsidRPr="005F7593" w:rsidRDefault="00B92D35" w:rsidP="005F7593">
            <w:pPr>
              <w:pStyle w:val="Tabletext"/>
            </w:pPr>
            <w:r w:rsidRPr="005F7593">
              <w:t>University manager</w:t>
            </w:r>
          </w:p>
        </w:tc>
        <w:tc>
          <w:tcPr>
            <w:tcW w:w="1545" w:type="dxa"/>
            <w:tcBorders>
              <w:top w:val="nil"/>
              <w:left w:val="nil"/>
              <w:bottom w:val="nil"/>
              <w:right w:val="nil"/>
            </w:tcBorders>
          </w:tcPr>
          <w:p w:rsidR="00B92D35" w:rsidRPr="005F7593" w:rsidRDefault="00B92D35" w:rsidP="005F7593">
            <w:pPr>
              <w:pStyle w:val="Tabletext"/>
              <w:ind w:right="624"/>
              <w:jc w:val="right"/>
            </w:pPr>
            <w:r w:rsidRPr="005F7593">
              <w:t>3</w:t>
            </w:r>
          </w:p>
        </w:tc>
      </w:tr>
      <w:tr w:rsidR="00B92D35" w:rsidRPr="005F7593" w:rsidTr="006024B6">
        <w:trPr>
          <w:cantSplit/>
        </w:trPr>
        <w:tc>
          <w:tcPr>
            <w:tcW w:w="4395" w:type="dxa"/>
            <w:tcBorders>
              <w:top w:val="nil"/>
              <w:bottom w:val="nil"/>
              <w:right w:val="nil"/>
            </w:tcBorders>
          </w:tcPr>
          <w:p w:rsidR="00B92D35" w:rsidRPr="005F7593" w:rsidRDefault="00B92D35" w:rsidP="005F7593">
            <w:pPr>
              <w:pStyle w:val="Tabletext"/>
            </w:pPr>
            <w:r w:rsidRPr="005F7593">
              <w:t>TAFE manager</w:t>
            </w:r>
          </w:p>
        </w:tc>
        <w:tc>
          <w:tcPr>
            <w:tcW w:w="1545" w:type="dxa"/>
            <w:tcBorders>
              <w:top w:val="nil"/>
              <w:left w:val="nil"/>
              <w:bottom w:val="nil"/>
              <w:right w:val="nil"/>
            </w:tcBorders>
          </w:tcPr>
          <w:p w:rsidR="00B92D35" w:rsidRPr="005F7593" w:rsidRDefault="00B92D35" w:rsidP="005F7593">
            <w:pPr>
              <w:pStyle w:val="Tabletext"/>
              <w:ind w:right="624"/>
              <w:jc w:val="right"/>
            </w:pPr>
            <w:r w:rsidRPr="005F7593">
              <w:t>4</w:t>
            </w:r>
          </w:p>
        </w:tc>
      </w:tr>
      <w:tr w:rsidR="00B92D35" w:rsidRPr="005F7593" w:rsidTr="006024B6">
        <w:trPr>
          <w:cantSplit/>
        </w:trPr>
        <w:tc>
          <w:tcPr>
            <w:tcW w:w="4395" w:type="dxa"/>
            <w:tcBorders>
              <w:top w:val="nil"/>
              <w:bottom w:val="nil"/>
              <w:right w:val="nil"/>
            </w:tcBorders>
          </w:tcPr>
          <w:p w:rsidR="00B92D35" w:rsidRPr="005F7593" w:rsidRDefault="00B924F7" w:rsidP="005F7593">
            <w:pPr>
              <w:pStyle w:val="Tabletext"/>
            </w:pPr>
            <w:r w:rsidRPr="005F7593">
              <w:t>Dual-</w:t>
            </w:r>
            <w:r w:rsidR="00B92D35" w:rsidRPr="005F7593">
              <w:t>sector university manager</w:t>
            </w:r>
          </w:p>
        </w:tc>
        <w:tc>
          <w:tcPr>
            <w:tcW w:w="1545" w:type="dxa"/>
            <w:tcBorders>
              <w:top w:val="nil"/>
              <w:left w:val="nil"/>
              <w:bottom w:val="nil"/>
              <w:right w:val="nil"/>
            </w:tcBorders>
          </w:tcPr>
          <w:p w:rsidR="00B92D35" w:rsidRPr="005F7593" w:rsidRDefault="00B92D35" w:rsidP="005F7593">
            <w:pPr>
              <w:pStyle w:val="Tabletext"/>
              <w:ind w:right="624"/>
              <w:jc w:val="right"/>
            </w:pPr>
            <w:r w:rsidRPr="005F7593">
              <w:t>2</w:t>
            </w:r>
          </w:p>
        </w:tc>
      </w:tr>
      <w:tr w:rsidR="00B92D35" w:rsidRPr="005F7593" w:rsidTr="006024B6">
        <w:trPr>
          <w:cantSplit/>
        </w:trPr>
        <w:tc>
          <w:tcPr>
            <w:tcW w:w="4395" w:type="dxa"/>
            <w:tcBorders>
              <w:top w:val="nil"/>
              <w:bottom w:val="nil"/>
              <w:right w:val="nil"/>
            </w:tcBorders>
          </w:tcPr>
          <w:p w:rsidR="00B92D35" w:rsidRPr="005F7593" w:rsidRDefault="00B92D35" w:rsidP="005F7593">
            <w:pPr>
              <w:pStyle w:val="Tabletext"/>
            </w:pPr>
            <w:r w:rsidRPr="005F7593">
              <w:t>University pathways officer</w:t>
            </w:r>
          </w:p>
        </w:tc>
        <w:tc>
          <w:tcPr>
            <w:tcW w:w="1545" w:type="dxa"/>
            <w:tcBorders>
              <w:top w:val="nil"/>
              <w:left w:val="nil"/>
              <w:bottom w:val="nil"/>
              <w:right w:val="nil"/>
            </w:tcBorders>
          </w:tcPr>
          <w:p w:rsidR="00B92D35" w:rsidRPr="005F7593" w:rsidRDefault="00B92D35" w:rsidP="005F7593">
            <w:pPr>
              <w:pStyle w:val="Tabletext"/>
              <w:ind w:right="624"/>
              <w:jc w:val="right"/>
            </w:pPr>
            <w:r w:rsidRPr="005F7593">
              <w:t>1</w:t>
            </w:r>
          </w:p>
        </w:tc>
      </w:tr>
      <w:tr w:rsidR="00B92D35" w:rsidRPr="005F7593" w:rsidTr="006024B6">
        <w:trPr>
          <w:cantSplit/>
        </w:trPr>
        <w:tc>
          <w:tcPr>
            <w:tcW w:w="4395" w:type="dxa"/>
            <w:tcBorders>
              <w:top w:val="nil"/>
              <w:bottom w:val="nil"/>
              <w:right w:val="nil"/>
            </w:tcBorders>
          </w:tcPr>
          <w:p w:rsidR="00B92D35" w:rsidRPr="005F7593" w:rsidRDefault="00B924F7" w:rsidP="005F7593">
            <w:pPr>
              <w:pStyle w:val="Tabletext"/>
            </w:pPr>
            <w:r w:rsidRPr="005F7593">
              <w:t>Dual-</w:t>
            </w:r>
            <w:r w:rsidR="00B92D35" w:rsidRPr="005F7593">
              <w:t>sector university pathways officer</w:t>
            </w:r>
          </w:p>
        </w:tc>
        <w:tc>
          <w:tcPr>
            <w:tcW w:w="1545" w:type="dxa"/>
            <w:tcBorders>
              <w:top w:val="nil"/>
              <w:left w:val="nil"/>
              <w:bottom w:val="nil"/>
              <w:right w:val="nil"/>
            </w:tcBorders>
          </w:tcPr>
          <w:p w:rsidR="00B92D35" w:rsidRPr="005F7593" w:rsidRDefault="00B92D35" w:rsidP="005F7593">
            <w:pPr>
              <w:pStyle w:val="Tabletext"/>
              <w:ind w:right="624"/>
              <w:jc w:val="right"/>
            </w:pPr>
            <w:r w:rsidRPr="005F7593">
              <w:t>1</w:t>
            </w:r>
          </w:p>
        </w:tc>
      </w:tr>
      <w:tr w:rsidR="00B92D35" w:rsidRPr="005F7593" w:rsidTr="006024B6">
        <w:trPr>
          <w:cantSplit/>
        </w:trPr>
        <w:tc>
          <w:tcPr>
            <w:tcW w:w="4395" w:type="dxa"/>
            <w:tcBorders>
              <w:top w:val="nil"/>
              <w:bottom w:val="nil"/>
              <w:right w:val="nil"/>
            </w:tcBorders>
          </w:tcPr>
          <w:p w:rsidR="00B92D35" w:rsidRPr="005F7593" w:rsidRDefault="00B924F7" w:rsidP="005F7593">
            <w:pPr>
              <w:pStyle w:val="Tabletext"/>
            </w:pPr>
            <w:r w:rsidRPr="005F7593">
              <w:t>Dual-</w:t>
            </w:r>
            <w:r w:rsidR="00B92D35" w:rsidRPr="005F7593">
              <w:t>sector university learning advisor</w:t>
            </w:r>
          </w:p>
        </w:tc>
        <w:tc>
          <w:tcPr>
            <w:tcW w:w="1545" w:type="dxa"/>
            <w:tcBorders>
              <w:top w:val="nil"/>
              <w:left w:val="nil"/>
              <w:bottom w:val="nil"/>
              <w:right w:val="nil"/>
            </w:tcBorders>
          </w:tcPr>
          <w:p w:rsidR="00B92D35" w:rsidRPr="005F7593" w:rsidRDefault="00B92D35" w:rsidP="005F7593">
            <w:pPr>
              <w:pStyle w:val="Tabletext"/>
              <w:ind w:right="624"/>
              <w:jc w:val="right"/>
            </w:pPr>
            <w:r w:rsidRPr="005F7593">
              <w:t>1</w:t>
            </w:r>
          </w:p>
        </w:tc>
      </w:tr>
      <w:tr w:rsidR="00B92D35" w:rsidRPr="005F7593" w:rsidTr="006024B6">
        <w:trPr>
          <w:cantSplit/>
        </w:trPr>
        <w:tc>
          <w:tcPr>
            <w:tcW w:w="4395" w:type="dxa"/>
            <w:tcBorders>
              <w:top w:val="nil"/>
              <w:bottom w:val="nil"/>
              <w:right w:val="nil"/>
            </w:tcBorders>
          </w:tcPr>
          <w:p w:rsidR="00B92D35" w:rsidRPr="005F7593" w:rsidRDefault="00B92D35" w:rsidP="005F7593">
            <w:pPr>
              <w:pStyle w:val="Tabletext"/>
            </w:pPr>
            <w:r w:rsidRPr="005F7593">
              <w:t>TAFE learning advisor</w:t>
            </w:r>
          </w:p>
        </w:tc>
        <w:tc>
          <w:tcPr>
            <w:tcW w:w="1545" w:type="dxa"/>
            <w:tcBorders>
              <w:top w:val="nil"/>
              <w:left w:val="nil"/>
              <w:bottom w:val="nil"/>
              <w:right w:val="nil"/>
            </w:tcBorders>
          </w:tcPr>
          <w:p w:rsidR="00B92D35" w:rsidRPr="005F7593" w:rsidRDefault="00B92D35" w:rsidP="005F7593">
            <w:pPr>
              <w:pStyle w:val="Tabletext"/>
              <w:ind w:right="624"/>
              <w:jc w:val="right"/>
            </w:pPr>
            <w:r w:rsidRPr="005F7593">
              <w:t>1</w:t>
            </w:r>
          </w:p>
        </w:tc>
      </w:tr>
      <w:tr w:rsidR="00B92D35" w:rsidRPr="005F7593" w:rsidTr="006024B6">
        <w:trPr>
          <w:cantSplit/>
        </w:trPr>
        <w:tc>
          <w:tcPr>
            <w:tcW w:w="4395" w:type="dxa"/>
            <w:tcBorders>
              <w:top w:val="nil"/>
              <w:bottom w:val="single" w:sz="4" w:space="0" w:color="auto"/>
              <w:right w:val="nil"/>
            </w:tcBorders>
          </w:tcPr>
          <w:p w:rsidR="00B92D35" w:rsidRPr="005F7593" w:rsidRDefault="00B92D35" w:rsidP="005F7593">
            <w:pPr>
              <w:pStyle w:val="Tabletext"/>
              <w:rPr>
                <w:b/>
              </w:rPr>
            </w:pPr>
            <w:r w:rsidRPr="005F7593">
              <w:rPr>
                <w:b/>
              </w:rPr>
              <w:t>Total</w:t>
            </w:r>
          </w:p>
        </w:tc>
        <w:tc>
          <w:tcPr>
            <w:tcW w:w="1545" w:type="dxa"/>
            <w:tcBorders>
              <w:top w:val="nil"/>
              <w:left w:val="nil"/>
              <w:bottom w:val="single" w:sz="4" w:space="0" w:color="auto"/>
              <w:right w:val="nil"/>
            </w:tcBorders>
          </w:tcPr>
          <w:p w:rsidR="00B92D35" w:rsidRPr="005F7593" w:rsidRDefault="00B92D35" w:rsidP="005F7593">
            <w:pPr>
              <w:pStyle w:val="Tabletext"/>
              <w:ind w:right="624"/>
              <w:jc w:val="right"/>
              <w:rPr>
                <w:b/>
              </w:rPr>
            </w:pPr>
            <w:r w:rsidRPr="005F7593">
              <w:rPr>
                <w:b/>
              </w:rPr>
              <w:t>13</w:t>
            </w:r>
          </w:p>
        </w:tc>
      </w:tr>
    </w:tbl>
    <w:p w:rsidR="00B92D35" w:rsidRPr="008D4F35" w:rsidRDefault="00B92D35" w:rsidP="00B92D35">
      <w:pPr>
        <w:pStyle w:val="tabletitle"/>
      </w:pPr>
      <w:bookmarkStart w:id="86" w:name="_Toc109212093"/>
      <w:bookmarkStart w:id="87" w:name="_Toc164145899"/>
      <w:bookmarkStart w:id="88" w:name="_Toc187394532"/>
      <w:bookmarkStart w:id="89" w:name="_Toc334176235"/>
      <w:r w:rsidRPr="008D4F35">
        <w:t xml:space="preserve">Table </w:t>
      </w:r>
      <w:r w:rsidR="00503C72">
        <w:t>B2</w:t>
      </w:r>
      <w:r w:rsidRPr="008D4F35">
        <w:tab/>
        <w:t>Profile of teachers</w:t>
      </w:r>
      <w:bookmarkEnd w:id="86"/>
      <w:bookmarkEnd w:id="87"/>
      <w:bookmarkEnd w:id="88"/>
      <w:bookmarkEnd w:id="89"/>
      <w:r w:rsidRPr="008D4F35">
        <w:t xml:space="preserve"> </w:t>
      </w:r>
    </w:p>
    <w:tbl>
      <w:tblPr>
        <w:tblW w:w="5940" w:type="dxa"/>
        <w:tblInd w:w="108" w:type="dxa"/>
        <w:tblBorders>
          <w:top w:val="single" w:sz="4" w:space="0" w:color="auto"/>
          <w:bottom w:val="single" w:sz="4" w:space="0" w:color="auto"/>
        </w:tblBorders>
        <w:tblLayout w:type="fixed"/>
        <w:tblLook w:val="0000"/>
      </w:tblPr>
      <w:tblGrid>
        <w:gridCol w:w="4395"/>
        <w:gridCol w:w="1545"/>
      </w:tblGrid>
      <w:tr w:rsidR="00B92D35" w:rsidRPr="005F7593" w:rsidTr="006024B6">
        <w:trPr>
          <w:cantSplit/>
          <w:tblHeader/>
        </w:trPr>
        <w:tc>
          <w:tcPr>
            <w:tcW w:w="4395" w:type="dxa"/>
            <w:tcBorders>
              <w:top w:val="single" w:sz="4" w:space="0" w:color="auto"/>
              <w:bottom w:val="single" w:sz="4" w:space="0" w:color="auto"/>
              <w:right w:val="nil"/>
            </w:tcBorders>
          </w:tcPr>
          <w:p w:rsidR="00B92D35" w:rsidRPr="005F7593" w:rsidRDefault="00B92D35" w:rsidP="005F7593">
            <w:pPr>
              <w:pStyle w:val="Tablehead1"/>
            </w:pPr>
            <w:r w:rsidRPr="005F7593">
              <w:t>Attribute</w:t>
            </w:r>
          </w:p>
        </w:tc>
        <w:tc>
          <w:tcPr>
            <w:tcW w:w="1545" w:type="dxa"/>
            <w:tcBorders>
              <w:top w:val="single" w:sz="4" w:space="0" w:color="auto"/>
              <w:left w:val="nil"/>
              <w:bottom w:val="single" w:sz="4" w:space="0" w:color="auto"/>
            </w:tcBorders>
          </w:tcPr>
          <w:p w:rsidR="00B92D35" w:rsidRPr="005F7593" w:rsidRDefault="00B92D35" w:rsidP="005F7593">
            <w:pPr>
              <w:pStyle w:val="Tablehead1"/>
              <w:jc w:val="center"/>
            </w:pPr>
            <w:r w:rsidRPr="005F7593">
              <w:t>No. interviewed</w:t>
            </w:r>
          </w:p>
        </w:tc>
      </w:tr>
      <w:tr w:rsidR="00B92D35" w:rsidRPr="000A5115" w:rsidTr="006024B6">
        <w:trPr>
          <w:cantSplit/>
        </w:trPr>
        <w:tc>
          <w:tcPr>
            <w:tcW w:w="4395" w:type="dxa"/>
            <w:tcBorders>
              <w:top w:val="nil"/>
              <w:bottom w:val="nil"/>
              <w:right w:val="nil"/>
            </w:tcBorders>
          </w:tcPr>
          <w:p w:rsidR="00B92D35" w:rsidRPr="000A5115" w:rsidRDefault="00B92D35" w:rsidP="005F7593">
            <w:pPr>
              <w:pStyle w:val="Tabletext"/>
            </w:pPr>
            <w:r w:rsidRPr="000A5115">
              <w:t>Female</w:t>
            </w:r>
          </w:p>
        </w:tc>
        <w:tc>
          <w:tcPr>
            <w:tcW w:w="1545" w:type="dxa"/>
            <w:tcBorders>
              <w:top w:val="nil"/>
              <w:left w:val="nil"/>
              <w:bottom w:val="nil"/>
              <w:right w:val="nil"/>
            </w:tcBorders>
          </w:tcPr>
          <w:p w:rsidR="00B92D35" w:rsidRPr="000A5115" w:rsidRDefault="00B92D35" w:rsidP="005F7593">
            <w:pPr>
              <w:pStyle w:val="Tabletext"/>
              <w:ind w:right="624"/>
              <w:jc w:val="right"/>
            </w:pPr>
            <w:r w:rsidRPr="000A5115">
              <w:t>6</w:t>
            </w:r>
          </w:p>
        </w:tc>
      </w:tr>
      <w:tr w:rsidR="00B92D35" w:rsidRPr="000A5115" w:rsidTr="006024B6">
        <w:trPr>
          <w:cantSplit/>
        </w:trPr>
        <w:tc>
          <w:tcPr>
            <w:tcW w:w="4395" w:type="dxa"/>
            <w:tcBorders>
              <w:top w:val="nil"/>
              <w:bottom w:val="nil"/>
              <w:right w:val="nil"/>
            </w:tcBorders>
          </w:tcPr>
          <w:p w:rsidR="00B92D35" w:rsidRPr="000A5115" w:rsidRDefault="00B92D35" w:rsidP="005F7593">
            <w:pPr>
              <w:pStyle w:val="Tabletext"/>
            </w:pPr>
            <w:r w:rsidRPr="000A5115">
              <w:t>Male</w:t>
            </w:r>
          </w:p>
        </w:tc>
        <w:tc>
          <w:tcPr>
            <w:tcW w:w="1545" w:type="dxa"/>
            <w:tcBorders>
              <w:top w:val="nil"/>
              <w:left w:val="nil"/>
              <w:bottom w:val="nil"/>
              <w:right w:val="nil"/>
            </w:tcBorders>
          </w:tcPr>
          <w:p w:rsidR="00B92D35" w:rsidRPr="000A5115" w:rsidRDefault="00B92D35" w:rsidP="005F7593">
            <w:pPr>
              <w:pStyle w:val="Tabletext"/>
              <w:ind w:right="624"/>
              <w:jc w:val="right"/>
            </w:pPr>
            <w:r w:rsidRPr="000A5115">
              <w:t>11</w:t>
            </w:r>
          </w:p>
        </w:tc>
      </w:tr>
      <w:tr w:rsidR="00B92D35" w:rsidRPr="000A5115" w:rsidTr="006024B6">
        <w:trPr>
          <w:cantSplit/>
        </w:trPr>
        <w:tc>
          <w:tcPr>
            <w:tcW w:w="5940" w:type="dxa"/>
            <w:gridSpan w:val="2"/>
            <w:tcBorders>
              <w:top w:val="nil"/>
              <w:bottom w:val="nil"/>
              <w:right w:val="nil"/>
            </w:tcBorders>
          </w:tcPr>
          <w:p w:rsidR="00B92D35" w:rsidRPr="000A5115" w:rsidRDefault="00B92D35" w:rsidP="005F7593">
            <w:pPr>
              <w:pStyle w:val="Tabletext"/>
            </w:pPr>
            <w:r w:rsidRPr="000A5115">
              <w:t>Programs they teach in</w:t>
            </w:r>
          </w:p>
        </w:tc>
      </w:tr>
      <w:tr w:rsidR="00B92D35" w:rsidRPr="000A5115" w:rsidTr="006024B6">
        <w:trPr>
          <w:cantSplit/>
        </w:trPr>
        <w:tc>
          <w:tcPr>
            <w:tcW w:w="4395" w:type="dxa"/>
            <w:tcBorders>
              <w:top w:val="nil"/>
              <w:bottom w:val="nil"/>
              <w:right w:val="nil"/>
            </w:tcBorders>
          </w:tcPr>
          <w:p w:rsidR="00B92D35" w:rsidRPr="000A5115" w:rsidRDefault="00B92D35" w:rsidP="005F7593">
            <w:pPr>
              <w:pStyle w:val="Tabletext"/>
              <w:ind w:left="227"/>
            </w:pPr>
            <w:r w:rsidRPr="000A5115">
              <w:t>HE only</w:t>
            </w:r>
          </w:p>
        </w:tc>
        <w:tc>
          <w:tcPr>
            <w:tcW w:w="1545" w:type="dxa"/>
            <w:tcBorders>
              <w:top w:val="nil"/>
              <w:left w:val="nil"/>
              <w:bottom w:val="nil"/>
              <w:right w:val="nil"/>
            </w:tcBorders>
          </w:tcPr>
          <w:p w:rsidR="00B92D35" w:rsidRPr="000A5115" w:rsidRDefault="00B92D35" w:rsidP="005F7593">
            <w:pPr>
              <w:pStyle w:val="Tabletext"/>
              <w:ind w:right="624"/>
              <w:jc w:val="right"/>
            </w:pPr>
            <w:r w:rsidRPr="000A5115">
              <w:t>4</w:t>
            </w:r>
          </w:p>
        </w:tc>
      </w:tr>
      <w:tr w:rsidR="00B92D35" w:rsidRPr="000A5115" w:rsidTr="006024B6">
        <w:trPr>
          <w:cantSplit/>
        </w:trPr>
        <w:tc>
          <w:tcPr>
            <w:tcW w:w="4395" w:type="dxa"/>
            <w:tcBorders>
              <w:top w:val="nil"/>
              <w:bottom w:val="nil"/>
              <w:right w:val="nil"/>
            </w:tcBorders>
          </w:tcPr>
          <w:p w:rsidR="00B92D35" w:rsidRPr="000A5115" w:rsidRDefault="00B92D35" w:rsidP="005F7593">
            <w:pPr>
              <w:pStyle w:val="Tabletext"/>
              <w:ind w:left="227"/>
            </w:pPr>
            <w:r w:rsidRPr="000A5115">
              <w:t>VET only</w:t>
            </w:r>
          </w:p>
        </w:tc>
        <w:tc>
          <w:tcPr>
            <w:tcW w:w="1545" w:type="dxa"/>
            <w:tcBorders>
              <w:top w:val="nil"/>
              <w:left w:val="nil"/>
              <w:bottom w:val="nil"/>
              <w:right w:val="nil"/>
            </w:tcBorders>
          </w:tcPr>
          <w:p w:rsidR="00B92D35" w:rsidRPr="000A5115" w:rsidRDefault="00B92D35" w:rsidP="005F7593">
            <w:pPr>
              <w:pStyle w:val="Tabletext"/>
              <w:ind w:right="624"/>
              <w:jc w:val="right"/>
            </w:pPr>
            <w:r w:rsidRPr="000A5115">
              <w:t>10</w:t>
            </w:r>
          </w:p>
        </w:tc>
      </w:tr>
      <w:tr w:rsidR="00B92D35" w:rsidRPr="000A5115" w:rsidTr="006024B6">
        <w:trPr>
          <w:cantSplit/>
        </w:trPr>
        <w:tc>
          <w:tcPr>
            <w:tcW w:w="4395" w:type="dxa"/>
            <w:tcBorders>
              <w:top w:val="nil"/>
              <w:bottom w:val="nil"/>
              <w:right w:val="nil"/>
            </w:tcBorders>
          </w:tcPr>
          <w:p w:rsidR="00B92D35" w:rsidRPr="000A5115" w:rsidRDefault="00B92D35" w:rsidP="005F7593">
            <w:pPr>
              <w:pStyle w:val="Tabletext"/>
              <w:ind w:left="227"/>
            </w:pPr>
            <w:r w:rsidRPr="000A5115">
              <w:t>Both HE and VET</w:t>
            </w:r>
          </w:p>
        </w:tc>
        <w:tc>
          <w:tcPr>
            <w:tcW w:w="1545" w:type="dxa"/>
            <w:tcBorders>
              <w:top w:val="nil"/>
              <w:left w:val="nil"/>
              <w:bottom w:val="nil"/>
              <w:right w:val="nil"/>
            </w:tcBorders>
          </w:tcPr>
          <w:p w:rsidR="00B92D35" w:rsidRPr="000A5115" w:rsidRDefault="00B92D35" w:rsidP="005F7593">
            <w:pPr>
              <w:pStyle w:val="Tabletext"/>
              <w:ind w:right="624"/>
              <w:jc w:val="right"/>
            </w:pPr>
            <w:r w:rsidRPr="000A5115">
              <w:t>3</w:t>
            </w:r>
          </w:p>
        </w:tc>
      </w:tr>
      <w:tr w:rsidR="00B92D35" w:rsidRPr="000A5115" w:rsidTr="006024B6">
        <w:trPr>
          <w:cantSplit/>
        </w:trPr>
        <w:tc>
          <w:tcPr>
            <w:tcW w:w="5940" w:type="dxa"/>
            <w:gridSpan w:val="2"/>
            <w:tcBorders>
              <w:top w:val="nil"/>
              <w:bottom w:val="nil"/>
              <w:right w:val="nil"/>
            </w:tcBorders>
          </w:tcPr>
          <w:p w:rsidR="00B92D35" w:rsidRPr="000A5115" w:rsidRDefault="00B92D35" w:rsidP="005F7593">
            <w:pPr>
              <w:pStyle w:val="Tabletext"/>
            </w:pPr>
            <w:r w:rsidRPr="000A5115">
              <w:t>Field of education</w:t>
            </w:r>
          </w:p>
        </w:tc>
      </w:tr>
      <w:tr w:rsidR="00B92D35" w:rsidRPr="000A5115" w:rsidTr="006024B6">
        <w:trPr>
          <w:cantSplit/>
        </w:trPr>
        <w:tc>
          <w:tcPr>
            <w:tcW w:w="4395" w:type="dxa"/>
            <w:tcBorders>
              <w:top w:val="nil"/>
              <w:bottom w:val="nil"/>
              <w:right w:val="nil"/>
            </w:tcBorders>
          </w:tcPr>
          <w:p w:rsidR="00B92D35" w:rsidRPr="000A5115" w:rsidRDefault="00B92D35" w:rsidP="005F7593">
            <w:pPr>
              <w:pStyle w:val="Tabletext"/>
              <w:ind w:left="227"/>
            </w:pPr>
            <w:r w:rsidRPr="000A5115">
              <w:t xml:space="preserve">Agriculture </w:t>
            </w:r>
          </w:p>
        </w:tc>
        <w:tc>
          <w:tcPr>
            <w:tcW w:w="1545" w:type="dxa"/>
            <w:tcBorders>
              <w:top w:val="nil"/>
              <w:left w:val="nil"/>
              <w:bottom w:val="nil"/>
              <w:right w:val="nil"/>
            </w:tcBorders>
          </w:tcPr>
          <w:p w:rsidR="00B92D35" w:rsidRPr="000A5115" w:rsidRDefault="00B92D35" w:rsidP="005F7593">
            <w:pPr>
              <w:pStyle w:val="Tabletext"/>
              <w:ind w:right="624"/>
              <w:jc w:val="right"/>
            </w:pPr>
            <w:r w:rsidRPr="000A5115">
              <w:t>3</w:t>
            </w:r>
          </w:p>
        </w:tc>
      </w:tr>
      <w:tr w:rsidR="00B92D35" w:rsidRPr="000A5115" w:rsidTr="006024B6">
        <w:trPr>
          <w:cantSplit/>
        </w:trPr>
        <w:tc>
          <w:tcPr>
            <w:tcW w:w="4395" w:type="dxa"/>
            <w:tcBorders>
              <w:top w:val="nil"/>
              <w:bottom w:val="nil"/>
              <w:right w:val="nil"/>
            </w:tcBorders>
          </w:tcPr>
          <w:p w:rsidR="00B92D35" w:rsidRPr="000A5115" w:rsidRDefault="00B92D35" w:rsidP="005F7593">
            <w:pPr>
              <w:pStyle w:val="Tabletext"/>
              <w:ind w:left="227"/>
            </w:pPr>
            <w:r w:rsidRPr="000A5115">
              <w:t>Commerce and management</w:t>
            </w:r>
          </w:p>
        </w:tc>
        <w:tc>
          <w:tcPr>
            <w:tcW w:w="1545" w:type="dxa"/>
            <w:tcBorders>
              <w:top w:val="nil"/>
              <w:left w:val="nil"/>
              <w:bottom w:val="nil"/>
              <w:right w:val="nil"/>
            </w:tcBorders>
          </w:tcPr>
          <w:p w:rsidR="00B92D35" w:rsidRPr="000A5115" w:rsidRDefault="00B92D35" w:rsidP="005F7593">
            <w:pPr>
              <w:pStyle w:val="Tabletext"/>
              <w:ind w:right="624"/>
              <w:jc w:val="right"/>
            </w:pPr>
            <w:r w:rsidRPr="000A5115">
              <w:t>4</w:t>
            </w:r>
          </w:p>
        </w:tc>
      </w:tr>
      <w:tr w:rsidR="00B92D35" w:rsidRPr="000A5115" w:rsidTr="006024B6">
        <w:trPr>
          <w:cantSplit/>
        </w:trPr>
        <w:tc>
          <w:tcPr>
            <w:tcW w:w="4395" w:type="dxa"/>
            <w:tcBorders>
              <w:top w:val="nil"/>
              <w:bottom w:val="nil"/>
              <w:right w:val="nil"/>
            </w:tcBorders>
          </w:tcPr>
          <w:p w:rsidR="00B92D35" w:rsidRPr="000A5115" w:rsidRDefault="00B92D35" w:rsidP="005F7593">
            <w:pPr>
              <w:pStyle w:val="Tabletext"/>
              <w:ind w:left="227"/>
            </w:pPr>
            <w:r w:rsidRPr="000A5115">
              <w:t>Engineering</w:t>
            </w:r>
          </w:p>
        </w:tc>
        <w:tc>
          <w:tcPr>
            <w:tcW w:w="1545" w:type="dxa"/>
            <w:tcBorders>
              <w:top w:val="nil"/>
              <w:left w:val="nil"/>
              <w:bottom w:val="nil"/>
              <w:right w:val="nil"/>
            </w:tcBorders>
          </w:tcPr>
          <w:p w:rsidR="00B92D35" w:rsidRPr="000A5115" w:rsidRDefault="00B92D35" w:rsidP="005F7593">
            <w:pPr>
              <w:pStyle w:val="Tabletext"/>
              <w:ind w:right="624"/>
              <w:jc w:val="right"/>
            </w:pPr>
            <w:r w:rsidRPr="000A5115">
              <w:t>6</w:t>
            </w:r>
          </w:p>
        </w:tc>
      </w:tr>
      <w:tr w:rsidR="00B92D35" w:rsidRPr="000A5115" w:rsidTr="006024B6">
        <w:trPr>
          <w:cantSplit/>
        </w:trPr>
        <w:tc>
          <w:tcPr>
            <w:tcW w:w="4395" w:type="dxa"/>
            <w:tcBorders>
              <w:top w:val="nil"/>
              <w:bottom w:val="nil"/>
              <w:right w:val="nil"/>
            </w:tcBorders>
          </w:tcPr>
          <w:p w:rsidR="00B92D35" w:rsidRPr="000A5115" w:rsidRDefault="00B92D35" w:rsidP="005F7593">
            <w:pPr>
              <w:pStyle w:val="Tabletext"/>
              <w:ind w:left="227"/>
            </w:pPr>
            <w:r w:rsidRPr="000A5115">
              <w:t>Health</w:t>
            </w:r>
          </w:p>
        </w:tc>
        <w:tc>
          <w:tcPr>
            <w:tcW w:w="1545" w:type="dxa"/>
            <w:tcBorders>
              <w:top w:val="nil"/>
              <w:left w:val="nil"/>
              <w:bottom w:val="nil"/>
              <w:right w:val="nil"/>
            </w:tcBorders>
          </w:tcPr>
          <w:p w:rsidR="00B92D35" w:rsidRPr="000A5115" w:rsidRDefault="00B92D35" w:rsidP="005F7593">
            <w:pPr>
              <w:pStyle w:val="Tabletext"/>
              <w:ind w:right="624"/>
              <w:jc w:val="right"/>
            </w:pPr>
            <w:r w:rsidRPr="000A5115">
              <w:t>4</w:t>
            </w:r>
          </w:p>
        </w:tc>
      </w:tr>
      <w:tr w:rsidR="00B92D35" w:rsidRPr="000A5115" w:rsidTr="006024B6">
        <w:trPr>
          <w:cantSplit/>
        </w:trPr>
        <w:tc>
          <w:tcPr>
            <w:tcW w:w="4395" w:type="dxa"/>
            <w:tcBorders>
              <w:top w:val="nil"/>
              <w:bottom w:val="single" w:sz="4" w:space="0" w:color="auto"/>
              <w:right w:val="nil"/>
            </w:tcBorders>
          </w:tcPr>
          <w:p w:rsidR="00B92D35" w:rsidRPr="000A5115" w:rsidRDefault="00B92D35" w:rsidP="005F7593">
            <w:pPr>
              <w:pStyle w:val="Tabletext"/>
              <w:rPr>
                <w:b/>
              </w:rPr>
            </w:pPr>
            <w:r w:rsidRPr="000A5115">
              <w:rPr>
                <w:b/>
              </w:rPr>
              <w:t>Total</w:t>
            </w:r>
          </w:p>
        </w:tc>
        <w:tc>
          <w:tcPr>
            <w:tcW w:w="1545" w:type="dxa"/>
            <w:tcBorders>
              <w:top w:val="nil"/>
              <w:left w:val="nil"/>
              <w:bottom w:val="single" w:sz="4" w:space="0" w:color="auto"/>
              <w:right w:val="nil"/>
            </w:tcBorders>
          </w:tcPr>
          <w:p w:rsidR="00B92D35" w:rsidRPr="000A5115" w:rsidRDefault="00B92D35" w:rsidP="005F7593">
            <w:pPr>
              <w:pStyle w:val="Tabletext"/>
              <w:ind w:right="624"/>
              <w:jc w:val="right"/>
              <w:rPr>
                <w:b/>
              </w:rPr>
            </w:pPr>
            <w:r w:rsidRPr="000A5115">
              <w:rPr>
                <w:b/>
              </w:rPr>
              <w:t>17</w:t>
            </w:r>
          </w:p>
        </w:tc>
      </w:tr>
    </w:tbl>
    <w:p w:rsidR="00B92D35" w:rsidRPr="000A5115" w:rsidRDefault="00B92D35" w:rsidP="00B92D35">
      <w:pPr>
        <w:pStyle w:val="tabletitle"/>
      </w:pPr>
    </w:p>
    <w:p w:rsidR="005F7593" w:rsidRDefault="005F7593">
      <w:pPr>
        <w:spacing w:before="0" w:line="240" w:lineRule="auto"/>
        <w:rPr>
          <w:rFonts w:ascii="Tahoma" w:hAnsi="Tahoma"/>
          <w:b/>
          <w:sz w:val="17"/>
        </w:rPr>
      </w:pPr>
      <w:bookmarkStart w:id="90" w:name="_Toc187394533"/>
      <w:r>
        <w:br w:type="page"/>
      </w:r>
    </w:p>
    <w:p w:rsidR="00B92D35" w:rsidRPr="008D4F35" w:rsidRDefault="00B92D35" w:rsidP="00B92D35">
      <w:pPr>
        <w:pStyle w:val="tabletitle"/>
      </w:pPr>
      <w:bookmarkStart w:id="91" w:name="_Toc334176236"/>
      <w:r w:rsidRPr="008D4F35">
        <w:lastRenderedPageBreak/>
        <w:t xml:space="preserve">Table </w:t>
      </w:r>
      <w:r w:rsidR="00503C72">
        <w:t>B3</w:t>
      </w:r>
      <w:r w:rsidRPr="008D4F35">
        <w:tab/>
        <w:t>Profile of students</w:t>
      </w:r>
      <w:bookmarkEnd w:id="90"/>
      <w:bookmarkEnd w:id="91"/>
      <w:r w:rsidRPr="008D4F35">
        <w:t xml:space="preserve"> </w:t>
      </w:r>
    </w:p>
    <w:tbl>
      <w:tblPr>
        <w:tblW w:w="5940" w:type="dxa"/>
        <w:tblInd w:w="108" w:type="dxa"/>
        <w:tblBorders>
          <w:top w:val="single" w:sz="4" w:space="0" w:color="auto"/>
          <w:bottom w:val="single" w:sz="4" w:space="0" w:color="auto"/>
        </w:tblBorders>
        <w:tblLayout w:type="fixed"/>
        <w:tblLook w:val="0000"/>
      </w:tblPr>
      <w:tblGrid>
        <w:gridCol w:w="4395"/>
        <w:gridCol w:w="1545"/>
      </w:tblGrid>
      <w:tr w:rsidR="00C21CCB" w:rsidRPr="001C4B8D" w:rsidTr="006024B6">
        <w:trPr>
          <w:cantSplit/>
          <w:tblHeader/>
        </w:trPr>
        <w:tc>
          <w:tcPr>
            <w:tcW w:w="4395" w:type="dxa"/>
            <w:tcBorders>
              <w:top w:val="single" w:sz="4" w:space="0" w:color="auto"/>
              <w:bottom w:val="single" w:sz="4" w:space="0" w:color="auto"/>
              <w:right w:val="nil"/>
            </w:tcBorders>
          </w:tcPr>
          <w:p w:rsidR="00C21CCB" w:rsidRPr="001C4B8D" w:rsidRDefault="00C21CCB" w:rsidP="00BF02BF">
            <w:pPr>
              <w:pStyle w:val="Tablehead1"/>
            </w:pPr>
            <w:r w:rsidRPr="001C4B8D">
              <w:t>Attribute</w:t>
            </w:r>
          </w:p>
        </w:tc>
        <w:tc>
          <w:tcPr>
            <w:tcW w:w="1545" w:type="dxa"/>
            <w:tcBorders>
              <w:top w:val="single" w:sz="4" w:space="0" w:color="auto"/>
              <w:left w:val="nil"/>
              <w:bottom w:val="single" w:sz="4" w:space="0" w:color="auto"/>
            </w:tcBorders>
          </w:tcPr>
          <w:p w:rsidR="00C21CCB" w:rsidRPr="001C4B8D" w:rsidRDefault="00C21CCB" w:rsidP="00BF02BF">
            <w:pPr>
              <w:pStyle w:val="Tablehead1"/>
              <w:jc w:val="center"/>
            </w:pPr>
            <w:r w:rsidRPr="001C4B8D">
              <w:t>No. interviewed</w:t>
            </w:r>
          </w:p>
        </w:tc>
      </w:tr>
      <w:tr w:rsidR="00C21CCB" w:rsidRPr="00487B54" w:rsidTr="006024B6">
        <w:trPr>
          <w:cantSplit/>
        </w:trPr>
        <w:tc>
          <w:tcPr>
            <w:tcW w:w="5940" w:type="dxa"/>
            <w:gridSpan w:val="2"/>
            <w:tcBorders>
              <w:top w:val="single" w:sz="4" w:space="0" w:color="auto"/>
              <w:bottom w:val="nil"/>
              <w:right w:val="nil"/>
            </w:tcBorders>
          </w:tcPr>
          <w:p w:rsidR="00C21CCB" w:rsidRPr="001C4B8D" w:rsidRDefault="00C21CCB" w:rsidP="005F7593">
            <w:pPr>
              <w:pStyle w:val="Tabletext"/>
            </w:pPr>
            <w:r w:rsidRPr="001C4B8D">
              <w:t>Sex</w:t>
            </w:r>
          </w:p>
        </w:tc>
      </w:tr>
      <w:tr w:rsidR="00C21CCB" w:rsidTr="006024B6">
        <w:trPr>
          <w:cantSplit/>
        </w:trPr>
        <w:tc>
          <w:tcPr>
            <w:tcW w:w="4395" w:type="dxa"/>
            <w:tcBorders>
              <w:top w:val="nil"/>
              <w:bottom w:val="nil"/>
              <w:right w:val="nil"/>
            </w:tcBorders>
          </w:tcPr>
          <w:p w:rsidR="00C21CCB" w:rsidRPr="00487B54" w:rsidRDefault="00C21CCB" w:rsidP="005F7593">
            <w:pPr>
              <w:pStyle w:val="Tabletext"/>
              <w:ind w:left="227"/>
            </w:pPr>
            <w:r w:rsidRPr="00487B54">
              <w:t>Female</w:t>
            </w:r>
          </w:p>
        </w:tc>
        <w:tc>
          <w:tcPr>
            <w:tcW w:w="1545" w:type="dxa"/>
            <w:tcBorders>
              <w:top w:val="nil"/>
              <w:left w:val="nil"/>
              <w:bottom w:val="nil"/>
              <w:right w:val="nil"/>
            </w:tcBorders>
          </w:tcPr>
          <w:p w:rsidR="00C21CCB" w:rsidRPr="00487B54" w:rsidRDefault="00C21CCB" w:rsidP="006024B6">
            <w:pPr>
              <w:pStyle w:val="Tabletext"/>
              <w:ind w:right="567"/>
              <w:jc w:val="right"/>
            </w:pPr>
            <w:r>
              <w:t>13</w:t>
            </w:r>
          </w:p>
        </w:tc>
      </w:tr>
      <w:tr w:rsidR="00C21CCB" w:rsidTr="006024B6">
        <w:trPr>
          <w:cantSplit/>
        </w:trPr>
        <w:tc>
          <w:tcPr>
            <w:tcW w:w="4395" w:type="dxa"/>
            <w:tcBorders>
              <w:top w:val="nil"/>
              <w:bottom w:val="nil"/>
              <w:right w:val="nil"/>
            </w:tcBorders>
          </w:tcPr>
          <w:p w:rsidR="00C21CCB" w:rsidRDefault="00C21CCB" w:rsidP="005F7593">
            <w:pPr>
              <w:pStyle w:val="Tabletext"/>
              <w:ind w:left="227"/>
            </w:pPr>
            <w:r>
              <w:t>Male</w:t>
            </w:r>
          </w:p>
        </w:tc>
        <w:tc>
          <w:tcPr>
            <w:tcW w:w="1545" w:type="dxa"/>
            <w:tcBorders>
              <w:top w:val="nil"/>
              <w:left w:val="nil"/>
              <w:bottom w:val="nil"/>
              <w:right w:val="nil"/>
            </w:tcBorders>
          </w:tcPr>
          <w:p w:rsidR="00C21CCB" w:rsidRPr="00115065" w:rsidRDefault="00C21CCB" w:rsidP="006024B6">
            <w:pPr>
              <w:pStyle w:val="Tabletext"/>
              <w:ind w:right="567"/>
              <w:jc w:val="right"/>
            </w:pPr>
            <w:r>
              <w:t>18</w:t>
            </w:r>
          </w:p>
        </w:tc>
      </w:tr>
      <w:tr w:rsidR="00C21CCB" w:rsidRPr="00487B54" w:rsidTr="006024B6">
        <w:trPr>
          <w:cantSplit/>
        </w:trPr>
        <w:tc>
          <w:tcPr>
            <w:tcW w:w="5940" w:type="dxa"/>
            <w:gridSpan w:val="2"/>
            <w:tcBorders>
              <w:top w:val="nil"/>
              <w:bottom w:val="nil"/>
              <w:right w:val="nil"/>
            </w:tcBorders>
          </w:tcPr>
          <w:p w:rsidR="00C21CCB" w:rsidRPr="001C4B8D" w:rsidRDefault="00C21CCB" w:rsidP="005F7593">
            <w:pPr>
              <w:pStyle w:val="Tabletext"/>
            </w:pPr>
            <w:r w:rsidRPr="001C4B8D">
              <w:t>Age range</w:t>
            </w:r>
          </w:p>
        </w:tc>
      </w:tr>
      <w:tr w:rsidR="00C21CCB" w:rsidRPr="00487B54" w:rsidTr="006024B6">
        <w:trPr>
          <w:cantSplit/>
        </w:trPr>
        <w:tc>
          <w:tcPr>
            <w:tcW w:w="4395" w:type="dxa"/>
            <w:tcBorders>
              <w:top w:val="nil"/>
              <w:bottom w:val="nil"/>
              <w:right w:val="nil"/>
            </w:tcBorders>
          </w:tcPr>
          <w:p w:rsidR="00C21CCB" w:rsidRPr="00F913EE" w:rsidRDefault="00C21CCB" w:rsidP="005F7593">
            <w:pPr>
              <w:pStyle w:val="Tabletext"/>
              <w:ind w:left="227"/>
            </w:pPr>
            <w:r>
              <w:t>Under 25</w:t>
            </w:r>
          </w:p>
        </w:tc>
        <w:tc>
          <w:tcPr>
            <w:tcW w:w="1545" w:type="dxa"/>
            <w:tcBorders>
              <w:top w:val="nil"/>
              <w:left w:val="nil"/>
              <w:bottom w:val="nil"/>
              <w:right w:val="nil"/>
            </w:tcBorders>
          </w:tcPr>
          <w:p w:rsidR="00C21CCB" w:rsidRPr="00F913EE" w:rsidRDefault="00C21CCB" w:rsidP="006024B6">
            <w:pPr>
              <w:pStyle w:val="Tabletext"/>
              <w:ind w:right="567"/>
              <w:jc w:val="right"/>
            </w:pPr>
            <w:r>
              <w:t>15</w:t>
            </w:r>
          </w:p>
        </w:tc>
      </w:tr>
      <w:tr w:rsidR="00C21CCB" w:rsidTr="006024B6">
        <w:trPr>
          <w:cantSplit/>
        </w:trPr>
        <w:tc>
          <w:tcPr>
            <w:tcW w:w="4395" w:type="dxa"/>
            <w:tcBorders>
              <w:top w:val="nil"/>
              <w:bottom w:val="nil"/>
              <w:right w:val="nil"/>
            </w:tcBorders>
          </w:tcPr>
          <w:p w:rsidR="00C21CCB" w:rsidRPr="00F913EE" w:rsidRDefault="00B924F7" w:rsidP="005F7593">
            <w:pPr>
              <w:pStyle w:val="Tabletext"/>
              <w:ind w:left="227"/>
            </w:pPr>
            <w:r>
              <w:t>25–</w:t>
            </w:r>
            <w:r w:rsidR="00C21CCB">
              <w:t>29</w:t>
            </w:r>
          </w:p>
        </w:tc>
        <w:tc>
          <w:tcPr>
            <w:tcW w:w="1545" w:type="dxa"/>
            <w:tcBorders>
              <w:top w:val="nil"/>
              <w:left w:val="nil"/>
              <w:bottom w:val="nil"/>
              <w:right w:val="nil"/>
            </w:tcBorders>
          </w:tcPr>
          <w:p w:rsidR="00C21CCB" w:rsidRPr="00F913EE" w:rsidRDefault="00C21CCB" w:rsidP="006024B6">
            <w:pPr>
              <w:pStyle w:val="Tabletext"/>
              <w:ind w:right="567"/>
              <w:jc w:val="right"/>
            </w:pPr>
            <w:r>
              <w:t>8</w:t>
            </w:r>
          </w:p>
        </w:tc>
      </w:tr>
      <w:tr w:rsidR="00C21CCB" w:rsidTr="006024B6">
        <w:trPr>
          <w:cantSplit/>
        </w:trPr>
        <w:tc>
          <w:tcPr>
            <w:tcW w:w="4395" w:type="dxa"/>
            <w:tcBorders>
              <w:top w:val="nil"/>
              <w:bottom w:val="nil"/>
              <w:right w:val="nil"/>
            </w:tcBorders>
          </w:tcPr>
          <w:p w:rsidR="00C21CCB" w:rsidRPr="00F913EE" w:rsidRDefault="00B924F7" w:rsidP="005F7593">
            <w:pPr>
              <w:pStyle w:val="Tabletext"/>
              <w:ind w:left="227"/>
            </w:pPr>
            <w:r>
              <w:t>30–</w:t>
            </w:r>
            <w:r w:rsidR="00C21CCB">
              <w:t>34</w:t>
            </w:r>
          </w:p>
        </w:tc>
        <w:tc>
          <w:tcPr>
            <w:tcW w:w="1545" w:type="dxa"/>
            <w:tcBorders>
              <w:top w:val="nil"/>
              <w:left w:val="nil"/>
              <w:bottom w:val="nil"/>
              <w:right w:val="nil"/>
            </w:tcBorders>
          </w:tcPr>
          <w:p w:rsidR="00C21CCB" w:rsidRPr="00F913EE" w:rsidRDefault="00C21CCB" w:rsidP="006024B6">
            <w:pPr>
              <w:pStyle w:val="Tabletext"/>
              <w:ind w:right="567"/>
              <w:jc w:val="right"/>
            </w:pPr>
            <w:r>
              <w:t>2</w:t>
            </w:r>
          </w:p>
        </w:tc>
      </w:tr>
      <w:tr w:rsidR="00C21CCB" w:rsidRPr="00487B54" w:rsidTr="006024B6">
        <w:trPr>
          <w:cantSplit/>
        </w:trPr>
        <w:tc>
          <w:tcPr>
            <w:tcW w:w="4395" w:type="dxa"/>
            <w:tcBorders>
              <w:top w:val="nil"/>
              <w:bottom w:val="nil"/>
              <w:right w:val="nil"/>
            </w:tcBorders>
          </w:tcPr>
          <w:p w:rsidR="00C21CCB" w:rsidRPr="00F913EE" w:rsidRDefault="00B924F7" w:rsidP="005F7593">
            <w:pPr>
              <w:pStyle w:val="Tabletext"/>
              <w:ind w:left="227"/>
            </w:pPr>
            <w:r>
              <w:t>35–</w:t>
            </w:r>
            <w:r w:rsidR="00C21CCB">
              <w:t>39</w:t>
            </w:r>
          </w:p>
        </w:tc>
        <w:tc>
          <w:tcPr>
            <w:tcW w:w="1545" w:type="dxa"/>
            <w:tcBorders>
              <w:top w:val="nil"/>
              <w:left w:val="nil"/>
              <w:bottom w:val="nil"/>
              <w:right w:val="nil"/>
            </w:tcBorders>
          </w:tcPr>
          <w:p w:rsidR="00C21CCB" w:rsidRPr="00F913EE" w:rsidRDefault="00C21CCB" w:rsidP="006024B6">
            <w:pPr>
              <w:pStyle w:val="Tabletext"/>
              <w:ind w:right="567"/>
              <w:jc w:val="right"/>
            </w:pPr>
            <w:r>
              <w:t>1</w:t>
            </w:r>
          </w:p>
        </w:tc>
      </w:tr>
      <w:tr w:rsidR="00C21CCB" w:rsidRPr="00487B54" w:rsidTr="006024B6">
        <w:trPr>
          <w:cantSplit/>
        </w:trPr>
        <w:tc>
          <w:tcPr>
            <w:tcW w:w="4395" w:type="dxa"/>
            <w:tcBorders>
              <w:top w:val="nil"/>
              <w:bottom w:val="nil"/>
              <w:right w:val="nil"/>
            </w:tcBorders>
          </w:tcPr>
          <w:p w:rsidR="00C21CCB" w:rsidRDefault="00C21CCB" w:rsidP="005F7593">
            <w:pPr>
              <w:pStyle w:val="Tabletext"/>
              <w:ind w:left="227"/>
            </w:pPr>
            <w:r>
              <w:t>40 and over</w:t>
            </w:r>
          </w:p>
        </w:tc>
        <w:tc>
          <w:tcPr>
            <w:tcW w:w="1545" w:type="dxa"/>
            <w:tcBorders>
              <w:top w:val="nil"/>
              <w:left w:val="nil"/>
              <w:bottom w:val="nil"/>
              <w:right w:val="nil"/>
            </w:tcBorders>
          </w:tcPr>
          <w:p w:rsidR="00C21CCB" w:rsidRPr="00F913EE" w:rsidRDefault="00C21CCB" w:rsidP="006024B6">
            <w:pPr>
              <w:pStyle w:val="Tabletext"/>
              <w:ind w:right="567"/>
              <w:jc w:val="right"/>
            </w:pPr>
            <w:r>
              <w:t>5</w:t>
            </w:r>
          </w:p>
        </w:tc>
      </w:tr>
      <w:tr w:rsidR="00C21CCB" w:rsidRPr="001C4B8D" w:rsidTr="006024B6">
        <w:trPr>
          <w:cantSplit/>
        </w:trPr>
        <w:tc>
          <w:tcPr>
            <w:tcW w:w="5940" w:type="dxa"/>
            <w:gridSpan w:val="2"/>
            <w:tcBorders>
              <w:top w:val="nil"/>
              <w:bottom w:val="nil"/>
              <w:right w:val="nil"/>
            </w:tcBorders>
          </w:tcPr>
          <w:p w:rsidR="00C21CCB" w:rsidRPr="001C4B8D" w:rsidRDefault="00C21CCB" w:rsidP="005F7593">
            <w:pPr>
              <w:pStyle w:val="Tabletext"/>
            </w:pPr>
            <w:r>
              <w:t>Institution type</w:t>
            </w:r>
            <w:r w:rsidRPr="004628FA">
              <w:rPr>
                <w:vertAlign w:val="superscript"/>
              </w:rPr>
              <w:t>1</w:t>
            </w:r>
          </w:p>
        </w:tc>
      </w:tr>
      <w:tr w:rsidR="00C21CCB" w:rsidRPr="00BB6E96" w:rsidTr="006024B6">
        <w:trPr>
          <w:cantSplit/>
        </w:trPr>
        <w:tc>
          <w:tcPr>
            <w:tcW w:w="4395" w:type="dxa"/>
            <w:tcBorders>
              <w:top w:val="nil"/>
              <w:bottom w:val="nil"/>
              <w:right w:val="nil"/>
            </w:tcBorders>
          </w:tcPr>
          <w:p w:rsidR="00C21CCB" w:rsidRPr="00BB6E96" w:rsidRDefault="00B924F7" w:rsidP="005F7593">
            <w:pPr>
              <w:pStyle w:val="Tabletext"/>
              <w:ind w:left="227"/>
            </w:pPr>
            <w:r>
              <w:t>Single-</w:t>
            </w:r>
            <w:r w:rsidR="00C21CCB">
              <w:t>sector TAFE</w:t>
            </w:r>
          </w:p>
        </w:tc>
        <w:tc>
          <w:tcPr>
            <w:tcW w:w="1545" w:type="dxa"/>
            <w:tcBorders>
              <w:top w:val="nil"/>
              <w:left w:val="nil"/>
              <w:bottom w:val="nil"/>
              <w:right w:val="nil"/>
            </w:tcBorders>
          </w:tcPr>
          <w:p w:rsidR="00C21CCB" w:rsidRPr="00BB6E96" w:rsidRDefault="00C21CCB" w:rsidP="006024B6">
            <w:pPr>
              <w:pStyle w:val="Tabletext"/>
              <w:ind w:right="567"/>
              <w:jc w:val="right"/>
            </w:pPr>
            <w:r>
              <w:t>5</w:t>
            </w:r>
          </w:p>
        </w:tc>
      </w:tr>
      <w:tr w:rsidR="00C21CCB" w:rsidRPr="00BB6E96" w:rsidTr="006024B6">
        <w:trPr>
          <w:cantSplit/>
        </w:trPr>
        <w:tc>
          <w:tcPr>
            <w:tcW w:w="4395" w:type="dxa"/>
            <w:tcBorders>
              <w:top w:val="nil"/>
              <w:bottom w:val="nil"/>
              <w:right w:val="nil"/>
            </w:tcBorders>
          </w:tcPr>
          <w:p w:rsidR="00C21CCB" w:rsidRDefault="00B924F7" w:rsidP="005F7593">
            <w:pPr>
              <w:pStyle w:val="Tabletext"/>
              <w:ind w:left="227"/>
            </w:pPr>
            <w:r>
              <w:t>Dual-</w:t>
            </w:r>
            <w:r w:rsidR="00C21CCB">
              <w:t>sector TAFE</w:t>
            </w:r>
          </w:p>
        </w:tc>
        <w:tc>
          <w:tcPr>
            <w:tcW w:w="1545" w:type="dxa"/>
            <w:tcBorders>
              <w:top w:val="nil"/>
              <w:left w:val="nil"/>
              <w:bottom w:val="nil"/>
              <w:right w:val="nil"/>
            </w:tcBorders>
          </w:tcPr>
          <w:p w:rsidR="00C21CCB" w:rsidRDefault="00C21CCB" w:rsidP="006024B6">
            <w:pPr>
              <w:pStyle w:val="Tabletext"/>
              <w:ind w:right="567"/>
              <w:jc w:val="right"/>
            </w:pPr>
            <w:r>
              <w:t>7</w:t>
            </w:r>
          </w:p>
        </w:tc>
      </w:tr>
      <w:tr w:rsidR="00C21CCB" w:rsidRPr="00BB6E96" w:rsidTr="006024B6">
        <w:trPr>
          <w:cantSplit/>
        </w:trPr>
        <w:tc>
          <w:tcPr>
            <w:tcW w:w="4395" w:type="dxa"/>
            <w:tcBorders>
              <w:top w:val="nil"/>
              <w:bottom w:val="nil"/>
              <w:right w:val="nil"/>
            </w:tcBorders>
          </w:tcPr>
          <w:p w:rsidR="00C21CCB" w:rsidRPr="00BB6E96" w:rsidRDefault="00B924F7" w:rsidP="005F7593">
            <w:pPr>
              <w:pStyle w:val="Tabletext"/>
              <w:ind w:left="227"/>
            </w:pPr>
            <w:r>
              <w:t>Single-</w:t>
            </w:r>
            <w:r w:rsidR="00C21CCB">
              <w:t>sector university</w:t>
            </w:r>
          </w:p>
        </w:tc>
        <w:tc>
          <w:tcPr>
            <w:tcW w:w="1545" w:type="dxa"/>
            <w:tcBorders>
              <w:top w:val="nil"/>
              <w:left w:val="nil"/>
              <w:bottom w:val="nil"/>
              <w:right w:val="nil"/>
            </w:tcBorders>
          </w:tcPr>
          <w:p w:rsidR="00C21CCB" w:rsidRPr="00BB6E96" w:rsidRDefault="00C21CCB" w:rsidP="006024B6">
            <w:pPr>
              <w:pStyle w:val="Tabletext"/>
              <w:ind w:right="567"/>
              <w:jc w:val="right"/>
            </w:pPr>
            <w:r>
              <w:t>4</w:t>
            </w:r>
          </w:p>
        </w:tc>
      </w:tr>
      <w:tr w:rsidR="00C21CCB" w:rsidRPr="00BB6E96" w:rsidTr="006024B6">
        <w:trPr>
          <w:cantSplit/>
        </w:trPr>
        <w:tc>
          <w:tcPr>
            <w:tcW w:w="4395" w:type="dxa"/>
            <w:tcBorders>
              <w:top w:val="nil"/>
              <w:bottom w:val="nil"/>
              <w:right w:val="nil"/>
            </w:tcBorders>
          </w:tcPr>
          <w:p w:rsidR="00C21CCB" w:rsidRDefault="00B924F7" w:rsidP="005F7593">
            <w:pPr>
              <w:pStyle w:val="Tabletext"/>
              <w:ind w:left="227"/>
            </w:pPr>
            <w:r>
              <w:t>Dual-</w:t>
            </w:r>
            <w:r w:rsidR="00C21CCB">
              <w:t>sector university</w:t>
            </w:r>
          </w:p>
        </w:tc>
        <w:tc>
          <w:tcPr>
            <w:tcW w:w="1545" w:type="dxa"/>
            <w:tcBorders>
              <w:top w:val="nil"/>
              <w:left w:val="nil"/>
              <w:bottom w:val="nil"/>
              <w:right w:val="nil"/>
            </w:tcBorders>
          </w:tcPr>
          <w:p w:rsidR="00C21CCB" w:rsidRPr="00BB6E96" w:rsidRDefault="00C21CCB" w:rsidP="006024B6">
            <w:pPr>
              <w:pStyle w:val="Tabletext"/>
              <w:ind w:right="567"/>
              <w:jc w:val="right"/>
            </w:pPr>
            <w:r>
              <w:t>15</w:t>
            </w:r>
          </w:p>
        </w:tc>
      </w:tr>
      <w:tr w:rsidR="00C21CCB" w:rsidRPr="007735D7" w:rsidTr="006024B6">
        <w:trPr>
          <w:cantSplit/>
        </w:trPr>
        <w:tc>
          <w:tcPr>
            <w:tcW w:w="5940" w:type="dxa"/>
            <w:gridSpan w:val="2"/>
            <w:tcBorders>
              <w:top w:val="nil"/>
              <w:bottom w:val="nil"/>
              <w:right w:val="nil"/>
            </w:tcBorders>
          </w:tcPr>
          <w:p w:rsidR="00C21CCB" w:rsidRPr="001C4B8D" w:rsidRDefault="00C21CCB" w:rsidP="005F7593">
            <w:pPr>
              <w:pStyle w:val="Tabletext"/>
            </w:pPr>
            <w:r>
              <w:t>Sector</w:t>
            </w:r>
          </w:p>
        </w:tc>
      </w:tr>
      <w:tr w:rsidR="00C21CCB" w:rsidRPr="007735D7" w:rsidTr="006024B6">
        <w:trPr>
          <w:cantSplit/>
        </w:trPr>
        <w:tc>
          <w:tcPr>
            <w:tcW w:w="4395" w:type="dxa"/>
            <w:tcBorders>
              <w:top w:val="nil"/>
              <w:bottom w:val="nil"/>
              <w:right w:val="nil"/>
            </w:tcBorders>
          </w:tcPr>
          <w:p w:rsidR="00C21CCB" w:rsidRPr="00BB6E96" w:rsidRDefault="00C21CCB" w:rsidP="005F7593">
            <w:pPr>
              <w:pStyle w:val="Tabletext"/>
              <w:ind w:left="227"/>
            </w:pPr>
            <w:r>
              <w:t>HE</w:t>
            </w:r>
          </w:p>
        </w:tc>
        <w:tc>
          <w:tcPr>
            <w:tcW w:w="1545" w:type="dxa"/>
            <w:tcBorders>
              <w:top w:val="nil"/>
              <w:left w:val="nil"/>
              <w:bottom w:val="nil"/>
              <w:right w:val="nil"/>
            </w:tcBorders>
          </w:tcPr>
          <w:p w:rsidR="00C21CCB" w:rsidRPr="00BB6E96" w:rsidRDefault="00C21CCB" w:rsidP="006024B6">
            <w:pPr>
              <w:pStyle w:val="Tabletext"/>
              <w:ind w:right="567"/>
              <w:jc w:val="right"/>
            </w:pPr>
            <w:r>
              <w:t>9</w:t>
            </w:r>
          </w:p>
        </w:tc>
      </w:tr>
      <w:tr w:rsidR="00C21CCB" w:rsidRPr="007735D7" w:rsidTr="006024B6">
        <w:trPr>
          <w:cantSplit/>
        </w:trPr>
        <w:tc>
          <w:tcPr>
            <w:tcW w:w="4395" w:type="dxa"/>
            <w:tcBorders>
              <w:top w:val="nil"/>
              <w:bottom w:val="nil"/>
              <w:right w:val="nil"/>
            </w:tcBorders>
          </w:tcPr>
          <w:p w:rsidR="00C21CCB" w:rsidRPr="00BB6E96" w:rsidRDefault="00C21CCB" w:rsidP="005F7593">
            <w:pPr>
              <w:pStyle w:val="Tabletext"/>
              <w:ind w:left="227"/>
            </w:pPr>
            <w:r>
              <w:t>VET</w:t>
            </w:r>
          </w:p>
        </w:tc>
        <w:tc>
          <w:tcPr>
            <w:tcW w:w="1545" w:type="dxa"/>
            <w:tcBorders>
              <w:top w:val="nil"/>
              <w:left w:val="nil"/>
              <w:bottom w:val="nil"/>
              <w:right w:val="nil"/>
            </w:tcBorders>
          </w:tcPr>
          <w:p w:rsidR="00C21CCB" w:rsidRPr="00BB6E96" w:rsidRDefault="00C21CCB" w:rsidP="006024B6">
            <w:pPr>
              <w:pStyle w:val="Tabletext"/>
              <w:ind w:right="567"/>
              <w:jc w:val="right"/>
            </w:pPr>
            <w:r>
              <w:t>22</w:t>
            </w:r>
          </w:p>
        </w:tc>
      </w:tr>
      <w:tr w:rsidR="00C21CCB" w:rsidRPr="007735D7" w:rsidTr="006024B6">
        <w:trPr>
          <w:cantSplit/>
        </w:trPr>
        <w:tc>
          <w:tcPr>
            <w:tcW w:w="4395" w:type="dxa"/>
            <w:tcBorders>
              <w:top w:val="nil"/>
              <w:bottom w:val="nil"/>
              <w:right w:val="nil"/>
            </w:tcBorders>
          </w:tcPr>
          <w:p w:rsidR="00C21CCB" w:rsidRPr="004628FA" w:rsidRDefault="00C21CCB" w:rsidP="005F7593">
            <w:pPr>
              <w:pStyle w:val="Tabletext"/>
            </w:pPr>
            <w:r w:rsidRPr="004628FA">
              <w:t>Level of program enrolled in</w:t>
            </w:r>
          </w:p>
        </w:tc>
        <w:tc>
          <w:tcPr>
            <w:tcW w:w="1545" w:type="dxa"/>
            <w:tcBorders>
              <w:top w:val="nil"/>
              <w:left w:val="nil"/>
              <w:bottom w:val="nil"/>
              <w:right w:val="nil"/>
            </w:tcBorders>
          </w:tcPr>
          <w:p w:rsidR="00C21CCB" w:rsidRDefault="00C21CCB" w:rsidP="006024B6">
            <w:pPr>
              <w:pStyle w:val="Tabletext"/>
              <w:ind w:right="567"/>
              <w:jc w:val="right"/>
            </w:pPr>
          </w:p>
        </w:tc>
      </w:tr>
      <w:tr w:rsidR="00C21CCB" w:rsidRPr="007735D7" w:rsidTr="006024B6">
        <w:trPr>
          <w:cantSplit/>
        </w:trPr>
        <w:tc>
          <w:tcPr>
            <w:tcW w:w="4395" w:type="dxa"/>
            <w:tcBorders>
              <w:top w:val="nil"/>
              <w:bottom w:val="nil"/>
              <w:right w:val="nil"/>
            </w:tcBorders>
          </w:tcPr>
          <w:p w:rsidR="00C21CCB" w:rsidRDefault="00C21CCB" w:rsidP="005F7593">
            <w:pPr>
              <w:pStyle w:val="Tabletext"/>
              <w:ind w:left="227"/>
            </w:pPr>
            <w:r>
              <w:t xml:space="preserve">Degree </w:t>
            </w:r>
          </w:p>
        </w:tc>
        <w:tc>
          <w:tcPr>
            <w:tcW w:w="1545" w:type="dxa"/>
            <w:tcBorders>
              <w:top w:val="nil"/>
              <w:left w:val="nil"/>
              <w:bottom w:val="nil"/>
              <w:right w:val="nil"/>
            </w:tcBorders>
          </w:tcPr>
          <w:p w:rsidR="00C21CCB" w:rsidRDefault="00C21CCB" w:rsidP="006024B6">
            <w:pPr>
              <w:pStyle w:val="Tabletext"/>
              <w:ind w:right="567"/>
              <w:jc w:val="right"/>
            </w:pPr>
            <w:r>
              <w:t>11</w:t>
            </w:r>
          </w:p>
        </w:tc>
      </w:tr>
      <w:tr w:rsidR="00C21CCB" w:rsidRPr="007735D7" w:rsidTr="006024B6">
        <w:trPr>
          <w:cantSplit/>
        </w:trPr>
        <w:tc>
          <w:tcPr>
            <w:tcW w:w="4395" w:type="dxa"/>
            <w:tcBorders>
              <w:top w:val="nil"/>
              <w:bottom w:val="nil"/>
              <w:right w:val="nil"/>
            </w:tcBorders>
          </w:tcPr>
          <w:p w:rsidR="00C21CCB" w:rsidRDefault="00C21CCB" w:rsidP="005F7593">
            <w:pPr>
              <w:pStyle w:val="Tabletext"/>
              <w:ind w:left="227"/>
            </w:pPr>
            <w:r>
              <w:t>Associate degree or diploma</w:t>
            </w:r>
          </w:p>
        </w:tc>
        <w:tc>
          <w:tcPr>
            <w:tcW w:w="1545" w:type="dxa"/>
            <w:tcBorders>
              <w:top w:val="nil"/>
              <w:left w:val="nil"/>
              <w:bottom w:val="nil"/>
              <w:right w:val="nil"/>
            </w:tcBorders>
          </w:tcPr>
          <w:p w:rsidR="00C21CCB" w:rsidRDefault="00C21CCB" w:rsidP="006024B6">
            <w:pPr>
              <w:pStyle w:val="Tabletext"/>
              <w:ind w:right="567"/>
              <w:jc w:val="right"/>
            </w:pPr>
            <w:r>
              <w:t>9</w:t>
            </w:r>
          </w:p>
        </w:tc>
      </w:tr>
      <w:tr w:rsidR="00C21CCB" w:rsidRPr="007735D7" w:rsidTr="006024B6">
        <w:trPr>
          <w:cantSplit/>
        </w:trPr>
        <w:tc>
          <w:tcPr>
            <w:tcW w:w="4395" w:type="dxa"/>
            <w:tcBorders>
              <w:top w:val="nil"/>
              <w:bottom w:val="nil"/>
              <w:right w:val="nil"/>
            </w:tcBorders>
          </w:tcPr>
          <w:p w:rsidR="00C21CCB" w:rsidRDefault="00C21CCB" w:rsidP="005F7593">
            <w:pPr>
              <w:pStyle w:val="Tabletext"/>
              <w:ind w:left="227"/>
            </w:pPr>
            <w:r>
              <w:t>Certificate III or IV</w:t>
            </w:r>
          </w:p>
        </w:tc>
        <w:tc>
          <w:tcPr>
            <w:tcW w:w="1545" w:type="dxa"/>
            <w:tcBorders>
              <w:top w:val="nil"/>
              <w:left w:val="nil"/>
              <w:bottom w:val="nil"/>
              <w:right w:val="nil"/>
            </w:tcBorders>
          </w:tcPr>
          <w:p w:rsidR="00C21CCB" w:rsidRDefault="00C21CCB" w:rsidP="006024B6">
            <w:pPr>
              <w:pStyle w:val="Tabletext"/>
              <w:ind w:right="567"/>
              <w:jc w:val="right"/>
            </w:pPr>
            <w:r>
              <w:t>11</w:t>
            </w:r>
          </w:p>
        </w:tc>
      </w:tr>
      <w:tr w:rsidR="00C21CCB" w:rsidRPr="007735D7" w:rsidTr="006024B6">
        <w:trPr>
          <w:cantSplit/>
        </w:trPr>
        <w:tc>
          <w:tcPr>
            <w:tcW w:w="5940" w:type="dxa"/>
            <w:gridSpan w:val="2"/>
            <w:tcBorders>
              <w:top w:val="nil"/>
              <w:bottom w:val="nil"/>
              <w:right w:val="nil"/>
            </w:tcBorders>
          </w:tcPr>
          <w:p w:rsidR="00C21CCB" w:rsidRPr="001C4B8D" w:rsidRDefault="00C21CCB" w:rsidP="005F7593">
            <w:pPr>
              <w:pStyle w:val="Tabletext"/>
            </w:pPr>
            <w:r>
              <w:t>Field of education</w:t>
            </w:r>
          </w:p>
        </w:tc>
      </w:tr>
      <w:tr w:rsidR="00C21CCB" w:rsidRPr="007735D7" w:rsidTr="006024B6">
        <w:trPr>
          <w:cantSplit/>
        </w:trPr>
        <w:tc>
          <w:tcPr>
            <w:tcW w:w="4395" w:type="dxa"/>
            <w:tcBorders>
              <w:top w:val="nil"/>
              <w:bottom w:val="nil"/>
              <w:right w:val="nil"/>
            </w:tcBorders>
          </w:tcPr>
          <w:p w:rsidR="00C21CCB" w:rsidRPr="007735D7" w:rsidRDefault="00C21CCB" w:rsidP="005F7593">
            <w:pPr>
              <w:pStyle w:val="Tabletext"/>
              <w:ind w:left="227"/>
            </w:pPr>
            <w:r>
              <w:t>Agriculture</w:t>
            </w:r>
            <w:r w:rsidRPr="007735D7">
              <w:t xml:space="preserve"> </w:t>
            </w:r>
          </w:p>
        </w:tc>
        <w:tc>
          <w:tcPr>
            <w:tcW w:w="1545" w:type="dxa"/>
            <w:tcBorders>
              <w:top w:val="nil"/>
              <w:left w:val="nil"/>
              <w:bottom w:val="nil"/>
              <w:right w:val="nil"/>
            </w:tcBorders>
          </w:tcPr>
          <w:p w:rsidR="00C21CCB" w:rsidRPr="00BB6E96" w:rsidRDefault="00C21CCB" w:rsidP="006024B6">
            <w:pPr>
              <w:pStyle w:val="Tabletext"/>
              <w:ind w:right="567"/>
              <w:jc w:val="right"/>
            </w:pPr>
            <w:r>
              <w:t>5</w:t>
            </w:r>
          </w:p>
        </w:tc>
      </w:tr>
      <w:tr w:rsidR="00C21CCB" w:rsidRPr="007735D7" w:rsidTr="006024B6">
        <w:trPr>
          <w:cantSplit/>
        </w:trPr>
        <w:tc>
          <w:tcPr>
            <w:tcW w:w="4395" w:type="dxa"/>
            <w:tcBorders>
              <w:top w:val="nil"/>
              <w:bottom w:val="nil"/>
              <w:right w:val="nil"/>
            </w:tcBorders>
          </w:tcPr>
          <w:p w:rsidR="00C21CCB" w:rsidRPr="007735D7" w:rsidRDefault="00C21CCB" w:rsidP="005F7593">
            <w:pPr>
              <w:pStyle w:val="Tabletext"/>
              <w:ind w:left="227"/>
            </w:pPr>
            <w:r>
              <w:t>Commerce and management</w:t>
            </w:r>
          </w:p>
        </w:tc>
        <w:tc>
          <w:tcPr>
            <w:tcW w:w="1545" w:type="dxa"/>
            <w:tcBorders>
              <w:top w:val="nil"/>
              <w:left w:val="nil"/>
              <w:bottom w:val="nil"/>
              <w:right w:val="nil"/>
            </w:tcBorders>
          </w:tcPr>
          <w:p w:rsidR="00C21CCB" w:rsidRPr="00BB6E96" w:rsidRDefault="00C21CCB" w:rsidP="006024B6">
            <w:pPr>
              <w:pStyle w:val="Tabletext"/>
              <w:ind w:right="567"/>
              <w:jc w:val="right"/>
            </w:pPr>
            <w:r>
              <w:t>7</w:t>
            </w:r>
          </w:p>
        </w:tc>
      </w:tr>
      <w:tr w:rsidR="00C21CCB" w:rsidRPr="007735D7" w:rsidTr="006024B6">
        <w:trPr>
          <w:cantSplit/>
        </w:trPr>
        <w:tc>
          <w:tcPr>
            <w:tcW w:w="4395" w:type="dxa"/>
            <w:tcBorders>
              <w:top w:val="nil"/>
              <w:bottom w:val="nil"/>
              <w:right w:val="nil"/>
            </w:tcBorders>
          </w:tcPr>
          <w:p w:rsidR="00C21CCB" w:rsidRDefault="00C21CCB" w:rsidP="005F7593">
            <w:pPr>
              <w:pStyle w:val="Tabletext"/>
              <w:ind w:left="227"/>
            </w:pPr>
            <w:r>
              <w:t>Engineering</w:t>
            </w:r>
          </w:p>
        </w:tc>
        <w:tc>
          <w:tcPr>
            <w:tcW w:w="1545" w:type="dxa"/>
            <w:tcBorders>
              <w:top w:val="nil"/>
              <w:left w:val="nil"/>
              <w:bottom w:val="nil"/>
              <w:right w:val="nil"/>
            </w:tcBorders>
          </w:tcPr>
          <w:p w:rsidR="00C21CCB" w:rsidRPr="00BB6E96" w:rsidRDefault="00C21CCB" w:rsidP="006024B6">
            <w:pPr>
              <w:pStyle w:val="Tabletext"/>
              <w:ind w:right="567"/>
              <w:jc w:val="right"/>
            </w:pPr>
            <w:r>
              <w:t>8</w:t>
            </w:r>
          </w:p>
        </w:tc>
      </w:tr>
      <w:tr w:rsidR="00C21CCB" w:rsidRPr="007735D7" w:rsidTr="006024B6">
        <w:trPr>
          <w:cantSplit/>
        </w:trPr>
        <w:tc>
          <w:tcPr>
            <w:tcW w:w="4395" w:type="dxa"/>
            <w:tcBorders>
              <w:top w:val="nil"/>
              <w:bottom w:val="nil"/>
              <w:right w:val="nil"/>
            </w:tcBorders>
          </w:tcPr>
          <w:p w:rsidR="00C21CCB" w:rsidRPr="007735D7" w:rsidRDefault="00C21CCB" w:rsidP="005F7593">
            <w:pPr>
              <w:pStyle w:val="Tabletext"/>
              <w:ind w:left="227"/>
            </w:pPr>
            <w:r>
              <w:t>Health</w:t>
            </w:r>
          </w:p>
        </w:tc>
        <w:tc>
          <w:tcPr>
            <w:tcW w:w="1545" w:type="dxa"/>
            <w:tcBorders>
              <w:top w:val="nil"/>
              <w:left w:val="nil"/>
              <w:bottom w:val="nil"/>
              <w:right w:val="nil"/>
            </w:tcBorders>
          </w:tcPr>
          <w:p w:rsidR="00C21CCB" w:rsidRPr="00BB6E96" w:rsidRDefault="00C21CCB" w:rsidP="006024B6">
            <w:pPr>
              <w:pStyle w:val="Tabletext"/>
              <w:ind w:right="567"/>
              <w:jc w:val="right"/>
            </w:pPr>
            <w:r>
              <w:t>11</w:t>
            </w:r>
          </w:p>
        </w:tc>
      </w:tr>
      <w:tr w:rsidR="00C21CCB" w:rsidRPr="001C4B8D" w:rsidTr="006024B6">
        <w:trPr>
          <w:cantSplit/>
        </w:trPr>
        <w:tc>
          <w:tcPr>
            <w:tcW w:w="4395" w:type="dxa"/>
            <w:tcBorders>
              <w:top w:val="nil"/>
              <w:bottom w:val="single" w:sz="4" w:space="0" w:color="auto"/>
              <w:right w:val="nil"/>
            </w:tcBorders>
          </w:tcPr>
          <w:p w:rsidR="00C21CCB" w:rsidRPr="001C4B8D" w:rsidRDefault="00C21CCB" w:rsidP="005F7593">
            <w:pPr>
              <w:pStyle w:val="Tabletext"/>
              <w:rPr>
                <w:b/>
              </w:rPr>
            </w:pPr>
            <w:r w:rsidRPr="001C4B8D">
              <w:rPr>
                <w:b/>
              </w:rPr>
              <w:t>Total</w:t>
            </w:r>
          </w:p>
        </w:tc>
        <w:tc>
          <w:tcPr>
            <w:tcW w:w="1545" w:type="dxa"/>
            <w:tcBorders>
              <w:top w:val="nil"/>
              <w:left w:val="nil"/>
              <w:bottom w:val="single" w:sz="4" w:space="0" w:color="auto"/>
              <w:right w:val="nil"/>
            </w:tcBorders>
          </w:tcPr>
          <w:p w:rsidR="00C21CCB" w:rsidRPr="001C4B8D" w:rsidRDefault="00C21CCB" w:rsidP="006024B6">
            <w:pPr>
              <w:pStyle w:val="Tabletext"/>
              <w:ind w:right="567"/>
              <w:jc w:val="right"/>
              <w:rPr>
                <w:b/>
              </w:rPr>
            </w:pPr>
            <w:r>
              <w:rPr>
                <w:b/>
              </w:rPr>
              <w:t>31</w:t>
            </w:r>
          </w:p>
        </w:tc>
      </w:tr>
    </w:tbl>
    <w:p w:rsidR="00C21CCB" w:rsidRDefault="00C21CCB" w:rsidP="00B92D35">
      <w:pPr>
        <w:spacing w:before="0" w:line="240" w:lineRule="auto"/>
      </w:pPr>
    </w:p>
    <w:p w:rsidR="00B92D35" w:rsidRPr="000A5115" w:rsidRDefault="00B92D35" w:rsidP="00B92D35">
      <w:pPr>
        <w:spacing w:before="0" w:line="240" w:lineRule="auto"/>
        <w:rPr>
          <w:rFonts w:ascii="Tahoma" w:hAnsi="Tahoma"/>
          <w:b/>
          <w:sz w:val="17"/>
        </w:rPr>
      </w:pPr>
    </w:p>
    <w:p w:rsidR="006024B6" w:rsidRDefault="006024B6">
      <w:pPr>
        <w:spacing w:before="0" w:line="240" w:lineRule="auto"/>
        <w:rPr>
          <w:rFonts w:ascii="Tahoma" w:hAnsi="Tahoma"/>
          <w:b/>
          <w:sz w:val="17"/>
        </w:rPr>
      </w:pPr>
      <w:bookmarkStart w:id="92" w:name="_Toc187394534"/>
      <w:r>
        <w:br w:type="page"/>
      </w:r>
    </w:p>
    <w:p w:rsidR="00B92D35" w:rsidRPr="008D4F35" w:rsidRDefault="00503C72" w:rsidP="00B92D35">
      <w:pPr>
        <w:pStyle w:val="tabletitle"/>
      </w:pPr>
      <w:bookmarkStart w:id="93" w:name="_Toc334176237"/>
      <w:r>
        <w:lastRenderedPageBreak/>
        <w:t>Table B4</w:t>
      </w:r>
      <w:r w:rsidR="00B92D35" w:rsidRPr="008D4F35">
        <w:tab/>
        <w:t>Profile of graduates</w:t>
      </w:r>
      <w:bookmarkEnd w:id="92"/>
      <w:bookmarkEnd w:id="93"/>
    </w:p>
    <w:tbl>
      <w:tblPr>
        <w:tblW w:w="5940" w:type="dxa"/>
        <w:tblInd w:w="108" w:type="dxa"/>
        <w:tblBorders>
          <w:top w:val="single" w:sz="4" w:space="0" w:color="auto"/>
          <w:bottom w:val="single" w:sz="4" w:space="0" w:color="auto"/>
        </w:tblBorders>
        <w:tblLayout w:type="fixed"/>
        <w:tblLook w:val="0000"/>
      </w:tblPr>
      <w:tblGrid>
        <w:gridCol w:w="4395"/>
        <w:gridCol w:w="1545"/>
      </w:tblGrid>
      <w:tr w:rsidR="00B92D35" w:rsidRPr="001C4B8D" w:rsidTr="006024B6">
        <w:trPr>
          <w:cantSplit/>
          <w:tblHeader/>
        </w:trPr>
        <w:tc>
          <w:tcPr>
            <w:tcW w:w="4395" w:type="dxa"/>
            <w:tcBorders>
              <w:top w:val="single" w:sz="4" w:space="0" w:color="auto"/>
              <w:bottom w:val="single" w:sz="4" w:space="0" w:color="auto"/>
              <w:right w:val="nil"/>
            </w:tcBorders>
          </w:tcPr>
          <w:p w:rsidR="00B92D35" w:rsidRPr="001C4B8D" w:rsidRDefault="00B92D35" w:rsidP="00B92D35">
            <w:pPr>
              <w:pStyle w:val="Tablehead1"/>
            </w:pPr>
            <w:r w:rsidRPr="001C4B8D">
              <w:t>Attribute</w:t>
            </w:r>
          </w:p>
        </w:tc>
        <w:tc>
          <w:tcPr>
            <w:tcW w:w="1545" w:type="dxa"/>
            <w:tcBorders>
              <w:top w:val="single" w:sz="4" w:space="0" w:color="auto"/>
              <w:left w:val="nil"/>
              <w:bottom w:val="single" w:sz="4" w:space="0" w:color="auto"/>
            </w:tcBorders>
          </w:tcPr>
          <w:p w:rsidR="00B92D35" w:rsidRPr="001C4B8D" w:rsidRDefault="00B92D35" w:rsidP="00B92D35">
            <w:pPr>
              <w:pStyle w:val="Tablehead1"/>
              <w:jc w:val="center"/>
            </w:pPr>
            <w:r w:rsidRPr="001C4B8D">
              <w:t>No. interviewed</w:t>
            </w:r>
          </w:p>
        </w:tc>
      </w:tr>
      <w:tr w:rsidR="00B92D35" w:rsidRPr="00487B54" w:rsidTr="006024B6">
        <w:trPr>
          <w:cantSplit/>
        </w:trPr>
        <w:tc>
          <w:tcPr>
            <w:tcW w:w="5940" w:type="dxa"/>
            <w:gridSpan w:val="2"/>
            <w:tcBorders>
              <w:top w:val="single" w:sz="4" w:space="0" w:color="auto"/>
              <w:bottom w:val="nil"/>
              <w:right w:val="nil"/>
            </w:tcBorders>
          </w:tcPr>
          <w:p w:rsidR="00B92D35" w:rsidRPr="001C4B8D" w:rsidRDefault="00B92D35" w:rsidP="006024B6">
            <w:pPr>
              <w:pStyle w:val="Tabletext"/>
            </w:pPr>
            <w:r w:rsidRPr="001C4B8D">
              <w:t>Sex</w:t>
            </w:r>
          </w:p>
        </w:tc>
      </w:tr>
      <w:tr w:rsidR="00B92D35" w:rsidTr="006024B6">
        <w:trPr>
          <w:cantSplit/>
        </w:trPr>
        <w:tc>
          <w:tcPr>
            <w:tcW w:w="4395" w:type="dxa"/>
            <w:tcBorders>
              <w:top w:val="nil"/>
              <w:bottom w:val="nil"/>
              <w:right w:val="nil"/>
            </w:tcBorders>
          </w:tcPr>
          <w:p w:rsidR="00B92D35" w:rsidRPr="00487B54" w:rsidRDefault="00B92D35" w:rsidP="006024B6">
            <w:pPr>
              <w:pStyle w:val="Tabletext"/>
              <w:ind w:left="227"/>
            </w:pPr>
            <w:r w:rsidRPr="00487B54">
              <w:t>Female</w:t>
            </w:r>
          </w:p>
        </w:tc>
        <w:tc>
          <w:tcPr>
            <w:tcW w:w="1545" w:type="dxa"/>
            <w:tcBorders>
              <w:top w:val="nil"/>
              <w:left w:val="nil"/>
              <w:bottom w:val="nil"/>
              <w:right w:val="nil"/>
            </w:tcBorders>
          </w:tcPr>
          <w:p w:rsidR="00B92D35" w:rsidRPr="00487B54" w:rsidRDefault="00B92D35" w:rsidP="006024B6">
            <w:pPr>
              <w:pStyle w:val="Tabletext"/>
              <w:ind w:right="624"/>
              <w:jc w:val="right"/>
            </w:pPr>
            <w:r>
              <w:t>5</w:t>
            </w:r>
          </w:p>
        </w:tc>
      </w:tr>
      <w:tr w:rsidR="00B92D35" w:rsidTr="006024B6">
        <w:trPr>
          <w:cantSplit/>
        </w:trPr>
        <w:tc>
          <w:tcPr>
            <w:tcW w:w="4395" w:type="dxa"/>
            <w:tcBorders>
              <w:top w:val="nil"/>
              <w:bottom w:val="nil"/>
              <w:right w:val="nil"/>
            </w:tcBorders>
          </w:tcPr>
          <w:p w:rsidR="00B92D35" w:rsidRDefault="00B92D35" w:rsidP="006024B6">
            <w:pPr>
              <w:pStyle w:val="Tabletext"/>
              <w:ind w:left="227"/>
            </w:pPr>
            <w:r>
              <w:t>Male</w:t>
            </w:r>
          </w:p>
        </w:tc>
        <w:tc>
          <w:tcPr>
            <w:tcW w:w="1545" w:type="dxa"/>
            <w:tcBorders>
              <w:top w:val="nil"/>
              <w:left w:val="nil"/>
              <w:bottom w:val="nil"/>
              <w:right w:val="nil"/>
            </w:tcBorders>
          </w:tcPr>
          <w:p w:rsidR="00B92D35" w:rsidRPr="00115065" w:rsidRDefault="00B92D35" w:rsidP="006024B6">
            <w:pPr>
              <w:pStyle w:val="Tabletext"/>
              <w:ind w:right="624"/>
              <w:jc w:val="right"/>
            </w:pPr>
            <w:r>
              <w:t>2</w:t>
            </w:r>
          </w:p>
        </w:tc>
      </w:tr>
      <w:tr w:rsidR="00B92D35" w:rsidRPr="00487B54" w:rsidTr="006024B6">
        <w:trPr>
          <w:cantSplit/>
        </w:trPr>
        <w:tc>
          <w:tcPr>
            <w:tcW w:w="5940" w:type="dxa"/>
            <w:gridSpan w:val="2"/>
            <w:tcBorders>
              <w:top w:val="nil"/>
              <w:bottom w:val="nil"/>
              <w:right w:val="nil"/>
            </w:tcBorders>
          </w:tcPr>
          <w:p w:rsidR="00B92D35" w:rsidRPr="001C4B8D" w:rsidRDefault="00B92D35" w:rsidP="006024B6">
            <w:pPr>
              <w:pStyle w:val="Tabletext"/>
            </w:pPr>
            <w:r w:rsidRPr="001C4B8D">
              <w:t>Age range</w:t>
            </w:r>
          </w:p>
        </w:tc>
      </w:tr>
      <w:tr w:rsidR="00B92D35" w:rsidRPr="00487B54" w:rsidTr="006024B6">
        <w:trPr>
          <w:cantSplit/>
        </w:trPr>
        <w:tc>
          <w:tcPr>
            <w:tcW w:w="4395" w:type="dxa"/>
            <w:tcBorders>
              <w:top w:val="nil"/>
              <w:bottom w:val="nil"/>
              <w:right w:val="nil"/>
            </w:tcBorders>
          </w:tcPr>
          <w:p w:rsidR="00B92D35" w:rsidRPr="00F913EE" w:rsidRDefault="00B92D35" w:rsidP="006024B6">
            <w:pPr>
              <w:pStyle w:val="Tabletext"/>
              <w:ind w:left="227"/>
            </w:pPr>
            <w:r>
              <w:t>Under 25</w:t>
            </w:r>
          </w:p>
        </w:tc>
        <w:tc>
          <w:tcPr>
            <w:tcW w:w="1545" w:type="dxa"/>
            <w:tcBorders>
              <w:top w:val="nil"/>
              <w:left w:val="nil"/>
              <w:bottom w:val="nil"/>
              <w:right w:val="nil"/>
            </w:tcBorders>
          </w:tcPr>
          <w:p w:rsidR="00B92D35" w:rsidRPr="00F913EE" w:rsidRDefault="00B92D35" w:rsidP="006024B6">
            <w:pPr>
              <w:pStyle w:val="Tabletext"/>
              <w:ind w:right="624"/>
              <w:jc w:val="right"/>
            </w:pPr>
            <w:r>
              <w:t>1</w:t>
            </w:r>
          </w:p>
        </w:tc>
      </w:tr>
      <w:tr w:rsidR="00B92D35" w:rsidTr="006024B6">
        <w:trPr>
          <w:cantSplit/>
        </w:trPr>
        <w:tc>
          <w:tcPr>
            <w:tcW w:w="4395" w:type="dxa"/>
            <w:tcBorders>
              <w:top w:val="nil"/>
              <w:bottom w:val="nil"/>
              <w:right w:val="nil"/>
            </w:tcBorders>
          </w:tcPr>
          <w:p w:rsidR="00B92D35" w:rsidRPr="00F913EE" w:rsidRDefault="00B924F7" w:rsidP="006024B6">
            <w:pPr>
              <w:pStyle w:val="Tabletext"/>
              <w:ind w:left="227"/>
            </w:pPr>
            <w:r>
              <w:t>25–</w:t>
            </w:r>
            <w:r w:rsidR="00B92D35">
              <w:t>29</w:t>
            </w:r>
          </w:p>
        </w:tc>
        <w:tc>
          <w:tcPr>
            <w:tcW w:w="1545" w:type="dxa"/>
            <w:tcBorders>
              <w:top w:val="nil"/>
              <w:left w:val="nil"/>
              <w:bottom w:val="nil"/>
              <w:right w:val="nil"/>
            </w:tcBorders>
          </w:tcPr>
          <w:p w:rsidR="00B92D35" w:rsidRPr="00F913EE" w:rsidRDefault="00B92D35" w:rsidP="006024B6">
            <w:pPr>
              <w:pStyle w:val="Tabletext"/>
              <w:ind w:right="624"/>
              <w:jc w:val="right"/>
            </w:pPr>
            <w:r>
              <w:t>1</w:t>
            </w:r>
          </w:p>
        </w:tc>
      </w:tr>
      <w:tr w:rsidR="00B92D35" w:rsidTr="006024B6">
        <w:trPr>
          <w:cantSplit/>
        </w:trPr>
        <w:tc>
          <w:tcPr>
            <w:tcW w:w="4395" w:type="dxa"/>
            <w:tcBorders>
              <w:top w:val="nil"/>
              <w:bottom w:val="nil"/>
              <w:right w:val="nil"/>
            </w:tcBorders>
          </w:tcPr>
          <w:p w:rsidR="00B92D35" w:rsidRPr="00F913EE" w:rsidRDefault="00B924F7" w:rsidP="006024B6">
            <w:pPr>
              <w:pStyle w:val="Tabletext"/>
              <w:ind w:left="227"/>
            </w:pPr>
            <w:r>
              <w:t>30–</w:t>
            </w:r>
            <w:r w:rsidR="00B92D35">
              <w:t>34</w:t>
            </w:r>
          </w:p>
        </w:tc>
        <w:tc>
          <w:tcPr>
            <w:tcW w:w="1545" w:type="dxa"/>
            <w:tcBorders>
              <w:top w:val="nil"/>
              <w:left w:val="nil"/>
              <w:bottom w:val="nil"/>
              <w:right w:val="nil"/>
            </w:tcBorders>
          </w:tcPr>
          <w:p w:rsidR="00B92D35" w:rsidRPr="00F913EE" w:rsidRDefault="00B92D35" w:rsidP="006024B6">
            <w:pPr>
              <w:pStyle w:val="Tabletext"/>
              <w:ind w:right="624"/>
              <w:jc w:val="right"/>
            </w:pPr>
            <w:r>
              <w:t>1</w:t>
            </w:r>
          </w:p>
        </w:tc>
      </w:tr>
      <w:tr w:rsidR="00B92D35" w:rsidRPr="00487B54" w:rsidTr="006024B6">
        <w:trPr>
          <w:cantSplit/>
        </w:trPr>
        <w:tc>
          <w:tcPr>
            <w:tcW w:w="4395" w:type="dxa"/>
            <w:tcBorders>
              <w:top w:val="nil"/>
              <w:bottom w:val="nil"/>
              <w:right w:val="nil"/>
            </w:tcBorders>
          </w:tcPr>
          <w:p w:rsidR="00B92D35" w:rsidRPr="00F913EE" w:rsidRDefault="00B924F7" w:rsidP="006024B6">
            <w:pPr>
              <w:pStyle w:val="Tabletext"/>
              <w:ind w:left="227"/>
            </w:pPr>
            <w:r>
              <w:t>35–</w:t>
            </w:r>
            <w:r w:rsidR="00B92D35">
              <w:t>39</w:t>
            </w:r>
          </w:p>
        </w:tc>
        <w:tc>
          <w:tcPr>
            <w:tcW w:w="1545" w:type="dxa"/>
            <w:tcBorders>
              <w:top w:val="nil"/>
              <w:left w:val="nil"/>
              <w:bottom w:val="nil"/>
              <w:right w:val="nil"/>
            </w:tcBorders>
          </w:tcPr>
          <w:p w:rsidR="00B92D35" w:rsidRPr="00F913EE" w:rsidRDefault="00B92D35" w:rsidP="006024B6">
            <w:pPr>
              <w:pStyle w:val="Tabletext"/>
              <w:ind w:right="624"/>
              <w:jc w:val="right"/>
            </w:pPr>
            <w:r>
              <w:t>1</w:t>
            </w:r>
          </w:p>
        </w:tc>
      </w:tr>
      <w:tr w:rsidR="00B92D35" w:rsidRPr="00487B54" w:rsidTr="006024B6">
        <w:trPr>
          <w:cantSplit/>
        </w:trPr>
        <w:tc>
          <w:tcPr>
            <w:tcW w:w="4395" w:type="dxa"/>
            <w:tcBorders>
              <w:top w:val="nil"/>
              <w:bottom w:val="nil"/>
              <w:right w:val="nil"/>
            </w:tcBorders>
          </w:tcPr>
          <w:p w:rsidR="00B92D35" w:rsidRDefault="00B92D35" w:rsidP="006024B6">
            <w:pPr>
              <w:pStyle w:val="Tabletext"/>
              <w:ind w:left="227"/>
            </w:pPr>
            <w:r>
              <w:t>40 and over</w:t>
            </w:r>
          </w:p>
        </w:tc>
        <w:tc>
          <w:tcPr>
            <w:tcW w:w="1545" w:type="dxa"/>
            <w:tcBorders>
              <w:top w:val="nil"/>
              <w:left w:val="nil"/>
              <w:bottom w:val="nil"/>
              <w:right w:val="nil"/>
            </w:tcBorders>
          </w:tcPr>
          <w:p w:rsidR="00B92D35" w:rsidRPr="00F913EE" w:rsidRDefault="00B92D35" w:rsidP="006024B6">
            <w:pPr>
              <w:pStyle w:val="Tabletext"/>
              <w:ind w:right="624"/>
              <w:jc w:val="right"/>
            </w:pPr>
            <w:r>
              <w:t>3</w:t>
            </w:r>
          </w:p>
        </w:tc>
      </w:tr>
      <w:tr w:rsidR="00B92D35" w:rsidRPr="001C4B8D" w:rsidTr="006024B6">
        <w:trPr>
          <w:cantSplit/>
        </w:trPr>
        <w:tc>
          <w:tcPr>
            <w:tcW w:w="5940" w:type="dxa"/>
            <w:gridSpan w:val="2"/>
            <w:tcBorders>
              <w:top w:val="nil"/>
              <w:bottom w:val="nil"/>
              <w:right w:val="nil"/>
            </w:tcBorders>
          </w:tcPr>
          <w:p w:rsidR="00B92D35" w:rsidRPr="001C4B8D" w:rsidRDefault="00B92D35" w:rsidP="006024B6">
            <w:pPr>
              <w:pStyle w:val="Tabletext"/>
            </w:pPr>
            <w:r>
              <w:t>Institution type</w:t>
            </w:r>
          </w:p>
        </w:tc>
      </w:tr>
      <w:tr w:rsidR="00B92D35" w:rsidRPr="00BB6E96" w:rsidTr="006024B6">
        <w:trPr>
          <w:cantSplit/>
        </w:trPr>
        <w:tc>
          <w:tcPr>
            <w:tcW w:w="4395" w:type="dxa"/>
            <w:tcBorders>
              <w:top w:val="nil"/>
              <w:bottom w:val="nil"/>
              <w:right w:val="nil"/>
            </w:tcBorders>
          </w:tcPr>
          <w:p w:rsidR="00B92D35" w:rsidRPr="00BB6E96" w:rsidRDefault="00B92D35" w:rsidP="006024B6">
            <w:pPr>
              <w:pStyle w:val="Tabletext"/>
              <w:ind w:left="227"/>
            </w:pPr>
            <w:r>
              <w:t>University</w:t>
            </w:r>
          </w:p>
        </w:tc>
        <w:tc>
          <w:tcPr>
            <w:tcW w:w="1545" w:type="dxa"/>
            <w:tcBorders>
              <w:top w:val="nil"/>
              <w:left w:val="nil"/>
              <w:bottom w:val="nil"/>
              <w:right w:val="nil"/>
            </w:tcBorders>
          </w:tcPr>
          <w:p w:rsidR="00B92D35" w:rsidRPr="00BB6E96" w:rsidRDefault="00B92D35" w:rsidP="006024B6">
            <w:pPr>
              <w:pStyle w:val="Tabletext"/>
              <w:ind w:right="624"/>
              <w:jc w:val="right"/>
            </w:pPr>
            <w:r>
              <w:t>2</w:t>
            </w:r>
          </w:p>
        </w:tc>
      </w:tr>
      <w:tr w:rsidR="00B92D35" w:rsidRPr="00BB6E96" w:rsidTr="006024B6">
        <w:trPr>
          <w:cantSplit/>
        </w:trPr>
        <w:tc>
          <w:tcPr>
            <w:tcW w:w="4395" w:type="dxa"/>
            <w:tcBorders>
              <w:top w:val="nil"/>
              <w:bottom w:val="nil"/>
              <w:right w:val="nil"/>
            </w:tcBorders>
          </w:tcPr>
          <w:p w:rsidR="00B92D35" w:rsidRPr="00BB6E96" w:rsidRDefault="00B92D35" w:rsidP="006024B6">
            <w:pPr>
              <w:pStyle w:val="Tabletext"/>
              <w:ind w:left="227"/>
            </w:pPr>
            <w:r>
              <w:t>TAFE</w:t>
            </w:r>
          </w:p>
        </w:tc>
        <w:tc>
          <w:tcPr>
            <w:tcW w:w="1545" w:type="dxa"/>
            <w:tcBorders>
              <w:top w:val="nil"/>
              <w:left w:val="nil"/>
              <w:bottom w:val="nil"/>
              <w:right w:val="nil"/>
            </w:tcBorders>
          </w:tcPr>
          <w:p w:rsidR="00B92D35" w:rsidRPr="00BB6E96" w:rsidRDefault="00B92D35" w:rsidP="006024B6">
            <w:pPr>
              <w:pStyle w:val="Tabletext"/>
              <w:ind w:right="624"/>
              <w:jc w:val="right"/>
            </w:pPr>
            <w:r>
              <w:t>2</w:t>
            </w:r>
          </w:p>
        </w:tc>
      </w:tr>
      <w:tr w:rsidR="00B92D35" w:rsidRPr="00BB6E96" w:rsidTr="006024B6">
        <w:trPr>
          <w:cantSplit/>
        </w:trPr>
        <w:tc>
          <w:tcPr>
            <w:tcW w:w="4395" w:type="dxa"/>
            <w:tcBorders>
              <w:top w:val="nil"/>
              <w:bottom w:val="nil"/>
              <w:right w:val="nil"/>
            </w:tcBorders>
          </w:tcPr>
          <w:p w:rsidR="00B92D35" w:rsidRDefault="00B924F7" w:rsidP="006024B6">
            <w:pPr>
              <w:pStyle w:val="Tabletext"/>
              <w:ind w:left="227"/>
            </w:pPr>
            <w:r>
              <w:t>Dual-</w:t>
            </w:r>
            <w:r w:rsidR="00B92D35">
              <w:t>sector university</w:t>
            </w:r>
          </w:p>
        </w:tc>
        <w:tc>
          <w:tcPr>
            <w:tcW w:w="1545" w:type="dxa"/>
            <w:tcBorders>
              <w:top w:val="nil"/>
              <w:left w:val="nil"/>
              <w:bottom w:val="nil"/>
              <w:right w:val="nil"/>
            </w:tcBorders>
          </w:tcPr>
          <w:p w:rsidR="00B92D35" w:rsidRPr="00BB6E96" w:rsidRDefault="00B92D35" w:rsidP="006024B6">
            <w:pPr>
              <w:pStyle w:val="Tabletext"/>
              <w:ind w:right="624"/>
              <w:jc w:val="right"/>
            </w:pPr>
            <w:r>
              <w:t>3</w:t>
            </w:r>
          </w:p>
        </w:tc>
      </w:tr>
      <w:tr w:rsidR="00B92D35" w:rsidRPr="007735D7" w:rsidTr="006024B6">
        <w:trPr>
          <w:cantSplit/>
        </w:trPr>
        <w:tc>
          <w:tcPr>
            <w:tcW w:w="5940" w:type="dxa"/>
            <w:gridSpan w:val="2"/>
            <w:tcBorders>
              <w:top w:val="nil"/>
              <w:bottom w:val="nil"/>
              <w:right w:val="nil"/>
            </w:tcBorders>
          </w:tcPr>
          <w:p w:rsidR="00B92D35" w:rsidRPr="001C4B8D" w:rsidRDefault="00B92D35" w:rsidP="006024B6">
            <w:pPr>
              <w:pStyle w:val="Tabletext"/>
            </w:pPr>
            <w:r>
              <w:t xml:space="preserve">Sector </w:t>
            </w:r>
            <w:r w:rsidRPr="003A4E0A">
              <w:t>graduated from</w:t>
            </w:r>
          </w:p>
        </w:tc>
      </w:tr>
      <w:tr w:rsidR="00B92D35" w:rsidRPr="007735D7" w:rsidTr="006024B6">
        <w:trPr>
          <w:cantSplit/>
        </w:trPr>
        <w:tc>
          <w:tcPr>
            <w:tcW w:w="4395" w:type="dxa"/>
            <w:tcBorders>
              <w:top w:val="nil"/>
              <w:bottom w:val="nil"/>
              <w:right w:val="nil"/>
            </w:tcBorders>
          </w:tcPr>
          <w:p w:rsidR="00B92D35" w:rsidRPr="00BB6E96" w:rsidRDefault="00B92D35" w:rsidP="006024B6">
            <w:pPr>
              <w:pStyle w:val="Tabletext"/>
              <w:ind w:left="227"/>
            </w:pPr>
            <w:r>
              <w:t>HE</w:t>
            </w:r>
          </w:p>
        </w:tc>
        <w:tc>
          <w:tcPr>
            <w:tcW w:w="1545" w:type="dxa"/>
            <w:tcBorders>
              <w:top w:val="nil"/>
              <w:left w:val="nil"/>
              <w:bottom w:val="nil"/>
              <w:right w:val="nil"/>
            </w:tcBorders>
          </w:tcPr>
          <w:p w:rsidR="00B92D35" w:rsidRPr="00BB6E96" w:rsidRDefault="00B92D35" w:rsidP="006024B6">
            <w:pPr>
              <w:pStyle w:val="Tabletext"/>
              <w:ind w:right="624"/>
              <w:jc w:val="right"/>
            </w:pPr>
            <w:r>
              <w:t>3</w:t>
            </w:r>
          </w:p>
        </w:tc>
      </w:tr>
      <w:tr w:rsidR="00B92D35" w:rsidRPr="007735D7" w:rsidTr="006024B6">
        <w:trPr>
          <w:cantSplit/>
        </w:trPr>
        <w:tc>
          <w:tcPr>
            <w:tcW w:w="4395" w:type="dxa"/>
            <w:tcBorders>
              <w:top w:val="nil"/>
              <w:bottom w:val="nil"/>
              <w:right w:val="nil"/>
            </w:tcBorders>
          </w:tcPr>
          <w:p w:rsidR="00B92D35" w:rsidRPr="00BB6E96" w:rsidRDefault="00B92D35" w:rsidP="006024B6">
            <w:pPr>
              <w:pStyle w:val="Tabletext"/>
              <w:ind w:left="227"/>
            </w:pPr>
            <w:r>
              <w:t>VET</w:t>
            </w:r>
          </w:p>
        </w:tc>
        <w:tc>
          <w:tcPr>
            <w:tcW w:w="1545" w:type="dxa"/>
            <w:tcBorders>
              <w:top w:val="nil"/>
              <w:left w:val="nil"/>
              <w:bottom w:val="nil"/>
              <w:right w:val="nil"/>
            </w:tcBorders>
          </w:tcPr>
          <w:p w:rsidR="00B92D35" w:rsidRPr="00BB6E96" w:rsidRDefault="00B92D35" w:rsidP="006024B6">
            <w:pPr>
              <w:pStyle w:val="Tabletext"/>
              <w:ind w:right="624"/>
              <w:jc w:val="right"/>
            </w:pPr>
            <w:r>
              <w:t>4</w:t>
            </w:r>
          </w:p>
        </w:tc>
      </w:tr>
      <w:tr w:rsidR="00B92D35" w:rsidRPr="007735D7" w:rsidTr="006024B6">
        <w:trPr>
          <w:cantSplit/>
        </w:trPr>
        <w:tc>
          <w:tcPr>
            <w:tcW w:w="4395" w:type="dxa"/>
            <w:tcBorders>
              <w:top w:val="nil"/>
              <w:bottom w:val="nil"/>
              <w:right w:val="nil"/>
            </w:tcBorders>
          </w:tcPr>
          <w:p w:rsidR="00B92D35" w:rsidRPr="003A4E0A" w:rsidRDefault="00B92D35" w:rsidP="006024B6">
            <w:pPr>
              <w:pStyle w:val="Tabletext"/>
            </w:pPr>
            <w:r w:rsidRPr="003A4E0A">
              <w:t>Level of program graduated from</w:t>
            </w:r>
          </w:p>
        </w:tc>
        <w:tc>
          <w:tcPr>
            <w:tcW w:w="1545" w:type="dxa"/>
            <w:tcBorders>
              <w:top w:val="nil"/>
              <w:left w:val="nil"/>
              <w:bottom w:val="nil"/>
              <w:right w:val="nil"/>
            </w:tcBorders>
          </w:tcPr>
          <w:p w:rsidR="00B92D35" w:rsidRDefault="00B92D35" w:rsidP="006024B6">
            <w:pPr>
              <w:pStyle w:val="Tabletext"/>
              <w:ind w:right="624"/>
              <w:jc w:val="right"/>
            </w:pPr>
          </w:p>
        </w:tc>
      </w:tr>
      <w:tr w:rsidR="00B92D35" w:rsidRPr="007735D7" w:rsidTr="006024B6">
        <w:trPr>
          <w:cantSplit/>
        </w:trPr>
        <w:tc>
          <w:tcPr>
            <w:tcW w:w="4395" w:type="dxa"/>
            <w:tcBorders>
              <w:top w:val="nil"/>
              <w:bottom w:val="nil"/>
              <w:right w:val="nil"/>
            </w:tcBorders>
          </w:tcPr>
          <w:p w:rsidR="00B92D35" w:rsidRDefault="00B92D35" w:rsidP="006024B6">
            <w:pPr>
              <w:pStyle w:val="Tabletext"/>
              <w:ind w:left="227"/>
            </w:pPr>
            <w:r>
              <w:t xml:space="preserve">Degree </w:t>
            </w:r>
          </w:p>
        </w:tc>
        <w:tc>
          <w:tcPr>
            <w:tcW w:w="1545" w:type="dxa"/>
            <w:tcBorders>
              <w:top w:val="nil"/>
              <w:left w:val="nil"/>
              <w:bottom w:val="nil"/>
              <w:right w:val="nil"/>
            </w:tcBorders>
          </w:tcPr>
          <w:p w:rsidR="00B92D35" w:rsidRDefault="00B92D35" w:rsidP="006024B6">
            <w:pPr>
              <w:pStyle w:val="Tabletext"/>
              <w:ind w:right="624"/>
              <w:jc w:val="right"/>
            </w:pPr>
            <w:r>
              <w:t>3</w:t>
            </w:r>
          </w:p>
        </w:tc>
      </w:tr>
      <w:tr w:rsidR="00B92D35" w:rsidRPr="007735D7" w:rsidTr="006024B6">
        <w:trPr>
          <w:cantSplit/>
        </w:trPr>
        <w:tc>
          <w:tcPr>
            <w:tcW w:w="4395" w:type="dxa"/>
            <w:tcBorders>
              <w:top w:val="nil"/>
              <w:bottom w:val="nil"/>
              <w:right w:val="nil"/>
            </w:tcBorders>
          </w:tcPr>
          <w:p w:rsidR="00B92D35" w:rsidRDefault="00B92D35" w:rsidP="006024B6">
            <w:pPr>
              <w:pStyle w:val="Tabletext"/>
              <w:ind w:left="227"/>
            </w:pPr>
            <w:r>
              <w:t>Diploma and advanced diploma</w:t>
            </w:r>
          </w:p>
        </w:tc>
        <w:tc>
          <w:tcPr>
            <w:tcW w:w="1545" w:type="dxa"/>
            <w:tcBorders>
              <w:top w:val="nil"/>
              <w:left w:val="nil"/>
              <w:bottom w:val="nil"/>
              <w:right w:val="nil"/>
            </w:tcBorders>
          </w:tcPr>
          <w:p w:rsidR="00B92D35" w:rsidRDefault="00B92D35" w:rsidP="006024B6">
            <w:pPr>
              <w:pStyle w:val="Tabletext"/>
              <w:ind w:right="624"/>
              <w:jc w:val="right"/>
            </w:pPr>
            <w:r>
              <w:t>1</w:t>
            </w:r>
          </w:p>
        </w:tc>
      </w:tr>
      <w:tr w:rsidR="00B92D35" w:rsidRPr="007735D7" w:rsidTr="006024B6">
        <w:trPr>
          <w:cantSplit/>
        </w:trPr>
        <w:tc>
          <w:tcPr>
            <w:tcW w:w="4395" w:type="dxa"/>
            <w:tcBorders>
              <w:top w:val="nil"/>
              <w:bottom w:val="nil"/>
              <w:right w:val="nil"/>
            </w:tcBorders>
          </w:tcPr>
          <w:p w:rsidR="00B92D35" w:rsidRDefault="00B92D35" w:rsidP="006024B6">
            <w:pPr>
              <w:pStyle w:val="Tabletext"/>
              <w:ind w:left="227"/>
            </w:pPr>
            <w:r>
              <w:t>Certificate IV and diploma</w:t>
            </w:r>
          </w:p>
        </w:tc>
        <w:tc>
          <w:tcPr>
            <w:tcW w:w="1545" w:type="dxa"/>
            <w:tcBorders>
              <w:top w:val="nil"/>
              <w:left w:val="nil"/>
              <w:bottom w:val="nil"/>
              <w:right w:val="nil"/>
            </w:tcBorders>
          </w:tcPr>
          <w:p w:rsidR="00B92D35" w:rsidRDefault="00B92D35" w:rsidP="006024B6">
            <w:pPr>
              <w:pStyle w:val="Tabletext"/>
              <w:ind w:right="624"/>
              <w:jc w:val="right"/>
            </w:pPr>
            <w:r>
              <w:t>1</w:t>
            </w:r>
          </w:p>
        </w:tc>
      </w:tr>
      <w:tr w:rsidR="00B92D35" w:rsidRPr="007735D7" w:rsidTr="006024B6">
        <w:trPr>
          <w:cantSplit/>
        </w:trPr>
        <w:tc>
          <w:tcPr>
            <w:tcW w:w="4395" w:type="dxa"/>
            <w:tcBorders>
              <w:top w:val="nil"/>
              <w:bottom w:val="nil"/>
              <w:right w:val="nil"/>
            </w:tcBorders>
          </w:tcPr>
          <w:p w:rsidR="00B92D35" w:rsidRDefault="00B92D35" w:rsidP="006024B6">
            <w:pPr>
              <w:pStyle w:val="Tabletext"/>
              <w:ind w:left="227"/>
            </w:pPr>
            <w:r>
              <w:t>Certificate III</w:t>
            </w:r>
          </w:p>
        </w:tc>
        <w:tc>
          <w:tcPr>
            <w:tcW w:w="1545" w:type="dxa"/>
            <w:tcBorders>
              <w:top w:val="nil"/>
              <w:left w:val="nil"/>
              <w:bottom w:val="nil"/>
              <w:right w:val="nil"/>
            </w:tcBorders>
          </w:tcPr>
          <w:p w:rsidR="00B92D35" w:rsidRDefault="00B92D35" w:rsidP="006024B6">
            <w:pPr>
              <w:pStyle w:val="Tabletext"/>
              <w:ind w:right="624"/>
              <w:jc w:val="right"/>
            </w:pPr>
            <w:r>
              <w:t>2</w:t>
            </w:r>
          </w:p>
        </w:tc>
      </w:tr>
      <w:tr w:rsidR="00B92D35" w:rsidRPr="007735D7" w:rsidTr="006024B6">
        <w:trPr>
          <w:cantSplit/>
        </w:trPr>
        <w:tc>
          <w:tcPr>
            <w:tcW w:w="5940" w:type="dxa"/>
            <w:gridSpan w:val="2"/>
            <w:tcBorders>
              <w:top w:val="nil"/>
              <w:bottom w:val="nil"/>
              <w:right w:val="nil"/>
            </w:tcBorders>
          </w:tcPr>
          <w:p w:rsidR="00B92D35" w:rsidRPr="001C4B8D" w:rsidRDefault="00B92D35" w:rsidP="006024B6">
            <w:pPr>
              <w:pStyle w:val="Tabletext"/>
            </w:pPr>
            <w:r>
              <w:t>Field of education</w:t>
            </w:r>
          </w:p>
        </w:tc>
      </w:tr>
      <w:tr w:rsidR="00B92D35" w:rsidRPr="007735D7" w:rsidTr="006024B6">
        <w:trPr>
          <w:cantSplit/>
        </w:trPr>
        <w:tc>
          <w:tcPr>
            <w:tcW w:w="4395" w:type="dxa"/>
            <w:tcBorders>
              <w:top w:val="nil"/>
              <w:bottom w:val="nil"/>
              <w:right w:val="nil"/>
            </w:tcBorders>
          </w:tcPr>
          <w:p w:rsidR="00B92D35" w:rsidRPr="007735D7" w:rsidRDefault="00B92D35" w:rsidP="006024B6">
            <w:pPr>
              <w:pStyle w:val="Tabletext"/>
              <w:ind w:left="227"/>
            </w:pPr>
            <w:r>
              <w:t>Agriculture</w:t>
            </w:r>
            <w:r w:rsidRPr="007735D7">
              <w:t xml:space="preserve"> </w:t>
            </w:r>
          </w:p>
        </w:tc>
        <w:tc>
          <w:tcPr>
            <w:tcW w:w="1545" w:type="dxa"/>
            <w:tcBorders>
              <w:top w:val="nil"/>
              <w:left w:val="nil"/>
              <w:bottom w:val="nil"/>
              <w:right w:val="nil"/>
            </w:tcBorders>
          </w:tcPr>
          <w:p w:rsidR="00B92D35" w:rsidRPr="00BB6E96" w:rsidRDefault="00B92D35" w:rsidP="006024B6">
            <w:pPr>
              <w:pStyle w:val="Tabletext"/>
              <w:ind w:right="624"/>
              <w:jc w:val="right"/>
            </w:pPr>
            <w:r>
              <w:t>3</w:t>
            </w:r>
          </w:p>
        </w:tc>
      </w:tr>
      <w:tr w:rsidR="00B92D35" w:rsidRPr="007735D7" w:rsidTr="006024B6">
        <w:trPr>
          <w:cantSplit/>
        </w:trPr>
        <w:tc>
          <w:tcPr>
            <w:tcW w:w="4395" w:type="dxa"/>
            <w:tcBorders>
              <w:top w:val="nil"/>
              <w:bottom w:val="nil"/>
              <w:right w:val="nil"/>
            </w:tcBorders>
          </w:tcPr>
          <w:p w:rsidR="00B92D35" w:rsidRPr="007735D7" w:rsidRDefault="00B92D35" w:rsidP="006024B6">
            <w:pPr>
              <w:pStyle w:val="Tabletext"/>
              <w:ind w:left="227"/>
            </w:pPr>
            <w:r>
              <w:t>Commerce and management</w:t>
            </w:r>
          </w:p>
        </w:tc>
        <w:tc>
          <w:tcPr>
            <w:tcW w:w="1545" w:type="dxa"/>
            <w:tcBorders>
              <w:top w:val="nil"/>
              <w:left w:val="nil"/>
              <w:bottom w:val="nil"/>
              <w:right w:val="nil"/>
            </w:tcBorders>
          </w:tcPr>
          <w:p w:rsidR="00B92D35" w:rsidRPr="00BB6E96" w:rsidRDefault="00B92D35" w:rsidP="006024B6">
            <w:pPr>
              <w:pStyle w:val="Tabletext"/>
              <w:ind w:right="624"/>
              <w:jc w:val="right"/>
            </w:pPr>
            <w:r>
              <w:t>0</w:t>
            </w:r>
          </w:p>
        </w:tc>
      </w:tr>
      <w:tr w:rsidR="00B92D35" w:rsidRPr="007735D7" w:rsidTr="006024B6">
        <w:trPr>
          <w:cantSplit/>
        </w:trPr>
        <w:tc>
          <w:tcPr>
            <w:tcW w:w="4395" w:type="dxa"/>
            <w:tcBorders>
              <w:top w:val="nil"/>
              <w:bottom w:val="nil"/>
              <w:right w:val="nil"/>
            </w:tcBorders>
          </w:tcPr>
          <w:p w:rsidR="00B92D35" w:rsidRDefault="00B92D35" w:rsidP="006024B6">
            <w:pPr>
              <w:pStyle w:val="Tabletext"/>
              <w:ind w:left="227"/>
            </w:pPr>
            <w:r>
              <w:t>Engineering</w:t>
            </w:r>
          </w:p>
        </w:tc>
        <w:tc>
          <w:tcPr>
            <w:tcW w:w="1545" w:type="dxa"/>
            <w:tcBorders>
              <w:top w:val="nil"/>
              <w:left w:val="nil"/>
              <w:bottom w:val="nil"/>
              <w:right w:val="nil"/>
            </w:tcBorders>
          </w:tcPr>
          <w:p w:rsidR="00B92D35" w:rsidRPr="00BB6E96" w:rsidRDefault="00B92D35" w:rsidP="006024B6">
            <w:pPr>
              <w:pStyle w:val="Tabletext"/>
              <w:ind w:right="624"/>
              <w:jc w:val="right"/>
            </w:pPr>
            <w:r>
              <w:t>1</w:t>
            </w:r>
          </w:p>
        </w:tc>
      </w:tr>
      <w:tr w:rsidR="00B92D35" w:rsidRPr="007735D7" w:rsidTr="006024B6">
        <w:trPr>
          <w:cantSplit/>
        </w:trPr>
        <w:tc>
          <w:tcPr>
            <w:tcW w:w="4395" w:type="dxa"/>
            <w:tcBorders>
              <w:top w:val="nil"/>
              <w:bottom w:val="nil"/>
              <w:right w:val="nil"/>
            </w:tcBorders>
          </w:tcPr>
          <w:p w:rsidR="00B92D35" w:rsidRPr="007735D7" w:rsidRDefault="00B92D35" w:rsidP="006024B6">
            <w:pPr>
              <w:pStyle w:val="Tabletext"/>
              <w:ind w:left="227"/>
            </w:pPr>
            <w:r>
              <w:t>Health</w:t>
            </w:r>
          </w:p>
        </w:tc>
        <w:tc>
          <w:tcPr>
            <w:tcW w:w="1545" w:type="dxa"/>
            <w:tcBorders>
              <w:top w:val="nil"/>
              <w:left w:val="nil"/>
              <w:bottom w:val="nil"/>
              <w:right w:val="nil"/>
            </w:tcBorders>
          </w:tcPr>
          <w:p w:rsidR="00B92D35" w:rsidRPr="00BB6E96" w:rsidRDefault="00B92D35" w:rsidP="006024B6">
            <w:pPr>
              <w:pStyle w:val="Tabletext"/>
              <w:ind w:right="624"/>
              <w:jc w:val="right"/>
            </w:pPr>
            <w:r>
              <w:t>3</w:t>
            </w:r>
          </w:p>
        </w:tc>
      </w:tr>
      <w:tr w:rsidR="00B92D35" w:rsidRPr="001C4B8D" w:rsidTr="006024B6">
        <w:trPr>
          <w:cantSplit/>
        </w:trPr>
        <w:tc>
          <w:tcPr>
            <w:tcW w:w="4395" w:type="dxa"/>
            <w:tcBorders>
              <w:top w:val="nil"/>
              <w:bottom w:val="single" w:sz="4" w:space="0" w:color="auto"/>
              <w:right w:val="nil"/>
            </w:tcBorders>
          </w:tcPr>
          <w:p w:rsidR="00B92D35" w:rsidRPr="001C4B8D" w:rsidRDefault="00B92D35" w:rsidP="006024B6">
            <w:pPr>
              <w:pStyle w:val="Tabletext"/>
              <w:rPr>
                <w:b/>
              </w:rPr>
            </w:pPr>
            <w:r w:rsidRPr="001C4B8D">
              <w:rPr>
                <w:b/>
              </w:rPr>
              <w:t>Total</w:t>
            </w:r>
          </w:p>
        </w:tc>
        <w:tc>
          <w:tcPr>
            <w:tcW w:w="1545" w:type="dxa"/>
            <w:tcBorders>
              <w:top w:val="nil"/>
              <w:left w:val="nil"/>
              <w:bottom w:val="single" w:sz="4" w:space="0" w:color="auto"/>
              <w:right w:val="nil"/>
            </w:tcBorders>
          </w:tcPr>
          <w:p w:rsidR="00B92D35" w:rsidRPr="001C4B8D" w:rsidRDefault="00B92D35" w:rsidP="006024B6">
            <w:pPr>
              <w:pStyle w:val="Tabletext"/>
              <w:ind w:right="624"/>
              <w:jc w:val="right"/>
              <w:rPr>
                <w:b/>
              </w:rPr>
            </w:pPr>
            <w:r>
              <w:rPr>
                <w:b/>
              </w:rPr>
              <w:t>7</w:t>
            </w:r>
          </w:p>
        </w:tc>
      </w:tr>
    </w:tbl>
    <w:p w:rsidR="00B92D35" w:rsidRPr="000A5115" w:rsidRDefault="00B92D35" w:rsidP="00B92D35">
      <w:pPr>
        <w:pStyle w:val="Text"/>
        <w:rPr>
          <w:b/>
        </w:rPr>
      </w:pPr>
    </w:p>
    <w:p w:rsidR="00B92D35" w:rsidRPr="000A5115" w:rsidRDefault="00B92D35" w:rsidP="00B92D35">
      <w:pPr>
        <w:pStyle w:val="Text"/>
        <w:rPr>
          <w:b/>
        </w:rPr>
      </w:pPr>
      <w:r w:rsidRPr="000A5115">
        <w:rPr>
          <w:b/>
        </w:rPr>
        <w:t>Other interviewees</w:t>
      </w:r>
    </w:p>
    <w:p w:rsidR="00B92D35" w:rsidRPr="000A5115" w:rsidRDefault="00B92D35" w:rsidP="006024B6">
      <w:pPr>
        <w:pStyle w:val="Text"/>
        <w:tabs>
          <w:tab w:val="right" w:pos="5160"/>
        </w:tabs>
        <w:spacing w:before="0"/>
        <w:ind w:right="0"/>
      </w:pPr>
      <w:r w:rsidRPr="000A5115">
        <w:t>International</w:t>
      </w:r>
      <w:r>
        <w:t xml:space="preserve"> experts:</w:t>
      </w:r>
      <w:r>
        <w:tab/>
      </w:r>
      <w:r w:rsidRPr="000A5115">
        <w:t>4</w:t>
      </w:r>
    </w:p>
    <w:p w:rsidR="00B92D35" w:rsidRPr="00996D56" w:rsidRDefault="00B92D35" w:rsidP="006024B6">
      <w:pPr>
        <w:pStyle w:val="Text"/>
        <w:tabs>
          <w:tab w:val="right" w:pos="5160"/>
        </w:tabs>
        <w:rPr>
          <w:b/>
        </w:rPr>
      </w:pPr>
      <w:bookmarkStart w:id="94" w:name="_Toc187394535"/>
      <w:r w:rsidRPr="00996D56">
        <w:rPr>
          <w:b/>
        </w:rPr>
        <w:t>Total number of interviewees:</w:t>
      </w:r>
      <w:r w:rsidRPr="00996D56">
        <w:rPr>
          <w:b/>
        </w:rPr>
        <w:tab/>
        <w:t>72</w:t>
      </w:r>
      <w:bookmarkEnd w:id="94"/>
    </w:p>
    <w:p w:rsidR="00B92D35" w:rsidRPr="000A5115" w:rsidRDefault="00B92D35" w:rsidP="00B92D35">
      <w:pPr>
        <w:pStyle w:val="Heading1"/>
      </w:pPr>
      <w:r w:rsidRPr="000A5115">
        <w:br w:type="page"/>
      </w:r>
      <w:bookmarkStart w:id="95" w:name="_Toc334176034"/>
      <w:bookmarkEnd w:id="85"/>
      <w:r w:rsidR="00732EB5">
        <w:lastRenderedPageBreak/>
        <w:t>Appendix C</w:t>
      </w:r>
      <w:r>
        <w:t>: Additional tables</w:t>
      </w:r>
      <w:bookmarkEnd w:id="95"/>
    </w:p>
    <w:p w:rsidR="00B92D35" w:rsidRPr="008D4F35" w:rsidRDefault="00503C72" w:rsidP="00B92D35">
      <w:pPr>
        <w:pStyle w:val="tabletitle"/>
      </w:pPr>
      <w:bookmarkStart w:id="96" w:name="_Toc187394537"/>
      <w:bookmarkStart w:id="97" w:name="_Toc334176238"/>
      <w:r>
        <w:t>Table C1</w:t>
      </w:r>
      <w:r w:rsidR="00B92D35" w:rsidRPr="008D4F35">
        <w:tab/>
        <w:t>Numbers who have commenced in each field of education and proportions of these who by age group have gone to a second qualification</w:t>
      </w:r>
      <w:bookmarkEnd w:id="96"/>
      <w:bookmarkEnd w:id="97"/>
    </w:p>
    <w:tbl>
      <w:tblPr>
        <w:tblW w:w="8789" w:type="dxa"/>
        <w:tblInd w:w="57" w:type="dxa"/>
        <w:tblLayout w:type="fixed"/>
        <w:tblCellMar>
          <w:left w:w="57" w:type="dxa"/>
          <w:right w:w="57" w:type="dxa"/>
        </w:tblCellMar>
        <w:tblLook w:val="0000"/>
      </w:tblPr>
      <w:tblGrid>
        <w:gridCol w:w="2267"/>
        <w:gridCol w:w="851"/>
        <w:gridCol w:w="851"/>
        <w:gridCol w:w="851"/>
        <w:gridCol w:w="793"/>
        <w:gridCol w:w="794"/>
        <w:gridCol w:w="794"/>
        <w:gridCol w:w="794"/>
        <w:gridCol w:w="794"/>
      </w:tblGrid>
      <w:tr w:rsidR="006F57AF" w:rsidRPr="000A5115" w:rsidTr="006F57AF">
        <w:trPr>
          <w:tblHeader/>
        </w:trPr>
        <w:tc>
          <w:tcPr>
            <w:tcW w:w="2267" w:type="dxa"/>
            <w:tcBorders>
              <w:top w:val="single" w:sz="4" w:space="0" w:color="auto"/>
              <w:left w:val="nil"/>
              <w:right w:val="nil"/>
            </w:tcBorders>
            <w:noWrap/>
          </w:tcPr>
          <w:p w:rsidR="006F57AF" w:rsidRPr="006F57AF" w:rsidRDefault="006F57AF" w:rsidP="006F57AF">
            <w:pPr>
              <w:pStyle w:val="Tablehead1"/>
              <w:spacing w:before="40" w:after="0"/>
            </w:pPr>
            <w:r w:rsidRPr="006F57AF">
              <w:t>First qualification field</w:t>
            </w:r>
          </w:p>
        </w:tc>
        <w:tc>
          <w:tcPr>
            <w:tcW w:w="851" w:type="dxa"/>
            <w:tcBorders>
              <w:top w:val="single" w:sz="4" w:space="0" w:color="auto"/>
              <w:left w:val="nil"/>
              <w:right w:val="nil"/>
            </w:tcBorders>
          </w:tcPr>
          <w:p w:rsidR="006F57AF" w:rsidRPr="006F57AF" w:rsidRDefault="006F57AF" w:rsidP="006F57AF">
            <w:pPr>
              <w:pStyle w:val="Tablehead1"/>
              <w:spacing w:before="40" w:after="0"/>
              <w:jc w:val="center"/>
            </w:pPr>
            <w:r w:rsidRPr="006F57AF">
              <w:t>First qual. sector</w:t>
            </w:r>
          </w:p>
        </w:tc>
        <w:tc>
          <w:tcPr>
            <w:tcW w:w="851" w:type="dxa"/>
            <w:tcBorders>
              <w:top w:val="single" w:sz="4" w:space="0" w:color="auto"/>
              <w:left w:val="nil"/>
              <w:right w:val="nil"/>
            </w:tcBorders>
          </w:tcPr>
          <w:p w:rsidR="006F57AF" w:rsidRPr="006F57AF" w:rsidRDefault="006F57AF" w:rsidP="006F57AF">
            <w:pPr>
              <w:pStyle w:val="Tablehead1"/>
              <w:spacing w:before="40" w:after="0"/>
              <w:jc w:val="center"/>
            </w:pPr>
            <w:r w:rsidRPr="006F57AF">
              <w:t>Age group</w:t>
            </w:r>
          </w:p>
        </w:tc>
        <w:tc>
          <w:tcPr>
            <w:tcW w:w="851" w:type="dxa"/>
            <w:tcBorders>
              <w:top w:val="single" w:sz="4" w:space="0" w:color="auto"/>
              <w:left w:val="nil"/>
              <w:right w:val="nil"/>
            </w:tcBorders>
          </w:tcPr>
          <w:p w:rsidR="006F57AF" w:rsidRPr="006F57AF" w:rsidRDefault="006F57AF" w:rsidP="006F57AF">
            <w:pPr>
              <w:pStyle w:val="Tablehead1"/>
              <w:spacing w:before="40" w:after="0"/>
              <w:jc w:val="center"/>
            </w:pPr>
            <w:r w:rsidRPr="006F57AF">
              <w:t xml:space="preserve">Total </w:t>
            </w:r>
            <w:r>
              <w:br/>
            </w:r>
            <w:r w:rsidRPr="006F57AF">
              <w:t>no.</w:t>
            </w:r>
          </w:p>
        </w:tc>
        <w:tc>
          <w:tcPr>
            <w:tcW w:w="3969" w:type="dxa"/>
            <w:gridSpan w:val="5"/>
            <w:tcBorders>
              <w:top w:val="single" w:sz="4" w:space="0" w:color="auto"/>
              <w:left w:val="nil"/>
              <w:right w:val="nil"/>
            </w:tcBorders>
            <w:noWrap/>
            <w:tcMar>
              <w:top w:w="57" w:type="dxa"/>
              <w:bottom w:w="57" w:type="dxa"/>
            </w:tcMar>
          </w:tcPr>
          <w:p w:rsidR="006F57AF" w:rsidRPr="006F57AF" w:rsidRDefault="006F57AF" w:rsidP="006F57AF">
            <w:pPr>
              <w:pStyle w:val="Tablehead1"/>
              <w:spacing w:before="40" w:after="0"/>
              <w:jc w:val="center"/>
            </w:pPr>
            <w:r w:rsidRPr="006F57AF">
              <w:t>Subsequent qualification, %</w:t>
            </w:r>
          </w:p>
        </w:tc>
      </w:tr>
      <w:tr w:rsidR="006F57AF" w:rsidRPr="000A5115" w:rsidTr="006F57AF">
        <w:trPr>
          <w:tblHeader/>
        </w:trPr>
        <w:tc>
          <w:tcPr>
            <w:tcW w:w="2267" w:type="dxa"/>
            <w:tcBorders>
              <w:left w:val="nil"/>
              <w:bottom w:val="single" w:sz="4" w:space="0" w:color="auto"/>
              <w:right w:val="nil"/>
            </w:tcBorders>
            <w:noWrap/>
          </w:tcPr>
          <w:p w:rsidR="006F57AF" w:rsidRPr="000A5115" w:rsidRDefault="006F57AF" w:rsidP="006F57AF">
            <w:pPr>
              <w:pStyle w:val="Tablehead1"/>
              <w:spacing w:before="0" w:after="0"/>
            </w:pPr>
          </w:p>
        </w:tc>
        <w:tc>
          <w:tcPr>
            <w:tcW w:w="851" w:type="dxa"/>
            <w:tcBorders>
              <w:left w:val="nil"/>
              <w:bottom w:val="single" w:sz="4" w:space="0" w:color="auto"/>
              <w:right w:val="nil"/>
            </w:tcBorders>
          </w:tcPr>
          <w:p w:rsidR="006F57AF" w:rsidRPr="000A5115" w:rsidRDefault="006F57AF" w:rsidP="006F57AF">
            <w:pPr>
              <w:pStyle w:val="Tablehead1"/>
              <w:spacing w:before="0" w:after="0"/>
              <w:jc w:val="center"/>
            </w:pPr>
          </w:p>
        </w:tc>
        <w:tc>
          <w:tcPr>
            <w:tcW w:w="851" w:type="dxa"/>
            <w:tcBorders>
              <w:left w:val="nil"/>
              <w:bottom w:val="single" w:sz="4" w:space="0" w:color="auto"/>
              <w:right w:val="nil"/>
            </w:tcBorders>
          </w:tcPr>
          <w:p w:rsidR="006F57AF" w:rsidRPr="000A5115" w:rsidRDefault="006F57AF" w:rsidP="006F57AF">
            <w:pPr>
              <w:pStyle w:val="Tablehead1"/>
              <w:spacing w:before="0" w:after="0"/>
              <w:jc w:val="center"/>
            </w:pPr>
          </w:p>
        </w:tc>
        <w:tc>
          <w:tcPr>
            <w:tcW w:w="851" w:type="dxa"/>
            <w:tcBorders>
              <w:left w:val="nil"/>
              <w:bottom w:val="single" w:sz="4" w:space="0" w:color="auto"/>
              <w:right w:val="nil"/>
            </w:tcBorders>
          </w:tcPr>
          <w:p w:rsidR="006F57AF" w:rsidRPr="000A5115" w:rsidRDefault="006F57AF" w:rsidP="006F57AF">
            <w:pPr>
              <w:pStyle w:val="Tablehead1"/>
              <w:spacing w:before="0" w:after="0"/>
              <w:jc w:val="center"/>
            </w:pPr>
          </w:p>
        </w:tc>
        <w:tc>
          <w:tcPr>
            <w:tcW w:w="793" w:type="dxa"/>
            <w:tcBorders>
              <w:left w:val="nil"/>
              <w:bottom w:val="single" w:sz="4" w:space="0" w:color="auto"/>
              <w:right w:val="nil"/>
            </w:tcBorders>
            <w:noWrap/>
            <w:tcMar>
              <w:top w:w="57" w:type="dxa"/>
              <w:bottom w:w="57" w:type="dxa"/>
            </w:tcMar>
          </w:tcPr>
          <w:p w:rsidR="006F57AF" w:rsidRPr="000A5115" w:rsidRDefault="006F57AF" w:rsidP="006F57AF">
            <w:pPr>
              <w:pStyle w:val="Tablehead2"/>
              <w:spacing w:before="0" w:after="0"/>
              <w:jc w:val="center"/>
            </w:pPr>
            <w:r w:rsidRPr="000A5115">
              <w:t>None</w:t>
            </w:r>
          </w:p>
        </w:tc>
        <w:tc>
          <w:tcPr>
            <w:tcW w:w="794" w:type="dxa"/>
            <w:tcBorders>
              <w:left w:val="nil"/>
              <w:bottom w:val="single" w:sz="4" w:space="0" w:color="auto"/>
              <w:right w:val="nil"/>
            </w:tcBorders>
          </w:tcPr>
          <w:p w:rsidR="006F57AF" w:rsidRPr="000A5115" w:rsidRDefault="006F57AF" w:rsidP="006F57AF">
            <w:pPr>
              <w:pStyle w:val="Tablehead2"/>
              <w:spacing w:before="0" w:after="0"/>
              <w:jc w:val="center"/>
            </w:pPr>
            <w:r w:rsidRPr="000A5115">
              <w:t>VET</w:t>
            </w:r>
          </w:p>
        </w:tc>
        <w:tc>
          <w:tcPr>
            <w:tcW w:w="794" w:type="dxa"/>
            <w:tcBorders>
              <w:left w:val="nil"/>
              <w:bottom w:val="single" w:sz="4" w:space="0" w:color="auto"/>
              <w:right w:val="nil"/>
            </w:tcBorders>
          </w:tcPr>
          <w:p w:rsidR="006F57AF" w:rsidRPr="000A5115" w:rsidRDefault="006F57AF" w:rsidP="006F57AF">
            <w:pPr>
              <w:pStyle w:val="Tablehead2"/>
              <w:spacing w:before="0" w:after="0"/>
              <w:jc w:val="center"/>
            </w:pPr>
            <w:r w:rsidRPr="000A5115">
              <w:t>HE</w:t>
            </w:r>
          </w:p>
        </w:tc>
        <w:tc>
          <w:tcPr>
            <w:tcW w:w="794" w:type="dxa"/>
            <w:tcBorders>
              <w:left w:val="nil"/>
              <w:bottom w:val="single" w:sz="4" w:space="0" w:color="auto"/>
              <w:right w:val="nil"/>
            </w:tcBorders>
          </w:tcPr>
          <w:p w:rsidR="006F57AF" w:rsidRPr="000A5115" w:rsidRDefault="006F57AF" w:rsidP="006F57AF">
            <w:pPr>
              <w:pStyle w:val="Tablehead2"/>
              <w:spacing w:before="0" w:after="0"/>
              <w:jc w:val="center"/>
            </w:pPr>
            <w:r w:rsidRPr="000A5115">
              <w:t>Not det.</w:t>
            </w:r>
          </w:p>
        </w:tc>
        <w:tc>
          <w:tcPr>
            <w:tcW w:w="794" w:type="dxa"/>
            <w:tcBorders>
              <w:left w:val="nil"/>
              <w:bottom w:val="single" w:sz="4" w:space="0" w:color="auto"/>
              <w:right w:val="nil"/>
            </w:tcBorders>
          </w:tcPr>
          <w:p w:rsidR="006F57AF" w:rsidRPr="000A5115" w:rsidRDefault="006F57AF" w:rsidP="006F57AF">
            <w:pPr>
              <w:pStyle w:val="Tablehead2"/>
              <w:spacing w:before="0" w:after="0"/>
              <w:jc w:val="center"/>
            </w:pPr>
            <w:r w:rsidRPr="000A5115">
              <w:t>Total</w:t>
            </w:r>
          </w:p>
        </w:tc>
      </w:tr>
      <w:tr w:rsidR="00B92D35" w:rsidRPr="006F57AF" w:rsidTr="006F57AF">
        <w:tc>
          <w:tcPr>
            <w:tcW w:w="2267" w:type="dxa"/>
            <w:tcBorders>
              <w:top w:val="single" w:sz="4" w:space="0" w:color="auto"/>
              <w:left w:val="nil"/>
              <w:right w:val="nil"/>
            </w:tcBorders>
            <w:noWrap/>
          </w:tcPr>
          <w:p w:rsidR="00B92D35" w:rsidRPr="006F57AF" w:rsidRDefault="00B92D35" w:rsidP="006F57AF">
            <w:pPr>
              <w:pStyle w:val="Tabletext"/>
              <w:spacing w:before="0" w:after="0"/>
            </w:pPr>
            <w:r w:rsidRPr="006F57AF">
              <w:t>Natural and physical sciences</w:t>
            </w:r>
          </w:p>
        </w:tc>
        <w:tc>
          <w:tcPr>
            <w:tcW w:w="851" w:type="dxa"/>
            <w:tcBorders>
              <w:top w:val="single" w:sz="4" w:space="0" w:color="auto"/>
              <w:left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right w:val="nil"/>
            </w:tcBorders>
          </w:tcPr>
          <w:p w:rsidR="00B92D35" w:rsidRPr="006F57AF" w:rsidRDefault="00B92D35" w:rsidP="001510FC">
            <w:pPr>
              <w:pStyle w:val="Tabletext"/>
              <w:spacing w:before="0" w:after="0"/>
              <w:ind w:right="85"/>
              <w:jc w:val="right"/>
            </w:pPr>
            <w:r w:rsidRPr="006F57AF">
              <w:t>15 000</w:t>
            </w:r>
          </w:p>
        </w:tc>
        <w:tc>
          <w:tcPr>
            <w:tcW w:w="793" w:type="dxa"/>
            <w:tcBorders>
              <w:top w:val="single" w:sz="4" w:space="0" w:color="auto"/>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20.0</w:t>
            </w:r>
          </w:p>
        </w:tc>
        <w:tc>
          <w:tcPr>
            <w:tcW w:w="794" w:type="dxa"/>
            <w:tcBorders>
              <w:top w:val="single" w:sz="4" w:space="0" w:color="auto"/>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42.6</w:t>
            </w:r>
          </w:p>
        </w:tc>
        <w:tc>
          <w:tcPr>
            <w:tcW w:w="794" w:type="dxa"/>
            <w:tcBorders>
              <w:top w:val="single" w:sz="4" w:space="0" w:color="auto"/>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28.7</w:t>
            </w:r>
          </w:p>
        </w:tc>
        <w:tc>
          <w:tcPr>
            <w:tcW w:w="794" w:type="dxa"/>
            <w:tcBorders>
              <w:top w:val="single" w:sz="4" w:space="0" w:color="auto"/>
              <w:left w:val="nil"/>
              <w:right w:val="nil"/>
            </w:tcBorders>
            <w:noWrap/>
            <w:tcMar>
              <w:top w:w="57" w:type="dxa"/>
              <w:bottom w:w="57" w:type="dxa"/>
            </w:tcMar>
          </w:tcPr>
          <w:p w:rsidR="00B92D35" w:rsidRPr="006F57AF" w:rsidRDefault="002804B6" w:rsidP="001510FC">
            <w:pPr>
              <w:pStyle w:val="Tabletext"/>
              <w:tabs>
                <w:tab w:val="decimal" w:pos="312"/>
              </w:tabs>
              <w:spacing w:before="0" w:after="0"/>
            </w:pPr>
            <w:r>
              <w:t>8.7</w:t>
            </w:r>
          </w:p>
        </w:tc>
        <w:tc>
          <w:tcPr>
            <w:tcW w:w="794" w:type="dxa"/>
            <w:tcBorders>
              <w:top w:val="single" w:sz="4" w:space="0" w:color="auto"/>
              <w:left w:val="nil"/>
              <w:right w:val="nil"/>
            </w:tcBorders>
            <w:noWrap/>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noWrap/>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p>
        </w:tc>
        <w:tc>
          <w:tcPr>
            <w:tcW w:w="851" w:type="dxa"/>
            <w:tcBorders>
              <w:left w:val="nil"/>
              <w:right w:val="nil"/>
            </w:tcBorders>
          </w:tcPr>
          <w:p w:rsidR="00B92D35" w:rsidRPr="006F57AF" w:rsidRDefault="00B92D35" w:rsidP="006F57AF">
            <w:pPr>
              <w:pStyle w:val="Tabletext"/>
              <w:spacing w:before="0" w:after="0"/>
            </w:pPr>
            <w:r w:rsidRPr="006F57AF">
              <w:t>40–64</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29 000</w:t>
            </w:r>
          </w:p>
        </w:tc>
        <w:tc>
          <w:tcPr>
            <w:tcW w:w="793" w:type="dxa"/>
            <w:tcBorders>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30.6</w:t>
            </w:r>
          </w:p>
        </w:tc>
        <w:tc>
          <w:tcPr>
            <w:tcW w:w="794" w:type="dxa"/>
            <w:tcBorders>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44.7</w:t>
            </w:r>
          </w:p>
        </w:tc>
        <w:tc>
          <w:tcPr>
            <w:tcW w:w="794" w:type="dxa"/>
            <w:tcBorders>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24.4</w:t>
            </w:r>
          </w:p>
        </w:tc>
        <w:tc>
          <w:tcPr>
            <w:tcW w:w="794" w:type="dxa"/>
            <w:tcBorders>
              <w:left w:val="nil"/>
              <w:right w:val="nil"/>
            </w:tcBorders>
            <w:noWrap/>
            <w:tcMar>
              <w:top w:w="57" w:type="dxa"/>
              <w:bottom w:w="57" w:type="dxa"/>
            </w:tcMar>
          </w:tcPr>
          <w:p w:rsidR="00B92D35" w:rsidRPr="006F57AF" w:rsidRDefault="00B92D35" w:rsidP="001510FC">
            <w:pPr>
              <w:pStyle w:val="Tabletext"/>
              <w:tabs>
                <w:tab w:val="decimal" w:pos="312"/>
              </w:tabs>
              <w:spacing w:before="0" w:after="0"/>
            </w:pPr>
            <w:r w:rsidRPr="006F57AF">
              <w:t>0.2</w:t>
            </w:r>
          </w:p>
        </w:tc>
        <w:tc>
          <w:tcPr>
            <w:tcW w:w="794" w:type="dxa"/>
            <w:tcBorders>
              <w:left w:val="nil"/>
              <w:right w:val="nil"/>
            </w:tcBorders>
            <w:noWrap/>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right w:val="nil"/>
            </w:tcBorders>
          </w:tcPr>
          <w:p w:rsidR="00B92D35" w:rsidRPr="006F57AF" w:rsidRDefault="00B92D35" w:rsidP="006F57AF">
            <w:pPr>
              <w:pStyle w:val="Tabletext"/>
              <w:spacing w:before="0" w:after="0"/>
            </w:pPr>
            <w:r w:rsidRPr="006F57AF">
              <w:t> </w:t>
            </w:r>
          </w:p>
        </w:tc>
        <w:tc>
          <w:tcPr>
            <w:tcW w:w="851" w:type="dxa"/>
            <w:tcBorders>
              <w:top w:val="nil"/>
              <w:left w:val="nil"/>
              <w:right w:val="nil"/>
            </w:tcBorders>
          </w:tcPr>
          <w:p w:rsidR="00B92D35" w:rsidRPr="006F57AF" w:rsidRDefault="00B92D35" w:rsidP="006F57AF">
            <w:pPr>
              <w:pStyle w:val="Tabletext"/>
              <w:spacing w:before="0" w:after="0"/>
              <w:jc w:val="center"/>
            </w:pPr>
            <w:r w:rsidRPr="006F57AF">
              <w:t>HE</w:t>
            </w:r>
          </w:p>
        </w:tc>
        <w:tc>
          <w:tcPr>
            <w:tcW w:w="851" w:type="dxa"/>
            <w:tcBorders>
              <w:top w:val="nil"/>
              <w:left w:val="nil"/>
              <w:right w:val="nil"/>
            </w:tcBorders>
          </w:tcPr>
          <w:p w:rsidR="00B92D35" w:rsidRPr="006F57AF" w:rsidRDefault="00B92D35" w:rsidP="006F57AF">
            <w:pPr>
              <w:pStyle w:val="Tabletext"/>
              <w:spacing w:before="0" w:after="0"/>
            </w:pPr>
            <w:r w:rsidRPr="006F57AF">
              <w:t>15–39</w:t>
            </w:r>
          </w:p>
        </w:tc>
        <w:tc>
          <w:tcPr>
            <w:tcW w:w="851" w:type="dxa"/>
            <w:tcBorders>
              <w:top w:val="nil"/>
              <w:left w:val="nil"/>
              <w:right w:val="nil"/>
            </w:tcBorders>
          </w:tcPr>
          <w:p w:rsidR="00B92D35" w:rsidRPr="006F57AF" w:rsidRDefault="00B92D35" w:rsidP="001510FC">
            <w:pPr>
              <w:pStyle w:val="Tabletext"/>
              <w:spacing w:before="0" w:after="0"/>
              <w:ind w:right="85"/>
              <w:jc w:val="right"/>
            </w:pPr>
            <w:r w:rsidRPr="006F57AF">
              <w:t>172 000</w:t>
            </w:r>
          </w:p>
        </w:tc>
        <w:tc>
          <w:tcPr>
            <w:tcW w:w="793"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42.0</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8.2</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49.8</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0.1</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bottom w:val="single" w:sz="4" w:space="0" w:color="auto"/>
              <w:right w:val="nil"/>
            </w:tcBorders>
          </w:tcPr>
          <w:p w:rsidR="00B92D35" w:rsidRPr="006F57AF" w:rsidRDefault="00B92D35" w:rsidP="006F57AF">
            <w:pPr>
              <w:pStyle w:val="Tabletext"/>
              <w:spacing w:before="0" w:after="0"/>
            </w:pPr>
          </w:p>
        </w:tc>
        <w:tc>
          <w:tcPr>
            <w:tcW w:w="851" w:type="dxa"/>
            <w:tcBorders>
              <w:top w:val="nil"/>
              <w:left w:val="nil"/>
              <w:bottom w:val="single" w:sz="4" w:space="0" w:color="auto"/>
              <w:right w:val="nil"/>
            </w:tcBorders>
          </w:tcPr>
          <w:p w:rsidR="00B92D35" w:rsidRPr="006F57AF" w:rsidRDefault="00B92D35" w:rsidP="006F57AF">
            <w:pPr>
              <w:pStyle w:val="Tabletext"/>
              <w:spacing w:before="0" w:after="0"/>
              <w:jc w:val="center"/>
            </w:pPr>
          </w:p>
        </w:tc>
        <w:tc>
          <w:tcPr>
            <w:tcW w:w="851" w:type="dxa"/>
            <w:tcBorders>
              <w:top w:val="nil"/>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top w:val="nil"/>
              <w:left w:val="nil"/>
              <w:bottom w:val="single" w:sz="4" w:space="0" w:color="auto"/>
              <w:right w:val="nil"/>
            </w:tcBorders>
          </w:tcPr>
          <w:p w:rsidR="00B92D35" w:rsidRPr="006F57AF" w:rsidRDefault="00B92D35" w:rsidP="001510FC">
            <w:pPr>
              <w:pStyle w:val="Tabletext"/>
              <w:spacing w:before="0" w:after="0"/>
              <w:ind w:right="85"/>
              <w:jc w:val="right"/>
            </w:pPr>
            <w:r w:rsidRPr="006F57AF">
              <w:t>148 000</w:t>
            </w:r>
          </w:p>
        </w:tc>
        <w:tc>
          <w:tcPr>
            <w:tcW w:w="793"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28.7</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10.4</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57.5</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12"/>
              </w:tabs>
              <w:spacing w:before="0" w:after="0"/>
            </w:pPr>
            <w:r w:rsidRPr="006F57AF">
              <w:t>3.4</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single" w:sz="4" w:space="0" w:color="auto"/>
              <w:left w:val="nil"/>
              <w:right w:val="nil"/>
            </w:tcBorders>
          </w:tcPr>
          <w:p w:rsidR="00B92D35" w:rsidRPr="006F57AF" w:rsidRDefault="00B92D35" w:rsidP="006F57AF">
            <w:pPr>
              <w:pStyle w:val="Tabletext"/>
              <w:spacing w:before="0" w:after="0"/>
            </w:pPr>
            <w:r w:rsidRPr="006F57AF">
              <w:t>Information technology</w:t>
            </w:r>
          </w:p>
        </w:tc>
        <w:tc>
          <w:tcPr>
            <w:tcW w:w="851" w:type="dxa"/>
            <w:tcBorders>
              <w:top w:val="single" w:sz="4" w:space="0" w:color="auto"/>
              <w:left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right w:val="nil"/>
            </w:tcBorders>
          </w:tcPr>
          <w:p w:rsidR="00B92D35" w:rsidRPr="006F57AF" w:rsidRDefault="00B92D35" w:rsidP="001510FC">
            <w:pPr>
              <w:pStyle w:val="Tabletext"/>
              <w:spacing w:before="0" w:after="0"/>
              <w:ind w:right="85"/>
              <w:jc w:val="right"/>
            </w:pPr>
            <w:r w:rsidRPr="006F57AF">
              <w:t>120 000</w:t>
            </w:r>
          </w:p>
        </w:tc>
        <w:tc>
          <w:tcPr>
            <w:tcW w:w="793"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46.6</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35.5</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14.1</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3.8</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p>
        </w:tc>
        <w:tc>
          <w:tcPr>
            <w:tcW w:w="851" w:type="dxa"/>
            <w:tcBorders>
              <w:left w:val="nil"/>
              <w:right w:val="nil"/>
            </w:tcBorders>
          </w:tcPr>
          <w:p w:rsidR="00B92D35" w:rsidRPr="006F57AF" w:rsidRDefault="00B92D35" w:rsidP="006F57AF">
            <w:pPr>
              <w:pStyle w:val="Tabletext"/>
              <w:spacing w:before="0" w:after="0"/>
            </w:pPr>
            <w:r w:rsidRPr="006F57AF">
              <w:t>40–64</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51 000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54.3</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36.7</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4.8</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4.2</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r w:rsidRPr="006F57AF">
              <w:t>HE</w:t>
            </w:r>
          </w:p>
        </w:tc>
        <w:tc>
          <w:tcPr>
            <w:tcW w:w="851" w:type="dxa"/>
            <w:tcBorders>
              <w:left w:val="nil"/>
              <w:right w:val="nil"/>
            </w:tcBorders>
          </w:tcPr>
          <w:p w:rsidR="00B92D35" w:rsidRPr="006F57AF" w:rsidRDefault="00B92D35" w:rsidP="006F57AF">
            <w:pPr>
              <w:pStyle w:val="Tabletext"/>
              <w:spacing w:before="0" w:after="0"/>
            </w:pPr>
            <w:r w:rsidRPr="006F57AF">
              <w:t>15–39</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94 000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53.5</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9.7</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34.0</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2.8</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bottom w:val="single" w:sz="4" w:space="0" w:color="auto"/>
              <w:right w:val="nil"/>
            </w:tcBorders>
          </w:tcPr>
          <w:p w:rsidR="00B92D35" w:rsidRPr="006F57AF" w:rsidRDefault="00B92D35" w:rsidP="006F57AF">
            <w:pPr>
              <w:pStyle w:val="Tabletext"/>
              <w:spacing w:before="0" w:after="0"/>
            </w:pPr>
          </w:p>
        </w:tc>
        <w:tc>
          <w:tcPr>
            <w:tcW w:w="851" w:type="dxa"/>
            <w:tcBorders>
              <w:left w:val="nil"/>
              <w:bottom w:val="single" w:sz="4" w:space="0" w:color="auto"/>
              <w:right w:val="nil"/>
            </w:tcBorders>
          </w:tcPr>
          <w:p w:rsidR="00B92D35" w:rsidRPr="006F57AF" w:rsidRDefault="00B92D35" w:rsidP="006F57AF">
            <w:pPr>
              <w:pStyle w:val="Tabletext"/>
              <w:spacing w:before="0" w:after="0"/>
              <w:jc w:val="center"/>
            </w:pPr>
          </w:p>
        </w:tc>
        <w:tc>
          <w:tcPr>
            <w:tcW w:w="851" w:type="dxa"/>
            <w:tcBorders>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left w:val="nil"/>
              <w:bottom w:val="single" w:sz="4" w:space="0" w:color="auto"/>
              <w:right w:val="nil"/>
            </w:tcBorders>
          </w:tcPr>
          <w:p w:rsidR="00B92D35" w:rsidRPr="006F57AF" w:rsidRDefault="00B92D35" w:rsidP="001510FC">
            <w:pPr>
              <w:pStyle w:val="Tabletext"/>
              <w:spacing w:before="0" w:after="0"/>
              <w:ind w:right="85"/>
              <w:jc w:val="right"/>
            </w:pPr>
            <w:r w:rsidRPr="006F57AF">
              <w:t>27 000</w:t>
            </w:r>
          </w:p>
        </w:tc>
        <w:tc>
          <w:tcPr>
            <w:tcW w:w="793"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67.3</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10.8</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21.3</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12"/>
              </w:tabs>
              <w:spacing w:before="0" w:after="0"/>
            </w:pPr>
            <w:r w:rsidRPr="006F57AF">
              <w:t>0.6</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single" w:sz="4" w:space="0" w:color="auto"/>
              <w:left w:val="nil"/>
              <w:right w:val="nil"/>
            </w:tcBorders>
          </w:tcPr>
          <w:p w:rsidR="00B92D35" w:rsidRPr="006F57AF" w:rsidRDefault="00B92D35" w:rsidP="006F57AF">
            <w:pPr>
              <w:pStyle w:val="Tabletext"/>
              <w:spacing w:before="0" w:after="0"/>
            </w:pPr>
            <w:r w:rsidRPr="006F57AF">
              <w:t>Engineering</w:t>
            </w:r>
          </w:p>
        </w:tc>
        <w:tc>
          <w:tcPr>
            <w:tcW w:w="851" w:type="dxa"/>
            <w:tcBorders>
              <w:top w:val="single" w:sz="4" w:space="0" w:color="auto"/>
              <w:left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right w:val="nil"/>
            </w:tcBorders>
          </w:tcPr>
          <w:p w:rsidR="00B92D35" w:rsidRPr="006F57AF" w:rsidRDefault="00B92D35" w:rsidP="001510FC">
            <w:pPr>
              <w:pStyle w:val="Tabletext"/>
              <w:spacing w:before="0" w:after="0"/>
              <w:ind w:right="85"/>
              <w:jc w:val="right"/>
            </w:pPr>
            <w:r w:rsidRPr="006F57AF">
              <w:t>588 000</w:t>
            </w:r>
          </w:p>
        </w:tc>
        <w:tc>
          <w:tcPr>
            <w:tcW w:w="793"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73.0</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20.8</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3.6</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2.6</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p>
        </w:tc>
        <w:tc>
          <w:tcPr>
            <w:tcW w:w="851" w:type="dxa"/>
            <w:tcBorders>
              <w:left w:val="nil"/>
              <w:right w:val="nil"/>
            </w:tcBorders>
          </w:tcPr>
          <w:p w:rsidR="00B92D35" w:rsidRPr="006F57AF" w:rsidRDefault="00B92D35" w:rsidP="006F57AF">
            <w:pPr>
              <w:pStyle w:val="Tabletext"/>
              <w:spacing w:before="0" w:after="0"/>
            </w:pPr>
            <w:r w:rsidRPr="006F57AF">
              <w:t>40–64</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828 000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61.9</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29.3</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5.1</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3.7</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bottom w:val="nil"/>
              <w:right w:val="nil"/>
            </w:tcBorders>
          </w:tcPr>
          <w:p w:rsidR="00B92D35" w:rsidRPr="006F57AF" w:rsidRDefault="00B92D35" w:rsidP="006F57AF">
            <w:pPr>
              <w:pStyle w:val="Tabletext"/>
              <w:spacing w:before="0" w:after="0"/>
            </w:pPr>
          </w:p>
        </w:tc>
        <w:tc>
          <w:tcPr>
            <w:tcW w:w="851" w:type="dxa"/>
            <w:tcBorders>
              <w:left w:val="nil"/>
              <w:bottom w:val="nil"/>
              <w:right w:val="nil"/>
            </w:tcBorders>
          </w:tcPr>
          <w:p w:rsidR="00B92D35" w:rsidRPr="006F57AF" w:rsidRDefault="00B92D35" w:rsidP="006F57AF">
            <w:pPr>
              <w:pStyle w:val="Tabletext"/>
              <w:spacing w:before="0" w:after="0"/>
              <w:jc w:val="center"/>
            </w:pPr>
            <w:r w:rsidRPr="006F57AF">
              <w:t>HE</w:t>
            </w:r>
          </w:p>
        </w:tc>
        <w:tc>
          <w:tcPr>
            <w:tcW w:w="851" w:type="dxa"/>
            <w:tcBorders>
              <w:left w:val="nil"/>
              <w:bottom w:val="nil"/>
              <w:right w:val="nil"/>
            </w:tcBorders>
          </w:tcPr>
          <w:p w:rsidR="00B92D35" w:rsidRPr="006F57AF" w:rsidRDefault="00B92D35" w:rsidP="006F57AF">
            <w:pPr>
              <w:pStyle w:val="Tabletext"/>
              <w:spacing w:before="0" w:after="0"/>
            </w:pPr>
            <w:r w:rsidRPr="006F57AF">
              <w:t>15–39</w:t>
            </w:r>
          </w:p>
        </w:tc>
        <w:tc>
          <w:tcPr>
            <w:tcW w:w="851" w:type="dxa"/>
            <w:tcBorders>
              <w:left w:val="nil"/>
              <w:bottom w:val="nil"/>
              <w:right w:val="nil"/>
            </w:tcBorders>
          </w:tcPr>
          <w:p w:rsidR="00B92D35" w:rsidRPr="006F57AF" w:rsidRDefault="00B92D35" w:rsidP="001510FC">
            <w:pPr>
              <w:pStyle w:val="Tabletext"/>
              <w:spacing w:before="0" w:after="0"/>
              <w:ind w:right="85"/>
              <w:jc w:val="right"/>
            </w:pPr>
            <w:r w:rsidRPr="006F57AF">
              <w:t>138 000</w:t>
            </w:r>
          </w:p>
        </w:tc>
        <w:tc>
          <w:tcPr>
            <w:tcW w:w="793" w:type="dxa"/>
            <w:tcBorders>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69.8</w:t>
            </w:r>
          </w:p>
        </w:tc>
        <w:tc>
          <w:tcPr>
            <w:tcW w:w="794" w:type="dxa"/>
            <w:tcBorders>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6.8</w:t>
            </w:r>
          </w:p>
        </w:tc>
        <w:tc>
          <w:tcPr>
            <w:tcW w:w="794" w:type="dxa"/>
            <w:tcBorders>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21.0</w:t>
            </w:r>
          </w:p>
        </w:tc>
        <w:tc>
          <w:tcPr>
            <w:tcW w:w="794" w:type="dxa"/>
            <w:tcBorders>
              <w:left w:val="nil"/>
              <w:bottom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2.4</w:t>
            </w:r>
          </w:p>
        </w:tc>
        <w:tc>
          <w:tcPr>
            <w:tcW w:w="794" w:type="dxa"/>
            <w:tcBorders>
              <w:left w:val="nil"/>
              <w:bottom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bottom w:val="single" w:sz="4" w:space="0" w:color="auto"/>
              <w:right w:val="nil"/>
            </w:tcBorders>
          </w:tcPr>
          <w:p w:rsidR="00B92D35" w:rsidRPr="006F57AF" w:rsidRDefault="00B92D35" w:rsidP="006F57AF">
            <w:pPr>
              <w:pStyle w:val="Tabletext"/>
              <w:spacing w:before="0" w:after="0"/>
            </w:pPr>
          </w:p>
        </w:tc>
        <w:tc>
          <w:tcPr>
            <w:tcW w:w="851" w:type="dxa"/>
            <w:tcBorders>
              <w:top w:val="nil"/>
              <w:left w:val="nil"/>
              <w:bottom w:val="single" w:sz="4" w:space="0" w:color="auto"/>
              <w:right w:val="nil"/>
            </w:tcBorders>
          </w:tcPr>
          <w:p w:rsidR="00B92D35" w:rsidRPr="006F57AF" w:rsidRDefault="00B92D35" w:rsidP="006F57AF">
            <w:pPr>
              <w:pStyle w:val="Tabletext"/>
              <w:spacing w:before="0" w:after="0"/>
              <w:jc w:val="center"/>
            </w:pPr>
          </w:p>
        </w:tc>
        <w:tc>
          <w:tcPr>
            <w:tcW w:w="851" w:type="dxa"/>
            <w:tcBorders>
              <w:top w:val="nil"/>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top w:val="nil"/>
              <w:left w:val="nil"/>
              <w:bottom w:val="single" w:sz="4" w:space="0" w:color="auto"/>
              <w:right w:val="nil"/>
            </w:tcBorders>
          </w:tcPr>
          <w:p w:rsidR="00B92D35" w:rsidRPr="006F57AF" w:rsidRDefault="00B92D35" w:rsidP="001510FC">
            <w:pPr>
              <w:pStyle w:val="Tabletext"/>
              <w:spacing w:before="0" w:after="0"/>
              <w:ind w:right="85"/>
              <w:jc w:val="right"/>
            </w:pPr>
            <w:r w:rsidRPr="006F57AF">
              <w:t>112 000</w:t>
            </w:r>
          </w:p>
        </w:tc>
        <w:tc>
          <w:tcPr>
            <w:tcW w:w="793"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48.8</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13.9</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36.9</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12"/>
              </w:tabs>
              <w:spacing w:before="0" w:after="0"/>
            </w:pPr>
            <w:r w:rsidRPr="006F57AF">
              <w:t>0.4</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single" w:sz="4" w:space="0" w:color="auto"/>
              <w:left w:val="nil"/>
              <w:bottom w:val="nil"/>
              <w:right w:val="nil"/>
            </w:tcBorders>
          </w:tcPr>
          <w:p w:rsidR="00B92D35" w:rsidRPr="006F57AF" w:rsidRDefault="00B92D35" w:rsidP="006F57AF">
            <w:pPr>
              <w:pStyle w:val="Tabletext"/>
              <w:spacing w:before="0" w:after="0"/>
            </w:pPr>
            <w:r w:rsidRPr="006F57AF">
              <w:t>Architecture and building</w:t>
            </w:r>
          </w:p>
        </w:tc>
        <w:tc>
          <w:tcPr>
            <w:tcW w:w="851" w:type="dxa"/>
            <w:tcBorders>
              <w:top w:val="single" w:sz="4" w:space="0" w:color="auto"/>
              <w:left w:val="nil"/>
              <w:bottom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bottom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bottom w:val="nil"/>
              <w:right w:val="nil"/>
            </w:tcBorders>
          </w:tcPr>
          <w:p w:rsidR="00B92D35" w:rsidRPr="006F57AF" w:rsidRDefault="00B92D35" w:rsidP="001510FC">
            <w:pPr>
              <w:pStyle w:val="Tabletext"/>
              <w:spacing w:before="0" w:after="0"/>
              <w:ind w:right="85"/>
              <w:jc w:val="right"/>
            </w:pPr>
            <w:r w:rsidRPr="006F57AF">
              <w:t>224 000</w:t>
            </w:r>
          </w:p>
        </w:tc>
        <w:tc>
          <w:tcPr>
            <w:tcW w:w="793"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77.9</w:t>
            </w:r>
          </w:p>
        </w:tc>
        <w:tc>
          <w:tcPr>
            <w:tcW w:w="794"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15.4</w:t>
            </w:r>
          </w:p>
        </w:tc>
        <w:tc>
          <w:tcPr>
            <w:tcW w:w="794"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3.7</w:t>
            </w:r>
          </w:p>
        </w:tc>
        <w:tc>
          <w:tcPr>
            <w:tcW w:w="794"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3.7</w:t>
            </w:r>
          </w:p>
        </w:tc>
        <w:tc>
          <w:tcPr>
            <w:tcW w:w="794"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right w:val="nil"/>
            </w:tcBorders>
          </w:tcPr>
          <w:p w:rsidR="00B92D35" w:rsidRPr="006F57AF" w:rsidRDefault="00B92D35" w:rsidP="006F57AF">
            <w:pPr>
              <w:pStyle w:val="Tabletext"/>
              <w:spacing w:before="0" w:after="0"/>
            </w:pPr>
          </w:p>
        </w:tc>
        <w:tc>
          <w:tcPr>
            <w:tcW w:w="851" w:type="dxa"/>
            <w:tcBorders>
              <w:top w:val="nil"/>
              <w:left w:val="nil"/>
              <w:right w:val="nil"/>
            </w:tcBorders>
          </w:tcPr>
          <w:p w:rsidR="00B92D35" w:rsidRPr="006F57AF" w:rsidRDefault="00B92D35" w:rsidP="006F57AF">
            <w:pPr>
              <w:pStyle w:val="Tabletext"/>
              <w:spacing w:before="0" w:after="0"/>
              <w:jc w:val="center"/>
            </w:pPr>
          </w:p>
        </w:tc>
        <w:tc>
          <w:tcPr>
            <w:tcW w:w="851" w:type="dxa"/>
            <w:tcBorders>
              <w:top w:val="nil"/>
              <w:left w:val="nil"/>
              <w:right w:val="nil"/>
            </w:tcBorders>
          </w:tcPr>
          <w:p w:rsidR="00B92D35" w:rsidRPr="006F57AF" w:rsidRDefault="00B92D35" w:rsidP="006F57AF">
            <w:pPr>
              <w:pStyle w:val="Tabletext"/>
              <w:spacing w:before="0" w:after="0"/>
            </w:pPr>
            <w:r w:rsidRPr="006F57AF">
              <w:t>40–64</w:t>
            </w:r>
          </w:p>
        </w:tc>
        <w:tc>
          <w:tcPr>
            <w:tcW w:w="851" w:type="dxa"/>
            <w:tcBorders>
              <w:top w:val="nil"/>
              <w:left w:val="nil"/>
              <w:right w:val="nil"/>
            </w:tcBorders>
          </w:tcPr>
          <w:p w:rsidR="00B92D35" w:rsidRPr="006F57AF" w:rsidRDefault="00B92D35" w:rsidP="001510FC">
            <w:pPr>
              <w:pStyle w:val="Tabletext"/>
              <w:spacing w:before="0" w:after="0"/>
              <w:ind w:right="85"/>
              <w:jc w:val="right"/>
            </w:pPr>
            <w:r w:rsidRPr="006F57AF">
              <w:t>237 000</w:t>
            </w:r>
          </w:p>
        </w:tc>
        <w:tc>
          <w:tcPr>
            <w:tcW w:w="793"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72.0</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21.3</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4.0</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2.8</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right w:val="nil"/>
            </w:tcBorders>
          </w:tcPr>
          <w:p w:rsidR="00B92D35" w:rsidRPr="006F57AF" w:rsidRDefault="00B92D35" w:rsidP="006F57AF">
            <w:pPr>
              <w:pStyle w:val="Tabletext"/>
              <w:spacing w:before="0" w:after="0"/>
            </w:pPr>
          </w:p>
        </w:tc>
        <w:tc>
          <w:tcPr>
            <w:tcW w:w="851" w:type="dxa"/>
            <w:tcBorders>
              <w:top w:val="nil"/>
              <w:left w:val="nil"/>
              <w:right w:val="nil"/>
            </w:tcBorders>
          </w:tcPr>
          <w:p w:rsidR="00B92D35" w:rsidRPr="006F57AF" w:rsidRDefault="00B92D35" w:rsidP="006F57AF">
            <w:pPr>
              <w:pStyle w:val="Tabletext"/>
              <w:spacing w:before="0" w:after="0"/>
              <w:jc w:val="center"/>
            </w:pPr>
            <w:r w:rsidRPr="006F57AF">
              <w:t>HE</w:t>
            </w:r>
          </w:p>
        </w:tc>
        <w:tc>
          <w:tcPr>
            <w:tcW w:w="851" w:type="dxa"/>
            <w:tcBorders>
              <w:top w:val="nil"/>
              <w:left w:val="nil"/>
              <w:right w:val="nil"/>
            </w:tcBorders>
          </w:tcPr>
          <w:p w:rsidR="00B92D35" w:rsidRPr="006F57AF" w:rsidRDefault="00B92D35" w:rsidP="006F57AF">
            <w:pPr>
              <w:pStyle w:val="Tabletext"/>
              <w:spacing w:before="0" w:after="0"/>
            </w:pPr>
            <w:r w:rsidRPr="006F57AF">
              <w:t>15–39</w:t>
            </w:r>
          </w:p>
        </w:tc>
        <w:tc>
          <w:tcPr>
            <w:tcW w:w="851" w:type="dxa"/>
            <w:tcBorders>
              <w:top w:val="nil"/>
              <w:left w:val="nil"/>
              <w:right w:val="nil"/>
            </w:tcBorders>
          </w:tcPr>
          <w:p w:rsidR="00B92D35" w:rsidRPr="006F57AF" w:rsidRDefault="00B92D35" w:rsidP="001510FC">
            <w:pPr>
              <w:pStyle w:val="Tabletext"/>
              <w:spacing w:before="0" w:after="0"/>
              <w:ind w:right="85"/>
              <w:jc w:val="right"/>
            </w:pPr>
            <w:r w:rsidRPr="006F57AF">
              <w:t>32 000</w:t>
            </w:r>
          </w:p>
        </w:tc>
        <w:tc>
          <w:tcPr>
            <w:tcW w:w="793"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65.0</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8.6</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22.6</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3.8</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right w:val="nil"/>
            </w:tcBorders>
          </w:tcPr>
          <w:p w:rsidR="00B92D35" w:rsidRPr="006F57AF" w:rsidRDefault="00B92D35" w:rsidP="006F57AF">
            <w:pPr>
              <w:pStyle w:val="Tabletext"/>
              <w:spacing w:before="0" w:after="0"/>
            </w:pPr>
          </w:p>
        </w:tc>
        <w:tc>
          <w:tcPr>
            <w:tcW w:w="851" w:type="dxa"/>
            <w:tcBorders>
              <w:top w:val="nil"/>
              <w:left w:val="nil"/>
              <w:right w:val="nil"/>
            </w:tcBorders>
          </w:tcPr>
          <w:p w:rsidR="00B92D35" w:rsidRPr="006F57AF" w:rsidRDefault="00B92D35" w:rsidP="006F57AF">
            <w:pPr>
              <w:pStyle w:val="Tabletext"/>
              <w:spacing w:before="0" w:after="0"/>
              <w:jc w:val="center"/>
            </w:pPr>
          </w:p>
        </w:tc>
        <w:tc>
          <w:tcPr>
            <w:tcW w:w="851" w:type="dxa"/>
            <w:tcBorders>
              <w:top w:val="nil"/>
              <w:left w:val="nil"/>
              <w:right w:val="nil"/>
            </w:tcBorders>
          </w:tcPr>
          <w:p w:rsidR="00B92D35" w:rsidRPr="006F57AF" w:rsidRDefault="00B92D35" w:rsidP="006F57AF">
            <w:pPr>
              <w:pStyle w:val="Tabletext"/>
              <w:spacing w:before="0" w:after="0"/>
            </w:pPr>
            <w:r w:rsidRPr="006F57AF">
              <w:t>40–64</w:t>
            </w:r>
          </w:p>
        </w:tc>
        <w:tc>
          <w:tcPr>
            <w:tcW w:w="851" w:type="dxa"/>
            <w:tcBorders>
              <w:top w:val="nil"/>
              <w:left w:val="nil"/>
              <w:right w:val="nil"/>
            </w:tcBorders>
          </w:tcPr>
          <w:p w:rsidR="00B92D35" w:rsidRPr="006F57AF" w:rsidRDefault="00B92D35" w:rsidP="001510FC">
            <w:pPr>
              <w:pStyle w:val="Tabletext"/>
              <w:spacing w:before="0" w:after="0"/>
              <w:ind w:right="85"/>
              <w:jc w:val="right"/>
            </w:pPr>
            <w:r w:rsidRPr="006F57AF">
              <w:t>17 000</w:t>
            </w:r>
          </w:p>
        </w:tc>
        <w:tc>
          <w:tcPr>
            <w:tcW w:w="793"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45.0</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16.9</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38.1</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0.0</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single" w:sz="4" w:space="0" w:color="auto"/>
              <w:left w:val="nil"/>
              <w:right w:val="nil"/>
            </w:tcBorders>
          </w:tcPr>
          <w:p w:rsidR="00B92D35" w:rsidRPr="006F57AF" w:rsidRDefault="00B92D35" w:rsidP="006F57AF">
            <w:pPr>
              <w:pStyle w:val="Tabletext"/>
              <w:spacing w:before="0" w:after="0"/>
            </w:pPr>
            <w:r w:rsidRPr="006F57AF">
              <w:t>Agriculture and environment</w:t>
            </w:r>
          </w:p>
        </w:tc>
        <w:tc>
          <w:tcPr>
            <w:tcW w:w="851" w:type="dxa"/>
            <w:tcBorders>
              <w:top w:val="single" w:sz="4" w:space="0" w:color="auto"/>
              <w:left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right w:val="nil"/>
            </w:tcBorders>
          </w:tcPr>
          <w:p w:rsidR="00B92D35" w:rsidRPr="006F57AF" w:rsidRDefault="00B92D35" w:rsidP="001510FC">
            <w:pPr>
              <w:pStyle w:val="Tabletext"/>
              <w:spacing w:before="0" w:after="0"/>
              <w:ind w:right="85"/>
              <w:jc w:val="right"/>
            </w:pPr>
            <w:r w:rsidRPr="006F57AF">
              <w:t>101 000</w:t>
            </w:r>
          </w:p>
        </w:tc>
        <w:tc>
          <w:tcPr>
            <w:tcW w:w="793"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61.0</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29.9</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7.6</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1.5</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p>
        </w:tc>
        <w:tc>
          <w:tcPr>
            <w:tcW w:w="851" w:type="dxa"/>
            <w:tcBorders>
              <w:left w:val="nil"/>
              <w:right w:val="nil"/>
            </w:tcBorders>
          </w:tcPr>
          <w:p w:rsidR="00B92D35" w:rsidRPr="006F57AF" w:rsidRDefault="00B92D35" w:rsidP="006F57AF">
            <w:pPr>
              <w:pStyle w:val="Tabletext"/>
              <w:spacing w:before="0" w:after="0"/>
            </w:pPr>
            <w:r w:rsidRPr="006F57AF">
              <w:t>40–64</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89 000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63.5</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29.5</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4.3</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2.7</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r w:rsidRPr="006F57AF">
              <w:t>HE</w:t>
            </w:r>
          </w:p>
        </w:tc>
        <w:tc>
          <w:tcPr>
            <w:tcW w:w="851" w:type="dxa"/>
            <w:tcBorders>
              <w:left w:val="nil"/>
              <w:right w:val="nil"/>
            </w:tcBorders>
          </w:tcPr>
          <w:p w:rsidR="00B92D35" w:rsidRPr="006F57AF" w:rsidRDefault="00B92D35" w:rsidP="006F57AF">
            <w:pPr>
              <w:pStyle w:val="Tabletext"/>
              <w:spacing w:before="0" w:after="0"/>
            </w:pPr>
            <w:r w:rsidRPr="006F57AF">
              <w:t>15–39</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42 000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47.3</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12.7</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36.9</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3.2</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bottom w:val="single" w:sz="4" w:space="0" w:color="auto"/>
              <w:right w:val="nil"/>
            </w:tcBorders>
          </w:tcPr>
          <w:p w:rsidR="00B92D35" w:rsidRPr="006F57AF" w:rsidRDefault="00B92D35" w:rsidP="006F57AF">
            <w:pPr>
              <w:pStyle w:val="Tabletext"/>
              <w:spacing w:before="0" w:after="0"/>
            </w:pPr>
          </w:p>
        </w:tc>
        <w:tc>
          <w:tcPr>
            <w:tcW w:w="851" w:type="dxa"/>
            <w:tcBorders>
              <w:left w:val="nil"/>
              <w:bottom w:val="single" w:sz="4" w:space="0" w:color="auto"/>
              <w:right w:val="nil"/>
            </w:tcBorders>
          </w:tcPr>
          <w:p w:rsidR="00B92D35" w:rsidRPr="006F57AF" w:rsidRDefault="00B92D35" w:rsidP="006F57AF">
            <w:pPr>
              <w:pStyle w:val="Tabletext"/>
              <w:spacing w:before="0" w:after="0"/>
              <w:jc w:val="center"/>
            </w:pPr>
          </w:p>
        </w:tc>
        <w:tc>
          <w:tcPr>
            <w:tcW w:w="851" w:type="dxa"/>
            <w:tcBorders>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left w:val="nil"/>
              <w:bottom w:val="single" w:sz="4" w:space="0" w:color="auto"/>
              <w:right w:val="nil"/>
            </w:tcBorders>
          </w:tcPr>
          <w:p w:rsidR="00B92D35" w:rsidRPr="006F57AF" w:rsidRDefault="00B92D35" w:rsidP="001510FC">
            <w:pPr>
              <w:pStyle w:val="Tabletext"/>
              <w:spacing w:before="0" w:after="0"/>
              <w:ind w:right="85"/>
              <w:jc w:val="right"/>
            </w:pPr>
            <w:r w:rsidRPr="006F57AF">
              <w:t>24 000</w:t>
            </w:r>
          </w:p>
        </w:tc>
        <w:tc>
          <w:tcPr>
            <w:tcW w:w="793" w:type="dxa"/>
            <w:tcBorders>
              <w:left w:val="nil"/>
              <w:bottom w:val="single" w:sz="4" w:space="0" w:color="auto"/>
              <w:right w:val="nil"/>
            </w:tcBorders>
            <w:tcMar>
              <w:top w:w="57" w:type="dxa"/>
              <w:bottom w:w="57" w:type="dxa"/>
            </w:tcMar>
          </w:tcPr>
          <w:p w:rsidR="00B92D35" w:rsidRPr="006F57AF" w:rsidRDefault="007963BF" w:rsidP="001510FC">
            <w:pPr>
              <w:pStyle w:val="Tabletext"/>
              <w:tabs>
                <w:tab w:val="decimal" w:pos="369"/>
              </w:tabs>
              <w:spacing w:before="0" w:after="0"/>
            </w:pPr>
            <w:r w:rsidRPr="006F57AF">
              <w:t>38.2</w:t>
            </w:r>
          </w:p>
        </w:tc>
        <w:tc>
          <w:tcPr>
            <w:tcW w:w="794" w:type="dxa"/>
            <w:tcBorders>
              <w:left w:val="nil"/>
              <w:bottom w:val="single" w:sz="4" w:space="0" w:color="auto"/>
              <w:right w:val="nil"/>
            </w:tcBorders>
            <w:tcMar>
              <w:top w:w="57" w:type="dxa"/>
              <w:bottom w:w="57" w:type="dxa"/>
            </w:tcMar>
          </w:tcPr>
          <w:p w:rsidR="00B92D35" w:rsidRPr="006F57AF" w:rsidRDefault="007963BF" w:rsidP="001510FC">
            <w:pPr>
              <w:pStyle w:val="Tabletext"/>
              <w:tabs>
                <w:tab w:val="decimal" w:pos="369"/>
              </w:tabs>
              <w:spacing w:before="0" w:after="0"/>
            </w:pPr>
            <w:r w:rsidRPr="006F57AF">
              <w:t>5.0</w:t>
            </w:r>
          </w:p>
        </w:tc>
        <w:tc>
          <w:tcPr>
            <w:tcW w:w="794" w:type="dxa"/>
            <w:tcBorders>
              <w:left w:val="nil"/>
              <w:bottom w:val="single" w:sz="4" w:space="0" w:color="auto"/>
              <w:right w:val="nil"/>
            </w:tcBorders>
            <w:tcMar>
              <w:top w:w="57" w:type="dxa"/>
              <w:bottom w:w="57" w:type="dxa"/>
            </w:tcMar>
          </w:tcPr>
          <w:p w:rsidR="00B92D35" w:rsidRPr="006F57AF" w:rsidRDefault="007963BF" w:rsidP="001510FC">
            <w:pPr>
              <w:pStyle w:val="Tabletext"/>
              <w:tabs>
                <w:tab w:val="decimal" w:pos="369"/>
              </w:tabs>
              <w:spacing w:before="0" w:after="0"/>
            </w:pPr>
            <w:r w:rsidRPr="006F57AF">
              <w:t>50.2</w:t>
            </w:r>
          </w:p>
        </w:tc>
        <w:tc>
          <w:tcPr>
            <w:tcW w:w="794" w:type="dxa"/>
            <w:tcBorders>
              <w:left w:val="nil"/>
              <w:bottom w:val="single" w:sz="4" w:space="0" w:color="auto"/>
              <w:right w:val="nil"/>
            </w:tcBorders>
            <w:tcMar>
              <w:top w:w="57" w:type="dxa"/>
              <w:bottom w:w="57" w:type="dxa"/>
            </w:tcMar>
          </w:tcPr>
          <w:p w:rsidR="00B92D35" w:rsidRPr="006F57AF" w:rsidRDefault="007963BF" w:rsidP="001510FC">
            <w:pPr>
              <w:pStyle w:val="Tabletext"/>
              <w:tabs>
                <w:tab w:val="decimal" w:pos="312"/>
              </w:tabs>
              <w:spacing w:before="0" w:after="0"/>
            </w:pPr>
            <w:r w:rsidRPr="006F57AF">
              <w:t>6.6</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single" w:sz="4" w:space="0" w:color="auto"/>
              <w:left w:val="nil"/>
              <w:right w:val="nil"/>
            </w:tcBorders>
          </w:tcPr>
          <w:p w:rsidR="00B92D35" w:rsidRPr="006F57AF" w:rsidRDefault="00B92D35" w:rsidP="006F57AF">
            <w:pPr>
              <w:pStyle w:val="Tabletext"/>
              <w:spacing w:before="0" w:after="0"/>
            </w:pPr>
            <w:r w:rsidRPr="006F57AF">
              <w:t>Health</w:t>
            </w:r>
          </w:p>
        </w:tc>
        <w:tc>
          <w:tcPr>
            <w:tcW w:w="851" w:type="dxa"/>
            <w:tcBorders>
              <w:top w:val="single" w:sz="4" w:space="0" w:color="auto"/>
              <w:left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right w:val="nil"/>
            </w:tcBorders>
          </w:tcPr>
          <w:p w:rsidR="00B92D35" w:rsidRPr="006F57AF" w:rsidRDefault="00B92D35" w:rsidP="001510FC">
            <w:pPr>
              <w:pStyle w:val="Tabletext"/>
              <w:spacing w:before="0" w:after="0"/>
              <w:ind w:right="85"/>
              <w:jc w:val="right"/>
            </w:pPr>
            <w:r w:rsidRPr="006F57AF">
              <w:t>114 000</w:t>
            </w:r>
          </w:p>
        </w:tc>
        <w:tc>
          <w:tcPr>
            <w:tcW w:w="793"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51.2</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22.1</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16.5</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10.3</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p>
        </w:tc>
        <w:tc>
          <w:tcPr>
            <w:tcW w:w="851" w:type="dxa"/>
            <w:tcBorders>
              <w:left w:val="nil"/>
              <w:right w:val="nil"/>
            </w:tcBorders>
          </w:tcPr>
          <w:p w:rsidR="00B92D35" w:rsidRPr="006F57AF" w:rsidRDefault="00B92D35" w:rsidP="006F57AF">
            <w:pPr>
              <w:pStyle w:val="Tabletext"/>
              <w:spacing w:before="0" w:after="0"/>
            </w:pPr>
            <w:r w:rsidRPr="006F57AF">
              <w:t>40–64</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256 000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46.2</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20.8</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29.5</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3.5</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r w:rsidRPr="006F57AF">
              <w:t>HE</w:t>
            </w:r>
          </w:p>
        </w:tc>
        <w:tc>
          <w:tcPr>
            <w:tcW w:w="851" w:type="dxa"/>
            <w:tcBorders>
              <w:left w:val="nil"/>
              <w:right w:val="nil"/>
            </w:tcBorders>
          </w:tcPr>
          <w:p w:rsidR="00B92D35" w:rsidRPr="006F57AF" w:rsidRDefault="00B92D35" w:rsidP="006F57AF">
            <w:pPr>
              <w:pStyle w:val="Tabletext"/>
              <w:spacing w:before="0" w:after="0"/>
            </w:pPr>
            <w:r w:rsidRPr="006F57AF">
              <w:t>15–39</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235 000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59.8</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5.1</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32.0</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3.1</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bottom w:val="single" w:sz="4" w:space="0" w:color="auto"/>
              <w:right w:val="nil"/>
            </w:tcBorders>
          </w:tcPr>
          <w:p w:rsidR="00B92D35" w:rsidRPr="006F57AF" w:rsidRDefault="00B92D35" w:rsidP="006F57AF">
            <w:pPr>
              <w:pStyle w:val="Tabletext"/>
              <w:spacing w:before="0" w:after="0"/>
            </w:pPr>
          </w:p>
        </w:tc>
        <w:tc>
          <w:tcPr>
            <w:tcW w:w="851" w:type="dxa"/>
            <w:tcBorders>
              <w:left w:val="nil"/>
              <w:bottom w:val="single" w:sz="4" w:space="0" w:color="auto"/>
              <w:right w:val="nil"/>
            </w:tcBorders>
          </w:tcPr>
          <w:p w:rsidR="00B92D35" w:rsidRPr="006F57AF" w:rsidRDefault="00B92D35" w:rsidP="006F57AF">
            <w:pPr>
              <w:pStyle w:val="Tabletext"/>
              <w:spacing w:before="0" w:after="0"/>
              <w:jc w:val="center"/>
            </w:pPr>
          </w:p>
        </w:tc>
        <w:tc>
          <w:tcPr>
            <w:tcW w:w="851" w:type="dxa"/>
            <w:tcBorders>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left w:val="nil"/>
              <w:bottom w:val="single" w:sz="4" w:space="0" w:color="auto"/>
              <w:right w:val="nil"/>
            </w:tcBorders>
          </w:tcPr>
          <w:p w:rsidR="00B92D35" w:rsidRPr="006F57AF" w:rsidRDefault="00B92D35" w:rsidP="001510FC">
            <w:pPr>
              <w:pStyle w:val="Tabletext"/>
              <w:spacing w:before="0" w:after="0"/>
              <w:ind w:right="85"/>
              <w:jc w:val="right"/>
            </w:pPr>
            <w:r w:rsidRPr="006F57AF">
              <w:t>179 000</w:t>
            </w:r>
          </w:p>
        </w:tc>
        <w:tc>
          <w:tcPr>
            <w:tcW w:w="793"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47.6</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10.4</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37.2</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12"/>
              </w:tabs>
              <w:spacing w:before="0" w:after="0"/>
            </w:pPr>
            <w:r w:rsidRPr="006F57AF">
              <w:t>4.7</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single" w:sz="4" w:space="0" w:color="auto"/>
              <w:left w:val="nil"/>
              <w:right w:val="nil"/>
            </w:tcBorders>
          </w:tcPr>
          <w:p w:rsidR="00B92D35" w:rsidRPr="006F57AF" w:rsidRDefault="00B92D35" w:rsidP="006F57AF">
            <w:pPr>
              <w:pStyle w:val="Tabletext"/>
              <w:spacing w:before="0" w:after="0"/>
            </w:pPr>
            <w:r w:rsidRPr="006F57AF">
              <w:t>Education</w:t>
            </w:r>
          </w:p>
        </w:tc>
        <w:tc>
          <w:tcPr>
            <w:tcW w:w="851" w:type="dxa"/>
            <w:tcBorders>
              <w:top w:val="single" w:sz="4" w:space="0" w:color="auto"/>
              <w:left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right w:val="nil"/>
            </w:tcBorders>
          </w:tcPr>
          <w:p w:rsidR="00B92D35" w:rsidRPr="006F57AF" w:rsidRDefault="00B92D35" w:rsidP="001510FC">
            <w:pPr>
              <w:pStyle w:val="Tabletext"/>
              <w:spacing w:before="0" w:after="0"/>
              <w:ind w:right="85"/>
              <w:jc w:val="right"/>
            </w:pPr>
            <w:r w:rsidRPr="006F57AF">
              <w:t>37 000</w:t>
            </w:r>
          </w:p>
        </w:tc>
        <w:tc>
          <w:tcPr>
            <w:tcW w:w="793"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52.6</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21.0</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22.2</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4.2</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right w:val="nil"/>
            </w:tcBorders>
          </w:tcPr>
          <w:p w:rsidR="00B92D35" w:rsidRPr="006F57AF" w:rsidRDefault="00B92D35" w:rsidP="006F57AF">
            <w:pPr>
              <w:pStyle w:val="Tabletext"/>
              <w:spacing w:before="0" w:after="0"/>
            </w:pPr>
            <w:r w:rsidRPr="006F57AF">
              <w:t> </w:t>
            </w:r>
          </w:p>
        </w:tc>
        <w:tc>
          <w:tcPr>
            <w:tcW w:w="851" w:type="dxa"/>
            <w:tcBorders>
              <w:top w:val="nil"/>
              <w:left w:val="nil"/>
              <w:right w:val="nil"/>
            </w:tcBorders>
          </w:tcPr>
          <w:p w:rsidR="00B92D35" w:rsidRPr="006F57AF" w:rsidRDefault="00B92D35" w:rsidP="006F57AF">
            <w:pPr>
              <w:pStyle w:val="Tabletext"/>
              <w:spacing w:before="0" w:after="0"/>
              <w:jc w:val="center"/>
            </w:pPr>
          </w:p>
        </w:tc>
        <w:tc>
          <w:tcPr>
            <w:tcW w:w="851" w:type="dxa"/>
            <w:tcBorders>
              <w:top w:val="nil"/>
              <w:left w:val="nil"/>
              <w:right w:val="nil"/>
            </w:tcBorders>
          </w:tcPr>
          <w:p w:rsidR="00B92D35" w:rsidRPr="006F57AF" w:rsidRDefault="00B92D35" w:rsidP="006F57AF">
            <w:pPr>
              <w:pStyle w:val="Tabletext"/>
              <w:spacing w:before="0" w:after="0"/>
            </w:pPr>
            <w:r w:rsidRPr="006F57AF">
              <w:t>40–64</w:t>
            </w:r>
          </w:p>
        </w:tc>
        <w:tc>
          <w:tcPr>
            <w:tcW w:w="851" w:type="dxa"/>
            <w:tcBorders>
              <w:top w:val="nil"/>
              <w:left w:val="nil"/>
              <w:right w:val="nil"/>
            </w:tcBorders>
          </w:tcPr>
          <w:p w:rsidR="00B92D35" w:rsidRPr="006F57AF" w:rsidRDefault="00B92D35" w:rsidP="001510FC">
            <w:pPr>
              <w:pStyle w:val="Tabletext"/>
              <w:spacing w:before="0" w:after="0"/>
              <w:ind w:right="85"/>
              <w:jc w:val="right"/>
            </w:pPr>
            <w:r w:rsidRPr="006F57AF">
              <w:t>176 000</w:t>
            </w:r>
          </w:p>
        </w:tc>
        <w:tc>
          <w:tcPr>
            <w:tcW w:w="793"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37.6</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15.2</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46.1</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1.1</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right w:val="nil"/>
            </w:tcBorders>
          </w:tcPr>
          <w:p w:rsidR="00B92D35" w:rsidRPr="006F57AF" w:rsidRDefault="00B92D35" w:rsidP="006F57AF">
            <w:pPr>
              <w:pStyle w:val="Tabletext"/>
              <w:spacing w:before="0" w:after="0"/>
            </w:pPr>
          </w:p>
        </w:tc>
        <w:tc>
          <w:tcPr>
            <w:tcW w:w="851" w:type="dxa"/>
            <w:tcBorders>
              <w:top w:val="nil"/>
              <w:left w:val="nil"/>
              <w:right w:val="nil"/>
            </w:tcBorders>
          </w:tcPr>
          <w:p w:rsidR="00B92D35" w:rsidRPr="006F57AF" w:rsidRDefault="00B92D35" w:rsidP="006F57AF">
            <w:pPr>
              <w:pStyle w:val="Tabletext"/>
              <w:spacing w:before="0" w:after="0"/>
              <w:jc w:val="center"/>
            </w:pPr>
            <w:r w:rsidRPr="006F57AF">
              <w:t>HE</w:t>
            </w:r>
          </w:p>
        </w:tc>
        <w:tc>
          <w:tcPr>
            <w:tcW w:w="851" w:type="dxa"/>
            <w:tcBorders>
              <w:top w:val="nil"/>
              <w:left w:val="nil"/>
              <w:right w:val="nil"/>
            </w:tcBorders>
          </w:tcPr>
          <w:p w:rsidR="00B92D35" w:rsidRPr="006F57AF" w:rsidRDefault="00B92D35" w:rsidP="006F57AF">
            <w:pPr>
              <w:pStyle w:val="Tabletext"/>
              <w:spacing w:before="0" w:after="0"/>
            </w:pPr>
            <w:r w:rsidRPr="006F57AF">
              <w:t>15–39</w:t>
            </w:r>
          </w:p>
        </w:tc>
        <w:tc>
          <w:tcPr>
            <w:tcW w:w="851" w:type="dxa"/>
            <w:tcBorders>
              <w:top w:val="nil"/>
              <w:left w:val="nil"/>
              <w:right w:val="nil"/>
            </w:tcBorders>
          </w:tcPr>
          <w:p w:rsidR="00B92D35" w:rsidRPr="006F57AF" w:rsidRDefault="00B92D35" w:rsidP="001510FC">
            <w:pPr>
              <w:pStyle w:val="Tabletext"/>
              <w:spacing w:before="0" w:after="0"/>
              <w:ind w:right="85"/>
              <w:jc w:val="right"/>
            </w:pPr>
            <w:r w:rsidRPr="006F57AF">
              <w:t>154 000</w:t>
            </w:r>
          </w:p>
        </w:tc>
        <w:tc>
          <w:tcPr>
            <w:tcW w:w="793"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66.8</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7.8</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24.1</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1.2</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bottom w:val="single" w:sz="4" w:space="0" w:color="auto"/>
              <w:right w:val="nil"/>
            </w:tcBorders>
          </w:tcPr>
          <w:p w:rsidR="00B92D35" w:rsidRPr="006F57AF" w:rsidRDefault="00B92D35" w:rsidP="006F57AF">
            <w:pPr>
              <w:pStyle w:val="Tabletext"/>
              <w:spacing w:before="0" w:after="0"/>
            </w:pPr>
          </w:p>
        </w:tc>
        <w:tc>
          <w:tcPr>
            <w:tcW w:w="851" w:type="dxa"/>
            <w:tcBorders>
              <w:left w:val="nil"/>
              <w:bottom w:val="single" w:sz="4" w:space="0" w:color="auto"/>
              <w:right w:val="nil"/>
            </w:tcBorders>
          </w:tcPr>
          <w:p w:rsidR="00B92D35" w:rsidRPr="006F57AF" w:rsidRDefault="00B92D35" w:rsidP="006F57AF">
            <w:pPr>
              <w:pStyle w:val="Tabletext"/>
              <w:spacing w:before="0" w:after="0"/>
              <w:jc w:val="center"/>
            </w:pPr>
          </w:p>
        </w:tc>
        <w:tc>
          <w:tcPr>
            <w:tcW w:w="851" w:type="dxa"/>
            <w:tcBorders>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left w:val="nil"/>
              <w:bottom w:val="single" w:sz="4" w:space="0" w:color="auto"/>
              <w:right w:val="nil"/>
            </w:tcBorders>
          </w:tcPr>
          <w:p w:rsidR="00B92D35" w:rsidRPr="006F57AF" w:rsidRDefault="00B92D35" w:rsidP="001510FC">
            <w:pPr>
              <w:pStyle w:val="Tabletext"/>
              <w:spacing w:before="0" w:after="0"/>
              <w:ind w:right="85"/>
              <w:jc w:val="right"/>
            </w:pPr>
            <w:r w:rsidRPr="006F57AF">
              <w:t>157 000</w:t>
            </w:r>
          </w:p>
        </w:tc>
        <w:tc>
          <w:tcPr>
            <w:tcW w:w="793"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40.8</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11.6</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46.1</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12"/>
              </w:tabs>
              <w:spacing w:before="0" w:after="0"/>
            </w:pPr>
            <w:r w:rsidRPr="006F57AF">
              <w:t>1.4</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single" w:sz="4" w:space="0" w:color="auto"/>
              <w:left w:val="nil"/>
              <w:right w:val="nil"/>
            </w:tcBorders>
            <w:noWrap/>
          </w:tcPr>
          <w:p w:rsidR="00B92D35" w:rsidRPr="006F57AF" w:rsidRDefault="00B92D35" w:rsidP="006F57AF">
            <w:pPr>
              <w:pStyle w:val="Tabletext"/>
              <w:spacing w:before="0" w:after="0"/>
            </w:pPr>
            <w:r w:rsidRPr="006F57AF">
              <w:t>Management and commerce</w:t>
            </w:r>
          </w:p>
        </w:tc>
        <w:tc>
          <w:tcPr>
            <w:tcW w:w="851" w:type="dxa"/>
            <w:tcBorders>
              <w:top w:val="single" w:sz="4" w:space="0" w:color="auto"/>
              <w:left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right w:val="nil"/>
            </w:tcBorders>
          </w:tcPr>
          <w:p w:rsidR="00B92D35" w:rsidRPr="006F57AF" w:rsidRDefault="00B92D35" w:rsidP="001510FC">
            <w:pPr>
              <w:pStyle w:val="Tabletext"/>
              <w:spacing w:before="0" w:after="0"/>
              <w:ind w:right="85"/>
              <w:jc w:val="right"/>
            </w:pPr>
            <w:r w:rsidRPr="006F57AF">
              <w:t>804 000</w:t>
            </w:r>
          </w:p>
        </w:tc>
        <w:tc>
          <w:tcPr>
            <w:tcW w:w="793" w:type="dxa"/>
            <w:tcBorders>
              <w:top w:val="single" w:sz="4" w:space="0" w:color="auto"/>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56.0</w:t>
            </w:r>
          </w:p>
        </w:tc>
        <w:tc>
          <w:tcPr>
            <w:tcW w:w="794" w:type="dxa"/>
            <w:tcBorders>
              <w:top w:val="single" w:sz="4" w:space="0" w:color="auto"/>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28.9</w:t>
            </w:r>
          </w:p>
        </w:tc>
        <w:tc>
          <w:tcPr>
            <w:tcW w:w="794" w:type="dxa"/>
            <w:tcBorders>
              <w:top w:val="single" w:sz="4" w:space="0" w:color="auto"/>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12.9</w:t>
            </w:r>
          </w:p>
        </w:tc>
        <w:tc>
          <w:tcPr>
            <w:tcW w:w="794" w:type="dxa"/>
            <w:tcBorders>
              <w:top w:val="single" w:sz="4" w:space="0" w:color="auto"/>
              <w:left w:val="nil"/>
              <w:right w:val="nil"/>
            </w:tcBorders>
            <w:noWrap/>
            <w:tcMar>
              <w:top w:w="57" w:type="dxa"/>
              <w:bottom w:w="57" w:type="dxa"/>
            </w:tcMar>
          </w:tcPr>
          <w:p w:rsidR="00B92D35" w:rsidRPr="006F57AF" w:rsidRDefault="00B92D35" w:rsidP="001510FC">
            <w:pPr>
              <w:pStyle w:val="Tabletext"/>
              <w:tabs>
                <w:tab w:val="decimal" w:pos="312"/>
              </w:tabs>
              <w:spacing w:before="0" w:after="0"/>
            </w:pPr>
            <w:r w:rsidRPr="006F57AF">
              <w:t>2.1</w:t>
            </w:r>
          </w:p>
        </w:tc>
        <w:tc>
          <w:tcPr>
            <w:tcW w:w="794" w:type="dxa"/>
            <w:tcBorders>
              <w:top w:val="single" w:sz="4" w:space="0" w:color="auto"/>
              <w:left w:val="nil"/>
              <w:right w:val="nil"/>
            </w:tcBorders>
            <w:noWrap/>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noWrap/>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p>
        </w:tc>
        <w:tc>
          <w:tcPr>
            <w:tcW w:w="851" w:type="dxa"/>
            <w:tcBorders>
              <w:left w:val="nil"/>
              <w:right w:val="nil"/>
            </w:tcBorders>
          </w:tcPr>
          <w:p w:rsidR="00B92D35" w:rsidRPr="006F57AF" w:rsidRDefault="00B92D35" w:rsidP="006F57AF">
            <w:pPr>
              <w:pStyle w:val="Tabletext"/>
              <w:spacing w:before="0" w:after="0"/>
            </w:pPr>
            <w:r w:rsidRPr="006F57AF">
              <w:t>40–64</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707 000</w:t>
            </w:r>
          </w:p>
        </w:tc>
        <w:tc>
          <w:tcPr>
            <w:tcW w:w="793" w:type="dxa"/>
            <w:tcBorders>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63.9</w:t>
            </w:r>
          </w:p>
        </w:tc>
        <w:tc>
          <w:tcPr>
            <w:tcW w:w="794" w:type="dxa"/>
            <w:tcBorders>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27.5</w:t>
            </w:r>
          </w:p>
        </w:tc>
        <w:tc>
          <w:tcPr>
            <w:tcW w:w="794" w:type="dxa"/>
            <w:tcBorders>
              <w:left w:val="nil"/>
              <w:right w:val="nil"/>
            </w:tcBorders>
            <w:noWrap/>
            <w:tcMar>
              <w:top w:w="57" w:type="dxa"/>
              <w:bottom w:w="57" w:type="dxa"/>
            </w:tcMar>
          </w:tcPr>
          <w:p w:rsidR="00B92D35" w:rsidRPr="006F57AF" w:rsidRDefault="00B92D35" w:rsidP="001510FC">
            <w:pPr>
              <w:pStyle w:val="Tabletext"/>
              <w:tabs>
                <w:tab w:val="decimal" w:pos="369"/>
              </w:tabs>
              <w:spacing w:before="0" w:after="0"/>
            </w:pPr>
            <w:r w:rsidRPr="006F57AF">
              <w:t>5.8</w:t>
            </w:r>
          </w:p>
        </w:tc>
        <w:tc>
          <w:tcPr>
            <w:tcW w:w="794" w:type="dxa"/>
            <w:tcBorders>
              <w:left w:val="nil"/>
              <w:right w:val="nil"/>
            </w:tcBorders>
            <w:noWrap/>
            <w:tcMar>
              <w:top w:w="57" w:type="dxa"/>
              <w:bottom w:w="57" w:type="dxa"/>
            </w:tcMar>
          </w:tcPr>
          <w:p w:rsidR="00B92D35" w:rsidRPr="006F57AF" w:rsidRDefault="00B92D35" w:rsidP="001510FC">
            <w:pPr>
              <w:pStyle w:val="Tabletext"/>
              <w:tabs>
                <w:tab w:val="decimal" w:pos="312"/>
              </w:tabs>
              <w:spacing w:before="0" w:after="0"/>
            </w:pPr>
            <w:r w:rsidRPr="006F57AF">
              <w:t>2.8</w:t>
            </w:r>
          </w:p>
        </w:tc>
        <w:tc>
          <w:tcPr>
            <w:tcW w:w="794" w:type="dxa"/>
            <w:tcBorders>
              <w:left w:val="nil"/>
              <w:right w:val="nil"/>
            </w:tcBorders>
            <w:noWrap/>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right w:val="nil"/>
            </w:tcBorders>
          </w:tcPr>
          <w:p w:rsidR="00B92D35" w:rsidRPr="006F57AF" w:rsidRDefault="00B92D35" w:rsidP="006F57AF">
            <w:pPr>
              <w:pStyle w:val="Tabletext"/>
              <w:spacing w:before="0" w:after="0"/>
            </w:pPr>
          </w:p>
        </w:tc>
        <w:tc>
          <w:tcPr>
            <w:tcW w:w="851" w:type="dxa"/>
            <w:tcBorders>
              <w:top w:val="nil"/>
              <w:left w:val="nil"/>
              <w:right w:val="nil"/>
            </w:tcBorders>
          </w:tcPr>
          <w:p w:rsidR="00B92D35" w:rsidRPr="006F57AF" w:rsidRDefault="00B92D35" w:rsidP="006F57AF">
            <w:pPr>
              <w:pStyle w:val="Tabletext"/>
              <w:spacing w:before="0" w:after="0"/>
              <w:jc w:val="center"/>
            </w:pPr>
            <w:r w:rsidRPr="006F57AF">
              <w:t>HE</w:t>
            </w:r>
          </w:p>
        </w:tc>
        <w:tc>
          <w:tcPr>
            <w:tcW w:w="851" w:type="dxa"/>
            <w:tcBorders>
              <w:top w:val="nil"/>
              <w:left w:val="nil"/>
              <w:right w:val="nil"/>
            </w:tcBorders>
          </w:tcPr>
          <w:p w:rsidR="00B92D35" w:rsidRPr="006F57AF" w:rsidRDefault="00B92D35" w:rsidP="006F57AF">
            <w:pPr>
              <w:pStyle w:val="Tabletext"/>
              <w:spacing w:before="0" w:after="0"/>
            </w:pPr>
            <w:r w:rsidRPr="006F57AF">
              <w:t>15–39</w:t>
            </w:r>
          </w:p>
        </w:tc>
        <w:tc>
          <w:tcPr>
            <w:tcW w:w="851" w:type="dxa"/>
            <w:tcBorders>
              <w:top w:val="nil"/>
              <w:left w:val="nil"/>
              <w:right w:val="nil"/>
            </w:tcBorders>
          </w:tcPr>
          <w:p w:rsidR="00B92D35" w:rsidRPr="006F57AF" w:rsidRDefault="00B92D35" w:rsidP="001510FC">
            <w:pPr>
              <w:pStyle w:val="Tabletext"/>
              <w:spacing w:before="0" w:after="0"/>
              <w:ind w:right="85"/>
              <w:jc w:val="right"/>
            </w:pPr>
            <w:r w:rsidRPr="006F57AF">
              <w:t>413 000</w:t>
            </w:r>
          </w:p>
        </w:tc>
        <w:tc>
          <w:tcPr>
            <w:tcW w:w="793"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57.2</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8.4</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32.4</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2.1</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bottom w:val="single" w:sz="4" w:space="0" w:color="auto"/>
              <w:right w:val="nil"/>
            </w:tcBorders>
          </w:tcPr>
          <w:p w:rsidR="00B92D35" w:rsidRPr="006F57AF" w:rsidRDefault="00B92D35" w:rsidP="006F57AF">
            <w:pPr>
              <w:pStyle w:val="Tabletext"/>
              <w:spacing w:before="0" w:after="0"/>
            </w:pPr>
          </w:p>
        </w:tc>
        <w:tc>
          <w:tcPr>
            <w:tcW w:w="851" w:type="dxa"/>
            <w:tcBorders>
              <w:top w:val="nil"/>
              <w:left w:val="nil"/>
              <w:bottom w:val="single" w:sz="4" w:space="0" w:color="auto"/>
              <w:right w:val="nil"/>
            </w:tcBorders>
          </w:tcPr>
          <w:p w:rsidR="00B92D35" w:rsidRPr="006F57AF" w:rsidRDefault="00B92D35" w:rsidP="006F57AF">
            <w:pPr>
              <w:pStyle w:val="Tabletext"/>
              <w:spacing w:before="0" w:after="0"/>
              <w:jc w:val="center"/>
            </w:pPr>
          </w:p>
        </w:tc>
        <w:tc>
          <w:tcPr>
            <w:tcW w:w="851" w:type="dxa"/>
            <w:tcBorders>
              <w:top w:val="nil"/>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top w:val="nil"/>
              <w:left w:val="nil"/>
              <w:bottom w:val="single" w:sz="4" w:space="0" w:color="auto"/>
              <w:right w:val="nil"/>
            </w:tcBorders>
          </w:tcPr>
          <w:p w:rsidR="00B92D35" w:rsidRPr="006F57AF" w:rsidRDefault="00B92D35" w:rsidP="001510FC">
            <w:pPr>
              <w:pStyle w:val="Tabletext"/>
              <w:spacing w:before="0" w:after="0"/>
              <w:ind w:right="85"/>
              <w:jc w:val="right"/>
            </w:pPr>
            <w:r w:rsidRPr="006F57AF">
              <w:t>174 000</w:t>
            </w:r>
          </w:p>
        </w:tc>
        <w:tc>
          <w:tcPr>
            <w:tcW w:w="793"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49.0</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10.0</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39.7</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12"/>
              </w:tabs>
              <w:spacing w:before="0" w:after="0"/>
            </w:pPr>
            <w:r w:rsidRPr="006F57AF">
              <w:t>1.3</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single" w:sz="4" w:space="0" w:color="auto"/>
              <w:left w:val="nil"/>
              <w:right w:val="nil"/>
            </w:tcBorders>
          </w:tcPr>
          <w:p w:rsidR="00B92D35" w:rsidRPr="006F57AF" w:rsidRDefault="00B92D35" w:rsidP="006F57AF">
            <w:pPr>
              <w:pStyle w:val="Tabletext"/>
              <w:spacing w:before="0" w:after="0"/>
            </w:pPr>
            <w:r w:rsidRPr="006F57AF">
              <w:t>Society and culture</w:t>
            </w:r>
          </w:p>
        </w:tc>
        <w:tc>
          <w:tcPr>
            <w:tcW w:w="851" w:type="dxa"/>
            <w:tcBorders>
              <w:top w:val="single" w:sz="4" w:space="0" w:color="auto"/>
              <w:left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right w:val="nil"/>
            </w:tcBorders>
          </w:tcPr>
          <w:p w:rsidR="00B92D35" w:rsidRPr="006F57AF" w:rsidRDefault="00B92D35" w:rsidP="001510FC">
            <w:pPr>
              <w:pStyle w:val="Tabletext"/>
              <w:spacing w:before="0" w:after="0"/>
              <w:ind w:right="85"/>
              <w:jc w:val="right"/>
            </w:pPr>
            <w:r w:rsidRPr="006F57AF">
              <w:t>342 000</w:t>
            </w:r>
          </w:p>
        </w:tc>
        <w:tc>
          <w:tcPr>
            <w:tcW w:w="793"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51.4</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32.6</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12.3</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3.7</w:t>
            </w:r>
          </w:p>
        </w:tc>
        <w:tc>
          <w:tcPr>
            <w:tcW w:w="794" w:type="dxa"/>
            <w:tcBorders>
              <w:top w:val="single" w:sz="4" w:space="0" w:color="auto"/>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p>
        </w:tc>
        <w:tc>
          <w:tcPr>
            <w:tcW w:w="851" w:type="dxa"/>
            <w:tcBorders>
              <w:left w:val="nil"/>
              <w:right w:val="nil"/>
            </w:tcBorders>
          </w:tcPr>
          <w:p w:rsidR="00B92D35" w:rsidRPr="006F57AF" w:rsidRDefault="00B92D35" w:rsidP="006F57AF">
            <w:pPr>
              <w:pStyle w:val="Tabletext"/>
              <w:spacing w:before="0" w:after="0"/>
            </w:pPr>
            <w:r w:rsidRPr="006F57AF">
              <w:t>40–64</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245 000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58.4</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30.4</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7.5</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3.8</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r w:rsidRPr="006F57AF">
              <w:t xml:space="preserve"> </w:t>
            </w:r>
          </w:p>
        </w:tc>
        <w:tc>
          <w:tcPr>
            <w:tcW w:w="851" w:type="dxa"/>
            <w:tcBorders>
              <w:left w:val="nil"/>
              <w:right w:val="nil"/>
            </w:tcBorders>
          </w:tcPr>
          <w:p w:rsidR="00B92D35" w:rsidRPr="006F57AF" w:rsidRDefault="00B92D35" w:rsidP="006F57AF">
            <w:pPr>
              <w:pStyle w:val="Tabletext"/>
              <w:spacing w:before="0" w:after="0"/>
              <w:jc w:val="center"/>
            </w:pPr>
            <w:r w:rsidRPr="006F57AF">
              <w:t>HE</w:t>
            </w:r>
          </w:p>
        </w:tc>
        <w:tc>
          <w:tcPr>
            <w:tcW w:w="851" w:type="dxa"/>
            <w:tcBorders>
              <w:left w:val="nil"/>
              <w:right w:val="nil"/>
            </w:tcBorders>
          </w:tcPr>
          <w:p w:rsidR="00B92D35" w:rsidRPr="006F57AF" w:rsidRDefault="00B92D35" w:rsidP="006F57AF">
            <w:pPr>
              <w:pStyle w:val="Tabletext"/>
              <w:spacing w:before="0" w:after="0"/>
            </w:pPr>
            <w:r w:rsidRPr="006F57AF">
              <w:t>15–39</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381 000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49.0</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9.5</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38.3</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3.2</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bottom w:val="single" w:sz="4" w:space="0" w:color="auto"/>
              <w:right w:val="nil"/>
            </w:tcBorders>
          </w:tcPr>
          <w:p w:rsidR="00B92D35" w:rsidRPr="006F57AF" w:rsidRDefault="00B92D35" w:rsidP="006F57AF">
            <w:pPr>
              <w:pStyle w:val="Tabletext"/>
              <w:spacing w:before="0" w:after="0"/>
            </w:pPr>
            <w:r w:rsidRPr="006F57AF">
              <w:t> </w:t>
            </w:r>
          </w:p>
        </w:tc>
        <w:tc>
          <w:tcPr>
            <w:tcW w:w="851" w:type="dxa"/>
            <w:tcBorders>
              <w:left w:val="nil"/>
              <w:bottom w:val="single" w:sz="4" w:space="0" w:color="auto"/>
              <w:right w:val="nil"/>
            </w:tcBorders>
          </w:tcPr>
          <w:p w:rsidR="00B92D35" w:rsidRPr="006F57AF" w:rsidRDefault="00B92D35" w:rsidP="006F57AF">
            <w:pPr>
              <w:pStyle w:val="Tabletext"/>
              <w:spacing w:before="0" w:after="0"/>
              <w:jc w:val="center"/>
            </w:pPr>
          </w:p>
        </w:tc>
        <w:tc>
          <w:tcPr>
            <w:tcW w:w="851" w:type="dxa"/>
            <w:tcBorders>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left w:val="nil"/>
              <w:bottom w:val="single" w:sz="4" w:space="0" w:color="auto"/>
              <w:right w:val="nil"/>
            </w:tcBorders>
          </w:tcPr>
          <w:p w:rsidR="00B92D35" w:rsidRPr="006F57AF" w:rsidRDefault="00B92D35" w:rsidP="001510FC">
            <w:pPr>
              <w:pStyle w:val="Tabletext"/>
              <w:spacing w:before="0" w:after="0"/>
              <w:ind w:right="85"/>
              <w:jc w:val="right"/>
            </w:pPr>
            <w:r w:rsidRPr="006F57AF">
              <w:t>276 000</w:t>
            </w:r>
          </w:p>
        </w:tc>
        <w:tc>
          <w:tcPr>
            <w:tcW w:w="793"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27.9</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9.2</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59.6</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12"/>
              </w:tabs>
              <w:spacing w:before="0" w:after="0"/>
            </w:pPr>
            <w:r w:rsidRPr="006F57AF">
              <w:t>3.3</w:t>
            </w:r>
          </w:p>
        </w:tc>
        <w:tc>
          <w:tcPr>
            <w:tcW w:w="794" w:type="dxa"/>
            <w:tcBorders>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6F57AF" w:rsidRPr="006F57AF" w:rsidTr="006F57AF">
        <w:tc>
          <w:tcPr>
            <w:tcW w:w="2267" w:type="dxa"/>
            <w:tcBorders>
              <w:top w:val="single" w:sz="4" w:space="0" w:color="auto"/>
              <w:left w:val="nil"/>
              <w:right w:val="nil"/>
            </w:tcBorders>
          </w:tcPr>
          <w:p w:rsidR="006F57AF" w:rsidRPr="006F57AF" w:rsidRDefault="006F57AF" w:rsidP="006F57AF">
            <w:pPr>
              <w:pStyle w:val="Tabletext"/>
              <w:spacing w:before="0" w:after="0"/>
              <w:rPr>
                <w:color w:val="FFFFFF" w:themeColor="background1"/>
              </w:rPr>
            </w:pPr>
            <w:r w:rsidRPr="006F57AF">
              <w:rPr>
                <w:color w:val="FFFFFF" w:themeColor="background1"/>
              </w:rPr>
              <w:t>White text</w:t>
            </w:r>
          </w:p>
        </w:tc>
        <w:tc>
          <w:tcPr>
            <w:tcW w:w="851" w:type="dxa"/>
            <w:tcBorders>
              <w:top w:val="single" w:sz="4" w:space="0" w:color="auto"/>
              <w:left w:val="nil"/>
              <w:right w:val="nil"/>
            </w:tcBorders>
          </w:tcPr>
          <w:p w:rsidR="006F57AF" w:rsidRPr="006F57AF" w:rsidRDefault="006F57AF" w:rsidP="006F57AF">
            <w:pPr>
              <w:pStyle w:val="Tabletext"/>
              <w:spacing w:before="0" w:after="0"/>
            </w:pPr>
          </w:p>
        </w:tc>
        <w:tc>
          <w:tcPr>
            <w:tcW w:w="851" w:type="dxa"/>
            <w:tcBorders>
              <w:top w:val="single" w:sz="4" w:space="0" w:color="auto"/>
              <w:left w:val="nil"/>
              <w:right w:val="nil"/>
            </w:tcBorders>
          </w:tcPr>
          <w:p w:rsidR="006F57AF" w:rsidRPr="006F57AF" w:rsidRDefault="006F57AF" w:rsidP="006F57AF">
            <w:pPr>
              <w:pStyle w:val="Tabletext"/>
              <w:spacing w:before="0" w:after="0"/>
            </w:pPr>
          </w:p>
        </w:tc>
        <w:tc>
          <w:tcPr>
            <w:tcW w:w="851" w:type="dxa"/>
            <w:tcBorders>
              <w:top w:val="single" w:sz="4" w:space="0" w:color="auto"/>
              <w:left w:val="nil"/>
              <w:right w:val="nil"/>
            </w:tcBorders>
          </w:tcPr>
          <w:p w:rsidR="006F57AF" w:rsidRPr="006F57AF" w:rsidRDefault="006F57AF" w:rsidP="006F57AF">
            <w:pPr>
              <w:pStyle w:val="Tabletext"/>
              <w:spacing w:before="0" w:after="0"/>
            </w:pPr>
          </w:p>
        </w:tc>
        <w:tc>
          <w:tcPr>
            <w:tcW w:w="793" w:type="dxa"/>
            <w:tcBorders>
              <w:top w:val="single" w:sz="4" w:space="0" w:color="auto"/>
              <w:left w:val="nil"/>
              <w:right w:val="nil"/>
            </w:tcBorders>
            <w:tcMar>
              <w:top w:w="57" w:type="dxa"/>
              <w:bottom w:w="57" w:type="dxa"/>
            </w:tcMar>
          </w:tcPr>
          <w:p w:rsidR="006F57AF" w:rsidRPr="006F57AF" w:rsidRDefault="006F57AF" w:rsidP="006F57AF">
            <w:pPr>
              <w:pStyle w:val="Tabletext"/>
              <w:spacing w:before="0" w:after="0"/>
            </w:pPr>
          </w:p>
        </w:tc>
        <w:tc>
          <w:tcPr>
            <w:tcW w:w="794" w:type="dxa"/>
            <w:tcBorders>
              <w:top w:val="single" w:sz="4" w:space="0" w:color="auto"/>
              <w:left w:val="nil"/>
              <w:right w:val="nil"/>
            </w:tcBorders>
            <w:tcMar>
              <w:top w:w="57" w:type="dxa"/>
              <w:bottom w:w="57" w:type="dxa"/>
            </w:tcMar>
          </w:tcPr>
          <w:p w:rsidR="006F57AF" w:rsidRPr="006F57AF" w:rsidRDefault="006F57AF" w:rsidP="006F57AF">
            <w:pPr>
              <w:pStyle w:val="Tabletext"/>
              <w:spacing w:before="0" w:after="0"/>
            </w:pPr>
          </w:p>
        </w:tc>
        <w:tc>
          <w:tcPr>
            <w:tcW w:w="794" w:type="dxa"/>
            <w:tcBorders>
              <w:top w:val="single" w:sz="4" w:space="0" w:color="auto"/>
              <w:left w:val="nil"/>
              <w:right w:val="nil"/>
            </w:tcBorders>
            <w:tcMar>
              <w:top w:w="57" w:type="dxa"/>
              <w:bottom w:w="57" w:type="dxa"/>
            </w:tcMar>
          </w:tcPr>
          <w:p w:rsidR="006F57AF" w:rsidRPr="006F57AF" w:rsidRDefault="006F57AF" w:rsidP="006F57AF">
            <w:pPr>
              <w:pStyle w:val="Tabletext"/>
              <w:spacing w:before="0" w:after="0"/>
            </w:pPr>
          </w:p>
        </w:tc>
        <w:tc>
          <w:tcPr>
            <w:tcW w:w="794" w:type="dxa"/>
            <w:tcBorders>
              <w:top w:val="single" w:sz="4" w:space="0" w:color="auto"/>
              <w:left w:val="nil"/>
              <w:right w:val="nil"/>
            </w:tcBorders>
            <w:tcMar>
              <w:top w:w="57" w:type="dxa"/>
              <w:bottom w:w="57" w:type="dxa"/>
            </w:tcMar>
          </w:tcPr>
          <w:p w:rsidR="006F57AF" w:rsidRPr="006F57AF" w:rsidRDefault="006F57AF" w:rsidP="006F57AF">
            <w:pPr>
              <w:pStyle w:val="Tabletext"/>
              <w:spacing w:before="0" w:after="0"/>
            </w:pPr>
          </w:p>
        </w:tc>
        <w:tc>
          <w:tcPr>
            <w:tcW w:w="794" w:type="dxa"/>
            <w:tcBorders>
              <w:top w:val="single" w:sz="4" w:space="0" w:color="auto"/>
              <w:left w:val="nil"/>
              <w:right w:val="nil"/>
            </w:tcBorders>
            <w:tcMar>
              <w:top w:w="57" w:type="dxa"/>
              <w:bottom w:w="57" w:type="dxa"/>
            </w:tcMar>
          </w:tcPr>
          <w:p w:rsidR="006F57AF" w:rsidRPr="006F57AF" w:rsidRDefault="006F57AF" w:rsidP="006F57AF">
            <w:pPr>
              <w:pStyle w:val="Tabletext"/>
              <w:spacing w:before="0" w:after="0"/>
            </w:pPr>
          </w:p>
        </w:tc>
      </w:tr>
      <w:tr w:rsidR="006F57AF" w:rsidRPr="006F57AF" w:rsidTr="006F57AF">
        <w:tc>
          <w:tcPr>
            <w:tcW w:w="2267" w:type="dxa"/>
            <w:tcBorders>
              <w:left w:val="nil"/>
              <w:right w:val="nil"/>
            </w:tcBorders>
          </w:tcPr>
          <w:p w:rsidR="006F57AF" w:rsidRPr="006F57AF" w:rsidRDefault="006F57AF" w:rsidP="006F57AF">
            <w:pPr>
              <w:pStyle w:val="Tabletext"/>
              <w:spacing w:before="0" w:after="0"/>
              <w:rPr>
                <w:color w:val="FFFFFF" w:themeColor="background1"/>
              </w:rPr>
            </w:pPr>
            <w:r w:rsidRPr="006F57AF">
              <w:rPr>
                <w:color w:val="FFFFFF" w:themeColor="background1"/>
              </w:rPr>
              <w:t>White text</w:t>
            </w:r>
          </w:p>
        </w:tc>
        <w:tc>
          <w:tcPr>
            <w:tcW w:w="851" w:type="dxa"/>
            <w:tcBorders>
              <w:left w:val="nil"/>
              <w:right w:val="nil"/>
            </w:tcBorders>
          </w:tcPr>
          <w:p w:rsidR="006F57AF" w:rsidRPr="006F57AF" w:rsidRDefault="006F57AF" w:rsidP="006F57AF">
            <w:pPr>
              <w:pStyle w:val="Tabletext"/>
              <w:spacing w:before="0" w:after="0"/>
            </w:pPr>
          </w:p>
        </w:tc>
        <w:tc>
          <w:tcPr>
            <w:tcW w:w="851" w:type="dxa"/>
            <w:tcBorders>
              <w:left w:val="nil"/>
              <w:right w:val="nil"/>
            </w:tcBorders>
          </w:tcPr>
          <w:p w:rsidR="006F57AF" w:rsidRPr="006F57AF" w:rsidRDefault="006F57AF" w:rsidP="006F57AF">
            <w:pPr>
              <w:pStyle w:val="Tabletext"/>
              <w:spacing w:before="0" w:after="0"/>
            </w:pPr>
          </w:p>
        </w:tc>
        <w:tc>
          <w:tcPr>
            <w:tcW w:w="851" w:type="dxa"/>
            <w:tcBorders>
              <w:left w:val="nil"/>
              <w:right w:val="nil"/>
            </w:tcBorders>
          </w:tcPr>
          <w:p w:rsidR="006F57AF" w:rsidRPr="006F57AF" w:rsidRDefault="006F57AF" w:rsidP="006F57AF">
            <w:pPr>
              <w:pStyle w:val="Tabletext"/>
              <w:spacing w:before="0" w:after="0"/>
            </w:pPr>
          </w:p>
        </w:tc>
        <w:tc>
          <w:tcPr>
            <w:tcW w:w="793" w:type="dxa"/>
            <w:tcBorders>
              <w:left w:val="nil"/>
              <w:right w:val="nil"/>
            </w:tcBorders>
            <w:tcMar>
              <w:top w:w="57" w:type="dxa"/>
              <w:bottom w:w="57" w:type="dxa"/>
            </w:tcMar>
          </w:tcPr>
          <w:p w:rsidR="006F57AF" w:rsidRPr="006F57AF" w:rsidRDefault="006F57AF" w:rsidP="006F57AF">
            <w:pPr>
              <w:pStyle w:val="Tabletext"/>
              <w:spacing w:before="0" w:after="0"/>
            </w:pPr>
          </w:p>
        </w:tc>
        <w:tc>
          <w:tcPr>
            <w:tcW w:w="794" w:type="dxa"/>
            <w:tcBorders>
              <w:left w:val="nil"/>
              <w:right w:val="nil"/>
            </w:tcBorders>
            <w:tcMar>
              <w:top w:w="57" w:type="dxa"/>
              <w:bottom w:w="57" w:type="dxa"/>
            </w:tcMar>
          </w:tcPr>
          <w:p w:rsidR="006F57AF" w:rsidRPr="006F57AF" w:rsidRDefault="006F57AF" w:rsidP="006F57AF">
            <w:pPr>
              <w:pStyle w:val="Tabletext"/>
              <w:spacing w:before="0" w:after="0"/>
            </w:pPr>
          </w:p>
        </w:tc>
        <w:tc>
          <w:tcPr>
            <w:tcW w:w="794" w:type="dxa"/>
            <w:tcBorders>
              <w:left w:val="nil"/>
              <w:right w:val="nil"/>
            </w:tcBorders>
            <w:tcMar>
              <w:top w:w="57" w:type="dxa"/>
              <w:bottom w:w="57" w:type="dxa"/>
            </w:tcMar>
          </w:tcPr>
          <w:p w:rsidR="006F57AF" w:rsidRPr="006F57AF" w:rsidRDefault="006F57AF" w:rsidP="006F57AF">
            <w:pPr>
              <w:pStyle w:val="Tabletext"/>
              <w:spacing w:before="0" w:after="0"/>
            </w:pPr>
          </w:p>
        </w:tc>
        <w:tc>
          <w:tcPr>
            <w:tcW w:w="794" w:type="dxa"/>
            <w:tcBorders>
              <w:left w:val="nil"/>
              <w:right w:val="nil"/>
            </w:tcBorders>
            <w:tcMar>
              <w:top w:w="57" w:type="dxa"/>
              <w:bottom w:w="57" w:type="dxa"/>
            </w:tcMar>
          </w:tcPr>
          <w:p w:rsidR="006F57AF" w:rsidRPr="006F57AF" w:rsidRDefault="006F57AF" w:rsidP="006F57AF">
            <w:pPr>
              <w:pStyle w:val="Tabletext"/>
              <w:spacing w:before="0" w:after="0"/>
            </w:pPr>
          </w:p>
        </w:tc>
        <w:tc>
          <w:tcPr>
            <w:tcW w:w="794" w:type="dxa"/>
            <w:tcBorders>
              <w:left w:val="nil"/>
              <w:right w:val="nil"/>
            </w:tcBorders>
            <w:tcMar>
              <w:top w:w="57" w:type="dxa"/>
              <w:bottom w:w="57" w:type="dxa"/>
            </w:tcMar>
          </w:tcPr>
          <w:p w:rsidR="006F57AF" w:rsidRPr="006F57AF" w:rsidRDefault="006F57AF" w:rsidP="006F57AF">
            <w:pPr>
              <w:pStyle w:val="Tabletext"/>
              <w:spacing w:before="0" w:after="0"/>
            </w:pP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r w:rsidRPr="006F57AF">
              <w:lastRenderedPageBreak/>
              <w:t>Creative arts</w:t>
            </w:r>
          </w:p>
        </w:tc>
        <w:tc>
          <w:tcPr>
            <w:tcW w:w="851" w:type="dxa"/>
            <w:tcBorders>
              <w:left w:val="nil"/>
              <w:right w:val="nil"/>
            </w:tcBorders>
          </w:tcPr>
          <w:p w:rsidR="00B92D35" w:rsidRPr="006F57AF" w:rsidRDefault="00B92D35" w:rsidP="006F57AF">
            <w:pPr>
              <w:pStyle w:val="Tabletext"/>
              <w:spacing w:before="0" w:after="0"/>
              <w:jc w:val="center"/>
            </w:pPr>
            <w:r w:rsidRPr="006F57AF">
              <w:t>VET</w:t>
            </w:r>
          </w:p>
        </w:tc>
        <w:tc>
          <w:tcPr>
            <w:tcW w:w="851" w:type="dxa"/>
            <w:tcBorders>
              <w:left w:val="nil"/>
              <w:right w:val="nil"/>
            </w:tcBorders>
          </w:tcPr>
          <w:p w:rsidR="00B92D35" w:rsidRPr="006F57AF" w:rsidRDefault="00B92D35" w:rsidP="006F57AF">
            <w:pPr>
              <w:pStyle w:val="Tabletext"/>
              <w:spacing w:before="0" w:after="0"/>
            </w:pPr>
            <w:r w:rsidRPr="006F57AF">
              <w:t>15–39</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165 000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53.3</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25.6</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17.1</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4.1</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right w:val="nil"/>
            </w:tcBorders>
          </w:tcPr>
          <w:p w:rsidR="00B92D35" w:rsidRPr="006F57AF" w:rsidRDefault="00B92D35" w:rsidP="006F57AF">
            <w:pPr>
              <w:pStyle w:val="Tabletext"/>
              <w:spacing w:before="0" w:after="0"/>
            </w:pPr>
          </w:p>
        </w:tc>
        <w:tc>
          <w:tcPr>
            <w:tcW w:w="851" w:type="dxa"/>
            <w:tcBorders>
              <w:left w:val="nil"/>
              <w:right w:val="nil"/>
            </w:tcBorders>
          </w:tcPr>
          <w:p w:rsidR="00B92D35" w:rsidRPr="006F57AF" w:rsidRDefault="00B92D35" w:rsidP="006F57AF">
            <w:pPr>
              <w:pStyle w:val="Tabletext"/>
              <w:spacing w:before="0" w:after="0"/>
              <w:jc w:val="center"/>
            </w:pPr>
          </w:p>
        </w:tc>
        <w:tc>
          <w:tcPr>
            <w:tcW w:w="851" w:type="dxa"/>
            <w:tcBorders>
              <w:left w:val="nil"/>
              <w:right w:val="nil"/>
            </w:tcBorders>
          </w:tcPr>
          <w:p w:rsidR="00B92D35" w:rsidRPr="006F57AF" w:rsidRDefault="00B92D35" w:rsidP="006F57AF">
            <w:pPr>
              <w:pStyle w:val="Tabletext"/>
              <w:spacing w:before="0" w:after="0"/>
            </w:pPr>
            <w:r w:rsidRPr="006F57AF">
              <w:t>40–64</w:t>
            </w:r>
          </w:p>
        </w:tc>
        <w:tc>
          <w:tcPr>
            <w:tcW w:w="851" w:type="dxa"/>
            <w:tcBorders>
              <w:left w:val="nil"/>
              <w:right w:val="nil"/>
            </w:tcBorders>
          </w:tcPr>
          <w:p w:rsidR="00B92D35" w:rsidRPr="006F57AF" w:rsidRDefault="00B92D35" w:rsidP="001510FC">
            <w:pPr>
              <w:pStyle w:val="Tabletext"/>
              <w:spacing w:before="0" w:after="0"/>
              <w:ind w:right="85"/>
              <w:jc w:val="right"/>
            </w:pPr>
            <w:r w:rsidRPr="006F57AF">
              <w:t>95 000</w:t>
            </w:r>
          </w:p>
        </w:tc>
        <w:tc>
          <w:tcPr>
            <w:tcW w:w="793"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56.6</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26.7</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15.3</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1.5</w:t>
            </w:r>
          </w:p>
        </w:tc>
        <w:tc>
          <w:tcPr>
            <w:tcW w:w="794" w:type="dxa"/>
            <w:tcBorders>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left w:val="nil"/>
              <w:bottom w:val="nil"/>
              <w:right w:val="nil"/>
            </w:tcBorders>
          </w:tcPr>
          <w:p w:rsidR="00B92D35" w:rsidRPr="006F57AF" w:rsidRDefault="00B92D35" w:rsidP="006F57AF">
            <w:pPr>
              <w:pStyle w:val="Tabletext"/>
              <w:spacing w:before="0" w:after="0"/>
            </w:pPr>
          </w:p>
        </w:tc>
        <w:tc>
          <w:tcPr>
            <w:tcW w:w="851" w:type="dxa"/>
            <w:tcBorders>
              <w:left w:val="nil"/>
              <w:bottom w:val="nil"/>
              <w:right w:val="nil"/>
            </w:tcBorders>
          </w:tcPr>
          <w:p w:rsidR="00B92D35" w:rsidRPr="006F57AF" w:rsidRDefault="00B92D35" w:rsidP="006F57AF">
            <w:pPr>
              <w:pStyle w:val="Tabletext"/>
              <w:spacing w:before="0" w:after="0"/>
              <w:jc w:val="center"/>
            </w:pPr>
            <w:r w:rsidRPr="006F57AF">
              <w:t>HE</w:t>
            </w:r>
          </w:p>
        </w:tc>
        <w:tc>
          <w:tcPr>
            <w:tcW w:w="851" w:type="dxa"/>
            <w:tcBorders>
              <w:left w:val="nil"/>
              <w:bottom w:val="nil"/>
              <w:right w:val="nil"/>
            </w:tcBorders>
          </w:tcPr>
          <w:p w:rsidR="00B92D35" w:rsidRPr="006F57AF" w:rsidRDefault="00B92D35" w:rsidP="006F57AF">
            <w:pPr>
              <w:pStyle w:val="Tabletext"/>
              <w:spacing w:before="0" w:after="0"/>
            </w:pPr>
            <w:r w:rsidRPr="006F57AF">
              <w:t>15–39</w:t>
            </w:r>
          </w:p>
        </w:tc>
        <w:tc>
          <w:tcPr>
            <w:tcW w:w="851" w:type="dxa"/>
            <w:tcBorders>
              <w:left w:val="nil"/>
              <w:bottom w:val="nil"/>
              <w:right w:val="nil"/>
            </w:tcBorders>
          </w:tcPr>
          <w:p w:rsidR="00B92D35" w:rsidRPr="006F57AF" w:rsidRDefault="00B92D35" w:rsidP="001510FC">
            <w:pPr>
              <w:pStyle w:val="Tabletext"/>
              <w:spacing w:before="0" w:after="0"/>
              <w:ind w:right="85"/>
              <w:jc w:val="right"/>
            </w:pPr>
            <w:r w:rsidRPr="006F57AF">
              <w:t>145 000</w:t>
            </w:r>
          </w:p>
        </w:tc>
        <w:tc>
          <w:tcPr>
            <w:tcW w:w="793" w:type="dxa"/>
            <w:tcBorders>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59.2</w:t>
            </w:r>
          </w:p>
        </w:tc>
        <w:tc>
          <w:tcPr>
            <w:tcW w:w="794" w:type="dxa"/>
            <w:tcBorders>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11.3</w:t>
            </w:r>
          </w:p>
        </w:tc>
        <w:tc>
          <w:tcPr>
            <w:tcW w:w="794" w:type="dxa"/>
            <w:tcBorders>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27.0</w:t>
            </w:r>
          </w:p>
        </w:tc>
        <w:tc>
          <w:tcPr>
            <w:tcW w:w="794" w:type="dxa"/>
            <w:tcBorders>
              <w:left w:val="nil"/>
              <w:bottom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2.5</w:t>
            </w:r>
          </w:p>
        </w:tc>
        <w:tc>
          <w:tcPr>
            <w:tcW w:w="794" w:type="dxa"/>
            <w:tcBorders>
              <w:left w:val="nil"/>
              <w:bottom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bottom w:val="single" w:sz="4" w:space="0" w:color="auto"/>
              <w:right w:val="nil"/>
            </w:tcBorders>
          </w:tcPr>
          <w:p w:rsidR="00B92D35" w:rsidRPr="006F57AF" w:rsidRDefault="00B92D35" w:rsidP="006F57AF">
            <w:pPr>
              <w:pStyle w:val="Tabletext"/>
              <w:spacing w:before="0" w:after="0"/>
            </w:pPr>
            <w:r w:rsidRPr="006F57AF">
              <w:t> </w:t>
            </w:r>
          </w:p>
        </w:tc>
        <w:tc>
          <w:tcPr>
            <w:tcW w:w="851" w:type="dxa"/>
            <w:tcBorders>
              <w:top w:val="nil"/>
              <w:left w:val="nil"/>
              <w:bottom w:val="single" w:sz="4" w:space="0" w:color="auto"/>
              <w:right w:val="nil"/>
            </w:tcBorders>
          </w:tcPr>
          <w:p w:rsidR="00B92D35" w:rsidRPr="006F57AF" w:rsidRDefault="00B92D35" w:rsidP="006F57AF">
            <w:pPr>
              <w:pStyle w:val="Tabletext"/>
              <w:spacing w:before="0" w:after="0"/>
              <w:jc w:val="center"/>
            </w:pPr>
          </w:p>
        </w:tc>
        <w:tc>
          <w:tcPr>
            <w:tcW w:w="851" w:type="dxa"/>
            <w:tcBorders>
              <w:top w:val="nil"/>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top w:val="nil"/>
              <w:left w:val="nil"/>
              <w:bottom w:val="single" w:sz="4" w:space="0" w:color="auto"/>
              <w:right w:val="nil"/>
            </w:tcBorders>
          </w:tcPr>
          <w:p w:rsidR="00B92D35" w:rsidRPr="006F57AF" w:rsidRDefault="00B92D35" w:rsidP="001510FC">
            <w:pPr>
              <w:pStyle w:val="Tabletext"/>
              <w:spacing w:before="0" w:after="0"/>
              <w:ind w:right="85"/>
              <w:jc w:val="right"/>
            </w:pPr>
            <w:r w:rsidRPr="006F57AF">
              <w:t>50 000</w:t>
            </w:r>
          </w:p>
        </w:tc>
        <w:tc>
          <w:tcPr>
            <w:tcW w:w="793"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35.7</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24.7</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37.2</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12"/>
              </w:tabs>
              <w:spacing w:before="0" w:after="0"/>
            </w:pPr>
            <w:r w:rsidRPr="006F57AF">
              <w:t>2.4</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single" w:sz="4" w:space="0" w:color="auto"/>
              <w:left w:val="nil"/>
              <w:bottom w:val="nil"/>
              <w:right w:val="nil"/>
            </w:tcBorders>
          </w:tcPr>
          <w:p w:rsidR="00B92D35" w:rsidRPr="006F57AF" w:rsidRDefault="00B92D35" w:rsidP="006F57AF">
            <w:pPr>
              <w:pStyle w:val="Tabletext"/>
              <w:spacing w:before="0" w:after="0"/>
            </w:pPr>
            <w:r w:rsidRPr="006F57AF">
              <w:t>Food and hospitality</w:t>
            </w:r>
          </w:p>
        </w:tc>
        <w:tc>
          <w:tcPr>
            <w:tcW w:w="851" w:type="dxa"/>
            <w:tcBorders>
              <w:top w:val="single" w:sz="4" w:space="0" w:color="auto"/>
              <w:left w:val="nil"/>
              <w:bottom w:val="nil"/>
              <w:right w:val="nil"/>
            </w:tcBorders>
          </w:tcPr>
          <w:p w:rsidR="00B92D35" w:rsidRPr="006F57AF" w:rsidRDefault="00B92D35" w:rsidP="006F57AF">
            <w:pPr>
              <w:pStyle w:val="Tabletext"/>
              <w:spacing w:before="0" w:after="0"/>
              <w:jc w:val="center"/>
            </w:pPr>
            <w:r w:rsidRPr="006F57AF">
              <w:t>VET</w:t>
            </w:r>
          </w:p>
        </w:tc>
        <w:tc>
          <w:tcPr>
            <w:tcW w:w="851" w:type="dxa"/>
            <w:tcBorders>
              <w:top w:val="single" w:sz="4" w:space="0" w:color="auto"/>
              <w:left w:val="nil"/>
              <w:bottom w:val="nil"/>
              <w:right w:val="nil"/>
            </w:tcBorders>
          </w:tcPr>
          <w:p w:rsidR="00B92D35" w:rsidRPr="006F57AF" w:rsidRDefault="00B92D35" w:rsidP="006F57AF">
            <w:pPr>
              <w:pStyle w:val="Tabletext"/>
              <w:spacing w:before="0" w:after="0"/>
            </w:pPr>
            <w:r w:rsidRPr="006F57AF">
              <w:t>15–39</w:t>
            </w:r>
          </w:p>
        </w:tc>
        <w:tc>
          <w:tcPr>
            <w:tcW w:w="851" w:type="dxa"/>
            <w:tcBorders>
              <w:top w:val="single" w:sz="4" w:space="0" w:color="auto"/>
              <w:left w:val="nil"/>
              <w:bottom w:val="nil"/>
              <w:right w:val="nil"/>
            </w:tcBorders>
          </w:tcPr>
          <w:p w:rsidR="00B92D35" w:rsidRPr="006F57AF" w:rsidRDefault="00B92D35" w:rsidP="001510FC">
            <w:pPr>
              <w:pStyle w:val="Tabletext"/>
              <w:spacing w:before="0" w:after="0"/>
              <w:ind w:right="85"/>
              <w:jc w:val="right"/>
            </w:pPr>
            <w:r w:rsidRPr="006F57AF">
              <w:t>396 000</w:t>
            </w:r>
          </w:p>
        </w:tc>
        <w:tc>
          <w:tcPr>
            <w:tcW w:w="793"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61.8</w:t>
            </w:r>
          </w:p>
        </w:tc>
        <w:tc>
          <w:tcPr>
            <w:tcW w:w="794"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29.5</w:t>
            </w:r>
          </w:p>
        </w:tc>
        <w:tc>
          <w:tcPr>
            <w:tcW w:w="794"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7.6</w:t>
            </w:r>
          </w:p>
        </w:tc>
        <w:tc>
          <w:tcPr>
            <w:tcW w:w="794"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1.1</w:t>
            </w:r>
          </w:p>
        </w:tc>
        <w:tc>
          <w:tcPr>
            <w:tcW w:w="794" w:type="dxa"/>
            <w:tcBorders>
              <w:top w:val="single" w:sz="4" w:space="0" w:color="auto"/>
              <w:left w:val="nil"/>
              <w:bottom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right w:val="nil"/>
            </w:tcBorders>
          </w:tcPr>
          <w:p w:rsidR="00B92D35" w:rsidRPr="006F57AF" w:rsidRDefault="00B92D35" w:rsidP="006F57AF">
            <w:pPr>
              <w:pStyle w:val="Tabletext"/>
              <w:spacing w:before="0" w:after="0"/>
            </w:pPr>
            <w:r w:rsidRPr="006F57AF">
              <w:t xml:space="preserve"> </w:t>
            </w:r>
          </w:p>
        </w:tc>
        <w:tc>
          <w:tcPr>
            <w:tcW w:w="851" w:type="dxa"/>
            <w:tcBorders>
              <w:top w:val="nil"/>
              <w:left w:val="nil"/>
              <w:right w:val="nil"/>
            </w:tcBorders>
          </w:tcPr>
          <w:p w:rsidR="00B92D35" w:rsidRPr="006F57AF" w:rsidRDefault="00B92D35" w:rsidP="006F57AF">
            <w:pPr>
              <w:pStyle w:val="Tabletext"/>
              <w:spacing w:before="0" w:after="0"/>
              <w:jc w:val="center"/>
            </w:pPr>
          </w:p>
        </w:tc>
        <w:tc>
          <w:tcPr>
            <w:tcW w:w="851" w:type="dxa"/>
            <w:tcBorders>
              <w:top w:val="nil"/>
              <w:left w:val="nil"/>
              <w:right w:val="nil"/>
            </w:tcBorders>
          </w:tcPr>
          <w:p w:rsidR="00B92D35" w:rsidRPr="006F57AF" w:rsidRDefault="00B92D35" w:rsidP="006F57AF">
            <w:pPr>
              <w:pStyle w:val="Tabletext"/>
              <w:spacing w:before="0" w:after="0"/>
            </w:pPr>
            <w:r w:rsidRPr="006F57AF">
              <w:t>40–64</w:t>
            </w:r>
          </w:p>
        </w:tc>
        <w:tc>
          <w:tcPr>
            <w:tcW w:w="851" w:type="dxa"/>
            <w:tcBorders>
              <w:top w:val="nil"/>
              <w:left w:val="nil"/>
              <w:right w:val="nil"/>
            </w:tcBorders>
          </w:tcPr>
          <w:p w:rsidR="00B92D35" w:rsidRPr="006F57AF" w:rsidRDefault="00B92D35" w:rsidP="001510FC">
            <w:pPr>
              <w:pStyle w:val="Tabletext"/>
              <w:spacing w:before="0" w:after="0"/>
              <w:ind w:right="85"/>
              <w:jc w:val="right"/>
            </w:pPr>
            <w:r w:rsidRPr="006F57AF">
              <w:t>213 000</w:t>
            </w:r>
          </w:p>
        </w:tc>
        <w:tc>
          <w:tcPr>
            <w:tcW w:w="793"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68.8</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25.1</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3.2</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2.9</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right w:val="nil"/>
            </w:tcBorders>
          </w:tcPr>
          <w:p w:rsidR="00B92D35" w:rsidRPr="006F57AF" w:rsidRDefault="00B92D35" w:rsidP="006F57AF">
            <w:pPr>
              <w:pStyle w:val="Tabletext"/>
              <w:spacing w:before="0" w:after="0"/>
            </w:pPr>
          </w:p>
        </w:tc>
        <w:tc>
          <w:tcPr>
            <w:tcW w:w="851" w:type="dxa"/>
            <w:tcBorders>
              <w:top w:val="nil"/>
              <w:left w:val="nil"/>
              <w:right w:val="nil"/>
            </w:tcBorders>
          </w:tcPr>
          <w:p w:rsidR="00B92D35" w:rsidRPr="006F57AF" w:rsidRDefault="00B92D35" w:rsidP="006F57AF">
            <w:pPr>
              <w:pStyle w:val="Tabletext"/>
              <w:spacing w:before="0" w:after="0"/>
              <w:jc w:val="center"/>
            </w:pPr>
            <w:r w:rsidRPr="006F57AF">
              <w:t>HE</w:t>
            </w:r>
          </w:p>
        </w:tc>
        <w:tc>
          <w:tcPr>
            <w:tcW w:w="851" w:type="dxa"/>
            <w:tcBorders>
              <w:top w:val="nil"/>
              <w:left w:val="nil"/>
              <w:right w:val="nil"/>
            </w:tcBorders>
          </w:tcPr>
          <w:p w:rsidR="00B92D35" w:rsidRPr="006F57AF" w:rsidRDefault="00B92D35" w:rsidP="006F57AF">
            <w:pPr>
              <w:pStyle w:val="Tabletext"/>
              <w:spacing w:before="0" w:after="0"/>
            </w:pPr>
            <w:r w:rsidRPr="006F57AF">
              <w:t>15–39</w:t>
            </w:r>
          </w:p>
        </w:tc>
        <w:tc>
          <w:tcPr>
            <w:tcW w:w="851" w:type="dxa"/>
            <w:tcBorders>
              <w:top w:val="nil"/>
              <w:left w:val="nil"/>
              <w:right w:val="nil"/>
            </w:tcBorders>
          </w:tcPr>
          <w:p w:rsidR="00B92D35" w:rsidRPr="006F57AF" w:rsidRDefault="00B92D35" w:rsidP="001510FC">
            <w:pPr>
              <w:pStyle w:val="Tabletext"/>
              <w:spacing w:before="0" w:after="0"/>
              <w:ind w:right="85"/>
              <w:jc w:val="right"/>
            </w:pPr>
            <w:r w:rsidRPr="006F57AF">
              <w:t>5127</w:t>
            </w:r>
          </w:p>
        </w:tc>
        <w:tc>
          <w:tcPr>
            <w:tcW w:w="793"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67.9</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10.4</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69"/>
              </w:tabs>
              <w:spacing w:before="0" w:after="0"/>
            </w:pPr>
            <w:r w:rsidRPr="006F57AF">
              <w:t>21.7</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12"/>
              </w:tabs>
              <w:spacing w:before="0" w:after="0"/>
            </w:pPr>
            <w:r w:rsidRPr="006F57AF">
              <w:t>0.0</w:t>
            </w:r>
          </w:p>
        </w:tc>
        <w:tc>
          <w:tcPr>
            <w:tcW w:w="794" w:type="dxa"/>
            <w:tcBorders>
              <w:top w:val="nil"/>
              <w:left w:val="nil"/>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r w:rsidR="00B92D35" w:rsidRPr="006F57AF" w:rsidTr="006F57AF">
        <w:tc>
          <w:tcPr>
            <w:tcW w:w="2267" w:type="dxa"/>
            <w:tcBorders>
              <w:top w:val="nil"/>
              <w:left w:val="nil"/>
              <w:bottom w:val="single" w:sz="4" w:space="0" w:color="auto"/>
              <w:right w:val="nil"/>
            </w:tcBorders>
          </w:tcPr>
          <w:p w:rsidR="00B92D35" w:rsidRPr="006F57AF" w:rsidRDefault="00B92D35" w:rsidP="006F57AF">
            <w:pPr>
              <w:pStyle w:val="Tabletext"/>
              <w:spacing w:before="0" w:after="0"/>
            </w:pPr>
          </w:p>
        </w:tc>
        <w:tc>
          <w:tcPr>
            <w:tcW w:w="851" w:type="dxa"/>
            <w:tcBorders>
              <w:top w:val="nil"/>
              <w:left w:val="nil"/>
              <w:bottom w:val="single" w:sz="4" w:space="0" w:color="auto"/>
              <w:right w:val="nil"/>
            </w:tcBorders>
          </w:tcPr>
          <w:p w:rsidR="00B92D35" w:rsidRPr="006F57AF" w:rsidRDefault="00B92D35" w:rsidP="006F57AF">
            <w:pPr>
              <w:pStyle w:val="Tabletext"/>
              <w:spacing w:before="0" w:after="0"/>
            </w:pPr>
          </w:p>
        </w:tc>
        <w:tc>
          <w:tcPr>
            <w:tcW w:w="851" w:type="dxa"/>
            <w:tcBorders>
              <w:top w:val="nil"/>
              <w:left w:val="nil"/>
              <w:bottom w:val="single" w:sz="4" w:space="0" w:color="auto"/>
              <w:right w:val="nil"/>
            </w:tcBorders>
          </w:tcPr>
          <w:p w:rsidR="00B92D35" w:rsidRPr="006F57AF" w:rsidRDefault="00B92D35" w:rsidP="006F57AF">
            <w:pPr>
              <w:pStyle w:val="Tabletext"/>
              <w:spacing w:before="0" w:after="0"/>
            </w:pPr>
            <w:r w:rsidRPr="006F57AF">
              <w:t>40–64</w:t>
            </w:r>
          </w:p>
        </w:tc>
        <w:tc>
          <w:tcPr>
            <w:tcW w:w="851" w:type="dxa"/>
            <w:tcBorders>
              <w:top w:val="nil"/>
              <w:left w:val="nil"/>
              <w:bottom w:val="single" w:sz="4" w:space="0" w:color="auto"/>
              <w:right w:val="nil"/>
            </w:tcBorders>
          </w:tcPr>
          <w:p w:rsidR="00B92D35" w:rsidRPr="006F57AF" w:rsidRDefault="00B92D35" w:rsidP="001510FC">
            <w:pPr>
              <w:pStyle w:val="Tabletext"/>
              <w:spacing w:before="0" w:after="0"/>
              <w:ind w:right="85"/>
              <w:jc w:val="right"/>
            </w:pPr>
            <w:r w:rsidRPr="006F57AF">
              <w:t>1422</w:t>
            </w:r>
          </w:p>
        </w:tc>
        <w:tc>
          <w:tcPr>
            <w:tcW w:w="793"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5.9</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94.2</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69"/>
              </w:tabs>
              <w:spacing w:before="0" w:after="0"/>
            </w:pPr>
            <w:r w:rsidRPr="006F57AF">
              <w:t>0.0</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12"/>
              </w:tabs>
              <w:spacing w:before="0" w:after="0"/>
            </w:pPr>
            <w:r w:rsidRPr="006F57AF">
              <w:t>0.0</w:t>
            </w:r>
          </w:p>
        </w:tc>
        <w:tc>
          <w:tcPr>
            <w:tcW w:w="794" w:type="dxa"/>
            <w:tcBorders>
              <w:top w:val="nil"/>
              <w:left w:val="nil"/>
              <w:bottom w:val="single" w:sz="4" w:space="0" w:color="auto"/>
              <w:right w:val="nil"/>
            </w:tcBorders>
            <w:tcMar>
              <w:top w:w="57" w:type="dxa"/>
              <w:bottom w:w="57" w:type="dxa"/>
            </w:tcMar>
          </w:tcPr>
          <w:p w:rsidR="00B92D35" w:rsidRPr="006F57AF" w:rsidRDefault="00B92D35" w:rsidP="001510FC">
            <w:pPr>
              <w:pStyle w:val="Tabletext"/>
              <w:tabs>
                <w:tab w:val="decimal" w:pos="397"/>
              </w:tabs>
              <w:spacing w:before="0" w:after="0"/>
            </w:pPr>
            <w:r w:rsidRPr="006F57AF">
              <w:t>100.0</w:t>
            </w:r>
          </w:p>
        </w:tc>
      </w:tr>
    </w:tbl>
    <w:p w:rsidR="00B92D35" w:rsidRPr="000A5115" w:rsidRDefault="00B92D35" w:rsidP="00B92D35">
      <w:pPr>
        <w:pStyle w:val="Source"/>
      </w:pPr>
      <w:r w:rsidRPr="000A5115">
        <w:t>Source:</w:t>
      </w:r>
      <w:r w:rsidRPr="000A5115">
        <w:tab/>
        <w:t>ABS Survey of Education and Training, 2009.</w:t>
      </w:r>
      <w:r w:rsidRPr="000A5115">
        <w:tab/>
      </w:r>
    </w:p>
    <w:p w:rsidR="00B92D35" w:rsidRPr="000A5115" w:rsidRDefault="00B92D35" w:rsidP="00B92D35"/>
    <w:p w:rsidR="00B92D35" w:rsidRPr="000A5115" w:rsidRDefault="00B92D35" w:rsidP="00B92D35">
      <w:pPr>
        <w:spacing w:before="0" w:line="240" w:lineRule="auto"/>
        <w:rPr>
          <w:rFonts w:ascii="Tahoma" w:hAnsi="Tahoma"/>
          <w:b/>
          <w:sz w:val="17"/>
        </w:rPr>
      </w:pPr>
      <w:r w:rsidRPr="000A5115">
        <w:br w:type="page"/>
      </w:r>
    </w:p>
    <w:p w:rsidR="00B92D35" w:rsidRPr="008D4F35" w:rsidRDefault="00B92D35" w:rsidP="00B92D35">
      <w:pPr>
        <w:pStyle w:val="tabletitle"/>
      </w:pPr>
      <w:bookmarkStart w:id="98" w:name="_Toc187394538"/>
      <w:bookmarkStart w:id="99" w:name="_Toc334176239"/>
      <w:r w:rsidRPr="008D4F35">
        <w:lastRenderedPageBreak/>
        <w:t xml:space="preserve">Table </w:t>
      </w:r>
      <w:r w:rsidR="00503C72">
        <w:t>C2</w:t>
      </w:r>
      <w:r w:rsidRPr="008D4F35">
        <w:tab/>
      </w:r>
      <w:proofErr w:type="gramStart"/>
      <w:r w:rsidRPr="008D4F35">
        <w:t>Those</w:t>
      </w:r>
      <w:proofErr w:type="gramEnd"/>
      <w:r w:rsidRPr="008D4F35">
        <w:t xml:space="preserve"> citing each impact of first qualification on working life in first 6 months after completion (single choice), by pathway and whether field had changed or not</w:t>
      </w:r>
      <w:bookmarkEnd w:id="98"/>
      <w:r w:rsidR="00503C72">
        <w:t xml:space="preserve"> (%)</w:t>
      </w:r>
      <w:bookmarkEnd w:id="99"/>
    </w:p>
    <w:tbl>
      <w:tblPr>
        <w:tblW w:w="8789" w:type="dxa"/>
        <w:tblInd w:w="57" w:type="dxa"/>
        <w:tblLayout w:type="fixed"/>
        <w:tblCellMar>
          <w:left w:w="57" w:type="dxa"/>
          <w:right w:w="57" w:type="dxa"/>
        </w:tblCellMar>
        <w:tblLook w:val="0000"/>
      </w:tblPr>
      <w:tblGrid>
        <w:gridCol w:w="3119"/>
        <w:gridCol w:w="810"/>
        <w:gridCol w:w="810"/>
        <w:gridCol w:w="810"/>
        <w:gridCol w:w="810"/>
        <w:gridCol w:w="810"/>
        <w:gridCol w:w="810"/>
        <w:gridCol w:w="810"/>
      </w:tblGrid>
      <w:tr w:rsidR="00B92D35" w:rsidRPr="00E02B6B" w:rsidTr="00E02B6B">
        <w:tc>
          <w:tcPr>
            <w:tcW w:w="3119" w:type="dxa"/>
            <w:tcBorders>
              <w:top w:val="single" w:sz="4" w:space="0" w:color="auto"/>
              <w:left w:val="nil"/>
              <w:bottom w:val="single" w:sz="4" w:space="0" w:color="auto"/>
              <w:right w:val="nil"/>
            </w:tcBorders>
            <w:noWrap/>
          </w:tcPr>
          <w:p w:rsidR="00B92D35" w:rsidRPr="00E02B6B" w:rsidRDefault="00B92D35" w:rsidP="00E02B6B">
            <w:pPr>
              <w:pStyle w:val="Tablehead1"/>
              <w:spacing w:before="40" w:after="40"/>
            </w:pPr>
            <w:r w:rsidRPr="00E02B6B">
              <w:t>Impact</w:t>
            </w:r>
          </w:p>
        </w:tc>
        <w:tc>
          <w:tcPr>
            <w:tcW w:w="810" w:type="dxa"/>
            <w:tcBorders>
              <w:top w:val="single" w:sz="4" w:space="0" w:color="auto"/>
              <w:left w:val="nil"/>
              <w:bottom w:val="single" w:sz="4" w:space="0" w:color="auto"/>
              <w:right w:val="nil"/>
            </w:tcBorders>
          </w:tcPr>
          <w:p w:rsidR="00B92D35" w:rsidRPr="00E02B6B" w:rsidRDefault="00B92D35" w:rsidP="00E02B6B">
            <w:pPr>
              <w:pStyle w:val="Tablehead1"/>
              <w:spacing w:before="40" w:after="40"/>
              <w:jc w:val="center"/>
            </w:pPr>
            <w:r w:rsidRPr="00E02B6B">
              <w:t>VET only</w:t>
            </w:r>
          </w:p>
        </w:tc>
        <w:tc>
          <w:tcPr>
            <w:tcW w:w="810" w:type="dxa"/>
            <w:tcBorders>
              <w:top w:val="single" w:sz="4" w:space="0" w:color="auto"/>
              <w:left w:val="nil"/>
              <w:bottom w:val="single" w:sz="4" w:space="0" w:color="auto"/>
              <w:right w:val="nil"/>
            </w:tcBorders>
          </w:tcPr>
          <w:p w:rsidR="00B92D35" w:rsidRPr="00E02B6B" w:rsidRDefault="00B92D35" w:rsidP="00E02B6B">
            <w:pPr>
              <w:pStyle w:val="Tablehead1"/>
              <w:spacing w:before="40" w:after="40"/>
              <w:jc w:val="center"/>
            </w:pPr>
            <w:r w:rsidRPr="00E02B6B">
              <w:t>VET to VET</w:t>
            </w:r>
          </w:p>
        </w:tc>
        <w:tc>
          <w:tcPr>
            <w:tcW w:w="810" w:type="dxa"/>
            <w:tcBorders>
              <w:top w:val="single" w:sz="4" w:space="0" w:color="auto"/>
              <w:left w:val="nil"/>
              <w:bottom w:val="single" w:sz="4" w:space="0" w:color="auto"/>
              <w:right w:val="nil"/>
            </w:tcBorders>
            <w:noWrap/>
            <w:tcMar>
              <w:top w:w="57" w:type="dxa"/>
              <w:bottom w:w="57" w:type="dxa"/>
            </w:tcMar>
          </w:tcPr>
          <w:p w:rsidR="00B92D35" w:rsidRPr="00E02B6B" w:rsidRDefault="00B92D35" w:rsidP="00E02B6B">
            <w:pPr>
              <w:pStyle w:val="Tablehead1"/>
              <w:spacing w:before="40" w:after="40"/>
              <w:jc w:val="center"/>
            </w:pPr>
            <w:r w:rsidRPr="00E02B6B">
              <w:t>VET to HE</w:t>
            </w:r>
          </w:p>
        </w:tc>
        <w:tc>
          <w:tcPr>
            <w:tcW w:w="810" w:type="dxa"/>
            <w:tcBorders>
              <w:top w:val="single" w:sz="4" w:space="0" w:color="auto"/>
              <w:left w:val="nil"/>
              <w:bottom w:val="single" w:sz="4" w:space="0" w:color="auto"/>
              <w:right w:val="nil"/>
            </w:tcBorders>
            <w:noWrap/>
            <w:tcMar>
              <w:top w:w="57" w:type="dxa"/>
              <w:bottom w:w="57" w:type="dxa"/>
            </w:tcMar>
          </w:tcPr>
          <w:p w:rsidR="00B92D35" w:rsidRPr="00E02B6B" w:rsidRDefault="00B92D35" w:rsidP="00E02B6B">
            <w:pPr>
              <w:pStyle w:val="Tablehead1"/>
              <w:spacing w:before="40" w:after="40"/>
              <w:jc w:val="center"/>
            </w:pPr>
            <w:r w:rsidRPr="00E02B6B">
              <w:t xml:space="preserve">HE </w:t>
            </w:r>
            <w:r w:rsidR="00E02B6B">
              <w:br/>
            </w:r>
            <w:r w:rsidRPr="00E02B6B">
              <w:t>only</w:t>
            </w:r>
          </w:p>
        </w:tc>
        <w:tc>
          <w:tcPr>
            <w:tcW w:w="810" w:type="dxa"/>
            <w:tcBorders>
              <w:top w:val="single" w:sz="4" w:space="0" w:color="auto"/>
              <w:left w:val="nil"/>
              <w:bottom w:val="single" w:sz="4" w:space="0" w:color="auto"/>
              <w:right w:val="nil"/>
            </w:tcBorders>
            <w:noWrap/>
            <w:tcMar>
              <w:top w:w="57" w:type="dxa"/>
              <w:bottom w:w="57" w:type="dxa"/>
            </w:tcMar>
          </w:tcPr>
          <w:p w:rsidR="00B92D35" w:rsidRPr="00E02B6B" w:rsidRDefault="00B92D35" w:rsidP="00E02B6B">
            <w:pPr>
              <w:pStyle w:val="Tablehead1"/>
              <w:spacing w:before="40" w:after="40"/>
              <w:jc w:val="center"/>
            </w:pPr>
            <w:r w:rsidRPr="00E02B6B">
              <w:t>HE to VET</w:t>
            </w:r>
          </w:p>
        </w:tc>
        <w:tc>
          <w:tcPr>
            <w:tcW w:w="810" w:type="dxa"/>
            <w:tcBorders>
              <w:top w:val="single" w:sz="4" w:space="0" w:color="auto"/>
              <w:left w:val="nil"/>
              <w:bottom w:val="single" w:sz="4" w:space="0" w:color="auto"/>
              <w:right w:val="nil"/>
            </w:tcBorders>
            <w:noWrap/>
            <w:tcMar>
              <w:top w:w="57" w:type="dxa"/>
              <w:bottom w:w="57" w:type="dxa"/>
            </w:tcMar>
          </w:tcPr>
          <w:p w:rsidR="00B92D35" w:rsidRPr="00E02B6B" w:rsidRDefault="00B92D35" w:rsidP="00E02B6B">
            <w:pPr>
              <w:pStyle w:val="Tablehead1"/>
              <w:spacing w:before="40" w:after="40"/>
              <w:jc w:val="center"/>
            </w:pPr>
            <w:r w:rsidRPr="00E02B6B">
              <w:t>HE to HE</w:t>
            </w:r>
          </w:p>
        </w:tc>
        <w:tc>
          <w:tcPr>
            <w:tcW w:w="810" w:type="dxa"/>
            <w:tcBorders>
              <w:top w:val="single" w:sz="4" w:space="0" w:color="auto"/>
              <w:left w:val="nil"/>
              <w:bottom w:val="single" w:sz="4" w:space="0" w:color="auto"/>
              <w:right w:val="nil"/>
            </w:tcBorders>
            <w:noWrap/>
            <w:tcMar>
              <w:top w:w="57" w:type="dxa"/>
              <w:bottom w:w="57" w:type="dxa"/>
            </w:tcMar>
          </w:tcPr>
          <w:p w:rsidR="00B92D35" w:rsidRPr="00E02B6B" w:rsidRDefault="00B92D35" w:rsidP="00E02B6B">
            <w:pPr>
              <w:pStyle w:val="Tablehead1"/>
              <w:spacing w:before="40" w:after="40"/>
              <w:jc w:val="center"/>
            </w:pPr>
            <w:r w:rsidRPr="00E02B6B">
              <w:t>Total*</w:t>
            </w:r>
          </w:p>
        </w:tc>
      </w:tr>
      <w:tr w:rsidR="00B92D35" w:rsidRPr="00E02B6B" w:rsidTr="00E02B6B">
        <w:tc>
          <w:tcPr>
            <w:tcW w:w="3119" w:type="dxa"/>
            <w:tcBorders>
              <w:top w:val="single" w:sz="4" w:space="0" w:color="auto"/>
              <w:left w:val="nil"/>
              <w:bottom w:val="nil"/>
              <w:right w:val="nil"/>
            </w:tcBorders>
            <w:noWrap/>
          </w:tcPr>
          <w:p w:rsidR="00B92D35" w:rsidRPr="00E02B6B" w:rsidRDefault="00B92D35" w:rsidP="00E02B6B">
            <w:pPr>
              <w:pStyle w:val="Tabletext"/>
              <w:spacing w:before="0" w:after="0"/>
            </w:pPr>
            <w:r w:rsidRPr="00E02B6B">
              <w:t>Not applicable</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40"/>
              </w:tabs>
              <w:spacing w:before="0" w:after="0"/>
            </w:pPr>
            <w:r w:rsidRPr="00E02B6B">
              <w:t>19.1</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12"/>
              </w:tabs>
              <w:spacing w:before="0" w:after="0"/>
            </w:pPr>
            <w:r w:rsidRPr="00E02B6B">
              <w:t>2.9</w:t>
            </w:r>
          </w:p>
        </w:tc>
        <w:tc>
          <w:tcPr>
            <w:tcW w:w="810" w:type="dxa"/>
            <w:tcBorders>
              <w:top w:val="single" w:sz="4" w:space="0" w:color="auto"/>
              <w:left w:val="nil"/>
              <w:bottom w:val="nil"/>
              <w:right w:val="nil"/>
            </w:tcBorders>
            <w:noWrap/>
            <w:tcMar>
              <w:top w:w="57" w:type="dxa"/>
              <w:bottom w:w="57" w:type="dxa"/>
            </w:tcMar>
          </w:tcPr>
          <w:p w:rsidR="00B92D35" w:rsidRPr="00E02B6B" w:rsidRDefault="00B92D35" w:rsidP="00E02B6B">
            <w:pPr>
              <w:pStyle w:val="Tabletext"/>
              <w:tabs>
                <w:tab w:val="decimal" w:pos="312"/>
              </w:tabs>
              <w:spacing w:before="0" w:after="0"/>
            </w:pPr>
            <w:r w:rsidRPr="00E02B6B">
              <w:t>2.5</w:t>
            </w:r>
          </w:p>
        </w:tc>
        <w:tc>
          <w:tcPr>
            <w:tcW w:w="810" w:type="dxa"/>
            <w:tcBorders>
              <w:top w:val="single" w:sz="4" w:space="0" w:color="auto"/>
              <w:left w:val="nil"/>
              <w:bottom w:val="nil"/>
              <w:right w:val="nil"/>
            </w:tcBorders>
            <w:noWrap/>
            <w:tcMar>
              <w:top w:w="57" w:type="dxa"/>
              <w:bottom w:w="57" w:type="dxa"/>
            </w:tcMar>
          </w:tcPr>
          <w:p w:rsidR="00B92D35" w:rsidRPr="00E02B6B" w:rsidRDefault="00B92D35" w:rsidP="00E02B6B">
            <w:pPr>
              <w:pStyle w:val="Tabletext"/>
              <w:tabs>
                <w:tab w:val="decimal" w:pos="340"/>
              </w:tabs>
              <w:spacing w:before="0" w:after="0"/>
            </w:pPr>
            <w:r w:rsidRPr="00E02B6B">
              <w:t>32.7</w:t>
            </w:r>
          </w:p>
        </w:tc>
        <w:tc>
          <w:tcPr>
            <w:tcW w:w="810" w:type="dxa"/>
            <w:tcBorders>
              <w:top w:val="single" w:sz="4" w:space="0" w:color="auto"/>
              <w:left w:val="nil"/>
              <w:bottom w:val="nil"/>
              <w:right w:val="nil"/>
            </w:tcBorders>
            <w:noWrap/>
            <w:tcMar>
              <w:top w:w="57" w:type="dxa"/>
              <w:bottom w:w="57" w:type="dxa"/>
            </w:tcMar>
          </w:tcPr>
          <w:p w:rsidR="00B92D35" w:rsidRPr="00E02B6B" w:rsidRDefault="00B92D35" w:rsidP="00E02B6B">
            <w:pPr>
              <w:pStyle w:val="Tabletext"/>
              <w:tabs>
                <w:tab w:val="decimal" w:pos="312"/>
              </w:tabs>
              <w:spacing w:before="0" w:after="0"/>
            </w:pPr>
            <w:r w:rsidRPr="00E02B6B">
              <w:t>0.1</w:t>
            </w:r>
          </w:p>
        </w:tc>
        <w:tc>
          <w:tcPr>
            <w:tcW w:w="810" w:type="dxa"/>
            <w:tcBorders>
              <w:top w:val="single" w:sz="4" w:space="0" w:color="auto"/>
              <w:left w:val="nil"/>
              <w:bottom w:val="nil"/>
              <w:right w:val="nil"/>
            </w:tcBorders>
            <w:noWrap/>
            <w:tcMar>
              <w:top w:w="57" w:type="dxa"/>
              <w:bottom w:w="57" w:type="dxa"/>
            </w:tcMar>
          </w:tcPr>
          <w:p w:rsidR="00B92D35" w:rsidRPr="00E02B6B" w:rsidRDefault="00B92D35" w:rsidP="00E02B6B">
            <w:pPr>
              <w:pStyle w:val="Tabletext"/>
              <w:tabs>
                <w:tab w:val="decimal" w:pos="312"/>
              </w:tabs>
              <w:spacing w:before="0" w:after="0"/>
            </w:pPr>
            <w:r w:rsidRPr="00E02B6B">
              <w:t>1.1</w:t>
            </w:r>
          </w:p>
        </w:tc>
        <w:tc>
          <w:tcPr>
            <w:tcW w:w="810" w:type="dxa"/>
            <w:tcBorders>
              <w:top w:val="single" w:sz="4" w:space="0" w:color="auto"/>
              <w:left w:val="nil"/>
              <w:bottom w:val="nil"/>
              <w:right w:val="nil"/>
            </w:tcBorders>
            <w:noWrap/>
            <w:tcMar>
              <w:top w:w="57" w:type="dxa"/>
              <w:bottom w:w="57" w:type="dxa"/>
            </w:tcMar>
          </w:tcPr>
          <w:p w:rsidR="00B92D35" w:rsidRPr="00E02B6B" w:rsidRDefault="00B92D35" w:rsidP="00E02B6B">
            <w:pPr>
              <w:pStyle w:val="Tabletext"/>
              <w:tabs>
                <w:tab w:val="decimal" w:pos="340"/>
              </w:tabs>
              <w:spacing w:before="0" w:after="0"/>
            </w:pPr>
            <w:r w:rsidRPr="00E02B6B">
              <w:t>14.1</w:t>
            </w:r>
          </w:p>
        </w:tc>
      </w:tr>
      <w:tr w:rsidR="00B92D35" w:rsidRPr="00E02B6B" w:rsidTr="00E02B6B">
        <w:tc>
          <w:tcPr>
            <w:tcW w:w="3119" w:type="dxa"/>
            <w:tcBorders>
              <w:top w:val="nil"/>
              <w:left w:val="nil"/>
              <w:right w:val="nil"/>
            </w:tcBorders>
          </w:tcPr>
          <w:p w:rsidR="00B92D35" w:rsidRPr="00E02B6B" w:rsidRDefault="00B92D35" w:rsidP="00E02B6B">
            <w:pPr>
              <w:pStyle w:val="Tabletext"/>
              <w:spacing w:before="0" w:after="0"/>
              <w:ind w:left="227"/>
            </w:pPr>
            <w:r w:rsidRPr="00E02B6B">
              <w:t>Same field</w:t>
            </w:r>
          </w:p>
        </w:tc>
        <w:tc>
          <w:tcPr>
            <w:tcW w:w="810" w:type="dxa"/>
            <w:tcBorders>
              <w:top w:val="nil"/>
              <w:left w:val="nil"/>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Pr>
          <w:p w:rsidR="00B92D35" w:rsidRPr="00E02B6B" w:rsidRDefault="00B92D35" w:rsidP="00E02B6B">
            <w:pPr>
              <w:pStyle w:val="Tabletext"/>
              <w:tabs>
                <w:tab w:val="decimal" w:pos="312"/>
              </w:tabs>
              <w:spacing w:before="0" w:after="0"/>
            </w:pPr>
            <w:r w:rsidRPr="00E02B6B">
              <w:t>3.9</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1.3</w:t>
            </w:r>
          </w:p>
        </w:tc>
        <w:tc>
          <w:tcPr>
            <w:tcW w:w="810" w:type="dxa"/>
            <w:tcBorders>
              <w:top w:val="nil"/>
              <w:left w:val="nil"/>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0.1</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1.2</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2.5</w:t>
            </w:r>
          </w:p>
        </w:tc>
      </w:tr>
      <w:tr w:rsidR="00B92D35" w:rsidRPr="00E02B6B" w:rsidTr="00E02B6B">
        <w:tc>
          <w:tcPr>
            <w:tcW w:w="3119" w:type="dxa"/>
            <w:tcBorders>
              <w:top w:val="nil"/>
              <w:left w:val="nil"/>
              <w:bottom w:val="single" w:sz="4" w:space="0" w:color="auto"/>
              <w:right w:val="nil"/>
            </w:tcBorders>
          </w:tcPr>
          <w:p w:rsidR="00B92D35" w:rsidRPr="00E02B6B" w:rsidRDefault="00B92D35" w:rsidP="00E02B6B">
            <w:pPr>
              <w:pStyle w:val="Tabletext"/>
              <w:spacing w:before="0" w:after="0"/>
              <w:ind w:left="227"/>
            </w:pPr>
            <w:r w:rsidRPr="00E02B6B">
              <w:t>Changed field</w:t>
            </w:r>
          </w:p>
        </w:tc>
        <w:tc>
          <w:tcPr>
            <w:tcW w:w="810" w:type="dxa"/>
            <w:tcBorders>
              <w:top w:val="nil"/>
              <w:left w:val="nil"/>
              <w:bottom w:val="single" w:sz="4" w:space="0" w:color="auto"/>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Pr>
          <w:p w:rsidR="00B92D35" w:rsidRPr="00E02B6B" w:rsidRDefault="00B92D35" w:rsidP="00E02B6B">
            <w:pPr>
              <w:pStyle w:val="Tabletext"/>
              <w:tabs>
                <w:tab w:val="decimal" w:pos="312"/>
              </w:tabs>
              <w:spacing w:before="0" w:after="0"/>
            </w:pPr>
            <w:r w:rsidRPr="00E02B6B">
              <w:t>1.9</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3.8</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0.0</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1.0</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40"/>
              </w:tabs>
              <w:spacing w:before="0" w:after="0"/>
            </w:pPr>
            <w:r w:rsidRPr="00E02B6B">
              <w:t>1.6</w:t>
            </w:r>
          </w:p>
        </w:tc>
      </w:tr>
      <w:tr w:rsidR="00B92D35" w:rsidRPr="00E02B6B" w:rsidTr="00E02B6B">
        <w:tc>
          <w:tcPr>
            <w:tcW w:w="3119" w:type="dxa"/>
            <w:tcBorders>
              <w:top w:val="single" w:sz="4" w:space="0" w:color="auto"/>
              <w:left w:val="nil"/>
              <w:right w:val="nil"/>
            </w:tcBorders>
          </w:tcPr>
          <w:p w:rsidR="00B92D35" w:rsidRPr="00E02B6B" w:rsidRDefault="00B92D35" w:rsidP="00E02B6B">
            <w:pPr>
              <w:pStyle w:val="Tabletext"/>
              <w:spacing w:before="0" w:after="0"/>
            </w:pPr>
            <w:r w:rsidRPr="00E02B6B">
              <w:t>Assisted respondent to perform same job to a higher standard or undertake additional duties</w:t>
            </w:r>
          </w:p>
        </w:tc>
        <w:tc>
          <w:tcPr>
            <w:tcW w:w="810" w:type="dxa"/>
            <w:tcBorders>
              <w:top w:val="single" w:sz="4" w:space="0" w:color="auto"/>
              <w:left w:val="nil"/>
              <w:right w:val="nil"/>
            </w:tcBorders>
          </w:tcPr>
          <w:p w:rsidR="00B92D35" w:rsidRPr="00E02B6B" w:rsidRDefault="00B92D35" w:rsidP="00E02B6B">
            <w:pPr>
              <w:pStyle w:val="Tabletext"/>
              <w:tabs>
                <w:tab w:val="decimal" w:pos="340"/>
              </w:tabs>
              <w:spacing w:before="0" w:after="0"/>
            </w:pPr>
            <w:r w:rsidRPr="00E02B6B">
              <w:rPr>
                <w:szCs w:val="26"/>
              </w:rPr>
              <w:t>26.9</w:t>
            </w:r>
          </w:p>
        </w:tc>
        <w:tc>
          <w:tcPr>
            <w:tcW w:w="810" w:type="dxa"/>
            <w:tcBorders>
              <w:top w:val="single" w:sz="4" w:space="0" w:color="auto"/>
              <w:left w:val="nil"/>
              <w:right w:val="nil"/>
            </w:tcBorders>
          </w:tcPr>
          <w:p w:rsidR="00B92D35" w:rsidRPr="00E02B6B" w:rsidRDefault="00B92D35" w:rsidP="00E02B6B">
            <w:pPr>
              <w:pStyle w:val="Tabletext"/>
              <w:tabs>
                <w:tab w:val="decimal" w:pos="312"/>
              </w:tabs>
              <w:spacing w:before="0" w:after="0"/>
            </w:pPr>
            <w:r w:rsidRPr="00E02B6B">
              <w:rPr>
                <w:szCs w:val="26"/>
              </w:rPr>
              <w:t>27.6</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rPr>
                <w:szCs w:val="26"/>
              </w:rPr>
              <w:t>20.1</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7.6</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10.8</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7.2</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20.0</w:t>
            </w:r>
          </w:p>
        </w:tc>
      </w:tr>
      <w:tr w:rsidR="00B92D35" w:rsidRPr="00E02B6B" w:rsidTr="00E02B6B">
        <w:tc>
          <w:tcPr>
            <w:tcW w:w="3119" w:type="dxa"/>
            <w:tcBorders>
              <w:left w:val="nil"/>
              <w:bottom w:val="nil"/>
              <w:right w:val="nil"/>
            </w:tcBorders>
          </w:tcPr>
          <w:p w:rsidR="00B92D35" w:rsidRPr="00E02B6B" w:rsidRDefault="00B92D35" w:rsidP="00E02B6B">
            <w:pPr>
              <w:pStyle w:val="Tabletext"/>
              <w:spacing w:before="0" w:after="0"/>
              <w:ind w:left="227"/>
            </w:pPr>
            <w:r w:rsidRPr="00E02B6B">
              <w:t>Same field</w:t>
            </w:r>
          </w:p>
        </w:tc>
        <w:tc>
          <w:tcPr>
            <w:tcW w:w="810" w:type="dxa"/>
            <w:tcBorders>
              <w:left w:val="nil"/>
              <w:bottom w:val="nil"/>
              <w:right w:val="nil"/>
            </w:tcBorders>
          </w:tcPr>
          <w:p w:rsidR="00B92D35" w:rsidRPr="00E02B6B" w:rsidRDefault="00B92D35" w:rsidP="00E02B6B">
            <w:pPr>
              <w:pStyle w:val="Tabletext"/>
              <w:spacing w:before="0" w:after="0"/>
              <w:jc w:val="center"/>
            </w:pPr>
            <w:r w:rsidRPr="00E02B6B">
              <w:t>NA</w:t>
            </w:r>
          </w:p>
        </w:tc>
        <w:tc>
          <w:tcPr>
            <w:tcW w:w="810" w:type="dxa"/>
            <w:tcBorders>
              <w:left w:val="nil"/>
              <w:bottom w:val="nil"/>
              <w:right w:val="nil"/>
            </w:tcBorders>
          </w:tcPr>
          <w:p w:rsidR="00B92D35" w:rsidRPr="00E02B6B" w:rsidRDefault="00B92D35" w:rsidP="00E02B6B">
            <w:pPr>
              <w:pStyle w:val="Tabletext"/>
              <w:tabs>
                <w:tab w:val="decimal" w:pos="312"/>
              </w:tabs>
              <w:spacing w:before="0" w:after="0"/>
            </w:pPr>
            <w:r w:rsidRPr="00E02B6B">
              <w:t>28.4</w:t>
            </w:r>
          </w:p>
        </w:tc>
        <w:tc>
          <w:tcPr>
            <w:tcW w:w="810" w:type="dxa"/>
            <w:tcBorders>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20.8</w:t>
            </w:r>
          </w:p>
        </w:tc>
        <w:tc>
          <w:tcPr>
            <w:tcW w:w="810" w:type="dxa"/>
            <w:tcBorders>
              <w:left w:val="nil"/>
              <w:bottom w:val="nil"/>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13.0</w:t>
            </w:r>
          </w:p>
        </w:tc>
        <w:tc>
          <w:tcPr>
            <w:tcW w:w="810" w:type="dxa"/>
            <w:tcBorders>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7.2</w:t>
            </w:r>
          </w:p>
        </w:tc>
        <w:tc>
          <w:tcPr>
            <w:tcW w:w="810" w:type="dxa"/>
            <w:tcBorders>
              <w:left w:val="nil"/>
              <w:bottom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19.2</w:t>
            </w:r>
          </w:p>
        </w:tc>
      </w:tr>
      <w:tr w:rsidR="00B92D35" w:rsidRPr="00E02B6B" w:rsidTr="00E02B6B">
        <w:tc>
          <w:tcPr>
            <w:tcW w:w="3119" w:type="dxa"/>
            <w:tcBorders>
              <w:top w:val="nil"/>
              <w:left w:val="nil"/>
              <w:bottom w:val="single" w:sz="4" w:space="0" w:color="auto"/>
              <w:right w:val="nil"/>
            </w:tcBorders>
          </w:tcPr>
          <w:p w:rsidR="00B92D35" w:rsidRPr="00E02B6B" w:rsidRDefault="00B92D35" w:rsidP="00E02B6B">
            <w:pPr>
              <w:pStyle w:val="Tabletext"/>
              <w:spacing w:before="0" w:after="0"/>
              <w:ind w:left="227"/>
            </w:pPr>
            <w:r w:rsidRPr="00E02B6B">
              <w:t>Changed field</w:t>
            </w:r>
          </w:p>
        </w:tc>
        <w:tc>
          <w:tcPr>
            <w:tcW w:w="810" w:type="dxa"/>
            <w:tcBorders>
              <w:top w:val="nil"/>
              <w:left w:val="nil"/>
              <w:bottom w:val="single" w:sz="4" w:space="0" w:color="auto"/>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Pr>
          <w:p w:rsidR="00B92D35" w:rsidRPr="00E02B6B" w:rsidRDefault="00B92D35" w:rsidP="00E02B6B">
            <w:pPr>
              <w:pStyle w:val="Tabletext"/>
              <w:tabs>
                <w:tab w:val="decimal" w:pos="312"/>
              </w:tabs>
              <w:spacing w:before="0" w:after="0"/>
            </w:pPr>
            <w:r w:rsidRPr="00E02B6B">
              <w:t>26.9</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19.4</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9.9</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7.1</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40"/>
              </w:tabs>
              <w:spacing w:before="0" w:after="0"/>
            </w:pPr>
            <w:r w:rsidRPr="00E02B6B">
              <w:t>17.9</w:t>
            </w:r>
          </w:p>
        </w:tc>
      </w:tr>
      <w:tr w:rsidR="00B92D35" w:rsidRPr="00E02B6B" w:rsidTr="00E02B6B">
        <w:tc>
          <w:tcPr>
            <w:tcW w:w="3119" w:type="dxa"/>
            <w:tcBorders>
              <w:top w:val="single" w:sz="4" w:space="0" w:color="auto"/>
              <w:left w:val="nil"/>
              <w:bottom w:val="nil"/>
              <w:right w:val="nil"/>
            </w:tcBorders>
          </w:tcPr>
          <w:p w:rsidR="00B92D35" w:rsidRPr="00E02B6B" w:rsidRDefault="00B92D35" w:rsidP="00E02B6B">
            <w:pPr>
              <w:pStyle w:val="Tabletext"/>
              <w:spacing w:before="0" w:after="0"/>
            </w:pPr>
            <w:r w:rsidRPr="00E02B6B">
              <w:t>Assisted respondent to get a different job or promotion in the same field</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40"/>
              </w:tabs>
              <w:spacing w:before="0" w:after="0"/>
            </w:pPr>
            <w:r w:rsidRPr="00E02B6B">
              <w:t>5.7</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12"/>
              </w:tabs>
              <w:spacing w:before="0" w:after="0"/>
            </w:pPr>
            <w:r w:rsidRPr="00E02B6B">
              <w:t>8.4</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7.0</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3.5</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2.9</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3.6</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5.7</w:t>
            </w:r>
          </w:p>
        </w:tc>
      </w:tr>
      <w:tr w:rsidR="00B92D35" w:rsidRPr="00E02B6B" w:rsidTr="00E02B6B">
        <w:tc>
          <w:tcPr>
            <w:tcW w:w="3119" w:type="dxa"/>
            <w:tcBorders>
              <w:top w:val="nil"/>
              <w:left w:val="nil"/>
              <w:right w:val="nil"/>
            </w:tcBorders>
          </w:tcPr>
          <w:p w:rsidR="00B92D35" w:rsidRPr="00E02B6B" w:rsidRDefault="00B92D35" w:rsidP="00E02B6B">
            <w:pPr>
              <w:pStyle w:val="Tabletext"/>
              <w:spacing w:before="0" w:after="0"/>
              <w:ind w:left="227"/>
            </w:pPr>
            <w:r w:rsidRPr="00E02B6B">
              <w:t>Same field</w:t>
            </w:r>
          </w:p>
        </w:tc>
        <w:tc>
          <w:tcPr>
            <w:tcW w:w="810" w:type="dxa"/>
            <w:tcBorders>
              <w:top w:val="nil"/>
              <w:left w:val="nil"/>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Pr>
          <w:p w:rsidR="00B92D35" w:rsidRPr="00E02B6B" w:rsidRDefault="00B92D35" w:rsidP="00E02B6B">
            <w:pPr>
              <w:pStyle w:val="Tabletext"/>
              <w:tabs>
                <w:tab w:val="decimal" w:pos="312"/>
              </w:tabs>
              <w:spacing w:before="0" w:after="0"/>
            </w:pPr>
            <w:r w:rsidRPr="00E02B6B">
              <w:t>8.7</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7.9</w:t>
            </w:r>
          </w:p>
        </w:tc>
        <w:tc>
          <w:tcPr>
            <w:tcW w:w="810" w:type="dxa"/>
            <w:tcBorders>
              <w:top w:val="nil"/>
              <w:left w:val="nil"/>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2.6</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5.2</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7.1</w:t>
            </w:r>
          </w:p>
        </w:tc>
      </w:tr>
      <w:tr w:rsidR="00B92D35" w:rsidRPr="00E02B6B" w:rsidTr="00E02B6B">
        <w:tc>
          <w:tcPr>
            <w:tcW w:w="3119" w:type="dxa"/>
            <w:tcBorders>
              <w:top w:val="nil"/>
              <w:left w:val="nil"/>
              <w:bottom w:val="single" w:sz="4" w:space="0" w:color="auto"/>
              <w:right w:val="nil"/>
            </w:tcBorders>
          </w:tcPr>
          <w:p w:rsidR="00B92D35" w:rsidRPr="00E02B6B" w:rsidRDefault="00B92D35" w:rsidP="00E02B6B">
            <w:pPr>
              <w:pStyle w:val="Tabletext"/>
              <w:spacing w:before="0" w:after="0"/>
              <w:ind w:left="227"/>
            </w:pPr>
            <w:r w:rsidRPr="00E02B6B">
              <w:t>Changed field</w:t>
            </w:r>
          </w:p>
        </w:tc>
        <w:tc>
          <w:tcPr>
            <w:tcW w:w="810" w:type="dxa"/>
            <w:tcBorders>
              <w:top w:val="nil"/>
              <w:left w:val="nil"/>
              <w:bottom w:val="single" w:sz="4" w:space="0" w:color="auto"/>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Pr>
          <w:p w:rsidR="00B92D35" w:rsidRPr="00E02B6B" w:rsidRDefault="00B92D35" w:rsidP="00E02B6B">
            <w:pPr>
              <w:pStyle w:val="Tabletext"/>
              <w:tabs>
                <w:tab w:val="decimal" w:pos="312"/>
              </w:tabs>
              <w:spacing w:before="0" w:after="0"/>
            </w:pPr>
            <w:r w:rsidRPr="00E02B6B">
              <w:t>8.1</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5.9</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3.0</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1.9</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40"/>
              </w:tabs>
              <w:spacing w:before="0" w:after="0"/>
            </w:pPr>
            <w:r w:rsidRPr="00E02B6B">
              <w:t>5.8</w:t>
            </w:r>
          </w:p>
        </w:tc>
      </w:tr>
      <w:tr w:rsidR="00B92D35" w:rsidRPr="00E02B6B" w:rsidTr="00E02B6B">
        <w:tc>
          <w:tcPr>
            <w:tcW w:w="3119" w:type="dxa"/>
            <w:tcBorders>
              <w:top w:val="single" w:sz="4" w:space="0" w:color="auto"/>
              <w:left w:val="nil"/>
              <w:right w:val="nil"/>
            </w:tcBorders>
            <w:tcMar>
              <w:right w:w="0" w:type="dxa"/>
            </w:tcMar>
          </w:tcPr>
          <w:p w:rsidR="00B92D35" w:rsidRPr="00E02B6B" w:rsidRDefault="00B92D35" w:rsidP="00E02B6B">
            <w:pPr>
              <w:pStyle w:val="Tabletext"/>
              <w:spacing w:before="0" w:after="0"/>
            </w:pPr>
            <w:r w:rsidRPr="00E02B6B">
              <w:t>Assisted respondent to begin a new career (i.e. get a different job in a different field)</w:t>
            </w:r>
          </w:p>
        </w:tc>
        <w:tc>
          <w:tcPr>
            <w:tcW w:w="810" w:type="dxa"/>
            <w:tcBorders>
              <w:top w:val="single" w:sz="4" w:space="0" w:color="auto"/>
              <w:left w:val="nil"/>
              <w:right w:val="nil"/>
            </w:tcBorders>
          </w:tcPr>
          <w:p w:rsidR="00B92D35" w:rsidRPr="00E02B6B" w:rsidRDefault="00B92D35" w:rsidP="00E02B6B">
            <w:pPr>
              <w:pStyle w:val="Tabletext"/>
              <w:tabs>
                <w:tab w:val="decimal" w:pos="340"/>
              </w:tabs>
              <w:spacing w:before="0" w:after="0"/>
            </w:pPr>
            <w:r w:rsidRPr="00E02B6B">
              <w:t>20.7</w:t>
            </w:r>
          </w:p>
        </w:tc>
        <w:tc>
          <w:tcPr>
            <w:tcW w:w="810" w:type="dxa"/>
            <w:tcBorders>
              <w:top w:val="single" w:sz="4" w:space="0" w:color="auto"/>
              <w:left w:val="nil"/>
              <w:right w:val="nil"/>
            </w:tcBorders>
          </w:tcPr>
          <w:p w:rsidR="00B92D35" w:rsidRPr="00E02B6B" w:rsidRDefault="00B92D35" w:rsidP="00E02B6B">
            <w:pPr>
              <w:pStyle w:val="Tabletext"/>
              <w:tabs>
                <w:tab w:val="decimal" w:pos="312"/>
              </w:tabs>
              <w:spacing w:before="0" w:after="0"/>
            </w:pPr>
            <w:r w:rsidRPr="00E02B6B">
              <w:t>24.2</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33.0</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36.3</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50.3</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46.3</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28.9</w:t>
            </w:r>
          </w:p>
        </w:tc>
      </w:tr>
      <w:tr w:rsidR="00B92D35" w:rsidRPr="00E02B6B" w:rsidTr="00E02B6B">
        <w:tc>
          <w:tcPr>
            <w:tcW w:w="3119" w:type="dxa"/>
            <w:tcBorders>
              <w:top w:val="nil"/>
              <w:left w:val="nil"/>
              <w:right w:val="nil"/>
            </w:tcBorders>
          </w:tcPr>
          <w:p w:rsidR="00B92D35" w:rsidRPr="00E02B6B" w:rsidRDefault="00B92D35" w:rsidP="00E02B6B">
            <w:pPr>
              <w:pStyle w:val="Tabletext"/>
              <w:spacing w:before="0" w:after="0"/>
              <w:ind w:left="227"/>
            </w:pPr>
            <w:r w:rsidRPr="00E02B6B">
              <w:t>Same field</w:t>
            </w:r>
          </w:p>
        </w:tc>
        <w:tc>
          <w:tcPr>
            <w:tcW w:w="810" w:type="dxa"/>
            <w:tcBorders>
              <w:top w:val="nil"/>
              <w:left w:val="nil"/>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Pr>
          <w:p w:rsidR="00B92D35" w:rsidRPr="00E02B6B" w:rsidRDefault="00B92D35" w:rsidP="00E02B6B">
            <w:pPr>
              <w:pStyle w:val="Tabletext"/>
              <w:tabs>
                <w:tab w:val="decimal" w:pos="312"/>
              </w:tabs>
              <w:spacing w:before="0" w:after="0"/>
            </w:pPr>
            <w:r w:rsidRPr="00E02B6B">
              <w:t>23.7</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34.1</w:t>
            </w:r>
          </w:p>
        </w:tc>
        <w:tc>
          <w:tcPr>
            <w:tcW w:w="810" w:type="dxa"/>
            <w:tcBorders>
              <w:top w:val="nil"/>
              <w:left w:val="nil"/>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50.3</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46.5</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33.9</w:t>
            </w:r>
          </w:p>
        </w:tc>
      </w:tr>
      <w:tr w:rsidR="00B92D35" w:rsidRPr="00E02B6B" w:rsidTr="00E02B6B">
        <w:tc>
          <w:tcPr>
            <w:tcW w:w="3119" w:type="dxa"/>
            <w:tcBorders>
              <w:left w:val="nil"/>
              <w:bottom w:val="single" w:sz="4" w:space="0" w:color="auto"/>
              <w:right w:val="nil"/>
            </w:tcBorders>
          </w:tcPr>
          <w:p w:rsidR="00B92D35" w:rsidRPr="00E02B6B" w:rsidRDefault="00B92D35" w:rsidP="00E02B6B">
            <w:pPr>
              <w:pStyle w:val="Tabletext"/>
              <w:spacing w:before="0" w:after="0"/>
              <w:ind w:left="227"/>
            </w:pPr>
            <w:r w:rsidRPr="00E02B6B">
              <w:t>Changed field</w:t>
            </w:r>
          </w:p>
        </w:tc>
        <w:tc>
          <w:tcPr>
            <w:tcW w:w="810" w:type="dxa"/>
            <w:tcBorders>
              <w:left w:val="nil"/>
              <w:bottom w:val="single" w:sz="4" w:space="0" w:color="auto"/>
              <w:right w:val="nil"/>
            </w:tcBorders>
          </w:tcPr>
          <w:p w:rsidR="00B92D35" w:rsidRPr="00E02B6B" w:rsidRDefault="00B92D35" w:rsidP="00E02B6B">
            <w:pPr>
              <w:pStyle w:val="Tabletext"/>
              <w:spacing w:before="0" w:after="0"/>
              <w:jc w:val="center"/>
            </w:pPr>
            <w:r w:rsidRPr="00E02B6B">
              <w:t>NA</w:t>
            </w:r>
          </w:p>
        </w:tc>
        <w:tc>
          <w:tcPr>
            <w:tcW w:w="810" w:type="dxa"/>
            <w:tcBorders>
              <w:left w:val="nil"/>
              <w:bottom w:val="single" w:sz="4" w:space="0" w:color="auto"/>
              <w:right w:val="nil"/>
            </w:tcBorders>
          </w:tcPr>
          <w:p w:rsidR="00B92D35" w:rsidRPr="00E02B6B" w:rsidRDefault="00B92D35" w:rsidP="00E02B6B">
            <w:pPr>
              <w:pStyle w:val="Tabletext"/>
              <w:tabs>
                <w:tab w:val="decimal" w:pos="312"/>
              </w:tabs>
              <w:spacing w:before="0" w:after="0"/>
            </w:pPr>
            <w:r w:rsidRPr="00E02B6B">
              <w:t>24.7</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31.7</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50.4</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46.1</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40"/>
              </w:tabs>
              <w:spacing w:before="0" w:after="0"/>
            </w:pPr>
            <w:r w:rsidRPr="00E02B6B">
              <w:t>34.3</w:t>
            </w:r>
          </w:p>
        </w:tc>
      </w:tr>
      <w:tr w:rsidR="00B92D35" w:rsidRPr="00E02B6B" w:rsidTr="00E02B6B">
        <w:tc>
          <w:tcPr>
            <w:tcW w:w="3119" w:type="dxa"/>
            <w:tcBorders>
              <w:top w:val="single" w:sz="4" w:space="0" w:color="auto"/>
              <w:left w:val="nil"/>
              <w:bottom w:val="nil"/>
              <w:right w:val="nil"/>
            </w:tcBorders>
          </w:tcPr>
          <w:p w:rsidR="00B92D35" w:rsidRPr="00E02B6B" w:rsidRDefault="00B92D35" w:rsidP="00E02B6B">
            <w:pPr>
              <w:pStyle w:val="Tabletext"/>
              <w:spacing w:before="0" w:after="0"/>
            </w:pPr>
            <w:r w:rsidRPr="00E02B6B">
              <w:t>Assisted respondent to find a job</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40"/>
              </w:tabs>
              <w:spacing w:before="0" w:after="0"/>
            </w:pPr>
            <w:r w:rsidRPr="00E02B6B">
              <w:t>2.7</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12"/>
              </w:tabs>
              <w:spacing w:before="0" w:after="0"/>
            </w:pPr>
            <w:r w:rsidRPr="00E02B6B">
              <w:t>3.4</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1.8</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2.1</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2.9</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2.5</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2.7</w:t>
            </w:r>
          </w:p>
        </w:tc>
      </w:tr>
      <w:tr w:rsidR="00B92D35" w:rsidRPr="00E02B6B" w:rsidTr="00E02B6B">
        <w:tc>
          <w:tcPr>
            <w:tcW w:w="3119" w:type="dxa"/>
            <w:tcBorders>
              <w:top w:val="nil"/>
              <w:left w:val="nil"/>
              <w:right w:val="nil"/>
            </w:tcBorders>
          </w:tcPr>
          <w:p w:rsidR="00B92D35" w:rsidRPr="00E02B6B" w:rsidRDefault="00B92D35" w:rsidP="00E02B6B">
            <w:pPr>
              <w:pStyle w:val="Tabletext"/>
              <w:spacing w:before="0" w:after="0"/>
              <w:ind w:left="227"/>
            </w:pPr>
            <w:r w:rsidRPr="00E02B6B">
              <w:t>Same field</w:t>
            </w:r>
          </w:p>
        </w:tc>
        <w:tc>
          <w:tcPr>
            <w:tcW w:w="810" w:type="dxa"/>
            <w:tcBorders>
              <w:top w:val="nil"/>
              <w:left w:val="nil"/>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Pr>
          <w:p w:rsidR="00B92D35" w:rsidRPr="00E02B6B" w:rsidRDefault="00B92D35" w:rsidP="00E02B6B">
            <w:pPr>
              <w:pStyle w:val="Tabletext"/>
              <w:tabs>
                <w:tab w:val="decimal" w:pos="312"/>
              </w:tabs>
              <w:spacing w:before="0" w:after="0"/>
            </w:pPr>
            <w:r w:rsidRPr="00E02B6B">
              <w:t>3.4</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1.0</w:t>
            </w:r>
          </w:p>
        </w:tc>
        <w:tc>
          <w:tcPr>
            <w:tcW w:w="810" w:type="dxa"/>
            <w:tcBorders>
              <w:top w:val="nil"/>
              <w:left w:val="nil"/>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4.7</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2.4</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2.6</w:t>
            </w:r>
          </w:p>
        </w:tc>
      </w:tr>
      <w:tr w:rsidR="00B92D35" w:rsidRPr="00E02B6B" w:rsidTr="00E02B6B">
        <w:tc>
          <w:tcPr>
            <w:tcW w:w="3119" w:type="dxa"/>
            <w:tcBorders>
              <w:top w:val="nil"/>
              <w:left w:val="nil"/>
              <w:bottom w:val="single" w:sz="4" w:space="0" w:color="auto"/>
              <w:right w:val="nil"/>
            </w:tcBorders>
          </w:tcPr>
          <w:p w:rsidR="00B92D35" w:rsidRPr="00E02B6B" w:rsidRDefault="00B92D35" w:rsidP="00E02B6B">
            <w:pPr>
              <w:pStyle w:val="Tabletext"/>
              <w:spacing w:before="0" w:after="0"/>
              <w:ind w:left="227"/>
            </w:pPr>
            <w:r w:rsidRPr="00E02B6B">
              <w:t>Changed field</w:t>
            </w:r>
          </w:p>
        </w:tc>
        <w:tc>
          <w:tcPr>
            <w:tcW w:w="810" w:type="dxa"/>
            <w:tcBorders>
              <w:top w:val="nil"/>
              <w:left w:val="nil"/>
              <w:bottom w:val="single" w:sz="4" w:space="0" w:color="auto"/>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Pr>
          <w:p w:rsidR="00B92D35" w:rsidRPr="00E02B6B" w:rsidRDefault="00B92D35" w:rsidP="00E02B6B">
            <w:pPr>
              <w:pStyle w:val="Tabletext"/>
              <w:tabs>
                <w:tab w:val="decimal" w:pos="312"/>
              </w:tabs>
              <w:spacing w:before="0" w:after="0"/>
            </w:pPr>
            <w:r w:rsidRPr="00E02B6B">
              <w:t>3.3</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2.7</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2.1</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2.6</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40"/>
              </w:tabs>
              <w:spacing w:before="0" w:after="0"/>
            </w:pPr>
            <w:r w:rsidRPr="00E02B6B">
              <w:t>3.1</w:t>
            </w:r>
          </w:p>
        </w:tc>
      </w:tr>
      <w:tr w:rsidR="00B92D35" w:rsidRPr="00E02B6B" w:rsidTr="00E02B6B">
        <w:tc>
          <w:tcPr>
            <w:tcW w:w="3119" w:type="dxa"/>
            <w:tcBorders>
              <w:top w:val="single" w:sz="4" w:space="0" w:color="auto"/>
              <w:left w:val="nil"/>
              <w:right w:val="nil"/>
            </w:tcBorders>
          </w:tcPr>
          <w:p w:rsidR="00B92D35" w:rsidRPr="00E02B6B" w:rsidRDefault="00B92D35" w:rsidP="00E02B6B">
            <w:pPr>
              <w:pStyle w:val="Tabletext"/>
              <w:spacing w:before="0" w:after="0"/>
            </w:pPr>
            <w:r w:rsidRPr="00E02B6B">
              <w:t>Assisted respondent to start or expand own business</w:t>
            </w:r>
          </w:p>
        </w:tc>
        <w:tc>
          <w:tcPr>
            <w:tcW w:w="810" w:type="dxa"/>
            <w:tcBorders>
              <w:top w:val="single" w:sz="4" w:space="0" w:color="auto"/>
              <w:left w:val="nil"/>
              <w:right w:val="nil"/>
            </w:tcBorders>
          </w:tcPr>
          <w:p w:rsidR="00B92D35" w:rsidRPr="00E02B6B" w:rsidRDefault="00B92D35" w:rsidP="00E02B6B">
            <w:pPr>
              <w:pStyle w:val="Tabletext"/>
              <w:tabs>
                <w:tab w:val="decimal" w:pos="340"/>
              </w:tabs>
              <w:spacing w:before="0" w:after="0"/>
            </w:pPr>
            <w:r w:rsidRPr="00E02B6B">
              <w:t>2.0</w:t>
            </w:r>
          </w:p>
        </w:tc>
        <w:tc>
          <w:tcPr>
            <w:tcW w:w="810" w:type="dxa"/>
            <w:tcBorders>
              <w:top w:val="single" w:sz="4" w:space="0" w:color="auto"/>
              <w:left w:val="nil"/>
              <w:right w:val="nil"/>
            </w:tcBorders>
          </w:tcPr>
          <w:p w:rsidR="00B92D35" w:rsidRPr="00E02B6B" w:rsidRDefault="00B92D35" w:rsidP="00E02B6B">
            <w:pPr>
              <w:pStyle w:val="Tabletext"/>
              <w:tabs>
                <w:tab w:val="decimal" w:pos="312"/>
              </w:tabs>
              <w:spacing w:before="0" w:after="0"/>
            </w:pPr>
            <w:r w:rsidRPr="00E02B6B">
              <w:t>2.2</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0.5</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0.9</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1.4</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0.8</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1.6</w:t>
            </w:r>
          </w:p>
        </w:tc>
      </w:tr>
      <w:tr w:rsidR="00B92D35" w:rsidRPr="00E02B6B" w:rsidTr="00E02B6B">
        <w:tc>
          <w:tcPr>
            <w:tcW w:w="3119" w:type="dxa"/>
            <w:tcBorders>
              <w:top w:val="nil"/>
              <w:left w:val="nil"/>
              <w:right w:val="nil"/>
            </w:tcBorders>
          </w:tcPr>
          <w:p w:rsidR="00B92D35" w:rsidRPr="00E02B6B" w:rsidRDefault="00B92D35" w:rsidP="00E02B6B">
            <w:pPr>
              <w:pStyle w:val="Tabletext"/>
              <w:spacing w:before="0" w:after="0"/>
              <w:ind w:left="227"/>
            </w:pPr>
            <w:r w:rsidRPr="00E02B6B">
              <w:t>Same field</w:t>
            </w:r>
          </w:p>
        </w:tc>
        <w:tc>
          <w:tcPr>
            <w:tcW w:w="810" w:type="dxa"/>
            <w:tcBorders>
              <w:top w:val="nil"/>
              <w:left w:val="nil"/>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Pr>
          <w:p w:rsidR="00B92D35" w:rsidRPr="00E02B6B" w:rsidRDefault="00B92D35" w:rsidP="00E02B6B">
            <w:pPr>
              <w:pStyle w:val="Tabletext"/>
              <w:tabs>
                <w:tab w:val="decimal" w:pos="312"/>
              </w:tabs>
              <w:spacing w:before="0" w:after="0"/>
            </w:pPr>
            <w:r w:rsidRPr="00E02B6B">
              <w:t>1.7</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0.0</w:t>
            </w:r>
          </w:p>
        </w:tc>
        <w:tc>
          <w:tcPr>
            <w:tcW w:w="810" w:type="dxa"/>
            <w:tcBorders>
              <w:top w:val="nil"/>
              <w:left w:val="nil"/>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0</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0.6</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1.3</w:t>
            </w:r>
          </w:p>
        </w:tc>
      </w:tr>
      <w:tr w:rsidR="00B92D35" w:rsidRPr="00E02B6B" w:rsidTr="00E02B6B">
        <w:tc>
          <w:tcPr>
            <w:tcW w:w="3119" w:type="dxa"/>
            <w:tcBorders>
              <w:left w:val="nil"/>
              <w:bottom w:val="single" w:sz="4" w:space="0" w:color="auto"/>
              <w:right w:val="nil"/>
            </w:tcBorders>
          </w:tcPr>
          <w:p w:rsidR="00B92D35" w:rsidRPr="00E02B6B" w:rsidRDefault="00B92D35" w:rsidP="00E02B6B">
            <w:pPr>
              <w:pStyle w:val="Tabletext"/>
              <w:spacing w:before="0" w:after="0"/>
              <w:ind w:left="227"/>
            </w:pPr>
            <w:r w:rsidRPr="00E02B6B">
              <w:t>Changed field</w:t>
            </w:r>
          </w:p>
        </w:tc>
        <w:tc>
          <w:tcPr>
            <w:tcW w:w="810" w:type="dxa"/>
            <w:tcBorders>
              <w:left w:val="nil"/>
              <w:bottom w:val="single" w:sz="4" w:space="0" w:color="auto"/>
              <w:right w:val="nil"/>
            </w:tcBorders>
          </w:tcPr>
          <w:p w:rsidR="00B92D35" w:rsidRPr="00E02B6B" w:rsidRDefault="00B92D35" w:rsidP="00E02B6B">
            <w:pPr>
              <w:pStyle w:val="Tabletext"/>
              <w:spacing w:before="0" w:after="0"/>
              <w:jc w:val="center"/>
            </w:pPr>
            <w:r w:rsidRPr="00E02B6B">
              <w:t>NA</w:t>
            </w:r>
          </w:p>
        </w:tc>
        <w:tc>
          <w:tcPr>
            <w:tcW w:w="810" w:type="dxa"/>
            <w:tcBorders>
              <w:left w:val="nil"/>
              <w:bottom w:val="single" w:sz="4" w:space="0" w:color="auto"/>
              <w:right w:val="nil"/>
            </w:tcBorders>
          </w:tcPr>
          <w:p w:rsidR="00B92D35" w:rsidRPr="00E02B6B" w:rsidRDefault="00B92D35" w:rsidP="00E02B6B">
            <w:pPr>
              <w:pStyle w:val="Tabletext"/>
              <w:tabs>
                <w:tab w:val="decimal" w:pos="312"/>
              </w:tabs>
              <w:spacing w:before="0" w:after="0"/>
            </w:pPr>
            <w:r w:rsidRPr="00E02B6B">
              <w:t>2.8</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1.0</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2.0</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0.9</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40"/>
              </w:tabs>
              <w:spacing w:before="0" w:after="0"/>
            </w:pPr>
            <w:r w:rsidRPr="00E02B6B">
              <w:t>1.9</w:t>
            </w:r>
          </w:p>
        </w:tc>
      </w:tr>
      <w:tr w:rsidR="00B92D35" w:rsidRPr="00E02B6B" w:rsidTr="00E02B6B">
        <w:tc>
          <w:tcPr>
            <w:tcW w:w="3119" w:type="dxa"/>
            <w:tcBorders>
              <w:top w:val="single" w:sz="4" w:space="0" w:color="auto"/>
              <w:left w:val="nil"/>
              <w:bottom w:val="nil"/>
              <w:right w:val="nil"/>
            </w:tcBorders>
          </w:tcPr>
          <w:p w:rsidR="00B92D35" w:rsidRPr="00E02B6B" w:rsidRDefault="00B92D35" w:rsidP="00E02B6B">
            <w:pPr>
              <w:pStyle w:val="Tabletext"/>
              <w:spacing w:before="0" w:after="0"/>
            </w:pPr>
            <w:r w:rsidRPr="00E02B6B">
              <w:t>Qualification had other impact on working life</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40"/>
              </w:tabs>
              <w:spacing w:before="0" w:after="0"/>
            </w:pPr>
            <w:r w:rsidRPr="00E02B6B">
              <w:t>3.3</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12"/>
              </w:tabs>
              <w:spacing w:before="0" w:after="0"/>
            </w:pPr>
            <w:r w:rsidRPr="00E02B6B">
              <w:t>4.1</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4.2</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1.8</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4.5</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4.4</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3.5</w:t>
            </w:r>
          </w:p>
        </w:tc>
      </w:tr>
      <w:tr w:rsidR="00B92D35" w:rsidRPr="00E02B6B" w:rsidTr="00E02B6B">
        <w:tc>
          <w:tcPr>
            <w:tcW w:w="3119" w:type="dxa"/>
            <w:tcBorders>
              <w:top w:val="nil"/>
              <w:left w:val="nil"/>
              <w:right w:val="nil"/>
            </w:tcBorders>
          </w:tcPr>
          <w:p w:rsidR="00B92D35" w:rsidRPr="00E02B6B" w:rsidRDefault="00B92D35" w:rsidP="00E02B6B">
            <w:pPr>
              <w:pStyle w:val="Tabletext"/>
              <w:spacing w:before="0" w:after="0"/>
              <w:ind w:left="227"/>
            </w:pPr>
            <w:r w:rsidRPr="00E02B6B">
              <w:t>Same field</w:t>
            </w:r>
          </w:p>
        </w:tc>
        <w:tc>
          <w:tcPr>
            <w:tcW w:w="810" w:type="dxa"/>
            <w:tcBorders>
              <w:top w:val="nil"/>
              <w:left w:val="nil"/>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Pr>
          <w:p w:rsidR="00B92D35" w:rsidRPr="00E02B6B" w:rsidRDefault="00B92D35" w:rsidP="00E02B6B">
            <w:pPr>
              <w:pStyle w:val="Tabletext"/>
              <w:tabs>
                <w:tab w:val="decimal" w:pos="312"/>
              </w:tabs>
              <w:spacing w:before="0" w:after="0"/>
            </w:pPr>
            <w:r w:rsidRPr="00E02B6B">
              <w:t>4.4</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3.6</w:t>
            </w:r>
          </w:p>
        </w:tc>
        <w:tc>
          <w:tcPr>
            <w:tcW w:w="810" w:type="dxa"/>
            <w:tcBorders>
              <w:top w:val="nil"/>
              <w:left w:val="nil"/>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2.8</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4.5</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4.2</w:t>
            </w:r>
          </w:p>
        </w:tc>
      </w:tr>
      <w:tr w:rsidR="00B92D35" w:rsidRPr="00E02B6B" w:rsidTr="00E02B6B">
        <w:tc>
          <w:tcPr>
            <w:tcW w:w="3119" w:type="dxa"/>
            <w:tcBorders>
              <w:top w:val="nil"/>
              <w:left w:val="nil"/>
              <w:bottom w:val="single" w:sz="4" w:space="0" w:color="auto"/>
              <w:right w:val="nil"/>
            </w:tcBorders>
          </w:tcPr>
          <w:p w:rsidR="00B92D35" w:rsidRPr="00E02B6B" w:rsidRDefault="00B92D35" w:rsidP="00E02B6B">
            <w:pPr>
              <w:pStyle w:val="Tabletext"/>
              <w:spacing w:before="0" w:after="0"/>
              <w:ind w:left="227"/>
            </w:pPr>
            <w:r w:rsidRPr="00E02B6B">
              <w:t>Changed field</w:t>
            </w:r>
          </w:p>
        </w:tc>
        <w:tc>
          <w:tcPr>
            <w:tcW w:w="810" w:type="dxa"/>
            <w:tcBorders>
              <w:top w:val="nil"/>
              <w:left w:val="nil"/>
              <w:bottom w:val="single" w:sz="4" w:space="0" w:color="auto"/>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Pr>
          <w:p w:rsidR="00B92D35" w:rsidRPr="00E02B6B" w:rsidRDefault="00B92D35" w:rsidP="00E02B6B">
            <w:pPr>
              <w:pStyle w:val="Tabletext"/>
              <w:tabs>
                <w:tab w:val="decimal" w:pos="312"/>
              </w:tabs>
              <w:spacing w:before="0" w:after="0"/>
            </w:pPr>
            <w:r w:rsidRPr="00E02B6B">
              <w:t>3.9</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5.0</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5.2</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4.2</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40"/>
              </w:tabs>
              <w:spacing w:before="0" w:after="0"/>
            </w:pPr>
            <w:r w:rsidRPr="00E02B6B">
              <w:t>4.4</w:t>
            </w:r>
          </w:p>
        </w:tc>
      </w:tr>
      <w:tr w:rsidR="00B92D35" w:rsidRPr="00E02B6B" w:rsidTr="00E02B6B">
        <w:tc>
          <w:tcPr>
            <w:tcW w:w="3119" w:type="dxa"/>
            <w:tcBorders>
              <w:top w:val="single" w:sz="4" w:space="0" w:color="auto"/>
              <w:left w:val="nil"/>
              <w:right w:val="nil"/>
            </w:tcBorders>
          </w:tcPr>
          <w:p w:rsidR="00B92D35" w:rsidRPr="00E02B6B" w:rsidRDefault="00B92D35" w:rsidP="00E02B6B">
            <w:pPr>
              <w:pStyle w:val="Tabletext"/>
              <w:spacing w:before="0" w:after="0"/>
            </w:pPr>
            <w:r w:rsidRPr="00E02B6B">
              <w:t>Qualification had no impact on working life including permanently unable or not intending to work</w:t>
            </w:r>
          </w:p>
        </w:tc>
        <w:tc>
          <w:tcPr>
            <w:tcW w:w="810" w:type="dxa"/>
            <w:tcBorders>
              <w:top w:val="single" w:sz="4" w:space="0" w:color="auto"/>
              <w:left w:val="nil"/>
              <w:right w:val="nil"/>
            </w:tcBorders>
          </w:tcPr>
          <w:p w:rsidR="00B92D35" w:rsidRPr="00E02B6B" w:rsidRDefault="00B92D35" w:rsidP="00E02B6B">
            <w:pPr>
              <w:pStyle w:val="Tabletext"/>
              <w:tabs>
                <w:tab w:val="decimal" w:pos="340"/>
              </w:tabs>
              <w:spacing w:before="0" w:after="0"/>
            </w:pPr>
            <w:r w:rsidRPr="00E02B6B">
              <w:t>19.7</w:t>
            </w:r>
          </w:p>
        </w:tc>
        <w:tc>
          <w:tcPr>
            <w:tcW w:w="810" w:type="dxa"/>
            <w:tcBorders>
              <w:top w:val="single" w:sz="4" w:space="0" w:color="auto"/>
              <w:left w:val="nil"/>
              <w:right w:val="nil"/>
            </w:tcBorders>
          </w:tcPr>
          <w:p w:rsidR="00B92D35" w:rsidRPr="00E02B6B" w:rsidRDefault="00B92D35" w:rsidP="00E02B6B">
            <w:pPr>
              <w:pStyle w:val="Tabletext"/>
              <w:tabs>
                <w:tab w:val="decimal" w:pos="312"/>
              </w:tabs>
              <w:spacing w:before="0" w:after="0"/>
            </w:pPr>
            <w:r w:rsidRPr="00E02B6B">
              <w:t>27.2</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30.9</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15.1</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27.1</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34.2</w:t>
            </w:r>
          </w:p>
        </w:tc>
        <w:tc>
          <w:tcPr>
            <w:tcW w:w="810" w:type="dxa"/>
            <w:tcBorders>
              <w:top w:val="single" w:sz="4" w:space="0" w:color="auto"/>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23.6</w:t>
            </w:r>
          </w:p>
        </w:tc>
      </w:tr>
      <w:tr w:rsidR="00B92D35" w:rsidRPr="00E02B6B" w:rsidTr="00E02B6B">
        <w:tc>
          <w:tcPr>
            <w:tcW w:w="3119" w:type="dxa"/>
            <w:tcBorders>
              <w:top w:val="nil"/>
              <w:left w:val="nil"/>
              <w:right w:val="nil"/>
            </w:tcBorders>
          </w:tcPr>
          <w:p w:rsidR="00B92D35" w:rsidRPr="00E02B6B" w:rsidRDefault="00B92D35" w:rsidP="00E02B6B">
            <w:pPr>
              <w:pStyle w:val="Tabletext"/>
              <w:spacing w:before="0" w:after="0"/>
              <w:ind w:left="227"/>
            </w:pPr>
            <w:r w:rsidRPr="00E02B6B">
              <w:t>Same field</w:t>
            </w:r>
          </w:p>
        </w:tc>
        <w:tc>
          <w:tcPr>
            <w:tcW w:w="810" w:type="dxa"/>
            <w:tcBorders>
              <w:top w:val="nil"/>
              <w:left w:val="nil"/>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Pr>
          <w:p w:rsidR="00B92D35" w:rsidRPr="00E02B6B" w:rsidRDefault="00B92D35" w:rsidP="00E02B6B">
            <w:pPr>
              <w:pStyle w:val="Tabletext"/>
              <w:tabs>
                <w:tab w:val="decimal" w:pos="312"/>
              </w:tabs>
              <w:spacing w:before="0" w:after="0"/>
            </w:pPr>
            <w:r w:rsidRPr="00E02B6B">
              <w:t>25.9</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31.2</w:t>
            </w:r>
          </w:p>
        </w:tc>
        <w:tc>
          <w:tcPr>
            <w:tcW w:w="810" w:type="dxa"/>
            <w:tcBorders>
              <w:top w:val="nil"/>
              <w:left w:val="nil"/>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26.4</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32.4</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29.2</w:t>
            </w:r>
          </w:p>
        </w:tc>
      </w:tr>
      <w:tr w:rsidR="00B92D35" w:rsidRPr="00E02B6B" w:rsidTr="00E02B6B">
        <w:tc>
          <w:tcPr>
            <w:tcW w:w="3119" w:type="dxa"/>
            <w:tcBorders>
              <w:left w:val="nil"/>
              <w:bottom w:val="single" w:sz="4" w:space="0" w:color="auto"/>
              <w:right w:val="nil"/>
            </w:tcBorders>
          </w:tcPr>
          <w:p w:rsidR="00B92D35" w:rsidRPr="00E02B6B" w:rsidRDefault="00B92D35" w:rsidP="00E02B6B">
            <w:pPr>
              <w:pStyle w:val="Tabletext"/>
              <w:spacing w:before="0" w:after="0"/>
              <w:ind w:left="227"/>
            </w:pPr>
            <w:r w:rsidRPr="00E02B6B">
              <w:t>Changed field</w:t>
            </w:r>
          </w:p>
        </w:tc>
        <w:tc>
          <w:tcPr>
            <w:tcW w:w="810" w:type="dxa"/>
            <w:tcBorders>
              <w:left w:val="nil"/>
              <w:bottom w:val="single" w:sz="4" w:space="0" w:color="auto"/>
              <w:right w:val="nil"/>
            </w:tcBorders>
          </w:tcPr>
          <w:p w:rsidR="00B92D35" w:rsidRPr="00E02B6B" w:rsidRDefault="00B92D35" w:rsidP="00E02B6B">
            <w:pPr>
              <w:pStyle w:val="Tabletext"/>
              <w:spacing w:before="0" w:after="0"/>
              <w:jc w:val="center"/>
            </w:pPr>
            <w:r w:rsidRPr="00E02B6B">
              <w:t>NA</w:t>
            </w:r>
          </w:p>
        </w:tc>
        <w:tc>
          <w:tcPr>
            <w:tcW w:w="810" w:type="dxa"/>
            <w:tcBorders>
              <w:left w:val="nil"/>
              <w:bottom w:val="single" w:sz="4" w:space="0" w:color="auto"/>
              <w:right w:val="nil"/>
            </w:tcBorders>
          </w:tcPr>
          <w:p w:rsidR="00B92D35" w:rsidRPr="00E02B6B" w:rsidRDefault="00B92D35" w:rsidP="00E02B6B">
            <w:pPr>
              <w:pStyle w:val="Tabletext"/>
              <w:tabs>
                <w:tab w:val="decimal" w:pos="312"/>
              </w:tabs>
              <w:spacing w:before="0" w:after="0"/>
            </w:pPr>
            <w:r w:rsidRPr="00E02B6B">
              <w:t>28.4</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30.5</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27.4</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36.2</w:t>
            </w:r>
          </w:p>
        </w:tc>
        <w:tc>
          <w:tcPr>
            <w:tcW w:w="810" w:type="dxa"/>
            <w:tcBorders>
              <w:left w:val="nil"/>
              <w:bottom w:val="single" w:sz="4" w:space="0" w:color="auto"/>
              <w:right w:val="nil"/>
            </w:tcBorders>
            <w:tcMar>
              <w:top w:w="57" w:type="dxa"/>
              <w:bottom w:w="57" w:type="dxa"/>
            </w:tcMar>
          </w:tcPr>
          <w:p w:rsidR="00B92D35" w:rsidRPr="00E02B6B" w:rsidRDefault="00B92D35" w:rsidP="00E02B6B">
            <w:pPr>
              <w:pStyle w:val="Tabletext"/>
              <w:tabs>
                <w:tab w:val="decimal" w:pos="340"/>
              </w:tabs>
              <w:spacing w:before="0" w:after="0"/>
            </w:pPr>
            <w:r w:rsidRPr="00E02B6B">
              <w:t>31.1</w:t>
            </w:r>
          </w:p>
        </w:tc>
      </w:tr>
      <w:tr w:rsidR="00B92D35" w:rsidRPr="00E02B6B" w:rsidTr="00E02B6B">
        <w:tc>
          <w:tcPr>
            <w:tcW w:w="3119" w:type="dxa"/>
            <w:tcBorders>
              <w:top w:val="single" w:sz="4" w:space="0" w:color="auto"/>
              <w:left w:val="nil"/>
              <w:bottom w:val="nil"/>
              <w:right w:val="nil"/>
            </w:tcBorders>
          </w:tcPr>
          <w:p w:rsidR="00B92D35" w:rsidRPr="00E02B6B" w:rsidRDefault="00B92D35" w:rsidP="00E02B6B">
            <w:pPr>
              <w:pStyle w:val="Tabletext"/>
              <w:spacing w:before="0" w:after="0"/>
            </w:pPr>
            <w:r w:rsidRPr="00E02B6B">
              <w:t>Total</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40"/>
              </w:tabs>
              <w:spacing w:before="0" w:after="0"/>
            </w:pPr>
            <w:r w:rsidRPr="00E02B6B">
              <w:t>100.0</w:t>
            </w:r>
          </w:p>
        </w:tc>
        <w:tc>
          <w:tcPr>
            <w:tcW w:w="810" w:type="dxa"/>
            <w:tcBorders>
              <w:top w:val="single" w:sz="4" w:space="0" w:color="auto"/>
              <w:left w:val="nil"/>
              <w:bottom w:val="nil"/>
              <w:right w:val="nil"/>
            </w:tcBorders>
          </w:tcPr>
          <w:p w:rsidR="00B92D35" w:rsidRPr="00E02B6B" w:rsidRDefault="00B92D35" w:rsidP="00E02B6B">
            <w:pPr>
              <w:pStyle w:val="Tabletext"/>
              <w:tabs>
                <w:tab w:val="decimal" w:pos="312"/>
              </w:tabs>
              <w:spacing w:before="0" w:after="0"/>
            </w:pPr>
            <w:r w:rsidRPr="00E02B6B">
              <w:t>100.0</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100.0</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100.0</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100.0</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100.0</w:t>
            </w:r>
          </w:p>
        </w:tc>
        <w:tc>
          <w:tcPr>
            <w:tcW w:w="810" w:type="dxa"/>
            <w:tcBorders>
              <w:top w:val="single" w:sz="4" w:space="0" w:color="auto"/>
              <w:left w:val="nil"/>
              <w:bottom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100.0</w:t>
            </w:r>
          </w:p>
        </w:tc>
      </w:tr>
      <w:tr w:rsidR="00B92D35" w:rsidRPr="00E02B6B" w:rsidTr="00E02B6B">
        <w:tc>
          <w:tcPr>
            <w:tcW w:w="3119" w:type="dxa"/>
            <w:tcBorders>
              <w:top w:val="nil"/>
              <w:left w:val="nil"/>
              <w:right w:val="nil"/>
            </w:tcBorders>
          </w:tcPr>
          <w:p w:rsidR="00B92D35" w:rsidRPr="00E02B6B" w:rsidRDefault="00B92D35" w:rsidP="00E02B6B">
            <w:pPr>
              <w:pStyle w:val="Tabletext"/>
              <w:spacing w:before="0" w:after="0"/>
              <w:ind w:left="227"/>
            </w:pPr>
            <w:r w:rsidRPr="00E02B6B">
              <w:t>Same field</w:t>
            </w:r>
          </w:p>
        </w:tc>
        <w:tc>
          <w:tcPr>
            <w:tcW w:w="810" w:type="dxa"/>
            <w:tcBorders>
              <w:top w:val="nil"/>
              <w:left w:val="nil"/>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Pr>
          <w:p w:rsidR="00B92D35" w:rsidRPr="00E02B6B" w:rsidRDefault="00B92D35" w:rsidP="00E02B6B">
            <w:pPr>
              <w:pStyle w:val="Tabletext"/>
              <w:tabs>
                <w:tab w:val="decimal" w:pos="312"/>
              </w:tabs>
              <w:spacing w:before="0" w:after="0"/>
            </w:pPr>
            <w:r w:rsidRPr="00E02B6B">
              <w:t>100.0</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100.0</w:t>
            </w:r>
          </w:p>
        </w:tc>
        <w:tc>
          <w:tcPr>
            <w:tcW w:w="810" w:type="dxa"/>
            <w:tcBorders>
              <w:top w:val="nil"/>
              <w:left w:val="nil"/>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100.0</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12"/>
              </w:tabs>
              <w:spacing w:before="0" w:after="0"/>
            </w:pPr>
            <w:r w:rsidRPr="00E02B6B">
              <w:t>100.0</w:t>
            </w:r>
          </w:p>
        </w:tc>
        <w:tc>
          <w:tcPr>
            <w:tcW w:w="810" w:type="dxa"/>
            <w:tcBorders>
              <w:top w:val="nil"/>
              <w:left w:val="nil"/>
              <w:right w:val="nil"/>
            </w:tcBorders>
            <w:tcMar>
              <w:top w:w="57" w:type="dxa"/>
              <w:bottom w:w="57" w:type="dxa"/>
            </w:tcMar>
          </w:tcPr>
          <w:p w:rsidR="00B92D35" w:rsidRPr="00E02B6B" w:rsidRDefault="00B92D35" w:rsidP="00E02B6B">
            <w:pPr>
              <w:pStyle w:val="Tabletext"/>
              <w:tabs>
                <w:tab w:val="decimal" w:pos="340"/>
              </w:tabs>
              <w:spacing w:before="0" w:after="0"/>
            </w:pPr>
            <w:r w:rsidRPr="00E02B6B">
              <w:t>100.0</w:t>
            </w:r>
          </w:p>
        </w:tc>
      </w:tr>
      <w:tr w:rsidR="00B92D35" w:rsidRPr="00E02B6B" w:rsidTr="00E02B6B">
        <w:tc>
          <w:tcPr>
            <w:tcW w:w="3119" w:type="dxa"/>
            <w:tcBorders>
              <w:top w:val="nil"/>
              <w:left w:val="nil"/>
              <w:bottom w:val="single" w:sz="4" w:space="0" w:color="auto"/>
              <w:right w:val="nil"/>
            </w:tcBorders>
          </w:tcPr>
          <w:p w:rsidR="00B92D35" w:rsidRPr="00E02B6B" w:rsidRDefault="00B92D35" w:rsidP="00E02B6B">
            <w:pPr>
              <w:pStyle w:val="Tabletext"/>
              <w:spacing w:before="0" w:after="0"/>
              <w:ind w:left="227"/>
            </w:pPr>
            <w:r w:rsidRPr="00E02B6B">
              <w:t>Changed field</w:t>
            </w:r>
          </w:p>
        </w:tc>
        <w:tc>
          <w:tcPr>
            <w:tcW w:w="810" w:type="dxa"/>
            <w:tcBorders>
              <w:top w:val="nil"/>
              <w:left w:val="nil"/>
              <w:bottom w:val="single" w:sz="4" w:space="0" w:color="auto"/>
              <w:right w:val="nil"/>
            </w:tcBorders>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Pr>
          <w:p w:rsidR="00B92D35" w:rsidRPr="00E02B6B" w:rsidRDefault="00B92D35" w:rsidP="00E02B6B">
            <w:pPr>
              <w:pStyle w:val="Tabletext"/>
              <w:tabs>
                <w:tab w:val="decimal" w:pos="312"/>
              </w:tabs>
              <w:spacing w:before="0" w:after="0"/>
            </w:pPr>
            <w:r w:rsidRPr="00E02B6B">
              <w:t>100.0</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100.0</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spacing w:before="0" w:after="0"/>
              <w:jc w:val="center"/>
            </w:pPr>
            <w:r w:rsidRPr="00E02B6B">
              <w:t>NA</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100.0</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12"/>
              </w:tabs>
              <w:spacing w:before="0" w:after="0"/>
            </w:pPr>
            <w:r w:rsidRPr="00E02B6B">
              <w:t>100.0</w:t>
            </w:r>
          </w:p>
        </w:tc>
        <w:tc>
          <w:tcPr>
            <w:tcW w:w="810" w:type="dxa"/>
            <w:tcBorders>
              <w:top w:val="nil"/>
              <w:left w:val="nil"/>
              <w:bottom w:val="single" w:sz="4" w:space="0" w:color="auto"/>
              <w:right w:val="nil"/>
            </w:tcBorders>
            <w:tcMar>
              <w:top w:w="57" w:type="dxa"/>
              <w:bottom w:w="57" w:type="dxa"/>
            </w:tcMar>
          </w:tcPr>
          <w:p w:rsidR="00B92D35" w:rsidRPr="00E02B6B" w:rsidRDefault="00B92D35" w:rsidP="00E02B6B">
            <w:pPr>
              <w:pStyle w:val="Tabletext"/>
              <w:tabs>
                <w:tab w:val="decimal" w:pos="340"/>
              </w:tabs>
              <w:spacing w:before="0" w:after="0"/>
            </w:pPr>
            <w:r w:rsidRPr="00E02B6B">
              <w:t>100.0</w:t>
            </w:r>
          </w:p>
        </w:tc>
      </w:tr>
    </w:tbl>
    <w:p w:rsidR="00B92D35" w:rsidRDefault="00B92D35" w:rsidP="00B92D35">
      <w:pPr>
        <w:pStyle w:val="Source"/>
      </w:pPr>
      <w:r w:rsidRPr="000A5115">
        <w:t>Notes:</w:t>
      </w:r>
      <w:r w:rsidRPr="000A5115">
        <w:tab/>
        <w:t xml:space="preserve">* Includes those in pathway </w:t>
      </w:r>
      <w:r w:rsidR="004B2D6E">
        <w:t>‘</w:t>
      </w:r>
      <w:r w:rsidRPr="000A5115">
        <w:t>not determined</w:t>
      </w:r>
      <w:r w:rsidR="004B2D6E">
        <w:t>’</w:t>
      </w:r>
      <w:r w:rsidRPr="000A5115">
        <w:t xml:space="preserve"> category not otherwise shown.</w:t>
      </w:r>
    </w:p>
    <w:p w:rsidR="00B924F7" w:rsidRPr="000A5115" w:rsidRDefault="00B924F7" w:rsidP="00B92D35">
      <w:pPr>
        <w:pStyle w:val="Source"/>
      </w:pPr>
      <w:r w:rsidRPr="000A5115">
        <w:t>Source:</w:t>
      </w:r>
      <w:r w:rsidRPr="000A5115">
        <w:tab/>
        <w:t>ABS Survey of Education and Training, 2009.</w:t>
      </w:r>
      <w:r w:rsidRPr="000A5115">
        <w:tab/>
      </w:r>
    </w:p>
    <w:p w:rsidR="00B92D35" w:rsidRPr="008D4F35" w:rsidRDefault="00B92D35" w:rsidP="0060603E">
      <w:pPr>
        <w:pStyle w:val="tabletitle"/>
      </w:pPr>
      <w:r w:rsidRPr="000A5115">
        <w:br w:type="page"/>
      </w:r>
      <w:bookmarkStart w:id="100" w:name="_Toc334176240"/>
      <w:r>
        <w:lastRenderedPageBreak/>
        <w:t xml:space="preserve">Table </w:t>
      </w:r>
      <w:r w:rsidR="00503C72">
        <w:t>C3</w:t>
      </w:r>
      <w:r>
        <w:tab/>
      </w:r>
      <w:r w:rsidRPr="008D4F35">
        <w:t xml:space="preserve">Percentage citing each reason for undertaking their </w:t>
      </w:r>
      <w:r>
        <w:t>first</w:t>
      </w:r>
      <w:r w:rsidRPr="008D4F35">
        <w:t xml:space="preserve"> qualification (multiple choices), by pathway and whether field had </w:t>
      </w:r>
      <w:r w:rsidRPr="0060603E">
        <w:t>changed</w:t>
      </w:r>
      <w:r w:rsidRPr="008D4F35">
        <w:t xml:space="preserve"> or not between qualifications</w:t>
      </w:r>
      <w:bookmarkEnd w:id="100"/>
    </w:p>
    <w:tbl>
      <w:tblPr>
        <w:tblW w:w="8802" w:type="dxa"/>
        <w:tblInd w:w="57" w:type="dxa"/>
        <w:tblLayout w:type="fixed"/>
        <w:tblCellMar>
          <w:left w:w="57" w:type="dxa"/>
          <w:right w:w="57" w:type="dxa"/>
        </w:tblCellMar>
        <w:tblLook w:val="0000"/>
      </w:tblPr>
      <w:tblGrid>
        <w:gridCol w:w="3402"/>
        <w:gridCol w:w="771"/>
        <w:gridCol w:w="771"/>
        <w:gridCol w:w="772"/>
        <w:gridCol w:w="771"/>
        <w:gridCol w:w="772"/>
        <w:gridCol w:w="771"/>
        <w:gridCol w:w="772"/>
      </w:tblGrid>
      <w:tr w:rsidR="00B92D35" w:rsidRPr="0060603E" w:rsidTr="0060603E">
        <w:tc>
          <w:tcPr>
            <w:tcW w:w="3402" w:type="dxa"/>
            <w:tcBorders>
              <w:top w:val="single" w:sz="4" w:space="0" w:color="auto"/>
              <w:left w:val="nil"/>
              <w:bottom w:val="single" w:sz="4" w:space="0" w:color="auto"/>
              <w:right w:val="nil"/>
            </w:tcBorders>
            <w:noWrap/>
          </w:tcPr>
          <w:p w:rsidR="00B92D35" w:rsidRPr="0060603E" w:rsidRDefault="00B92D35" w:rsidP="0060603E">
            <w:pPr>
              <w:pStyle w:val="Tablehead1"/>
              <w:spacing w:before="40" w:after="40"/>
            </w:pPr>
          </w:p>
        </w:tc>
        <w:tc>
          <w:tcPr>
            <w:tcW w:w="771" w:type="dxa"/>
            <w:tcBorders>
              <w:top w:val="single" w:sz="4" w:space="0" w:color="auto"/>
              <w:left w:val="nil"/>
              <w:bottom w:val="single" w:sz="4" w:space="0" w:color="auto"/>
              <w:right w:val="nil"/>
            </w:tcBorders>
          </w:tcPr>
          <w:p w:rsidR="00B92D35" w:rsidRPr="0060603E" w:rsidRDefault="00B92D35" w:rsidP="0060603E">
            <w:pPr>
              <w:pStyle w:val="Tablehead1"/>
              <w:spacing w:before="40" w:after="40"/>
              <w:jc w:val="center"/>
            </w:pPr>
            <w:r w:rsidRPr="0060603E">
              <w:t>VET only</w:t>
            </w:r>
          </w:p>
        </w:tc>
        <w:tc>
          <w:tcPr>
            <w:tcW w:w="771" w:type="dxa"/>
            <w:tcBorders>
              <w:top w:val="single" w:sz="4" w:space="0" w:color="auto"/>
              <w:left w:val="nil"/>
              <w:bottom w:val="single" w:sz="4" w:space="0" w:color="auto"/>
              <w:right w:val="nil"/>
            </w:tcBorders>
            <w:noWrap/>
          </w:tcPr>
          <w:p w:rsidR="00B92D35" w:rsidRPr="0060603E" w:rsidRDefault="00B92D35" w:rsidP="0060603E">
            <w:pPr>
              <w:pStyle w:val="Tablehead1"/>
              <w:spacing w:before="40" w:after="40"/>
              <w:jc w:val="center"/>
            </w:pPr>
            <w:r w:rsidRPr="0060603E">
              <w:t>VET to VET</w:t>
            </w:r>
          </w:p>
        </w:tc>
        <w:tc>
          <w:tcPr>
            <w:tcW w:w="772" w:type="dxa"/>
            <w:tcBorders>
              <w:top w:val="single" w:sz="4" w:space="0" w:color="auto"/>
              <w:left w:val="nil"/>
              <w:bottom w:val="single" w:sz="4" w:space="0" w:color="auto"/>
              <w:right w:val="nil"/>
            </w:tcBorders>
            <w:noWrap/>
          </w:tcPr>
          <w:p w:rsidR="00B92D35" w:rsidRPr="0060603E" w:rsidRDefault="00B92D35" w:rsidP="0060603E">
            <w:pPr>
              <w:pStyle w:val="Tablehead1"/>
              <w:spacing w:before="40" w:after="40"/>
              <w:jc w:val="center"/>
            </w:pPr>
            <w:r w:rsidRPr="0060603E">
              <w:t>VET to HE</w:t>
            </w:r>
          </w:p>
        </w:tc>
        <w:tc>
          <w:tcPr>
            <w:tcW w:w="771" w:type="dxa"/>
            <w:tcBorders>
              <w:top w:val="single" w:sz="4" w:space="0" w:color="auto"/>
              <w:left w:val="nil"/>
              <w:bottom w:val="single" w:sz="4" w:space="0" w:color="auto"/>
              <w:right w:val="nil"/>
            </w:tcBorders>
          </w:tcPr>
          <w:p w:rsidR="00B92D35" w:rsidRPr="0060603E" w:rsidRDefault="00B92D35" w:rsidP="0060603E">
            <w:pPr>
              <w:pStyle w:val="Tablehead1"/>
              <w:spacing w:before="40" w:after="40"/>
              <w:jc w:val="center"/>
            </w:pPr>
            <w:r w:rsidRPr="0060603E">
              <w:t xml:space="preserve">HE </w:t>
            </w:r>
            <w:r w:rsidR="0060603E">
              <w:br/>
            </w:r>
            <w:r w:rsidRPr="0060603E">
              <w:t>only</w:t>
            </w:r>
          </w:p>
        </w:tc>
        <w:tc>
          <w:tcPr>
            <w:tcW w:w="772" w:type="dxa"/>
            <w:tcBorders>
              <w:top w:val="single" w:sz="4" w:space="0" w:color="auto"/>
              <w:left w:val="nil"/>
              <w:bottom w:val="single" w:sz="4" w:space="0" w:color="auto"/>
              <w:right w:val="nil"/>
            </w:tcBorders>
            <w:noWrap/>
            <w:tcMar>
              <w:top w:w="57" w:type="dxa"/>
              <w:bottom w:w="57" w:type="dxa"/>
            </w:tcMar>
          </w:tcPr>
          <w:p w:rsidR="00B92D35" w:rsidRPr="0060603E" w:rsidRDefault="00B92D35" w:rsidP="0060603E">
            <w:pPr>
              <w:pStyle w:val="Tablehead1"/>
              <w:spacing w:before="40" w:after="40"/>
              <w:jc w:val="center"/>
            </w:pPr>
            <w:r w:rsidRPr="0060603E">
              <w:t>HE to VET</w:t>
            </w:r>
          </w:p>
        </w:tc>
        <w:tc>
          <w:tcPr>
            <w:tcW w:w="771" w:type="dxa"/>
            <w:tcBorders>
              <w:top w:val="single" w:sz="4" w:space="0" w:color="auto"/>
              <w:left w:val="nil"/>
              <w:bottom w:val="single" w:sz="4" w:space="0" w:color="auto"/>
              <w:right w:val="nil"/>
            </w:tcBorders>
            <w:noWrap/>
            <w:tcMar>
              <w:top w:w="57" w:type="dxa"/>
              <w:bottom w:w="57" w:type="dxa"/>
            </w:tcMar>
          </w:tcPr>
          <w:p w:rsidR="00B92D35" w:rsidRPr="0060603E" w:rsidRDefault="00B92D35" w:rsidP="0060603E">
            <w:pPr>
              <w:pStyle w:val="Tablehead1"/>
              <w:spacing w:before="40" w:after="40"/>
              <w:jc w:val="center"/>
            </w:pPr>
            <w:r w:rsidRPr="0060603E">
              <w:t>HE to HE</w:t>
            </w:r>
          </w:p>
        </w:tc>
        <w:tc>
          <w:tcPr>
            <w:tcW w:w="772" w:type="dxa"/>
            <w:tcBorders>
              <w:top w:val="single" w:sz="4" w:space="0" w:color="auto"/>
              <w:left w:val="nil"/>
              <w:bottom w:val="single" w:sz="4" w:space="0" w:color="auto"/>
              <w:right w:val="nil"/>
            </w:tcBorders>
            <w:noWrap/>
            <w:tcMar>
              <w:top w:w="57" w:type="dxa"/>
              <w:bottom w:w="57" w:type="dxa"/>
            </w:tcMar>
          </w:tcPr>
          <w:p w:rsidR="00B92D35" w:rsidRPr="0060603E" w:rsidRDefault="00B92D35" w:rsidP="0060603E">
            <w:pPr>
              <w:pStyle w:val="Tablehead1"/>
              <w:spacing w:before="40" w:after="40"/>
              <w:jc w:val="center"/>
            </w:pPr>
            <w:r w:rsidRPr="0060603E">
              <w:t>Total*</w:t>
            </w:r>
          </w:p>
        </w:tc>
      </w:tr>
      <w:tr w:rsidR="00B92D35" w:rsidRPr="0060603E" w:rsidTr="0060603E">
        <w:tc>
          <w:tcPr>
            <w:tcW w:w="3402" w:type="dxa"/>
            <w:tcBorders>
              <w:top w:val="single" w:sz="4" w:space="0" w:color="auto"/>
              <w:left w:val="nil"/>
              <w:bottom w:val="nil"/>
              <w:right w:val="nil"/>
            </w:tcBorders>
            <w:noWrap/>
          </w:tcPr>
          <w:p w:rsidR="00B92D35" w:rsidRPr="0060603E" w:rsidRDefault="00B92D35" w:rsidP="0060603E">
            <w:pPr>
              <w:pStyle w:val="Tabletext"/>
              <w:spacing w:before="0" w:after="0"/>
            </w:pPr>
            <w:r w:rsidRPr="0060603E">
              <w:t>To get into another course of study</w:t>
            </w:r>
          </w:p>
        </w:tc>
        <w:tc>
          <w:tcPr>
            <w:tcW w:w="771" w:type="dxa"/>
            <w:tcBorders>
              <w:top w:val="single" w:sz="4" w:space="0" w:color="auto"/>
              <w:left w:val="nil"/>
              <w:bottom w:val="nil"/>
              <w:right w:val="nil"/>
            </w:tcBorders>
          </w:tcPr>
          <w:p w:rsidR="00B92D35" w:rsidRPr="0060603E" w:rsidRDefault="00B92D35" w:rsidP="0060603E">
            <w:pPr>
              <w:pStyle w:val="Tabletext"/>
              <w:tabs>
                <w:tab w:val="decimal" w:pos="312"/>
              </w:tabs>
              <w:spacing w:before="0" w:after="0"/>
            </w:pPr>
            <w:r w:rsidRPr="0060603E">
              <w:t>4.1</w:t>
            </w:r>
          </w:p>
        </w:tc>
        <w:tc>
          <w:tcPr>
            <w:tcW w:w="771" w:type="dxa"/>
            <w:tcBorders>
              <w:top w:val="single" w:sz="4" w:space="0" w:color="auto"/>
              <w:left w:val="nil"/>
              <w:bottom w:val="nil"/>
              <w:right w:val="nil"/>
            </w:tcBorders>
            <w:noWrap/>
          </w:tcPr>
          <w:p w:rsidR="00B92D35" w:rsidRPr="0060603E" w:rsidRDefault="00B92D35" w:rsidP="0060603E">
            <w:pPr>
              <w:pStyle w:val="Tabletext"/>
              <w:tabs>
                <w:tab w:val="decimal" w:pos="312"/>
              </w:tabs>
              <w:spacing w:before="0" w:after="0"/>
            </w:pPr>
            <w:r w:rsidRPr="0060603E">
              <w:t>6.6</w:t>
            </w:r>
          </w:p>
        </w:tc>
        <w:tc>
          <w:tcPr>
            <w:tcW w:w="772" w:type="dxa"/>
            <w:tcBorders>
              <w:top w:val="single" w:sz="4" w:space="0" w:color="auto"/>
              <w:left w:val="nil"/>
              <w:bottom w:val="nil"/>
              <w:right w:val="nil"/>
            </w:tcBorders>
            <w:noWrap/>
          </w:tcPr>
          <w:p w:rsidR="00B92D35" w:rsidRPr="0060603E" w:rsidRDefault="00B92D35" w:rsidP="0060603E">
            <w:pPr>
              <w:pStyle w:val="Tabletext"/>
              <w:tabs>
                <w:tab w:val="decimal" w:pos="340"/>
              </w:tabs>
              <w:spacing w:before="0" w:after="0"/>
            </w:pPr>
            <w:r w:rsidRPr="0060603E">
              <w:t>13.0</w:t>
            </w:r>
          </w:p>
        </w:tc>
        <w:tc>
          <w:tcPr>
            <w:tcW w:w="771" w:type="dxa"/>
            <w:tcBorders>
              <w:top w:val="single" w:sz="4" w:space="0" w:color="auto"/>
              <w:left w:val="nil"/>
              <w:bottom w:val="nil"/>
              <w:right w:val="nil"/>
            </w:tcBorders>
          </w:tcPr>
          <w:p w:rsidR="00B92D35" w:rsidRPr="0060603E" w:rsidRDefault="00B92D35" w:rsidP="0060603E">
            <w:pPr>
              <w:pStyle w:val="Tabletext"/>
              <w:tabs>
                <w:tab w:val="decimal" w:pos="312"/>
              </w:tabs>
              <w:spacing w:before="0" w:after="0"/>
            </w:pPr>
            <w:r w:rsidRPr="0060603E">
              <w:t>4.8</w:t>
            </w:r>
          </w:p>
        </w:tc>
        <w:tc>
          <w:tcPr>
            <w:tcW w:w="772" w:type="dxa"/>
            <w:tcBorders>
              <w:top w:val="single" w:sz="4" w:space="0" w:color="auto"/>
              <w:left w:val="nil"/>
              <w:bottom w:val="nil"/>
              <w:right w:val="nil"/>
            </w:tcBorders>
            <w:noWrap/>
            <w:tcMar>
              <w:top w:w="57" w:type="dxa"/>
              <w:bottom w:w="57" w:type="dxa"/>
            </w:tcMar>
          </w:tcPr>
          <w:p w:rsidR="00B92D35" w:rsidRPr="0060603E" w:rsidRDefault="00B92D35" w:rsidP="0060603E">
            <w:pPr>
              <w:pStyle w:val="Tabletext"/>
              <w:tabs>
                <w:tab w:val="decimal" w:pos="312"/>
              </w:tabs>
              <w:spacing w:before="0" w:after="0"/>
            </w:pPr>
            <w:r w:rsidRPr="0060603E">
              <w:t>6.3</w:t>
            </w:r>
          </w:p>
        </w:tc>
        <w:tc>
          <w:tcPr>
            <w:tcW w:w="771" w:type="dxa"/>
            <w:tcBorders>
              <w:top w:val="single" w:sz="4" w:space="0" w:color="auto"/>
              <w:left w:val="nil"/>
              <w:bottom w:val="nil"/>
              <w:right w:val="nil"/>
            </w:tcBorders>
            <w:noWrap/>
            <w:tcMar>
              <w:top w:w="57" w:type="dxa"/>
              <w:bottom w:w="57" w:type="dxa"/>
            </w:tcMar>
          </w:tcPr>
          <w:p w:rsidR="00B92D35" w:rsidRPr="0060603E" w:rsidRDefault="00B92D35" w:rsidP="0060603E">
            <w:pPr>
              <w:pStyle w:val="Tabletext"/>
              <w:tabs>
                <w:tab w:val="decimal" w:pos="312"/>
              </w:tabs>
              <w:spacing w:before="0" w:after="0"/>
            </w:pPr>
            <w:r w:rsidRPr="0060603E">
              <w:t>8.7</w:t>
            </w:r>
          </w:p>
        </w:tc>
        <w:tc>
          <w:tcPr>
            <w:tcW w:w="772" w:type="dxa"/>
            <w:tcBorders>
              <w:top w:val="single" w:sz="4" w:space="0" w:color="auto"/>
              <w:left w:val="nil"/>
              <w:bottom w:val="nil"/>
              <w:right w:val="nil"/>
            </w:tcBorders>
            <w:noWrap/>
            <w:tcMar>
              <w:top w:w="57" w:type="dxa"/>
              <w:bottom w:w="57" w:type="dxa"/>
            </w:tcMar>
          </w:tcPr>
          <w:p w:rsidR="00B92D35" w:rsidRPr="0060603E" w:rsidRDefault="00B92D35" w:rsidP="0060603E">
            <w:pPr>
              <w:pStyle w:val="Tabletext"/>
              <w:tabs>
                <w:tab w:val="decimal" w:pos="312"/>
              </w:tabs>
              <w:spacing w:before="0" w:after="0"/>
            </w:pPr>
            <w:r w:rsidRPr="0060603E">
              <w:t>5.9</w:t>
            </w:r>
          </w:p>
        </w:tc>
      </w:tr>
      <w:tr w:rsidR="00B92D35" w:rsidRPr="0060603E" w:rsidTr="0060603E">
        <w:tc>
          <w:tcPr>
            <w:tcW w:w="3402" w:type="dxa"/>
            <w:tcBorders>
              <w:top w:val="nil"/>
              <w:left w:val="nil"/>
              <w:right w:val="nil"/>
            </w:tcBorders>
          </w:tcPr>
          <w:p w:rsidR="00B92D35" w:rsidRPr="0060603E" w:rsidRDefault="00B92D35" w:rsidP="0060603E">
            <w:pPr>
              <w:pStyle w:val="Tabletext"/>
              <w:spacing w:before="0" w:after="0"/>
              <w:ind w:left="227"/>
            </w:pPr>
            <w:r w:rsidRPr="0060603E">
              <w:t>Same field</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right w:val="nil"/>
            </w:tcBorders>
          </w:tcPr>
          <w:p w:rsidR="00B92D35" w:rsidRPr="0060603E" w:rsidRDefault="00B92D35" w:rsidP="0060603E">
            <w:pPr>
              <w:pStyle w:val="Tabletext"/>
              <w:tabs>
                <w:tab w:val="decimal" w:pos="312"/>
              </w:tabs>
              <w:spacing w:before="0" w:after="0"/>
            </w:pPr>
            <w:r w:rsidRPr="0060603E">
              <w:t>7.8</w:t>
            </w:r>
          </w:p>
        </w:tc>
        <w:tc>
          <w:tcPr>
            <w:tcW w:w="772" w:type="dxa"/>
            <w:tcBorders>
              <w:top w:val="nil"/>
              <w:left w:val="nil"/>
              <w:right w:val="nil"/>
            </w:tcBorders>
          </w:tcPr>
          <w:p w:rsidR="00B92D35" w:rsidRPr="0060603E" w:rsidRDefault="00B92D35" w:rsidP="0060603E">
            <w:pPr>
              <w:pStyle w:val="Tabletext"/>
              <w:tabs>
                <w:tab w:val="decimal" w:pos="340"/>
              </w:tabs>
              <w:spacing w:before="0" w:after="0"/>
            </w:pPr>
            <w:r w:rsidRPr="0060603E">
              <w:t>14.0</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2.0</w:t>
            </w:r>
          </w:p>
        </w:tc>
        <w:tc>
          <w:tcPr>
            <w:tcW w:w="771"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9.6</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9.6</w:t>
            </w:r>
          </w:p>
        </w:tc>
      </w:tr>
      <w:tr w:rsidR="00B92D35" w:rsidRPr="0060603E"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5.3</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12.0</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8.1</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7.8</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6.8</w:t>
            </w:r>
          </w:p>
        </w:tc>
      </w:tr>
      <w:tr w:rsidR="00B92D35" w:rsidRPr="0060603E" w:rsidTr="0060603E">
        <w:tc>
          <w:tcPr>
            <w:tcW w:w="3402" w:type="dxa"/>
            <w:tcBorders>
              <w:top w:val="single" w:sz="4" w:space="0" w:color="auto"/>
              <w:left w:val="nil"/>
              <w:right w:val="nil"/>
            </w:tcBorders>
          </w:tcPr>
          <w:p w:rsidR="00B92D35" w:rsidRPr="0060603E" w:rsidRDefault="00B92D35" w:rsidP="0060603E">
            <w:pPr>
              <w:pStyle w:val="Tabletext"/>
              <w:spacing w:before="0" w:after="0"/>
            </w:pPr>
            <w:r w:rsidRPr="0060603E">
              <w:t>To get a job</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54.1</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45.8</w:t>
            </w:r>
          </w:p>
        </w:tc>
        <w:tc>
          <w:tcPr>
            <w:tcW w:w="772" w:type="dxa"/>
            <w:tcBorders>
              <w:top w:val="single" w:sz="4" w:space="0" w:color="auto"/>
              <w:left w:val="nil"/>
              <w:right w:val="nil"/>
            </w:tcBorders>
          </w:tcPr>
          <w:p w:rsidR="00B92D35" w:rsidRPr="0060603E" w:rsidRDefault="00B92D35" w:rsidP="0060603E">
            <w:pPr>
              <w:pStyle w:val="Tabletext"/>
              <w:tabs>
                <w:tab w:val="decimal" w:pos="340"/>
              </w:tabs>
              <w:spacing w:before="0" w:after="0"/>
            </w:pPr>
            <w:r w:rsidRPr="0060603E">
              <w:t>53.1</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74.6</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69.5</w:t>
            </w:r>
          </w:p>
        </w:tc>
        <w:tc>
          <w:tcPr>
            <w:tcW w:w="771"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66.4</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57.4</w:t>
            </w:r>
          </w:p>
        </w:tc>
      </w:tr>
      <w:tr w:rsidR="00B92D35" w:rsidRPr="0060603E" w:rsidTr="0060603E">
        <w:tc>
          <w:tcPr>
            <w:tcW w:w="3402" w:type="dxa"/>
            <w:tcBorders>
              <w:top w:val="nil"/>
              <w:left w:val="nil"/>
              <w:right w:val="nil"/>
            </w:tcBorders>
          </w:tcPr>
          <w:p w:rsidR="00B92D35" w:rsidRPr="0060603E" w:rsidRDefault="00B92D35" w:rsidP="0060603E">
            <w:pPr>
              <w:pStyle w:val="Tabletext"/>
              <w:spacing w:before="0" w:after="0"/>
              <w:ind w:left="227"/>
            </w:pPr>
            <w:r w:rsidRPr="0060603E">
              <w:t>Same field</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right w:val="nil"/>
            </w:tcBorders>
          </w:tcPr>
          <w:p w:rsidR="00B92D35" w:rsidRPr="0060603E" w:rsidRDefault="00B92D35" w:rsidP="0060603E">
            <w:pPr>
              <w:pStyle w:val="Tabletext"/>
              <w:tabs>
                <w:tab w:val="decimal" w:pos="312"/>
              </w:tabs>
              <w:spacing w:before="0" w:after="0"/>
            </w:pPr>
            <w:r w:rsidRPr="0060603E">
              <w:t>43.2</w:t>
            </w:r>
          </w:p>
        </w:tc>
        <w:tc>
          <w:tcPr>
            <w:tcW w:w="772" w:type="dxa"/>
            <w:tcBorders>
              <w:top w:val="nil"/>
              <w:left w:val="nil"/>
              <w:right w:val="nil"/>
            </w:tcBorders>
          </w:tcPr>
          <w:p w:rsidR="00B92D35" w:rsidRPr="0060603E" w:rsidRDefault="00B92D35" w:rsidP="0060603E">
            <w:pPr>
              <w:pStyle w:val="Tabletext"/>
              <w:tabs>
                <w:tab w:val="decimal" w:pos="340"/>
              </w:tabs>
              <w:spacing w:before="0" w:after="0"/>
            </w:pPr>
            <w:r w:rsidRPr="0060603E">
              <w:t>55.6</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70.1</w:t>
            </w:r>
          </w:p>
        </w:tc>
        <w:tc>
          <w:tcPr>
            <w:tcW w:w="771"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67.6</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54.1</w:t>
            </w:r>
          </w:p>
        </w:tc>
      </w:tr>
      <w:tr w:rsidR="00B92D35" w:rsidRPr="0060603E" w:rsidTr="0060603E">
        <w:tc>
          <w:tcPr>
            <w:tcW w:w="3402" w:type="dxa"/>
            <w:tcBorders>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left w:val="nil"/>
              <w:bottom w:val="single" w:sz="4" w:space="0" w:color="auto"/>
              <w:right w:val="nil"/>
            </w:tcBorders>
          </w:tcPr>
          <w:p w:rsidR="00B92D35" w:rsidRPr="0060603E" w:rsidRDefault="00B92D35" w:rsidP="0060603E">
            <w:pPr>
              <w:pStyle w:val="Tabletext"/>
              <w:tabs>
                <w:tab w:val="decimal" w:pos="312"/>
              </w:tabs>
              <w:spacing w:before="0" w:after="0"/>
            </w:pPr>
            <w:r w:rsidRPr="0060603E">
              <w:t>48.2</w:t>
            </w:r>
          </w:p>
        </w:tc>
        <w:tc>
          <w:tcPr>
            <w:tcW w:w="772" w:type="dxa"/>
            <w:tcBorders>
              <w:left w:val="nil"/>
              <w:bottom w:val="single" w:sz="4" w:space="0" w:color="auto"/>
              <w:right w:val="nil"/>
            </w:tcBorders>
          </w:tcPr>
          <w:p w:rsidR="00B92D35" w:rsidRPr="0060603E" w:rsidRDefault="00B92D35" w:rsidP="0060603E">
            <w:pPr>
              <w:pStyle w:val="Tabletext"/>
              <w:tabs>
                <w:tab w:val="decimal" w:pos="340"/>
              </w:tabs>
              <w:spacing w:before="0" w:after="0"/>
            </w:pPr>
            <w:r w:rsidRPr="0060603E">
              <w:t>50.3</w:t>
            </w:r>
          </w:p>
        </w:tc>
        <w:tc>
          <w:tcPr>
            <w:tcW w:w="771" w:type="dxa"/>
            <w:tcBorders>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69.2</w:t>
            </w:r>
          </w:p>
        </w:tc>
        <w:tc>
          <w:tcPr>
            <w:tcW w:w="771" w:type="dxa"/>
            <w:tcBorders>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65.0</w:t>
            </w:r>
          </w:p>
        </w:tc>
        <w:tc>
          <w:tcPr>
            <w:tcW w:w="772" w:type="dxa"/>
            <w:tcBorders>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55.9</w:t>
            </w:r>
          </w:p>
        </w:tc>
      </w:tr>
      <w:tr w:rsidR="00B92D35" w:rsidRPr="0060603E" w:rsidTr="0060603E">
        <w:tc>
          <w:tcPr>
            <w:tcW w:w="3402" w:type="dxa"/>
            <w:tcBorders>
              <w:top w:val="single" w:sz="4" w:space="0" w:color="auto"/>
              <w:left w:val="nil"/>
              <w:right w:val="nil"/>
            </w:tcBorders>
          </w:tcPr>
          <w:p w:rsidR="00B92D35" w:rsidRPr="0060603E" w:rsidRDefault="00B92D35" w:rsidP="0060603E">
            <w:pPr>
              <w:pStyle w:val="Tabletext"/>
              <w:spacing w:before="0" w:after="0"/>
            </w:pPr>
            <w:r w:rsidRPr="0060603E">
              <w:t>To get a different job or promotion</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10.0</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9.9</w:t>
            </w:r>
          </w:p>
        </w:tc>
        <w:tc>
          <w:tcPr>
            <w:tcW w:w="772" w:type="dxa"/>
            <w:tcBorders>
              <w:top w:val="single" w:sz="4" w:space="0" w:color="auto"/>
              <w:left w:val="nil"/>
              <w:right w:val="nil"/>
            </w:tcBorders>
          </w:tcPr>
          <w:p w:rsidR="00B92D35" w:rsidRPr="0060603E" w:rsidRDefault="00B92D35" w:rsidP="0060603E">
            <w:pPr>
              <w:pStyle w:val="Tabletext"/>
              <w:tabs>
                <w:tab w:val="decimal" w:pos="340"/>
              </w:tabs>
              <w:spacing w:before="0" w:after="0"/>
            </w:pPr>
            <w:r w:rsidRPr="0060603E">
              <w:t>10.1</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7.5</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6.7</w:t>
            </w:r>
          </w:p>
        </w:tc>
        <w:tc>
          <w:tcPr>
            <w:tcW w:w="771"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6.5</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9.0</w:t>
            </w:r>
          </w:p>
        </w:tc>
      </w:tr>
      <w:tr w:rsidR="00B92D35" w:rsidRPr="0060603E" w:rsidTr="0060603E">
        <w:tc>
          <w:tcPr>
            <w:tcW w:w="3402" w:type="dxa"/>
            <w:tcBorders>
              <w:left w:val="nil"/>
              <w:bottom w:val="nil"/>
              <w:right w:val="nil"/>
            </w:tcBorders>
          </w:tcPr>
          <w:p w:rsidR="00B92D35" w:rsidRPr="0060603E" w:rsidRDefault="00B92D35" w:rsidP="0060603E">
            <w:pPr>
              <w:pStyle w:val="Tabletext"/>
              <w:spacing w:before="0" w:after="0"/>
              <w:ind w:left="227"/>
            </w:pPr>
            <w:r w:rsidRPr="0060603E">
              <w:t>Same field</w:t>
            </w:r>
          </w:p>
        </w:tc>
        <w:tc>
          <w:tcPr>
            <w:tcW w:w="771" w:type="dxa"/>
            <w:tcBorders>
              <w:left w:val="nil"/>
              <w:bottom w:val="nil"/>
              <w:right w:val="nil"/>
            </w:tcBorders>
          </w:tcPr>
          <w:p w:rsidR="00B92D35" w:rsidRPr="0060603E" w:rsidRDefault="00B92D35" w:rsidP="0060603E">
            <w:pPr>
              <w:pStyle w:val="Tabletext"/>
              <w:spacing w:before="0" w:after="0"/>
              <w:jc w:val="center"/>
            </w:pPr>
            <w:r w:rsidRPr="0060603E">
              <w:t>NA</w:t>
            </w:r>
          </w:p>
        </w:tc>
        <w:tc>
          <w:tcPr>
            <w:tcW w:w="771" w:type="dxa"/>
            <w:tcBorders>
              <w:left w:val="nil"/>
              <w:bottom w:val="nil"/>
              <w:right w:val="nil"/>
            </w:tcBorders>
          </w:tcPr>
          <w:p w:rsidR="00B92D35" w:rsidRPr="0060603E" w:rsidRDefault="00B92D35" w:rsidP="0060603E">
            <w:pPr>
              <w:pStyle w:val="Tabletext"/>
              <w:tabs>
                <w:tab w:val="decimal" w:pos="312"/>
              </w:tabs>
              <w:spacing w:before="0" w:after="0"/>
            </w:pPr>
            <w:r w:rsidRPr="0060603E">
              <w:t>11.1</w:t>
            </w:r>
          </w:p>
        </w:tc>
        <w:tc>
          <w:tcPr>
            <w:tcW w:w="772" w:type="dxa"/>
            <w:tcBorders>
              <w:left w:val="nil"/>
              <w:bottom w:val="nil"/>
              <w:right w:val="nil"/>
            </w:tcBorders>
          </w:tcPr>
          <w:p w:rsidR="00B92D35" w:rsidRPr="0060603E" w:rsidRDefault="00B92D35" w:rsidP="0060603E">
            <w:pPr>
              <w:pStyle w:val="Tabletext"/>
              <w:tabs>
                <w:tab w:val="decimal" w:pos="340"/>
              </w:tabs>
              <w:spacing w:before="0" w:after="0"/>
            </w:pPr>
            <w:r w:rsidRPr="0060603E">
              <w:t>9.4</w:t>
            </w:r>
          </w:p>
        </w:tc>
        <w:tc>
          <w:tcPr>
            <w:tcW w:w="771" w:type="dxa"/>
            <w:tcBorders>
              <w:left w:val="nil"/>
              <w:bottom w:val="nil"/>
              <w:right w:val="nil"/>
            </w:tcBorders>
          </w:tcPr>
          <w:p w:rsidR="00B92D35" w:rsidRPr="0060603E" w:rsidRDefault="00B92D35" w:rsidP="0060603E">
            <w:pPr>
              <w:pStyle w:val="Tabletext"/>
              <w:spacing w:before="0" w:after="0"/>
              <w:jc w:val="center"/>
            </w:pPr>
            <w:r w:rsidRPr="0060603E">
              <w:t>NA</w:t>
            </w:r>
          </w:p>
        </w:tc>
        <w:tc>
          <w:tcPr>
            <w:tcW w:w="772" w:type="dxa"/>
            <w:tcBorders>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7.8</w:t>
            </w:r>
          </w:p>
        </w:tc>
        <w:tc>
          <w:tcPr>
            <w:tcW w:w="771" w:type="dxa"/>
            <w:tcBorders>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6.8</w:t>
            </w:r>
          </w:p>
        </w:tc>
        <w:tc>
          <w:tcPr>
            <w:tcW w:w="772" w:type="dxa"/>
            <w:tcBorders>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9.3</w:t>
            </w:r>
          </w:p>
        </w:tc>
      </w:tr>
      <w:tr w:rsidR="00B92D35" w:rsidRPr="0060603E"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8.8</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10.9</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6.2</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6.1</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8.0</w:t>
            </w:r>
          </w:p>
        </w:tc>
      </w:tr>
      <w:tr w:rsidR="00B92D35" w:rsidRPr="0060603E" w:rsidTr="0060603E">
        <w:tc>
          <w:tcPr>
            <w:tcW w:w="3402" w:type="dxa"/>
            <w:tcBorders>
              <w:top w:val="single" w:sz="4" w:space="0" w:color="auto"/>
              <w:left w:val="nil"/>
              <w:right w:val="nil"/>
            </w:tcBorders>
          </w:tcPr>
          <w:p w:rsidR="00B92D35" w:rsidRPr="0060603E" w:rsidRDefault="00B92D35" w:rsidP="0060603E">
            <w:pPr>
              <w:pStyle w:val="Tabletext"/>
              <w:spacing w:before="0" w:after="0"/>
            </w:pPr>
            <w:r w:rsidRPr="0060603E">
              <w:t>Was a requirement of job</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20.2</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22.4</w:t>
            </w:r>
          </w:p>
        </w:tc>
        <w:tc>
          <w:tcPr>
            <w:tcW w:w="772" w:type="dxa"/>
            <w:tcBorders>
              <w:top w:val="single" w:sz="4" w:space="0" w:color="auto"/>
              <w:left w:val="nil"/>
              <w:right w:val="nil"/>
            </w:tcBorders>
          </w:tcPr>
          <w:p w:rsidR="00B92D35" w:rsidRPr="0060603E" w:rsidRDefault="00B92D35" w:rsidP="0060603E">
            <w:pPr>
              <w:pStyle w:val="Tabletext"/>
              <w:tabs>
                <w:tab w:val="decimal" w:pos="340"/>
              </w:tabs>
              <w:spacing w:before="0" w:after="0"/>
            </w:pPr>
            <w:r w:rsidRPr="0060603E">
              <w:t>15.1</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7.3</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7.1</w:t>
            </w:r>
          </w:p>
        </w:tc>
        <w:tc>
          <w:tcPr>
            <w:tcW w:w="771"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7.0</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16.1</w:t>
            </w:r>
          </w:p>
        </w:tc>
      </w:tr>
      <w:tr w:rsidR="00B92D35" w:rsidRPr="0060603E" w:rsidTr="0060603E">
        <w:tc>
          <w:tcPr>
            <w:tcW w:w="3402" w:type="dxa"/>
            <w:tcBorders>
              <w:left w:val="nil"/>
              <w:bottom w:val="nil"/>
              <w:right w:val="nil"/>
            </w:tcBorders>
          </w:tcPr>
          <w:p w:rsidR="00B92D35" w:rsidRPr="0060603E" w:rsidRDefault="00B92D35" w:rsidP="0060603E">
            <w:pPr>
              <w:pStyle w:val="Tabletext"/>
              <w:spacing w:before="0" w:after="0"/>
              <w:ind w:left="227"/>
            </w:pPr>
            <w:r w:rsidRPr="0060603E">
              <w:t>Same field</w:t>
            </w:r>
          </w:p>
        </w:tc>
        <w:tc>
          <w:tcPr>
            <w:tcW w:w="771" w:type="dxa"/>
            <w:tcBorders>
              <w:left w:val="nil"/>
              <w:bottom w:val="nil"/>
              <w:right w:val="nil"/>
            </w:tcBorders>
          </w:tcPr>
          <w:p w:rsidR="00B92D35" w:rsidRPr="0060603E" w:rsidRDefault="00B92D35" w:rsidP="0060603E">
            <w:pPr>
              <w:pStyle w:val="Tabletext"/>
              <w:spacing w:before="0" w:after="0"/>
              <w:jc w:val="center"/>
            </w:pPr>
            <w:r w:rsidRPr="0060603E">
              <w:t>NA</w:t>
            </w:r>
          </w:p>
        </w:tc>
        <w:tc>
          <w:tcPr>
            <w:tcW w:w="771" w:type="dxa"/>
            <w:tcBorders>
              <w:left w:val="nil"/>
              <w:bottom w:val="nil"/>
              <w:right w:val="nil"/>
            </w:tcBorders>
          </w:tcPr>
          <w:p w:rsidR="00B92D35" w:rsidRPr="0060603E" w:rsidRDefault="00B92D35" w:rsidP="0060603E">
            <w:pPr>
              <w:pStyle w:val="Tabletext"/>
              <w:tabs>
                <w:tab w:val="decimal" w:pos="312"/>
              </w:tabs>
              <w:spacing w:before="0" w:after="0"/>
            </w:pPr>
            <w:r w:rsidRPr="0060603E">
              <w:t>22.5</w:t>
            </w:r>
          </w:p>
        </w:tc>
        <w:tc>
          <w:tcPr>
            <w:tcW w:w="772" w:type="dxa"/>
            <w:tcBorders>
              <w:left w:val="nil"/>
              <w:bottom w:val="nil"/>
              <w:right w:val="nil"/>
            </w:tcBorders>
          </w:tcPr>
          <w:p w:rsidR="00B92D35" w:rsidRPr="0060603E" w:rsidRDefault="00B92D35" w:rsidP="0060603E">
            <w:pPr>
              <w:pStyle w:val="Tabletext"/>
              <w:tabs>
                <w:tab w:val="decimal" w:pos="340"/>
              </w:tabs>
              <w:spacing w:before="0" w:after="0"/>
            </w:pPr>
            <w:r w:rsidRPr="0060603E">
              <w:t>14.1</w:t>
            </w:r>
          </w:p>
        </w:tc>
        <w:tc>
          <w:tcPr>
            <w:tcW w:w="771" w:type="dxa"/>
            <w:tcBorders>
              <w:left w:val="nil"/>
              <w:bottom w:val="nil"/>
              <w:right w:val="nil"/>
            </w:tcBorders>
          </w:tcPr>
          <w:p w:rsidR="00B92D35" w:rsidRPr="0060603E" w:rsidRDefault="00B92D35" w:rsidP="0060603E">
            <w:pPr>
              <w:pStyle w:val="Tabletext"/>
              <w:spacing w:before="0" w:after="0"/>
              <w:jc w:val="center"/>
            </w:pPr>
            <w:r w:rsidRPr="0060603E">
              <w:t>NA</w:t>
            </w:r>
          </w:p>
        </w:tc>
        <w:tc>
          <w:tcPr>
            <w:tcW w:w="772" w:type="dxa"/>
            <w:tcBorders>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5.5</w:t>
            </w:r>
          </w:p>
        </w:tc>
        <w:tc>
          <w:tcPr>
            <w:tcW w:w="771" w:type="dxa"/>
            <w:tcBorders>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6.6</w:t>
            </w:r>
          </w:p>
        </w:tc>
        <w:tc>
          <w:tcPr>
            <w:tcW w:w="772" w:type="dxa"/>
            <w:tcBorders>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15.2</w:t>
            </w:r>
          </w:p>
        </w:tc>
      </w:tr>
      <w:tr w:rsidR="00B92D35" w:rsidRPr="0060603E"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22.3</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16.3</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7.8</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7.6</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15.3</w:t>
            </w:r>
          </w:p>
        </w:tc>
      </w:tr>
      <w:tr w:rsidR="00B92D35" w:rsidRPr="0060603E" w:rsidTr="0060603E">
        <w:tc>
          <w:tcPr>
            <w:tcW w:w="3402" w:type="dxa"/>
            <w:tcBorders>
              <w:top w:val="single" w:sz="4" w:space="0" w:color="auto"/>
              <w:left w:val="nil"/>
              <w:right w:val="nil"/>
            </w:tcBorders>
          </w:tcPr>
          <w:p w:rsidR="00B92D35" w:rsidRPr="0060603E" w:rsidRDefault="00B92D35" w:rsidP="0060603E">
            <w:pPr>
              <w:pStyle w:val="Tabletext"/>
              <w:spacing w:before="0" w:after="0"/>
            </w:pPr>
            <w:r w:rsidRPr="0060603E">
              <w:t>Wanted extra skills for job</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20.3</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19.5</w:t>
            </w:r>
          </w:p>
        </w:tc>
        <w:tc>
          <w:tcPr>
            <w:tcW w:w="772" w:type="dxa"/>
            <w:tcBorders>
              <w:top w:val="single" w:sz="4" w:space="0" w:color="auto"/>
              <w:left w:val="nil"/>
              <w:right w:val="nil"/>
            </w:tcBorders>
          </w:tcPr>
          <w:p w:rsidR="00B92D35" w:rsidRPr="0060603E" w:rsidRDefault="00B92D35" w:rsidP="0060603E">
            <w:pPr>
              <w:pStyle w:val="Tabletext"/>
              <w:tabs>
                <w:tab w:val="decimal" w:pos="340"/>
              </w:tabs>
              <w:spacing w:before="0" w:after="0"/>
            </w:pPr>
            <w:r w:rsidRPr="0060603E">
              <w:t>13.2</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9.3</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9.1</w:t>
            </w:r>
          </w:p>
        </w:tc>
        <w:tc>
          <w:tcPr>
            <w:tcW w:w="771"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7.9</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15.8</w:t>
            </w:r>
          </w:p>
        </w:tc>
      </w:tr>
      <w:tr w:rsidR="00B92D35" w:rsidRPr="0060603E" w:rsidTr="0060603E">
        <w:tc>
          <w:tcPr>
            <w:tcW w:w="3402" w:type="dxa"/>
            <w:tcBorders>
              <w:left w:val="nil"/>
              <w:bottom w:val="nil"/>
              <w:right w:val="nil"/>
            </w:tcBorders>
          </w:tcPr>
          <w:p w:rsidR="00B92D35" w:rsidRPr="0060603E" w:rsidRDefault="00B92D35" w:rsidP="0060603E">
            <w:pPr>
              <w:pStyle w:val="Tabletext"/>
              <w:spacing w:before="0" w:after="0"/>
              <w:ind w:left="227"/>
            </w:pPr>
            <w:r w:rsidRPr="0060603E">
              <w:t>Same field</w:t>
            </w:r>
          </w:p>
        </w:tc>
        <w:tc>
          <w:tcPr>
            <w:tcW w:w="771" w:type="dxa"/>
            <w:tcBorders>
              <w:left w:val="nil"/>
              <w:bottom w:val="nil"/>
              <w:right w:val="nil"/>
            </w:tcBorders>
          </w:tcPr>
          <w:p w:rsidR="00B92D35" w:rsidRPr="0060603E" w:rsidRDefault="00B92D35" w:rsidP="0060603E">
            <w:pPr>
              <w:pStyle w:val="Tabletext"/>
              <w:spacing w:before="0" w:after="0"/>
              <w:jc w:val="center"/>
            </w:pPr>
            <w:r w:rsidRPr="0060603E">
              <w:t>NA</w:t>
            </w:r>
          </w:p>
        </w:tc>
        <w:tc>
          <w:tcPr>
            <w:tcW w:w="771" w:type="dxa"/>
            <w:tcBorders>
              <w:left w:val="nil"/>
              <w:bottom w:val="nil"/>
              <w:right w:val="nil"/>
            </w:tcBorders>
          </w:tcPr>
          <w:p w:rsidR="00B92D35" w:rsidRPr="0060603E" w:rsidRDefault="00B92D35" w:rsidP="0060603E">
            <w:pPr>
              <w:pStyle w:val="Tabletext"/>
              <w:tabs>
                <w:tab w:val="decimal" w:pos="312"/>
              </w:tabs>
              <w:spacing w:before="0" w:after="0"/>
            </w:pPr>
            <w:r w:rsidRPr="0060603E">
              <w:t>21.9</w:t>
            </w:r>
          </w:p>
        </w:tc>
        <w:tc>
          <w:tcPr>
            <w:tcW w:w="772" w:type="dxa"/>
            <w:tcBorders>
              <w:left w:val="nil"/>
              <w:bottom w:val="nil"/>
              <w:right w:val="nil"/>
            </w:tcBorders>
          </w:tcPr>
          <w:p w:rsidR="00B92D35" w:rsidRPr="0060603E" w:rsidRDefault="00B92D35" w:rsidP="0060603E">
            <w:pPr>
              <w:pStyle w:val="Tabletext"/>
              <w:tabs>
                <w:tab w:val="decimal" w:pos="340"/>
              </w:tabs>
              <w:spacing w:before="0" w:after="0"/>
            </w:pPr>
            <w:r w:rsidRPr="0060603E">
              <w:t>13.5</w:t>
            </w:r>
          </w:p>
        </w:tc>
        <w:tc>
          <w:tcPr>
            <w:tcW w:w="771" w:type="dxa"/>
            <w:tcBorders>
              <w:left w:val="nil"/>
              <w:bottom w:val="nil"/>
              <w:right w:val="nil"/>
            </w:tcBorders>
          </w:tcPr>
          <w:p w:rsidR="00B92D35" w:rsidRPr="0060603E" w:rsidRDefault="00B92D35" w:rsidP="0060603E">
            <w:pPr>
              <w:pStyle w:val="Tabletext"/>
              <w:spacing w:before="0" w:after="0"/>
              <w:jc w:val="center"/>
            </w:pPr>
            <w:r w:rsidRPr="0060603E">
              <w:t>NA</w:t>
            </w:r>
          </w:p>
        </w:tc>
        <w:tc>
          <w:tcPr>
            <w:tcW w:w="772" w:type="dxa"/>
            <w:tcBorders>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11.2</w:t>
            </w:r>
          </w:p>
        </w:tc>
        <w:tc>
          <w:tcPr>
            <w:tcW w:w="771" w:type="dxa"/>
            <w:tcBorders>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7.4</w:t>
            </w:r>
          </w:p>
        </w:tc>
        <w:tc>
          <w:tcPr>
            <w:tcW w:w="772" w:type="dxa"/>
            <w:tcBorders>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15.1</w:t>
            </w:r>
          </w:p>
        </w:tc>
      </w:tr>
      <w:tr w:rsidR="00B92D35" w:rsidRPr="0060603E"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17.2</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12.9</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8.2</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8.5</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13.3</w:t>
            </w:r>
          </w:p>
        </w:tc>
      </w:tr>
      <w:tr w:rsidR="00B92D35" w:rsidRPr="0060603E" w:rsidTr="0060603E">
        <w:tc>
          <w:tcPr>
            <w:tcW w:w="3402" w:type="dxa"/>
            <w:tcBorders>
              <w:top w:val="single" w:sz="4" w:space="0" w:color="auto"/>
              <w:left w:val="nil"/>
              <w:bottom w:val="nil"/>
              <w:right w:val="nil"/>
            </w:tcBorders>
          </w:tcPr>
          <w:p w:rsidR="00B92D35" w:rsidRPr="0060603E" w:rsidRDefault="00B92D35" w:rsidP="0060603E">
            <w:pPr>
              <w:pStyle w:val="Tabletext"/>
              <w:spacing w:before="0" w:after="0"/>
            </w:pPr>
            <w:r w:rsidRPr="0060603E">
              <w:t>To start own business</w:t>
            </w:r>
          </w:p>
        </w:tc>
        <w:tc>
          <w:tcPr>
            <w:tcW w:w="771" w:type="dxa"/>
            <w:tcBorders>
              <w:top w:val="single" w:sz="4" w:space="0" w:color="auto"/>
              <w:left w:val="nil"/>
              <w:bottom w:val="nil"/>
              <w:right w:val="nil"/>
            </w:tcBorders>
          </w:tcPr>
          <w:p w:rsidR="00B92D35" w:rsidRPr="0060603E" w:rsidRDefault="00B92D35" w:rsidP="0060603E">
            <w:pPr>
              <w:pStyle w:val="Tabletext"/>
              <w:tabs>
                <w:tab w:val="decimal" w:pos="312"/>
              </w:tabs>
              <w:spacing w:before="0" w:after="0"/>
            </w:pPr>
            <w:r w:rsidRPr="0060603E">
              <w:t>6.4</w:t>
            </w:r>
          </w:p>
        </w:tc>
        <w:tc>
          <w:tcPr>
            <w:tcW w:w="771" w:type="dxa"/>
            <w:tcBorders>
              <w:top w:val="single" w:sz="4" w:space="0" w:color="auto"/>
              <w:left w:val="nil"/>
              <w:bottom w:val="nil"/>
              <w:right w:val="nil"/>
            </w:tcBorders>
          </w:tcPr>
          <w:p w:rsidR="00B92D35" w:rsidRPr="0060603E" w:rsidRDefault="00B92D35" w:rsidP="0060603E">
            <w:pPr>
              <w:pStyle w:val="Tabletext"/>
              <w:tabs>
                <w:tab w:val="decimal" w:pos="312"/>
              </w:tabs>
              <w:spacing w:before="0" w:after="0"/>
            </w:pPr>
            <w:r w:rsidRPr="0060603E">
              <w:t>5.3</w:t>
            </w:r>
          </w:p>
        </w:tc>
        <w:tc>
          <w:tcPr>
            <w:tcW w:w="772" w:type="dxa"/>
            <w:tcBorders>
              <w:top w:val="single" w:sz="4" w:space="0" w:color="auto"/>
              <w:left w:val="nil"/>
              <w:bottom w:val="nil"/>
              <w:right w:val="nil"/>
            </w:tcBorders>
          </w:tcPr>
          <w:p w:rsidR="00B92D35" w:rsidRPr="0060603E" w:rsidRDefault="00B92D35" w:rsidP="0060603E">
            <w:pPr>
              <w:pStyle w:val="Tabletext"/>
              <w:tabs>
                <w:tab w:val="decimal" w:pos="340"/>
              </w:tabs>
              <w:spacing w:before="0" w:after="0"/>
            </w:pPr>
            <w:r w:rsidRPr="0060603E">
              <w:t>1.9</w:t>
            </w:r>
          </w:p>
        </w:tc>
        <w:tc>
          <w:tcPr>
            <w:tcW w:w="771" w:type="dxa"/>
            <w:tcBorders>
              <w:top w:val="single" w:sz="4" w:space="0" w:color="auto"/>
              <w:left w:val="nil"/>
              <w:bottom w:val="nil"/>
              <w:right w:val="nil"/>
            </w:tcBorders>
          </w:tcPr>
          <w:p w:rsidR="00B92D35" w:rsidRPr="0060603E" w:rsidRDefault="00B92D35" w:rsidP="0060603E">
            <w:pPr>
              <w:pStyle w:val="Tabletext"/>
              <w:tabs>
                <w:tab w:val="decimal" w:pos="312"/>
              </w:tabs>
              <w:spacing w:before="0" w:after="0"/>
            </w:pPr>
            <w:r w:rsidRPr="0060603E">
              <w:t>7.1</w:t>
            </w:r>
          </w:p>
        </w:tc>
        <w:tc>
          <w:tcPr>
            <w:tcW w:w="772" w:type="dxa"/>
            <w:tcBorders>
              <w:top w:val="single" w:sz="4" w:space="0" w:color="auto"/>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4.9</w:t>
            </w:r>
          </w:p>
        </w:tc>
        <w:tc>
          <w:tcPr>
            <w:tcW w:w="771" w:type="dxa"/>
            <w:tcBorders>
              <w:top w:val="single" w:sz="4" w:space="0" w:color="auto"/>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1.5</w:t>
            </w:r>
          </w:p>
        </w:tc>
        <w:tc>
          <w:tcPr>
            <w:tcW w:w="772" w:type="dxa"/>
            <w:tcBorders>
              <w:top w:val="single" w:sz="4" w:space="0" w:color="auto"/>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5.3</w:t>
            </w:r>
          </w:p>
        </w:tc>
      </w:tr>
      <w:tr w:rsidR="00B92D35" w:rsidRPr="0060603E" w:rsidTr="0060603E">
        <w:tc>
          <w:tcPr>
            <w:tcW w:w="3402" w:type="dxa"/>
            <w:tcBorders>
              <w:top w:val="nil"/>
              <w:left w:val="nil"/>
              <w:right w:val="nil"/>
            </w:tcBorders>
          </w:tcPr>
          <w:p w:rsidR="00B92D35" w:rsidRPr="0060603E" w:rsidRDefault="00B92D35" w:rsidP="0060603E">
            <w:pPr>
              <w:pStyle w:val="Tabletext"/>
              <w:spacing w:before="0" w:after="0"/>
              <w:ind w:left="227"/>
            </w:pPr>
            <w:r w:rsidRPr="0060603E">
              <w:t>Same field</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right w:val="nil"/>
            </w:tcBorders>
          </w:tcPr>
          <w:p w:rsidR="00B92D35" w:rsidRPr="0060603E" w:rsidRDefault="00B92D35" w:rsidP="0060603E">
            <w:pPr>
              <w:pStyle w:val="Tabletext"/>
              <w:tabs>
                <w:tab w:val="decimal" w:pos="312"/>
              </w:tabs>
              <w:spacing w:before="0" w:after="0"/>
            </w:pPr>
            <w:r w:rsidRPr="0060603E">
              <w:t>4.8</w:t>
            </w:r>
          </w:p>
        </w:tc>
        <w:tc>
          <w:tcPr>
            <w:tcW w:w="772" w:type="dxa"/>
            <w:tcBorders>
              <w:top w:val="nil"/>
              <w:left w:val="nil"/>
              <w:right w:val="nil"/>
            </w:tcBorders>
          </w:tcPr>
          <w:p w:rsidR="00B92D35" w:rsidRPr="0060603E" w:rsidRDefault="00B92D35" w:rsidP="0060603E">
            <w:pPr>
              <w:pStyle w:val="Tabletext"/>
              <w:tabs>
                <w:tab w:val="decimal" w:pos="340"/>
              </w:tabs>
              <w:spacing w:before="0" w:after="0"/>
            </w:pPr>
            <w:r w:rsidRPr="0060603E">
              <w:t>1.3</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3.9</w:t>
            </w:r>
          </w:p>
        </w:tc>
        <w:tc>
          <w:tcPr>
            <w:tcW w:w="771"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2.3</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3.6</w:t>
            </w:r>
          </w:p>
        </w:tc>
      </w:tr>
      <w:tr w:rsidR="00B92D35" w:rsidRPr="0060603E"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5.9</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2.5</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5.2</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0.7</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3.9</w:t>
            </w:r>
          </w:p>
        </w:tc>
      </w:tr>
      <w:tr w:rsidR="00B92D35" w:rsidRPr="0060603E" w:rsidTr="0060603E">
        <w:tc>
          <w:tcPr>
            <w:tcW w:w="3402" w:type="dxa"/>
            <w:tcBorders>
              <w:top w:val="single" w:sz="4" w:space="0" w:color="auto"/>
              <w:left w:val="nil"/>
              <w:bottom w:val="nil"/>
              <w:right w:val="nil"/>
            </w:tcBorders>
          </w:tcPr>
          <w:p w:rsidR="00B92D35" w:rsidRPr="0060603E" w:rsidRDefault="00B92D35" w:rsidP="0060603E">
            <w:pPr>
              <w:pStyle w:val="Tabletext"/>
              <w:spacing w:before="0" w:after="0"/>
            </w:pPr>
            <w:r w:rsidRPr="0060603E">
              <w:t>To develop existing business</w:t>
            </w:r>
          </w:p>
        </w:tc>
        <w:tc>
          <w:tcPr>
            <w:tcW w:w="771" w:type="dxa"/>
            <w:tcBorders>
              <w:top w:val="single" w:sz="4" w:space="0" w:color="auto"/>
              <w:left w:val="nil"/>
              <w:bottom w:val="nil"/>
              <w:right w:val="nil"/>
            </w:tcBorders>
          </w:tcPr>
          <w:p w:rsidR="00B92D35" w:rsidRPr="0060603E" w:rsidRDefault="00B92D35" w:rsidP="0060603E">
            <w:pPr>
              <w:pStyle w:val="Tabletext"/>
              <w:tabs>
                <w:tab w:val="decimal" w:pos="312"/>
              </w:tabs>
              <w:spacing w:before="0" w:after="0"/>
            </w:pPr>
            <w:r w:rsidRPr="0060603E">
              <w:t>1.5</w:t>
            </w:r>
          </w:p>
        </w:tc>
        <w:tc>
          <w:tcPr>
            <w:tcW w:w="771" w:type="dxa"/>
            <w:tcBorders>
              <w:top w:val="single" w:sz="4" w:space="0" w:color="auto"/>
              <w:left w:val="nil"/>
              <w:bottom w:val="nil"/>
              <w:right w:val="nil"/>
            </w:tcBorders>
          </w:tcPr>
          <w:p w:rsidR="00B92D35" w:rsidRPr="0060603E" w:rsidRDefault="00B92D35" w:rsidP="0060603E">
            <w:pPr>
              <w:pStyle w:val="Tabletext"/>
              <w:tabs>
                <w:tab w:val="decimal" w:pos="312"/>
              </w:tabs>
              <w:spacing w:before="0" w:after="0"/>
            </w:pPr>
            <w:r w:rsidRPr="0060603E">
              <w:t>1.2</w:t>
            </w:r>
          </w:p>
        </w:tc>
        <w:tc>
          <w:tcPr>
            <w:tcW w:w="772" w:type="dxa"/>
            <w:tcBorders>
              <w:top w:val="single" w:sz="4" w:space="0" w:color="auto"/>
              <w:left w:val="nil"/>
              <w:bottom w:val="nil"/>
              <w:right w:val="nil"/>
            </w:tcBorders>
          </w:tcPr>
          <w:p w:rsidR="00B92D35" w:rsidRPr="0060603E" w:rsidRDefault="00B92D35" w:rsidP="0060603E">
            <w:pPr>
              <w:pStyle w:val="Tabletext"/>
              <w:tabs>
                <w:tab w:val="decimal" w:pos="340"/>
              </w:tabs>
              <w:spacing w:before="0" w:after="0"/>
            </w:pPr>
            <w:r w:rsidRPr="0060603E">
              <w:t>0.6</w:t>
            </w:r>
          </w:p>
        </w:tc>
        <w:tc>
          <w:tcPr>
            <w:tcW w:w="771" w:type="dxa"/>
            <w:tcBorders>
              <w:top w:val="single" w:sz="4" w:space="0" w:color="auto"/>
              <w:left w:val="nil"/>
              <w:bottom w:val="nil"/>
              <w:right w:val="nil"/>
            </w:tcBorders>
          </w:tcPr>
          <w:p w:rsidR="00B92D35" w:rsidRPr="0060603E" w:rsidRDefault="00B92D35" w:rsidP="0060603E">
            <w:pPr>
              <w:pStyle w:val="Tabletext"/>
              <w:tabs>
                <w:tab w:val="decimal" w:pos="312"/>
              </w:tabs>
              <w:spacing w:before="0" w:after="0"/>
            </w:pPr>
            <w:r w:rsidRPr="0060603E">
              <w:t>0.2</w:t>
            </w:r>
          </w:p>
        </w:tc>
        <w:tc>
          <w:tcPr>
            <w:tcW w:w="772" w:type="dxa"/>
            <w:tcBorders>
              <w:top w:val="single" w:sz="4" w:space="0" w:color="auto"/>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0.3</w:t>
            </w:r>
          </w:p>
        </w:tc>
        <w:tc>
          <w:tcPr>
            <w:tcW w:w="771" w:type="dxa"/>
            <w:tcBorders>
              <w:top w:val="single" w:sz="4" w:space="0" w:color="auto"/>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0.7</w:t>
            </w:r>
          </w:p>
        </w:tc>
        <w:tc>
          <w:tcPr>
            <w:tcW w:w="772" w:type="dxa"/>
            <w:tcBorders>
              <w:top w:val="single" w:sz="4" w:space="0" w:color="auto"/>
              <w:left w:val="nil"/>
              <w:bottom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1.1</w:t>
            </w:r>
          </w:p>
        </w:tc>
      </w:tr>
      <w:tr w:rsidR="00B92D35" w:rsidRPr="0060603E" w:rsidTr="0060603E">
        <w:tc>
          <w:tcPr>
            <w:tcW w:w="3402" w:type="dxa"/>
            <w:tcBorders>
              <w:top w:val="nil"/>
              <w:left w:val="nil"/>
              <w:right w:val="nil"/>
            </w:tcBorders>
          </w:tcPr>
          <w:p w:rsidR="00B92D35" w:rsidRPr="0060603E" w:rsidRDefault="00B92D35" w:rsidP="0060603E">
            <w:pPr>
              <w:pStyle w:val="Tabletext"/>
              <w:spacing w:before="0" w:after="0"/>
              <w:ind w:left="227"/>
            </w:pPr>
            <w:r w:rsidRPr="0060603E">
              <w:t>Same field</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right w:val="nil"/>
            </w:tcBorders>
          </w:tcPr>
          <w:p w:rsidR="00B92D35" w:rsidRPr="0060603E" w:rsidRDefault="00B92D35" w:rsidP="0060603E">
            <w:pPr>
              <w:pStyle w:val="Tabletext"/>
              <w:tabs>
                <w:tab w:val="decimal" w:pos="312"/>
              </w:tabs>
              <w:spacing w:before="0" w:after="0"/>
            </w:pPr>
            <w:r w:rsidRPr="0060603E">
              <w:t>1.2</w:t>
            </w:r>
          </w:p>
        </w:tc>
        <w:tc>
          <w:tcPr>
            <w:tcW w:w="772" w:type="dxa"/>
            <w:tcBorders>
              <w:top w:val="nil"/>
              <w:left w:val="nil"/>
              <w:right w:val="nil"/>
            </w:tcBorders>
          </w:tcPr>
          <w:p w:rsidR="00B92D35" w:rsidRPr="0060603E" w:rsidRDefault="00B92D35" w:rsidP="0060603E">
            <w:pPr>
              <w:pStyle w:val="Tabletext"/>
              <w:tabs>
                <w:tab w:val="decimal" w:pos="340"/>
              </w:tabs>
              <w:spacing w:before="0" w:after="0"/>
            </w:pPr>
            <w:r w:rsidRPr="0060603E">
              <w:t>0.4</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0.4</w:t>
            </w:r>
          </w:p>
        </w:tc>
        <w:tc>
          <w:tcPr>
            <w:tcW w:w="771"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0.9</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1.0</w:t>
            </w:r>
          </w:p>
        </w:tc>
      </w:tr>
      <w:tr w:rsidR="00B92D35" w:rsidRPr="0060603E"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1.1</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0.8</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0.3</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0.5</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1.0</w:t>
            </w:r>
          </w:p>
        </w:tc>
      </w:tr>
      <w:tr w:rsidR="00B92D35" w:rsidRPr="0060603E" w:rsidTr="0060603E">
        <w:tc>
          <w:tcPr>
            <w:tcW w:w="3402" w:type="dxa"/>
            <w:tcBorders>
              <w:top w:val="single" w:sz="4" w:space="0" w:color="auto"/>
              <w:left w:val="nil"/>
              <w:right w:val="nil"/>
            </w:tcBorders>
          </w:tcPr>
          <w:p w:rsidR="00B92D35" w:rsidRPr="0060603E" w:rsidRDefault="00B92D35" w:rsidP="0060603E">
            <w:pPr>
              <w:pStyle w:val="Tabletext"/>
              <w:spacing w:before="0" w:after="0"/>
            </w:pPr>
            <w:r w:rsidRPr="0060603E">
              <w:t>To try for a different career</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9.1</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9.0</w:t>
            </w:r>
          </w:p>
        </w:tc>
        <w:tc>
          <w:tcPr>
            <w:tcW w:w="772" w:type="dxa"/>
            <w:tcBorders>
              <w:top w:val="single" w:sz="4" w:space="0" w:color="auto"/>
              <w:left w:val="nil"/>
              <w:right w:val="nil"/>
            </w:tcBorders>
          </w:tcPr>
          <w:p w:rsidR="00B92D35" w:rsidRPr="0060603E" w:rsidRDefault="00B92D35" w:rsidP="0060603E">
            <w:pPr>
              <w:pStyle w:val="Tabletext"/>
              <w:tabs>
                <w:tab w:val="decimal" w:pos="340"/>
              </w:tabs>
              <w:spacing w:before="0" w:after="0"/>
            </w:pPr>
            <w:r w:rsidRPr="0060603E">
              <w:t>8.7</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9.1</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6.4</w:t>
            </w:r>
          </w:p>
        </w:tc>
        <w:tc>
          <w:tcPr>
            <w:tcW w:w="771"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5.4</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8.6</w:t>
            </w:r>
          </w:p>
        </w:tc>
      </w:tr>
      <w:tr w:rsidR="00B92D35" w:rsidRPr="0060603E" w:rsidTr="0060603E">
        <w:tc>
          <w:tcPr>
            <w:tcW w:w="3402" w:type="dxa"/>
            <w:tcBorders>
              <w:top w:val="nil"/>
              <w:left w:val="nil"/>
              <w:right w:val="nil"/>
            </w:tcBorders>
          </w:tcPr>
          <w:p w:rsidR="00B92D35" w:rsidRPr="0060603E" w:rsidRDefault="00B92D35" w:rsidP="0060603E">
            <w:pPr>
              <w:pStyle w:val="Tabletext"/>
              <w:spacing w:before="0" w:after="0"/>
              <w:ind w:left="227"/>
            </w:pPr>
            <w:r w:rsidRPr="0060603E">
              <w:t>Same field</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right w:val="nil"/>
            </w:tcBorders>
          </w:tcPr>
          <w:p w:rsidR="00B92D35" w:rsidRPr="0060603E" w:rsidRDefault="00B92D35" w:rsidP="0060603E">
            <w:pPr>
              <w:pStyle w:val="Tabletext"/>
              <w:tabs>
                <w:tab w:val="decimal" w:pos="312"/>
              </w:tabs>
              <w:spacing w:before="0" w:after="0"/>
            </w:pPr>
            <w:r w:rsidRPr="0060603E">
              <w:t>8.1</w:t>
            </w:r>
          </w:p>
        </w:tc>
        <w:tc>
          <w:tcPr>
            <w:tcW w:w="772" w:type="dxa"/>
            <w:tcBorders>
              <w:top w:val="nil"/>
              <w:left w:val="nil"/>
              <w:right w:val="nil"/>
            </w:tcBorders>
          </w:tcPr>
          <w:p w:rsidR="00B92D35" w:rsidRPr="0060603E" w:rsidRDefault="00B92D35" w:rsidP="0060603E">
            <w:pPr>
              <w:pStyle w:val="Tabletext"/>
              <w:tabs>
                <w:tab w:val="decimal" w:pos="340"/>
              </w:tabs>
              <w:spacing w:before="0" w:after="0"/>
            </w:pPr>
            <w:r w:rsidRPr="0060603E">
              <w:t>8.1</w:t>
            </w:r>
          </w:p>
        </w:tc>
        <w:tc>
          <w:tcPr>
            <w:tcW w:w="771" w:type="dxa"/>
            <w:tcBorders>
              <w:top w:val="nil"/>
              <w:left w:val="nil"/>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2.8</w:t>
            </w:r>
          </w:p>
        </w:tc>
        <w:tc>
          <w:tcPr>
            <w:tcW w:w="771"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4.2</w:t>
            </w:r>
          </w:p>
        </w:tc>
        <w:tc>
          <w:tcPr>
            <w:tcW w:w="772" w:type="dxa"/>
            <w:tcBorders>
              <w:top w:val="nil"/>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6.6</w:t>
            </w:r>
          </w:p>
        </w:tc>
      </w:tr>
      <w:tr w:rsidR="00B92D35" w:rsidRPr="0060603E"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9.9</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9.4</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7.8</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6.6</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9.0</w:t>
            </w:r>
          </w:p>
        </w:tc>
      </w:tr>
      <w:tr w:rsidR="00B92D35" w:rsidRPr="0060603E" w:rsidTr="0060603E">
        <w:tc>
          <w:tcPr>
            <w:tcW w:w="3402" w:type="dxa"/>
            <w:tcBorders>
              <w:top w:val="single" w:sz="4" w:space="0" w:color="auto"/>
              <w:left w:val="nil"/>
              <w:right w:val="nil"/>
            </w:tcBorders>
          </w:tcPr>
          <w:p w:rsidR="00B92D35" w:rsidRPr="0060603E" w:rsidRDefault="00B92D35" w:rsidP="0060603E">
            <w:pPr>
              <w:pStyle w:val="Tabletext"/>
              <w:spacing w:before="0" w:after="0"/>
            </w:pPr>
            <w:r w:rsidRPr="0060603E">
              <w:t>To improve general educational skills</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18.6</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21.9</w:t>
            </w:r>
          </w:p>
        </w:tc>
        <w:tc>
          <w:tcPr>
            <w:tcW w:w="772" w:type="dxa"/>
            <w:tcBorders>
              <w:top w:val="single" w:sz="4" w:space="0" w:color="auto"/>
              <w:left w:val="nil"/>
              <w:right w:val="nil"/>
            </w:tcBorders>
          </w:tcPr>
          <w:p w:rsidR="00B92D35" w:rsidRPr="0060603E" w:rsidRDefault="00B92D35" w:rsidP="0060603E">
            <w:pPr>
              <w:pStyle w:val="Tabletext"/>
              <w:tabs>
                <w:tab w:val="decimal" w:pos="340"/>
              </w:tabs>
              <w:spacing w:before="0" w:after="0"/>
            </w:pPr>
            <w:r w:rsidRPr="0060603E">
              <w:t>23.7</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32.1</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33.6</w:t>
            </w:r>
          </w:p>
        </w:tc>
        <w:tc>
          <w:tcPr>
            <w:tcW w:w="771"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34.4</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24.2</w:t>
            </w:r>
          </w:p>
        </w:tc>
      </w:tr>
      <w:tr w:rsidR="00B92D35" w:rsidRPr="0060603E" w:rsidTr="0060603E">
        <w:tc>
          <w:tcPr>
            <w:tcW w:w="3402" w:type="dxa"/>
            <w:tcBorders>
              <w:left w:val="nil"/>
              <w:right w:val="nil"/>
            </w:tcBorders>
          </w:tcPr>
          <w:p w:rsidR="00B92D35" w:rsidRPr="0060603E" w:rsidRDefault="00B92D35" w:rsidP="0060603E">
            <w:pPr>
              <w:pStyle w:val="Tabletext"/>
              <w:spacing w:before="0" w:after="0"/>
              <w:ind w:left="227"/>
            </w:pPr>
            <w:r w:rsidRPr="0060603E">
              <w:t>Same field</w:t>
            </w:r>
          </w:p>
        </w:tc>
        <w:tc>
          <w:tcPr>
            <w:tcW w:w="771" w:type="dxa"/>
            <w:tcBorders>
              <w:left w:val="nil"/>
              <w:right w:val="nil"/>
            </w:tcBorders>
          </w:tcPr>
          <w:p w:rsidR="00B92D35" w:rsidRPr="0060603E" w:rsidRDefault="00B92D35" w:rsidP="0060603E">
            <w:pPr>
              <w:pStyle w:val="Tabletext"/>
              <w:spacing w:before="0" w:after="0"/>
              <w:jc w:val="center"/>
            </w:pPr>
            <w:r w:rsidRPr="0060603E">
              <w:t>NA</w:t>
            </w:r>
          </w:p>
        </w:tc>
        <w:tc>
          <w:tcPr>
            <w:tcW w:w="771" w:type="dxa"/>
            <w:tcBorders>
              <w:left w:val="nil"/>
              <w:right w:val="nil"/>
            </w:tcBorders>
          </w:tcPr>
          <w:p w:rsidR="00B92D35" w:rsidRPr="0060603E" w:rsidRDefault="00B92D35" w:rsidP="0060603E">
            <w:pPr>
              <w:pStyle w:val="Tabletext"/>
              <w:tabs>
                <w:tab w:val="decimal" w:pos="312"/>
              </w:tabs>
              <w:spacing w:before="0" w:after="0"/>
            </w:pPr>
            <w:r w:rsidRPr="0060603E">
              <w:t>23.6</w:t>
            </w:r>
          </w:p>
        </w:tc>
        <w:tc>
          <w:tcPr>
            <w:tcW w:w="772" w:type="dxa"/>
            <w:tcBorders>
              <w:left w:val="nil"/>
              <w:right w:val="nil"/>
            </w:tcBorders>
          </w:tcPr>
          <w:p w:rsidR="00B92D35" w:rsidRPr="0060603E" w:rsidRDefault="00B92D35" w:rsidP="0060603E">
            <w:pPr>
              <w:pStyle w:val="Tabletext"/>
              <w:tabs>
                <w:tab w:val="decimal" w:pos="340"/>
              </w:tabs>
              <w:spacing w:before="0" w:after="0"/>
            </w:pPr>
            <w:r w:rsidRPr="0060603E">
              <w:t>20.1</w:t>
            </w:r>
          </w:p>
        </w:tc>
        <w:tc>
          <w:tcPr>
            <w:tcW w:w="771" w:type="dxa"/>
            <w:tcBorders>
              <w:left w:val="nil"/>
              <w:right w:val="nil"/>
            </w:tcBorders>
          </w:tcPr>
          <w:p w:rsidR="00B92D35" w:rsidRPr="0060603E" w:rsidRDefault="00B92D35" w:rsidP="0060603E">
            <w:pPr>
              <w:pStyle w:val="Tabletext"/>
              <w:spacing w:before="0" w:after="0"/>
              <w:jc w:val="center"/>
            </w:pPr>
            <w:r w:rsidRPr="0060603E">
              <w:t>NA</w:t>
            </w:r>
          </w:p>
        </w:tc>
        <w:tc>
          <w:tcPr>
            <w:tcW w:w="772"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39.1</w:t>
            </w:r>
          </w:p>
        </w:tc>
        <w:tc>
          <w:tcPr>
            <w:tcW w:w="771"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33.4</w:t>
            </w:r>
          </w:p>
        </w:tc>
        <w:tc>
          <w:tcPr>
            <w:tcW w:w="772"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26.6</w:t>
            </w:r>
          </w:p>
        </w:tc>
      </w:tr>
      <w:tr w:rsidR="00B92D35" w:rsidRPr="0060603E"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20.3</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27.6</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31.3</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35.4</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26.6</w:t>
            </w:r>
          </w:p>
        </w:tc>
      </w:tr>
      <w:tr w:rsidR="00B92D35" w:rsidRPr="0060603E" w:rsidTr="0060603E">
        <w:tc>
          <w:tcPr>
            <w:tcW w:w="3402" w:type="dxa"/>
            <w:tcBorders>
              <w:top w:val="single" w:sz="4" w:space="0" w:color="auto"/>
              <w:left w:val="nil"/>
              <w:right w:val="nil"/>
            </w:tcBorders>
          </w:tcPr>
          <w:p w:rsidR="00B92D35" w:rsidRPr="0060603E" w:rsidRDefault="00B92D35" w:rsidP="0060603E">
            <w:pPr>
              <w:pStyle w:val="Tabletext"/>
              <w:spacing w:before="0" w:after="0"/>
            </w:pPr>
            <w:r w:rsidRPr="0060603E">
              <w:t>To get skills for community/voluntary work</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2.3</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2.8</w:t>
            </w:r>
          </w:p>
        </w:tc>
        <w:tc>
          <w:tcPr>
            <w:tcW w:w="772" w:type="dxa"/>
            <w:tcBorders>
              <w:top w:val="single" w:sz="4" w:space="0" w:color="auto"/>
              <w:left w:val="nil"/>
              <w:right w:val="nil"/>
            </w:tcBorders>
          </w:tcPr>
          <w:p w:rsidR="00B92D35" w:rsidRPr="0060603E" w:rsidRDefault="00B92D35" w:rsidP="0060603E">
            <w:pPr>
              <w:pStyle w:val="Tabletext"/>
              <w:tabs>
                <w:tab w:val="decimal" w:pos="340"/>
              </w:tabs>
              <w:spacing w:before="0" w:after="0"/>
            </w:pPr>
            <w:r w:rsidRPr="0060603E">
              <w:t>1.7</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5.3</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3.9</w:t>
            </w:r>
          </w:p>
        </w:tc>
        <w:tc>
          <w:tcPr>
            <w:tcW w:w="771"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2.2</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3.0</w:t>
            </w:r>
          </w:p>
        </w:tc>
      </w:tr>
      <w:tr w:rsidR="00B92D35" w:rsidRPr="0060603E" w:rsidTr="0060603E">
        <w:tc>
          <w:tcPr>
            <w:tcW w:w="3402" w:type="dxa"/>
            <w:tcBorders>
              <w:left w:val="nil"/>
              <w:right w:val="nil"/>
            </w:tcBorders>
          </w:tcPr>
          <w:p w:rsidR="00B92D35" w:rsidRPr="0060603E" w:rsidRDefault="00B92D35" w:rsidP="0060603E">
            <w:pPr>
              <w:pStyle w:val="Tabletext"/>
              <w:spacing w:before="0" w:after="0"/>
              <w:ind w:left="227"/>
            </w:pPr>
            <w:r w:rsidRPr="0060603E">
              <w:t>Same field</w:t>
            </w:r>
          </w:p>
        </w:tc>
        <w:tc>
          <w:tcPr>
            <w:tcW w:w="771" w:type="dxa"/>
            <w:tcBorders>
              <w:left w:val="nil"/>
              <w:right w:val="nil"/>
            </w:tcBorders>
          </w:tcPr>
          <w:p w:rsidR="00B92D35" w:rsidRPr="0060603E" w:rsidRDefault="00B92D35" w:rsidP="0060603E">
            <w:pPr>
              <w:pStyle w:val="Tabletext"/>
              <w:spacing w:before="0" w:after="0"/>
              <w:jc w:val="center"/>
            </w:pPr>
            <w:r w:rsidRPr="0060603E">
              <w:t>NA</w:t>
            </w:r>
          </w:p>
        </w:tc>
        <w:tc>
          <w:tcPr>
            <w:tcW w:w="771" w:type="dxa"/>
            <w:tcBorders>
              <w:left w:val="nil"/>
              <w:right w:val="nil"/>
            </w:tcBorders>
          </w:tcPr>
          <w:p w:rsidR="00B92D35" w:rsidRPr="0060603E" w:rsidRDefault="00B92D35" w:rsidP="0060603E">
            <w:pPr>
              <w:pStyle w:val="Tabletext"/>
              <w:tabs>
                <w:tab w:val="decimal" w:pos="312"/>
              </w:tabs>
              <w:spacing w:before="0" w:after="0"/>
            </w:pPr>
            <w:r w:rsidRPr="0060603E">
              <w:t>2.5</w:t>
            </w:r>
          </w:p>
        </w:tc>
        <w:tc>
          <w:tcPr>
            <w:tcW w:w="772" w:type="dxa"/>
            <w:tcBorders>
              <w:left w:val="nil"/>
              <w:right w:val="nil"/>
            </w:tcBorders>
          </w:tcPr>
          <w:p w:rsidR="00B92D35" w:rsidRPr="0060603E" w:rsidRDefault="00B92D35" w:rsidP="0060603E">
            <w:pPr>
              <w:pStyle w:val="Tabletext"/>
              <w:tabs>
                <w:tab w:val="decimal" w:pos="340"/>
              </w:tabs>
              <w:spacing w:before="0" w:after="0"/>
            </w:pPr>
            <w:r w:rsidRPr="0060603E">
              <w:t>2.0</w:t>
            </w:r>
          </w:p>
        </w:tc>
        <w:tc>
          <w:tcPr>
            <w:tcW w:w="771" w:type="dxa"/>
            <w:tcBorders>
              <w:left w:val="nil"/>
              <w:right w:val="nil"/>
            </w:tcBorders>
          </w:tcPr>
          <w:p w:rsidR="00B92D35" w:rsidRPr="0060603E" w:rsidRDefault="00B92D35" w:rsidP="0060603E">
            <w:pPr>
              <w:pStyle w:val="Tabletext"/>
              <w:spacing w:before="0" w:after="0"/>
              <w:jc w:val="center"/>
            </w:pPr>
            <w:r w:rsidRPr="0060603E">
              <w:t>NA</w:t>
            </w:r>
          </w:p>
        </w:tc>
        <w:tc>
          <w:tcPr>
            <w:tcW w:w="772"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4.9</w:t>
            </w:r>
          </w:p>
        </w:tc>
        <w:tc>
          <w:tcPr>
            <w:tcW w:w="771"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1.9</w:t>
            </w:r>
          </w:p>
        </w:tc>
        <w:tc>
          <w:tcPr>
            <w:tcW w:w="772"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2.5</w:t>
            </w:r>
          </w:p>
        </w:tc>
      </w:tr>
      <w:tr w:rsidR="00B92D35" w:rsidRPr="0060603E"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3.0</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1.3</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3.5</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2.5</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2.9</w:t>
            </w:r>
          </w:p>
        </w:tc>
      </w:tr>
      <w:tr w:rsidR="00B92D35" w:rsidRPr="000A5115" w:rsidTr="0060603E">
        <w:tc>
          <w:tcPr>
            <w:tcW w:w="3402" w:type="dxa"/>
            <w:tcBorders>
              <w:top w:val="single" w:sz="4" w:space="0" w:color="auto"/>
              <w:left w:val="nil"/>
              <w:right w:val="nil"/>
            </w:tcBorders>
          </w:tcPr>
          <w:p w:rsidR="00B92D35" w:rsidRPr="0060603E" w:rsidRDefault="00B92D35" w:rsidP="0060603E">
            <w:pPr>
              <w:pStyle w:val="Tabletext"/>
              <w:spacing w:before="0" w:after="0"/>
            </w:pPr>
            <w:r w:rsidRPr="0060603E">
              <w:t>To increase confidence/self-esteem</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7.5</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7.2</w:t>
            </w:r>
          </w:p>
        </w:tc>
        <w:tc>
          <w:tcPr>
            <w:tcW w:w="772" w:type="dxa"/>
            <w:tcBorders>
              <w:top w:val="single" w:sz="4" w:space="0" w:color="auto"/>
              <w:left w:val="nil"/>
              <w:right w:val="nil"/>
            </w:tcBorders>
          </w:tcPr>
          <w:p w:rsidR="00B92D35" w:rsidRPr="0060603E" w:rsidRDefault="00B92D35" w:rsidP="0060603E">
            <w:pPr>
              <w:pStyle w:val="Tabletext"/>
              <w:tabs>
                <w:tab w:val="decimal" w:pos="340"/>
              </w:tabs>
              <w:spacing w:before="0" w:after="0"/>
            </w:pPr>
            <w:r w:rsidRPr="0060603E">
              <w:t>6.5</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11.4</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7.5</w:t>
            </w:r>
          </w:p>
        </w:tc>
        <w:tc>
          <w:tcPr>
            <w:tcW w:w="771"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7.3</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8.0</w:t>
            </w:r>
          </w:p>
        </w:tc>
      </w:tr>
      <w:tr w:rsidR="00B92D35" w:rsidRPr="000A5115" w:rsidTr="0060603E">
        <w:tc>
          <w:tcPr>
            <w:tcW w:w="3402" w:type="dxa"/>
            <w:tcBorders>
              <w:left w:val="nil"/>
              <w:right w:val="nil"/>
            </w:tcBorders>
          </w:tcPr>
          <w:p w:rsidR="00B92D35" w:rsidRPr="0060603E" w:rsidRDefault="00B92D35" w:rsidP="0060603E">
            <w:pPr>
              <w:pStyle w:val="Tabletext"/>
              <w:spacing w:before="0" w:after="0"/>
              <w:ind w:left="227"/>
            </w:pPr>
            <w:r w:rsidRPr="0060603E">
              <w:t>Same field</w:t>
            </w:r>
          </w:p>
        </w:tc>
        <w:tc>
          <w:tcPr>
            <w:tcW w:w="771" w:type="dxa"/>
            <w:tcBorders>
              <w:left w:val="nil"/>
              <w:right w:val="nil"/>
            </w:tcBorders>
          </w:tcPr>
          <w:p w:rsidR="00B92D35" w:rsidRPr="0060603E" w:rsidRDefault="00B92D35" w:rsidP="0060603E">
            <w:pPr>
              <w:pStyle w:val="Tabletext"/>
              <w:spacing w:before="0" w:after="0"/>
              <w:jc w:val="center"/>
            </w:pPr>
            <w:r w:rsidRPr="0060603E">
              <w:t>NA</w:t>
            </w:r>
          </w:p>
        </w:tc>
        <w:tc>
          <w:tcPr>
            <w:tcW w:w="771" w:type="dxa"/>
            <w:tcBorders>
              <w:left w:val="nil"/>
              <w:right w:val="nil"/>
            </w:tcBorders>
          </w:tcPr>
          <w:p w:rsidR="00B92D35" w:rsidRPr="0060603E" w:rsidRDefault="00B92D35" w:rsidP="0060603E">
            <w:pPr>
              <w:pStyle w:val="Tabletext"/>
              <w:tabs>
                <w:tab w:val="decimal" w:pos="312"/>
              </w:tabs>
              <w:spacing w:before="0" w:after="0"/>
            </w:pPr>
            <w:r w:rsidRPr="0060603E">
              <w:t>6.9</w:t>
            </w:r>
          </w:p>
        </w:tc>
        <w:tc>
          <w:tcPr>
            <w:tcW w:w="772" w:type="dxa"/>
            <w:tcBorders>
              <w:left w:val="nil"/>
              <w:right w:val="nil"/>
            </w:tcBorders>
          </w:tcPr>
          <w:p w:rsidR="00B92D35" w:rsidRPr="0060603E" w:rsidRDefault="00B92D35" w:rsidP="0060603E">
            <w:pPr>
              <w:pStyle w:val="Tabletext"/>
              <w:tabs>
                <w:tab w:val="decimal" w:pos="340"/>
              </w:tabs>
              <w:spacing w:before="0" w:after="0"/>
            </w:pPr>
            <w:r w:rsidRPr="0060603E">
              <w:t>6.1</w:t>
            </w:r>
          </w:p>
        </w:tc>
        <w:tc>
          <w:tcPr>
            <w:tcW w:w="771" w:type="dxa"/>
            <w:tcBorders>
              <w:left w:val="nil"/>
              <w:right w:val="nil"/>
            </w:tcBorders>
          </w:tcPr>
          <w:p w:rsidR="00B92D35" w:rsidRPr="0060603E" w:rsidRDefault="00B92D35" w:rsidP="0060603E">
            <w:pPr>
              <w:pStyle w:val="Tabletext"/>
              <w:spacing w:before="0" w:after="0"/>
              <w:jc w:val="center"/>
            </w:pPr>
            <w:r w:rsidRPr="0060603E">
              <w:t>NA</w:t>
            </w:r>
          </w:p>
        </w:tc>
        <w:tc>
          <w:tcPr>
            <w:tcW w:w="772"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5.2</w:t>
            </w:r>
          </w:p>
        </w:tc>
        <w:tc>
          <w:tcPr>
            <w:tcW w:w="771"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8.2</w:t>
            </w:r>
          </w:p>
        </w:tc>
        <w:tc>
          <w:tcPr>
            <w:tcW w:w="772"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7.3</w:t>
            </w:r>
          </w:p>
        </w:tc>
      </w:tr>
      <w:tr w:rsidR="00B92D35" w:rsidRPr="000A5115"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7.5</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7.0</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8.5</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6.5</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7.3</w:t>
            </w:r>
          </w:p>
        </w:tc>
      </w:tr>
      <w:tr w:rsidR="00B92D35" w:rsidRPr="000A5115" w:rsidTr="0060603E">
        <w:tc>
          <w:tcPr>
            <w:tcW w:w="3402" w:type="dxa"/>
            <w:tcBorders>
              <w:top w:val="single" w:sz="4" w:space="0" w:color="auto"/>
              <w:left w:val="nil"/>
              <w:right w:val="nil"/>
            </w:tcBorders>
          </w:tcPr>
          <w:p w:rsidR="00B92D35" w:rsidRPr="0060603E" w:rsidRDefault="00B92D35" w:rsidP="0060603E">
            <w:pPr>
              <w:pStyle w:val="Tabletext"/>
              <w:spacing w:before="0" w:after="0"/>
            </w:pPr>
            <w:r w:rsidRPr="0060603E">
              <w:t>For personal interest/enjoyment</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21.8</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23.1</w:t>
            </w:r>
          </w:p>
        </w:tc>
        <w:tc>
          <w:tcPr>
            <w:tcW w:w="772" w:type="dxa"/>
            <w:tcBorders>
              <w:top w:val="single" w:sz="4" w:space="0" w:color="auto"/>
              <w:left w:val="nil"/>
              <w:right w:val="nil"/>
            </w:tcBorders>
          </w:tcPr>
          <w:p w:rsidR="00B92D35" w:rsidRPr="0060603E" w:rsidRDefault="00B92D35" w:rsidP="0060603E">
            <w:pPr>
              <w:pStyle w:val="Tabletext"/>
              <w:tabs>
                <w:tab w:val="decimal" w:pos="340"/>
              </w:tabs>
              <w:spacing w:before="0" w:after="0"/>
            </w:pPr>
            <w:r w:rsidRPr="0060603E">
              <w:t>24.4</w:t>
            </w:r>
          </w:p>
        </w:tc>
        <w:tc>
          <w:tcPr>
            <w:tcW w:w="771" w:type="dxa"/>
            <w:tcBorders>
              <w:top w:val="single" w:sz="4" w:space="0" w:color="auto"/>
              <w:left w:val="nil"/>
              <w:right w:val="nil"/>
            </w:tcBorders>
          </w:tcPr>
          <w:p w:rsidR="00B92D35" w:rsidRPr="0060603E" w:rsidRDefault="00B92D35" w:rsidP="0060603E">
            <w:pPr>
              <w:pStyle w:val="Tabletext"/>
              <w:tabs>
                <w:tab w:val="decimal" w:pos="312"/>
              </w:tabs>
              <w:spacing w:before="0" w:after="0"/>
            </w:pPr>
            <w:r w:rsidRPr="0060603E">
              <w:t>37.7</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31.8</w:t>
            </w:r>
          </w:p>
        </w:tc>
        <w:tc>
          <w:tcPr>
            <w:tcW w:w="771"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33.7</w:t>
            </w:r>
          </w:p>
        </w:tc>
        <w:tc>
          <w:tcPr>
            <w:tcW w:w="772" w:type="dxa"/>
            <w:tcBorders>
              <w:top w:val="single" w:sz="4" w:space="0" w:color="auto"/>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26.7</w:t>
            </w:r>
          </w:p>
        </w:tc>
      </w:tr>
      <w:tr w:rsidR="00B92D35" w:rsidRPr="000A5115" w:rsidTr="0060603E">
        <w:tc>
          <w:tcPr>
            <w:tcW w:w="3402" w:type="dxa"/>
            <w:tcBorders>
              <w:left w:val="nil"/>
              <w:right w:val="nil"/>
            </w:tcBorders>
          </w:tcPr>
          <w:p w:rsidR="00B92D35" w:rsidRPr="0060603E" w:rsidRDefault="00B92D35" w:rsidP="0060603E">
            <w:pPr>
              <w:pStyle w:val="Tabletext"/>
              <w:spacing w:before="0" w:after="0"/>
              <w:ind w:left="227"/>
            </w:pPr>
            <w:r w:rsidRPr="0060603E">
              <w:t>Same field</w:t>
            </w:r>
          </w:p>
        </w:tc>
        <w:tc>
          <w:tcPr>
            <w:tcW w:w="771" w:type="dxa"/>
            <w:tcBorders>
              <w:left w:val="nil"/>
              <w:right w:val="nil"/>
            </w:tcBorders>
          </w:tcPr>
          <w:p w:rsidR="00B92D35" w:rsidRPr="0060603E" w:rsidRDefault="00B92D35" w:rsidP="0060603E">
            <w:pPr>
              <w:pStyle w:val="Tabletext"/>
              <w:spacing w:before="0" w:after="0"/>
              <w:jc w:val="center"/>
            </w:pPr>
            <w:r w:rsidRPr="0060603E">
              <w:t>NA</w:t>
            </w:r>
          </w:p>
        </w:tc>
        <w:tc>
          <w:tcPr>
            <w:tcW w:w="771" w:type="dxa"/>
            <w:tcBorders>
              <w:left w:val="nil"/>
              <w:right w:val="nil"/>
            </w:tcBorders>
          </w:tcPr>
          <w:p w:rsidR="00B92D35" w:rsidRPr="0060603E" w:rsidRDefault="00B92D35" w:rsidP="0060603E">
            <w:pPr>
              <w:pStyle w:val="Tabletext"/>
              <w:tabs>
                <w:tab w:val="decimal" w:pos="312"/>
              </w:tabs>
              <w:spacing w:before="0" w:after="0"/>
            </w:pPr>
            <w:r w:rsidRPr="0060603E">
              <w:t>21.9</w:t>
            </w:r>
          </w:p>
        </w:tc>
        <w:tc>
          <w:tcPr>
            <w:tcW w:w="772" w:type="dxa"/>
            <w:tcBorders>
              <w:left w:val="nil"/>
              <w:right w:val="nil"/>
            </w:tcBorders>
          </w:tcPr>
          <w:p w:rsidR="00B92D35" w:rsidRPr="0060603E" w:rsidRDefault="00B92D35" w:rsidP="0060603E">
            <w:pPr>
              <w:pStyle w:val="Tabletext"/>
              <w:tabs>
                <w:tab w:val="decimal" w:pos="340"/>
              </w:tabs>
              <w:spacing w:before="0" w:after="0"/>
            </w:pPr>
            <w:r w:rsidRPr="0060603E">
              <w:t>24.5</w:t>
            </w:r>
          </w:p>
        </w:tc>
        <w:tc>
          <w:tcPr>
            <w:tcW w:w="771" w:type="dxa"/>
            <w:tcBorders>
              <w:left w:val="nil"/>
              <w:right w:val="nil"/>
            </w:tcBorders>
          </w:tcPr>
          <w:p w:rsidR="00B92D35" w:rsidRPr="0060603E" w:rsidRDefault="00B92D35" w:rsidP="0060603E">
            <w:pPr>
              <w:pStyle w:val="Tabletext"/>
              <w:spacing w:before="0" w:after="0"/>
              <w:jc w:val="center"/>
            </w:pPr>
            <w:r w:rsidRPr="0060603E">
              <w:t>NA</w:t>
            </w:r>
          </w:p>
        </w:tc>
        <w:tc>
          <w:tcPr>
            <w:tcW w:w="772"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25.4</w:t>
            </w:r>
          </w:p>
        </w:tc>
        <w:tc>
          <w:tcPr>
            <w:tcW w:w="771"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30.1</w:t>
            </w:r>
          </w:p>
        </w:tc>
        <w:tc>
          <w:tcPr>
            <w:tcW w:w="772" w:type="dxa"/>
            <w:tcBorders>
              <w:left w:val="nil"/>
              <w:right w:val="nil"/>
            </w:tcBorders>
            <w:tcMar>
              <w:top w:w="57" w:type="dxa"/>
              <w:bottom w:w="57" w:type="dxa"/>
            </w:tcMar>
          </w:tcPr>
          <w:p w:rsidR="00B92D35" w:rsidRPr="0060603E" w:rsidRDefault="00B92D35" w:rsidP="0060603E">
            <w:pPr>
              <w:pStyle w:val="Tabletext"/>
              <w:tabs>
                <w:tab w:val="decimal" w:pos="312"/>
              </w:tabs>
              <w:spacing w:before="0" w:after="0"/>
            </w:pPr>
            <w:r w:rsidRPr="0060603E">
              <w:t>25.6</w:t>
            </w:r>
          </w:p>
        </w:tc>
      </w:tr>
      <w:tr w:rsidR="00B92D35" w:rsidRPr="000A5115" w:rsidTr="0060603E">
        <w:tc>
          <w:tcPr>
            <w:tcW w:w="3402" w:type="dxa"/>
            <w:tcBorders>
              <w:top w:val="nil"/>
              <w:left w:val="nil"/>
              <w:bottom w:val="single" w:sz="4" w:space="0" w:color="auto"/>
              <w:right w:val="nil"/>
            </w:tcBorders>
          </w:tcPr>
          <w:p w:rsidR="00B92D35" w:rsidRPr="0060603E" w:rsidRDefault="00B92D35" w:rsidP="0060603E">
            <w:pPr>
              <w:pStyle w:val="Tabletext"/>
              <w:spacing w:before="0" w:after="0"/>
              <w:ind w:left="227"/>
            </w:pPr>
            <w:r w:rsidRPr="0060603E">
              <w:t>Changed field</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1" w:type="dxa"/>
            <w:tcBorders>
              <w:top w:val="nil"/>
              <w:left w:val="nil"/>
              <w:bottom w:val="single" w:sz="4" w:space="0" w:color="auto"/>
              <w:right w:val="nil"/>
            </w:tcBorders>
          </w:tcPr>
          <w:p w:rsidR="00B92D35" w:rsidRPr="0060603E" w:rsidRDefault="00B92D35" w:rsidP="0060603E">
            <w:pPr>
              <w:pStyle w:val="Tabletext"/>
              <w:tabs>
                <w:tab w:val="decimal" w:pos="312"/>
              </w:tabs>
              <w:spacing w:before="0" w:after="0"/>
            </w:pPr>
            <w:r w:rsidRPr="0060603E">
              <w:t>24.3</w:t>
            </w:r>
          </w:p>
        </w:tc>
        <w:tc>
          <w:tcPr>
            <w:tcW w:w="772" w:type="dxa"/>
            <w:tcBorders>
              <w:top w:val="nil"/>
              <w:left w:val="nil"/>
              <w:bottom w:val="single" w:sz="4" w:space="0" w:color="auto"/>
              <w:right w:val="nil"/>
            </w:tcBorders>
          </w:tcPr>
          <w:p w:rsidR="00B92D35" w:rsidRPr="0060603E" w:rsidRDefault="00B92D35" w:rsidP="0060603E">
            <w:pPr>
              <w:pStyle w:val="Tabletext"/>
              <w:tabs>
                <w:tab w:val="decimal" w:pos="340"/>
              </w:tabs>
              <w:spacing w:before="0" w:after="0"/>
            </w:pPr>
            <w:r w:rsidRPr="0060603E">
              <w:t>24.2</w:t>
            </w:r>
          </w:p>
        </w:tc>
        <w:tc>
          <w:tcPr>
            <w:tcW w:w="771" w:type="dxa"/>
            <w:tcBorders>
              <w:top w:val="nil"/>
              <w:left w:val="nil"/>
              <w:bottom w:val="single" w:sz="4" w:space="0" w:color="auto"/>
              <w:right w:val="nil"/>
            </w:tcBorders>
          </w:tcPr>
          <w:p w:rsidR="00B92D35" w:rsidRPr="0060603E" w:rsidRDefault="00B92D35" w:rsidP="0060603E">
            <w:pPr>
              <w:pStyle w:val="Tabletext"/>
              <w:spacing w:before="0" w:after="0"/>
              <w:jc w:val="center"/>
            </w:pPr>
            <w:r w:rsidRPr="0060603E">
              <w:t>NA</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34.4</w:t>
            </w:r>
          </w:p>
        </w:tc>
        <w:tc>
          <w:tcPr>
            <w:tcW w:w="771"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37.5</w:t>
            </w:r>
          </w:p>
        </w:tc>
        <w:tc>
          <w:tcPr>
            <w:tcW w:w="772" w:type="dxa"/>
            <w:tcBorders>
              <w:top w:val="nil"/>
              <w:left w:val="nil"/>
              <w:bottom w:val="single" w:sz="4" w:space="0" w:color="auto"/>
              <w:right w:val="nil"/>
            </w:tcBorders>
            <w:tcMar>
              <w:top w:w="57" w:type="dxa"/>
              <w:bottom w:w="57" w:type="dxa"/>
            </w:tcMar>
          </w:tcPr>
          <w:p w:rsidR="00B92D35" w:rsidRPr="0060603E" w:rsidRDefault="00B92D35" w:rsidP="0060603E">
            <w:pPr>
              <w:pStyle w:val="Tabletext"/>
              <w:tabs>
                <w:tab w:val="decimal" w:pos="312"/>
              </w:tabs>
              <w:spacing w:before="0" w:after="0"/>
            </w:pPr>
            <w:r w:rsidRPr="0060603E">
              <w:t>29.2</w:t>
            </w:r>
          </w:p>
        </w:tc>
      </w:tr>
    </w:tbl>
    <w:p w:rsidR="00B92D35" w:rsidRDefault="00B92D35" w:rsidP="00B92D35">
      <w:pPr>
        <w:pStyle w:val="Source"/>
      </w:pPr>
      <w:r w:rsidRPr="000A5115">
        <w:t>Note</w:t>
      </w:r>
      <w:r w:rsidR="0060603E">
        <w:t>s:</w:t>
      </w:r>
      <w:r w:rsidR="0060603E">
        <w:tab/>
        <w:t>* Includes those in pathway ‘</w:t>
      </w:r>
      <w:r w:rsidRPr="000A5115">
        <w:t>not determined</w:t>
      </w:r>
      <w:r w:rsidR="0060603E">
        <w:t>’</w:t>
      </w:r>
      <w:r w:rsidRPr="000A5115">
        <w:t xml:space="preserve"> category not otherwise shown.</w:t>
      </w:r>
    </w:p>
    <w:p w:rsidR="00503C72" w:rsidRPr="000A5115" w:rsidRDefault="00503C72" w:rsidP="00503C72">
      <w:pPr>
        <w:pStyle w:val="Source"/>
      </w:pPr>
      <w:r w:rsidRPr="000A5115">
        <w:t>Source:</w:t>
      </w:r>
      <w:r w:rsidRPr="000A5115">
        <w:tab/>
        <w:t>ABS Survey of Education and Training, 2009.</w:t>
      </w:r>
      <w:r w:rsidRPr="000A5115">
        <w:tab/>
      </w:r>
    </w:p>
    <w:p w:rsidR="00503C72" w:rsidRPr="000A5115" w:rsidRDefault="00503C72" w:rsidP="00B92D35">
      <w:pPr>
        <w:pStyle w:val="Source"/>
      </w:pPr>
    </w:p>
    <w:p w:rsidR="00B92D35" w:rsidRPr="008D4F35" w:rsidRDefault="00B92D35" w:rsidP="00B92D35">
      <w:pPr>
        <w:pStyle w:val="tabletitle"/>
      </w:pPr>
      <w:r w:rsidRPr="000A5115">
        <w:br w:type="page"/>
      </w:r>
      <w:bookmarkStart w:id="101" w:name="_Toc187394539"/>
      <w:bookmarkStart w:id="102" w:name="_Toc334176241"/>
      <w:r w:rsidRPr="008D4F35">
        <w:lastRenderedPageBreak/>
        <w:t xml:space="preserve">Table </w:t>
      </w:r>
      <w:r w:rsidR="00503C72">
        <w:t>C4</w:t>
      </w:r>
      <w:r w:rsidRPr="008D4F35">
        <w:tab/>
        <w:t>Percentage citing each reason for undertaking their second qualification (multiple choices), by pathway and whether field had changed or not between qualifications</w:t>
      </w:r>
      <w:bookmarkEnd w:id="101"/>
      <w:bookmarkEnd w:id="102"/>
    </w:p>
    <w:tbl>
      <w:tblPr>
        <w:tblW w:w="8789" w:type="dxa"/>
        <w:tblInd w:w="95" w:type="dxa"/>
        <w:tblLayout w:type="fixed"/>
        <w:tblLook w:val="0000"/>
      </w:tblPr>
      <w:tblGrid>
        <w:gridCol w:w="3488"/>
        <w:gridCol w:w="1060"/>
        <w:gridCol w:w="1060"/>
        <w:gridCol w:w="1060"/>
        <w:gridCol w:w="1060"/>
        <w:gridCol w:w="1061"/>
      </w:tblGrid>
      <w:tr w:rsidR="00B92D35" w:rsidRPr="000A5115" w:rsidTr="00DC10BA">
        <w:tc>
          <w:tcPr>
            <w:tcW w:w="3488" w:type="dxa"/>
            <w:tcBorders>
              <w:top w:val="single" w:sz="4" w:space="0" w:color="auto"/>
              <w:left w:val="nil"/>
              <w:bottom w:val="single" w:sz="4" w:space="0" w:color="auto"/>
              <w:right w:val="nil"/>
            </w:tcBorders>
            <w:noWrap/>
            <w:tcMar>
              <w:top w:w="0" w:type="dxa"/>
              <w:bottom w:w="0" w:type="dxa"/>
            </w:tcMar>
          </w:tcPr>
          <w:p w:rsidR="00B92D35" w:rsidRPr="000A5115" w:rsidRDefault="00B92D35" w:rsidP="00DC10BA">
            <w:pPr>
              <w:pStyle w:val="Tablehead1"/>
            </w:pPr>
          </w:p>
        </w:tc>
        <w:tc>
          <w:tcPr>
            <w:tcW w:w="1060" w:type="dxa"/>
            <w:tcBorders>
              <w:top w:val="single" w:sz="4" w:space="0" w:color="auto"/>
              <w:left w:val="nil"/>
              <w:bottom w:val="single" w:sz="4" w:space="0" w:color="auto"/>
              <w:right w:val="nil"/>
            </w:tcBorders>
            <w:noWrap/>
            <w:tcMar>
              <w:top w:w="0" w:type="dxa"/>
              <w:bottom w:w="0" w:type="dxa"/>
            </w:tcMar>
          </w:tcPr>
          <w:p w:rsidR="00B92D35" w:rsidRPr="000A5115" w:rsidRDefault="00B92D35" w:rsidP="00DC10BA">
            <w:pPr>
              <w:pStyle w:val="Tablehead1"/>
              <w:jc w:val="center"/>
            </w:pPr>
            <w:r w:rsidRPr="000A5115">
              <w:t>VET to VET</w:t>
            </w:r>
          </w:p>
        </w:tc>
        <w:tc>
          <w:tcPr>
            <w:tcW w:w="1060" w:type="dxa"/>
            <w:tcBorders>
              <w:top w:val="single" w:sz="4" w:space="0" w:color="auto"/>
              <w:left w:val="nil"/>
              <w:bottom w:val="single" w:sz="4" w:space="0" w:color="auto"/>
              <w:right w:val="nil"/>
            </w:tcBorders>
            <w:noWrap/>
            <w:tcMar>
              <w:top w:w="0" w:type="dxa"/>
              <w:bottom w:w="0" w:type="dxa"/>
            </w:tcMar>
          </w:tcPr>
          <w:p w:rsidR="00B92D35" w:rsidRPr="000A5115" w:rsidRDefault="00B92D35" w:rsidP="00DC10BA">
            <w:pPr>
              <w:pStyle w:val="Tablehead1"/>
              <w:jc w:val="center"/>
            </w:pPr>
            <w:r w:rsidRPr="000A5115">
              <w:t xml:space="preserve">VET to </w:t>
            </w:r>
            <w:r w:rsidR="00DC10BA">
              <w:br/>
            </w:r>
            <w:r w:rsidRPr="000A5115">
              <w:t>HE</w:t>
            </w:r>
          </w:p>
        </w:tc>
        <w:tc>
          <w:tcPr>
            <w:tcW w:w="1060" w:type="dxa"/>
            <w:tcBorders>
              <w:top w:val="single" w:sz="4" w:space="0" w:color="auto"/>
              <w:left w:val="nil"/>
              <w:bottom w:val="single" w:sz="4" w:space="0" w:color="auto"/>
              <w:right w:val="nil"/>
            </w:tcBorders>
            <w:noWrap/>
            <w:tcMar>
              <w:top w:w="0" w:type="dxa"/>
              <w:bottom w:w="0" w:type="dxa"/>
            </w:tcMar>
          </w:tcPr>
          <w:p w:rsidR="00B92D35" w:rsidRPr="000A5115" w:rsidRDefault="00B92D35" w:rsidP="00DC10BA">
            <w:pPr>
              <w:pStyle w:val="Tablehead1"/>
              <w:jc w:val="center"/>
            </w:pPr>
            <w:r w:rsidRPr="000A5115">
              <w:t xml:space="preserve">HE to </w:t>
            </w:r>
            <w:r w:rsidR="00DC10BA">
              <w:br/>
            </w:r>
            <w:r w:rsidRPr="000A5115">
              <w:t>VET</w:t>
            </w:r>
          </w:p>
        </w:tc>
        <w:tc>
          <w:tcPr>
            <w:tcW w:w="1060" w:type="dxa"/>
            <w:tcBorders>
              <w:top w:val="single" w:sz="4" w:space="0" w:color="auto"/>
              <w:left w:val="nil"/>
              <w:bottom w:val="single" w:sz="4" w:space="0" w:color="auto"/>
              <w:right w:val="nil"/>
            </w:tcBorders>
            <w:noWrap/>
            <w:tcMar>
              <w:top w:w="0" w:type="dxa"/>
              <w:bottom w:w="0" w:type="dxa"/>
            </w:tcMar>
          </w:tcPr>
          <w:p w:rsidR="00B92D35" w:rsidRPr="000A5115" w:rsidRDefault="00B92D35" w:rsidP="00DC10BA">
            <w:pPr>
              <w:pStyle w:val="Tablehead1"/>
              <w:jc w:val="center"/>
            </w:pPr>
            <w:r w:rsidRPr="000A5115">
              <w:t xml:space="preserve">HE to </w:t>
            </w:r>
            <w:r w:rsidR="00DC10BA">
              <w:br/>
            </w:r>
            <w:r w:rsidRPr="000A5115">
              <w:t>HE</w:t>
            </w:r>
          </w:p>
        </w:tc>
        <w:tc>
          <w:tcPr>
            <w:tcW w:w="1061" w:type="dxa"/>
            <w:tcBorders>
              <w:top w:val="single" w:sz="4" w:space="0" w:color="auto"/>
              <w:left w:val="nil"/>
              <w:bottom w:val="single" w:sz="4" w:space="0" w:color="auto"/>
              <w:right w:val="nil"/>
            </w:tcBorders>
            <w:noWrap/>
            <w:tcMar>
              <w:top w:w="0" w:type="dxa"/>
              <w:bottom w:w="0" w:type="dxa"/>
            </w:tcMar>
          </w:tcPr>
          <w:p w:rsidR="00B92D35" w:rsidRPr="000A5115" w:rsidRDefault="00B92D35" w:rsidP="00DC10BA">
            <w:pPr>
              <w:pStyle w:val="Tablehead1"/>
              <w:jc w:val="center"/>
            </w:pPr>
            <w:r w:rsidRPr="000A5115">
              <w:t>Total</w:t>
            </w:r>
          </w:p>
        </w:tc>
      </w:tr>
      <w:tr w:rsidR="00B92D35" w:rsidRPr="00DC10BA" w:rsidTr="00DC10BA">
        <w:tc>
          <w:tcPr>
            <w:tcW w:w="3488" w:type="dxa"/>
            <w:tcBorders>
              <w:top w:val="single" w:sz="4" w:space="0" w:color="auto"/>
              <w:left w:val="nil"/>
              <w:bottom w:val="nil"/>
              <w:right w:val="nil"/>
            </w:tcBorders>
            <w:noWrap/>
            <w:tcMar>
              <w:top w:w="0" w:type="dxa"/>
              <w:bottom w:w="0" w:type="dxa"/>
            </w:tcMar>
          </w:tcPr>
          <w:p w:rsidR="00B92D35" w:rsidRPr="00DC10BA" w:rsidRDefault="00B92D35" w:rsidP="005A75B7">
            <w:pPr>
              <w:pStyle w:val="Tabletext"/>
              <w:spacing w:before="60" w:after="60"/>
            </w:pPr>
            <w:r w:rsidRPr="00DC10BA">
              <w:t>To get into another course of study</w:t>
            </w:r>
          </w:p>
        </w:tc>
        <w:tc>
          <w:tcPr>
            <w:tcW w:w="1060" w:type="dxa"/>
            <w:tcBorders>
              <w:top w:val="single" w:sz="4" w:space="0" w:color="auto"/>
              <w:left w:val="nil"/>
              <w:bottom w:val="nil"/>
              <w:right w:val="nil"/>
            </w:tcBorders>
            <w:noWrap/>
            <w:tcMar>
              <w:top w:w="0" w:type="dxa"/>
              <w:bottom w:w="0" w:type="dxa"/>
            </w:tcMar>
          </w:tcPr>
          <w:p w:rsidR="00B92D35" w:rsidRPr="00DC10BA" w:rsidRDefault="00B92D35" w:rsidP="005A75B7">
            <w:pPr>
              <w:pStyle w:val="Tabletext"/>
              <w:tabs>
                <w:tab w:val="decimal" w:pos="397"/>
              </w:tabs>
              <w:spacing w:before="60" w:after="60"/>
            </w:pPr>
            <w:r w:rsidRPr="00DC10BA">
              <w:t>6.9</w:t>
            </w:r>
          </w:p>
        </w:tc>
        <w:tc>
          <w:tcPr>
            <w:tcW w:w="1060" w:type="dxa"/>
            <w:tcBorders>
              <w:top w:val="single" w:sz="4" w:space="0" w:color="auto"/>
              <w:left w:val="nil"/>
              <w:bottom w:val="nil"/>
              <w:right w:val="nil"/>
            </w:tcBorders>
            <w:noWrap/>
            <w:tcMar>
              <w:top w:w="0" w:type="dxa"/>
              <w:bottom w:w="0" w:type="dxa"/>
            </w:tcMar>
          </w:tcPr>
          <w:p w:rsidR="00B92D35" w:rsidRPr="00DC10BA" w:rsidRDefault="00B92D35" w:rsidP="005A75B7">
            <w:pPr>
              <w:pStyle w:val="Tabletext"/>
              <w:tabs>
                <w:tab w:val="decimal" w:pos="397"/>
              </w:tabs>
              <w:spacing w:before="60" w:after="60"/>
            </w:pPr>
            <w:r w:rsidRPr="00DC10BA">
              <w:t>7.7</w:t>
            </w:r>
          </w:p>
        </w:tc>
        <w:tc>
          <w:tcPr>
            <w:tcW w:w="1060" w:type="dxa"/>
            <w:tcBorders>
              <w:top w:val="single" w:sz="4" w:space="0" w:color="auto"/>
              <w:left w:val="nil"/>
              <w:bottom w:val="nil"/>
              <w:right w:val="nil"/>
            </w:tcBorders>
            <w:noWrap/>
            <w:tcMar>
              <w:top w:w="0" w:type="dxa"/>
              <w:bottom w:w="0" w:type="dxa"/>
            </w:tcMar>
          </w:tcPr>
          <w:p w:rsidR="00B92D35" w:rsidRPr="00DC10BA" w:rsidRDefault="00B92D35" w:rsidP="005A75B7">
            <w:pPr>
              <w:pStyle w:val="Tabletext"/>
              <w:tabs>
                <w:tab w:val="decimal" w:pos="397"/>
              </w:tabs>
              <w:spacing w:before="60" w:after="60"/>
            </w:pPr>
            <w:r w:rsidRPr="00DC10BA">
              <w:t>5.3</w:t>
            </w:r>
          </w:p>
        </w:tc>
        <w:tc>
          <w:tcPr>
            <w:tcW w:w="1060" w:type="dxa"/>
            <w:tcBorders>
              <w:top w:val="single" w:sz="4" w:space="0" w:color="auto"/>
              <w:left w:val="nil"/>
              <w:bottom w:val="nil"/>
              <w:right w:val="nil"/>
            </w:tcBorders>
            <w:noWrap/>
            <w:tcMar>
              <w:top w:w="0" w:type="dxa"/>
              <w:bottom w:w="0" w:type="dxa"/>
            </w:tcMar>
          </w:tcPr>
          <w:p w:rsidR="00B92D35" w:rsidRPr="00DC10BA" w:rsidRDefault="00B92D35" w:rsidP="005A75B7">
            <w:pPr>
              <w:pStyle w:val="Tabletext"/>
              <w:tabs>
                <w:tab w:val="decimal" w:pos="397"/>
              </w:tabs>
              <w:spacing w:before="60" w:after="60"/>
            </w:pPr>
            <w:r w:rsidRPr="00DC10BA">
              <w:t>6.1</w:t>
            </w:r>
          </w:p>
        </w:tc>
        <w:tc>
          <w:tcPr>
            <w:tcW w:w="1061" w:type="dxa"/>
            <w:tcBorders>
              <w:top w:val="single" w:sz="4" w:space="0" w:color="auto"/>
              <w:left w:val="nil"/>
              <w:bottom w:val="nil"/>
              <w:right w:val="nil"/>
            </w:tcBorders>
            <w:noWrap/>
            <w:tcMar>
              <w:top w:w="0" w:type="dxa"/>
              <w:bottom w:w="0" w:type="dxa"/>
            </w:tcMar>
          </w:tcPr>
          <w:p w:rsidR="00B92D35" w:rsidRPr="00DC10BA" w:rsidRDefault="00B92D35" w:rsidP="005A75B7">
            <w:pPr>
              <w:pStyle w:val="Tabletext"/>
              <w:tabs>
                <w:tab w:val="decimal" w:pos="397"/>
              </w:tabs>
              <w:spacing w:before="60" w:after="60"/>
            </w:pPr>
            <w:r w:rsidRPr="00DC10BA">
              <w:t>6.6</w:t>
            </w:r>
          </w:p>
        </w:tc>
      </w:tr>
      <w:tr w:rsidR="00B92D35" w:rsidRPr="00DC10BA" w:rsidTr="00DC10BA">
        <w:tc>
          <w:tcPr>
            <w:tcW w:w="3488" w:type="dxa"/>
            <w:tcBorders>
              <w:top w:val="nil"/>
              <w:left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7.8</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5.2</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3.4</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6.6</w:t>
            </w:r>
          </w:p>
        </w:tc>
        <w:tc>
          <w:tcPr>
            <w:tcW w:w="1061"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6.6</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6.2</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10.4</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6.0</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5.5</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6.5</w:t>
            </w:r>
          </w:p>
        </w:tc>
      </w:tr>
      <w:tr w:rsidR="00B92D35" w:rsidRPr="00DC10BA" w:rsidTr="00DC10BA">
        <w:tc>
          <w:tcPr>
            <w:tcW w:w="3488" w:type="dxa"/>
            <w:tcBorders>
              <w:top w:val="single" w:sz="4" w:space="0" w:color="auto"/>
              <w:left w:val="nil"/>
              <w:right w:val="nil"/>
            </w:tcBorders>
            <w:tcMar>
              <w:top w:w="0" w:type="dxa"/>
              <w:bottom w:w="0" w:type="dxa"/>
            </w:tcMar>
          </w:tcPr>
          <w:p w:rsidR="00B92D35" w:rsidRPr="00DC10BA" w:rsidRDefault="00B92D35" w:rsidP="005A75B7">
            <w:pPr>
              <w:pStyle w:val="Tabletext"/>
              <w:spacing w:before="60" w:after="60"/>
            </w:pPr>
            <w:r w:rsidRPr="00DC10BA">
              <w:t>To get a job</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23.5</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34.4</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22.5</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38.6</w:t>
            </w:r>
          </w:p>
        </w:tc>
        <w:tc>
          <w:tcPr>
            <w:tcW w:w="1061"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29.0</w:t>
            </w:r>
          </w:p>
        </w:tc>
      </w:tr>
      <w:tr w:rsidR="00B92D35" w:rsidRPr="00DC10BA" w:rsidTr="00DC10BA">
        <w:tc>
          <w:tcPr>
            <w:tcW w:w="3488" w:type="dxa"/>
            <w:tcBorders>
              <w:top w:val="nil"/>
              <w:left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23.8</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29.8</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26.4</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33.7</w:t>
            </w:r>
          </w:p>
        </w:tc>
        <w:tc>
          <w:tcPr>
            <w:tcW w:w="1061"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27.4</w:t>
            </w:r>
          </w:p>
        </w:tc>
      </w:tr>
      <w:tr w:rsidR="00B92D35" w:rsidRPr="00DC10BA" w:rsidTr="00DC10BA">
        <w:tc>
          <w:tcPr>
            <w:tcW w:w="3488" w:type="dxa"/>
            <w:tcBorders>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23.1</w:t>
            </w:r>
          </w:p>
        </w:tc>
        <w:tc>
          <w:tcPr>
            <w:tcW w:w="1060" w:type="dxa"/>
            <w:tcBorders>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39.5</w:t>
            </w:r>
          </w:p>
        </w:tc>
        <w:tc>
          <w:tcPr>
            <w:tcW w:w="1060" w:type="dxa"/>
            <w:tcBorders>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21.0</w:t>
            </w:r>
          </w:p>
        </w:tc>
        <w:tc>
          <w:tcPr>
            <w:tcW w:w="1060" w:type="dxa"/>
            <w:tcBorders>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43.6</w:t>
            </w:r>
          </w:p>
        </w:tc>
        <w:tc>
          <w:tcPr>
            <w:tcW w:w="1061" w:type="dxa"/>
            <w:tcBorders>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30.4</w:t>
            </w:r>
          </w:p>
        </w:tc>
      </w:tr>
      <w:tr w:rsidR="00B92D35" w:rsidRPr="00DC10BA" w:rsidTr="00DC10BA">
        <w:tc>
          <w:tcPr>
            <w:tcW w:w="3488" w:type="dxa"/>
            <w:tcBorders>
              <w:top w:val="single" w:sz="4" w:space="0" w:color="auto"/>
              <w:left w:val="nil"/>
              <w:right w:val="nil"/>
            </w:tcBorders>
            <w:tcMar>
              <w:top w:w="0" w:type="dxa"/>
              <w:bottom w:w="0" w:type="dxa"/>
            </w:tcMar>
          </w:tcPr>
          <w:p w:rsidR="00B92D35" w:rsidRPr="00DC10BA" w:rsidRDefault="00B92D35" w:rsidP="005A75B7">
            <w:pPr>
              <w:pStyle w:val="Tabletext"/>
              <w:spacing w:before="60" w:after="60"/>
            </w:pPr>
            <w:r w:rsidRPr="00DC10BA">
              <w:t>To get a different job or promotion</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20.9</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24.5</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22.2</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23.8</w:t>
            </w:r>
          </w:p>
        </w:tc>
        <w:tc>
          <w:tcPr>
            <w:tcW w:w="1061"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22.3</w:t>
            </w:r>
          </w:p>
        </w:tc>
      </w:tr>
      <w:tr w:rsidR="00B92D35" w:rsidRPr="00DC10BA" w:rsidTr="00DC10BA">
        <w:tc>
          <w:tcPr>
            <w:tcW w:w="3488" w:type="dxa"/>
            <w:tcBorders>
              <w:left w:val="nil"/>
              <w:bottom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19.8</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25.7</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21.3</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23.0</w:t>
            </w:r>
          </w:p>
        </w:tc>
        <w:tc>
          <w:tcPr>
            <w:tcW w:w="1061"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21.9</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22.0</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23.1</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22.5</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24.7</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22.6</w:t>
            </w:r>
          </w:p>
        </w:tc>
      </w:tr>
      <w:tr w:rsidR="00B92D35" w:rsidRPr="00DC10BA" w:rsidTr="00DC10BA">
        <w:tc>
          <w:tcPr>
            <w:tcW w:w="3488" w:type="dxa"/>
            <w:tcBorders>
              <w:top w:val="single" w:sz="4" w:space="0" w:color="auto"/>
              <w:left w:val="nil"/>
              <w:right w:val="nil"/>
            </w:tcBorders>
            <w:tcMar>
              <w:top w:w="0" w:type="dxa"/>
              <w:bottom w:w="0" w:type="dxa"/>
            </w:tcMar>
          </w:tcPr>
          <w:p w:rsidR="00B92D35" w:rsidRPr="00DC10BA" w:rsidRDefault="00B92D35" w:rsidP="005A75B7">
            <w:pPr>
              <w:pStyle w:val="Tabletext"/>
              <w:spacing w:before="60" w:after="60"/>
            </w:pPr>
            <w:r w:rsidRPr="00DC10BA">
              <w:t>Was a requirement of job</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22.3</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9.5</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21.3</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14.1</w:t>
            </w:r>
          </w:p>
        </w:tc>
        <w:tc>
          <w:tcPr>
            <w:tcW w:w="1061"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17.7</w:t>
            </w:r>
          </w:p>
        </w:tc>
      </w:tr>
      <w:tr w:rsidR="00B92D35" w:rsidRPr="00DC10BA" w:rsidTr="00DC10BA">
        <w:tc>
          <w:tcPr>
            <w:tcW w:w="3488" w:type="dxa"/>
            <w:tcBorders>
              <w:left w:val="nil"/>
              <w:bottom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21.6</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10.3</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19.8</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15.9</w:t>
            </w:r>
          </w:p>
        </w:tc>
        <w:tc>
          <w:tcPr>
            <w:tcW w:w="1061"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18.0</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22.9</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8.7</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21.9</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12.2</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17.5</w:t>
            </w:r>
          </w:p>
        </w:tc>
      </w:tr>
      <w:tr w:rsidR="00B92D35" w:rsidRPr="00DC10BA" w:rsidTr="00DC10BA">
        <w:tc>
          <w:tcPr>
            <w:tcW w:w="3488" w:type="dxa"/>
            <w:tcBorders>
              <w:top w:val="single" w:sz="4" w:space="0" w:color="auto"/>
              <w:left w:val="nil"/>
              <w:right w:val="nil"/>
            </w:tcBorders>
            <w:tcMar>
              <w:top w:w="0" w:type="dxa"/>
              <w:bottom w:w="0" w:type="dxa"/>
            </w:tcMar>
          </w:tcPr>
          <w:p w:rsidR="00B92D35" w:rsidRPr="00DC10BA" w:rsidRDefault="00B92D35" w:rsidP="005A75B7">
            <w:pPr>
              <w:pStyle w:val="Tabletext"/>
              <w:spacing w:before="60" w:after="60"/>
            </w:pPr>
            <w:r w:rsidRPr="00DC10BA">
              <w:t>Wanted extra skills for job</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34.4</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30.3</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31.0</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30.8</w:t>
            </w:r>
          </w:p>
        </w:tc>
        <w:tc>
          <w:tcPr>
            <w:tcW w:w="1061"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32.6</w:t>
            </w:r>
          </w:p>
        </w:tc>
      </w:tr>
      <w:tr w:rsidR="00B92D35" w:rsidRPr="00DC10BA" w:rsidTr="00DC10BA">
        <w:tc>
          <w:tcPr>
            <w:tcW w:w="3488" w:type="dxa"/>
            <w:tcBorders>
              <w:left w:val="nil"/>
              <w:bottom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38.0</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36.0</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37.7</w:t>
            </w:r>
          </w:p>
        </w:tc>
        <w:tc>
          <w:tcPr>
            <w:tcW w:w="1060"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34.4</w:t>
            </w:r>
          </w:p>
        </w:tc>
        <w:tc>
          <w:tcPr>
            <w:tcW w:w="1061" w:type="dxa"/>
            <w:tcBorders>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36.9</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30.9</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24.1</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28.3</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27.1</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28.7</w:t>
            </w:r>
          </w:p>
        </w:tc>
      </w:tr>
      <w:tr w:rsidR="00B92D35" w:rsidRPr="00DC10BA" w:rsidTr="00DC10BA">
        <w:tc>
          <w:tcPr>
            <w:tcW w:w="3488" w:type="dxa"/>
            <w:tcBorders>
              <w:top w:val="single" w:sz="4" w:space="0" w:color="auto"/>
              <w:left w:val="nil"/>
              <w:bottom w:val="nil"/>
              <w:right w:val="nil"/>
            </w:tcBorders>
            <w:tcMar>
              <w:top w:w="0" w:type="dxa"/>
              <w:bottom w:w="0" w:type="dxa"/>
            </w:tcMar>
          </w:tcPr>
          <w:p w:rsidR="00B92D35" w:rsidRPr="00DC10BA" w:rsidRDefault="00B92D35" w:rsidP="005A75B7">
            <w:pPr>
              <w:pStyle w:val="Tabletext"/>
              <w:spacing w:before="60" w:after="60"/>
            </w:pPr>
            <w:r w:rsidRPr="00DC10BA">
              <w:t>To start own business</w:t>
            </w:r>
          </w:p>
        </w:tc>
        <w:tc>
          <w:tcPr>
            <w:tcW w:w="1060"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8.8</w:t>
            </w:r>
          </w:p>
        </w:tc>
        <w:tc>
          <w:tcPr>
            <w:tcW w:w="1060"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4.7</w:t>
            </w:r>
          </w:p>
        </w:tc>
        <w:tc>
          <w:tcPr>
            <w:tcW w:w="1060"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7.2</w:t>
            </w:r>
          </w:p>
        </w:tc>
        <w:tc>
          <w:tcPr>
            <w:tcW w:w="1060"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3.5</w:t>
            </w:r>
          </w:p>
        </w:tc>
        <w:tc>
          <w:tcPr>
            <w:tcW w:w="1061"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6.4</w:t>
            </w:r>
          </w:p>
        </w:tc>
      </w:tr>
      <w:tr w:rsidR="00B92D35" w:rsidRPr="00DC10BA" w:rsidTr="00DC10BA">
        <w:tc>
          <w:tcPr>
            <w:tcW w:w="3488" w:type="dxa"/>
            <w:tcBorders>
              <w:top w:val="nil"/>
              <w:left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8.6</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4.1</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6.3</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3.3</w:t>
            </w:r>
          </w:p>
        </w:tc>
        <w:tc>
          <w:tcPr>
            <w:tcW w:w="1061"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6.2</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9.0</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5.4</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7.5</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3.6</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6.7</w:t>
            </w:r>
          </w:p>
        </w:tc>
      </w:tr>
      <w:tr w:rsidR="00B92D35" w:rsidRPr="00DC10BA" w:rsidTr="00DC10BA">
        <w:tc>
          <w:tcPr>
            <w:tcW w:w="3488" w:type="dxa"/>
            <w:tcBorders>
              <w:top w:val="single" w:sz="4" w:space="0" w:color="auto"/>
              <w:left w:val="nil"/>
              <w:bottom w:val="nil"/>
              <w:right w:val="nil"/>
            </w:tcBorders>
            <w:tcMar>
              <w:top w:w="0" w:type="dxa"/>
              <w:bottom w:w="0" w:type="dxa"/>
            </w:tcMar>
          </w:tcPr>
          <w:p w:rsidR="00B92D35" w:rsidRPr="00DC10BA" w:rsidRDefault="00B92D35" w:rsidP="005A75B7">
            <w:pPr>
              <w:pStyle w:val="Tabletext"/>
              <w:spacing w:before="60" w:after="60"/>
            </w:pPr>
            <w:r w:rsidRPr="00DC10BA">
              <w:t>To develop existing business</w:t>
            </w:r>
          </w:p>
        </w:tc>
        <w:tc>
          <w:tcPr>
            <w:tcW w:w="1060"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2.6</w:t>
            </w:r>
          </w:p>
        </w:tc>
        <w:tc>
          <w:tcPr>
            <w:tcW w:w="1060"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1.5</w:t>
            </w:r>
          </w:p>
        </w:tc>
        <w:tc>
          <w:tcPr>
            <w:tcW w:w="1060"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4.0</w:t>
            </w:r>
          </w:p>
        </w:tc>
        <w:tc>
          <w:tcPr>
            <w:tcW w:w="1060"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2.2</w:t>
            </w:r>
          </w:p>
        </w:tc>
        <w:tc>
          <w:tcPr>
            <w:tcW w:w="1061" w:type="dxa"/>
            <w:tcBorders>
              <w:top w:val="single" w:sz="4" w:space="0" w:color="auto"/>
              <w:left w:val="nil"/>
              <w:bottom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2.6</w:t>
            </w:r>
          </w:p>
        </w:tc>
      </w:tr>
      <w:tr w:rsidR="00B92D35" w:rsidRPr="00DC10BA" w:rsidTr="00DC10BA">
        <w:tc>
          <w:tcPr>
            <w:tcW w:w="3488" w:type="dxa"/>
            <w:tcBorders>
              <w:top w:val="nil"/>
              <w:left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2.7</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1.4</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2.2</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2.6</w:t>
            </w:r>
          </w:p>
        </w:tc>
        <w:tc>
          <w:tcPr>
            <w:tcW w:w="1061"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2.7</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2.5</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1.7</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4.8</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1.9</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2.6</w:t>
            </w:r>
          </w:p>
        </w:tc>
      </w:tr>
      <w:tr w:rsidR="00B92D35" w:rsidRPr="00DC10BA" w:rsidTr="00DC10BA">
        <w:tc>
          <w:tcPr>
            <w:tcW w:w="3488" w:type="dxa"/>
            <w:tcBorders>
              <w:top w:val="single" w:sz="4" w:space="0" w:color="auto"/>
              <w:left w:val="nil"/>
              <w:right w:val="nil"/>
            </w:tcBorders>
            <w:tcMar>
              <w:top w:w="0" w:type="dxa"/>
              <w:bottom w:w="0" w:type="dxa"/>
            </w:tcMar>
          </w:tcPr>
          <w:p w:rsidR="00B92D35" w:rsidRPr="00DC10BA" w:rsidRDefault="00B92D35" w:rsidP="005A75B7">
            <w:pPr>
              <w:pStyle w:val="Tabletext"/>
              <w:spacing w:before="60" w:after="60"/>
            </w:pPr>
            <w:r w:rsidRPr="00DC10BA">
              <w:t>To try for a different career</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16.2</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21.4</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18.4</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14.9</w:t>
            </w:r>
          </w:p>
        </w:tc>
        <w:tc>
          <w:tcPr>
            <w:tcW w:w="1061"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16.7</w:t>
            </w:r>
          </w:p>
        </w:tc>
      </w:tr>
      <w:tr w:rsidR="00B92D35" w:rsidRPr="00DC10BA" w:rsidTr="00DC10BA">
        <w:tc>
          <w:tcPr>
            <w:tcW w:w="3488" w:type="dxa"/>
            <w:tcBorders>
              <w:top w:val="nil"/>
              <w:left w:val="nil"/>
              <w:right w:val="nil"/>
            </w:tcBorders>
            <w:tcMar>
              <w:top w:w="0" w:type="dxa"/>
              <w:bottom w:w="0" w:type="dxa"/>
            </w:tcMar>
          </w:tcPr>
          <w:p w:rsidR="00B92D35" w:rsidRPr="00DC10BA" w:rsidRDefault="00B92D35" w:rsidP="005A75B7">
            <w:pPr>
              <w:pStyle w:val="Tabletext"/>
              <w:spacing w:before="60" w:after="60"/>
              <w:ind w:left="227"/>
            </w:pPr>
            <w:r w:rsidRPr="00DC10BA">
              <w:t>30% nominate Same field</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12.2</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11.2</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14.8</w:t>
            </w:r>
          </w:p>
        </w:tc>
        <w:tc>
          <w:tcPr>
            <w:tcW w:w="1060"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9.5</w:t>
            </w:r>
          </w:p>
        </w:tc>
        <w:tc>
          <w:tcPr>
            <w:tcW w:w="1061" w:type="dxa"/>
            <w:tcBorders>
              <w:top w:val="nil"/>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11.3</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20.0</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32.7</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19.9</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20.5</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21.6</w:t>
            </w:r>
          </w:p>
        </w:tc>
      </w:tr>
      <w:tr w:rsidR="00B92D35" w:rsidRPr="00DC10BA" w:rsidTr="00DC10BA">
        <w:tc>
          <w:tcPr>
            <w:tcW w:w="3488" w:type="dxa"/>
            <w:tcBorders>
              <w:top w:val="single" w:sz="4" w:space="0" w:color="auto"/>
              <w:left w:val="nil"/>
              <w:right w:val="nil"/>
            </w:tcBorders>
            <w:tcMar>
              <w:top w:w="0" w:type="dxa"/>
              <w:bottom w:w="0" w:type="dxa"/>
            </w:tcMar>
          </w:tcPr>
          <w:p w:rsidR="00B92D35" w:rsidRPr="00DC10BA" w:rsidRDefault="00B92D35" w:rsidP="005A75B7">
            <w:pPr>
              <w:pStyle w:val="Tabletext"/>
              <w:spacing w:before="60" w:after="60"/>
            </w:pPr>
            <w:r w:rsidRPr="00DC10BA">
              <w:t>To improve general educational skills</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26.3</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34.9</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22.7</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34.6</w:t>
            </w:r>
          </w:p>
        </w:tc>
        <w:tc>
          <w:tcPr>
            <w:tcW w:w="1061"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29.7</w:t>
            </w:r>
          </w:p>
        </w:tc>
      </w:tr>
      <w:tr w:rsidR="00B92D35" w:rsidRPr="00DC10BA" w:rsidTr="00DC10BA">
        <w:tc>
          <w:tcPr>
            <w:tcW w:w="3488" w:type="dxa"/>
            <w:tcBorders>
              <w:left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27.2</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33.2</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30.5</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37.9</w:t>
            </w:r>
          </w:p>
        </w:tc>
        <w:tc>
          <w:tcPr>
            <w:tcW w:w="1061"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31.8</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25.5</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36.7</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19.5</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31.1</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27.7</w:t>
            </w:r>
          </w:p>
        </w:tc>
      </w:tr>
      <w:tr w:rsidR="00B92D35" w:rsidRPr="00DC10BA" w:rsidTr="00DC10BA">
        <w:tc>
          <w:tcPr>
            <w:tcW w:w="3488" w:type="dxa"/>
            <w:tcBorders>
              <w:top w:val="single" w:sz="4" w:space="0" w:color="auto"/>
              <w:left w:val="nil"/>
              <w:right w:val="nil"/>
            </w:tcBorders>
            <w:tcMar>
              <w:top w:w="0" w:type="dxa"/>
              <w:bottom w:w="0" w:type="dxa"/>
            </w:tcMar>
          </w:tcPr>
          <w:p w:rsidR="00B92D35" w:rsidRPr="00DC10BA" w:rsidRDefault="00B92D35" w:rsidP="005A75B7">
            <w:pPr>
              <w:pStyle w:val="Tabletext"/>
              <w:spacing w:before="60" w:after="60"/>
            </w:pPr>
            <w:r w:rsidRPr="00DC10BA">
              <w:t>To get skills for community/voluntary work</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4.2</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3.6</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4.9</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3.2</w:t>
            </w:r>
          </w:p>
        </w:tc>
        <w:tc>
          <w:tcPr>
            <w:tcW w:w="1061"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3.8</w:t>
            </w:r>
          </w:p>
        </w:tc>
      </w:tr>
      <w:tr w:rsidR="00B92D35" w:rsidRPr="00DC10BA" w:rsidTr="00DC10BA">
        <w:tc>
          <w:tcPr>
            <w:tcW w:w="3488" w:type="dxa"/>
            <w:tcBorders>
              <w:left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2.8</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3.1</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2.9</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2.3</w:t>
            </w:r>
          </w:p>
        </w:tc>
        <w:tc>
          <w:tcPr>
            <w:tcW w:w="1061"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2.6</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5.5</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4.2</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5.7</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4.1</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4.8</w:t>
            </w:r>
          </w:p>
        </w:tc>
      </w:tr>
      <w:tr w:rsidR="00B92D35" w:rsidRPr="00DC10BA" w:rsidTr="00DC10BA">
        <w:tc>
          <w:tcPr>
            <w:tcW w:w="3488" w:type="dxa"/>
            <w:tcBorders>
              <w:top w:val="single" w:sz="4" w:space="0" w:color="auto"/>
              <w:left w:val="nil"/>
              <w:right w:val="nil"/>
            </w:tcBorders>
            <w:tcMar>
              <w:top w:w="0" w:type="dxa"/>
              <w:bottom w:w="0" w:type="dxa"/>
            </w:tcMar>
          </w:tcPr>
          <w:p w:rsidR="00B92D35" w:rsidRPr="00DC10BA" w:rsidRDefault="00B92D35" w:rsidP="005A75B7">
            <w:pPr>
              <w:pStyle w:val="Tabletext"/>
              <w:spacing w:before="60" w:after="60"/>
            </w:pPr>
            <w:r w:rsidRPr="00DC10BA">
              <w:t>To increase confidence/self-esteem</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9.5</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12.0</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9.1</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10.1</w:t>
            </w:r>
          </w:p>
        </w:tc>
        <w:tc>
          <w:tcPr>
            <w:tcW w:w="1061"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9.9</w:t>
            </w:r>
          </w:p>
        </w:tc>
      </w:tr>
      <w:tr w:rsidR="00B92D35" w:rsidRPr="00DC10BA" w:rsidTr="00DC10BA">
        <w:tc>
          <w:tcPr>
            <w:tcW w:w="3488" w:type="dxa"/>
            <w:tcBorders>
              <w:left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8.8</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10.4</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7.1</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11.3</w:t>
            </w:r>
          </w:p>
        </w:tc>
        <w:tc>
          <w:tcPr>
            <w:tcW w:w="1061"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9.7</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10.2</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13.8</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9.9</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8.9</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10.1</w:t>
            </w:r>
          </w:p>
        </w:tc>
      </w:tr>
      <w:tr w:rsidR="00B92D35" w:rsidRPr="00DC10BA" w:rsidTr="00DC10BA">
        <w:tc>
          <w:tcPr>
            <w:tcW w:w="3488" w:type="dxa"/>
            <w:tcBorders>
              <w:top w:val="single" w:sz="4" w:space="0" w:color="auto"/>
              <w:left w:val="nil"/>
              <w:right w:val="nil"/>
            </w:tcBorders>
            <w:tcMar>
              <w:top w:w="0" w:type="dxa"/>
              <w:bottom w:w="0" w:type="dxa"/>
            </w:tcMar>
          </w:tcPr>
          <w:p w:rsidR="00B92D35" w:rsidRPr="00DC10BA" w:rsidRDefault="00B92D35" w:rsidP="005A75B7">
            <w:pPr>
              <w:pStyle w:val="Tabletext"/>
              <w:spacing w:before="60" w:after="60"/>
            </w:pPr>
            <w:r w:rsidRPr="00DC10BA">
              <w:t>For personal interest/enjoyment</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24.0</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36.5</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26.3</w:t>
            </w:r>
          </w:p>
        </w:tc>
        <w:tc>
          <w:tcPr>
            <w:tcW w:w="1060"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31.8</w:t>
            </w:r>
          </w:p>
        </w:tc>
        <w:tc>
          <w:tcPr>
            <w:tcW w:w="1061" w:type="dxa"/>
            <w:tcBorders>
              <w:top w:val="single" w:sz="4" w:space="0" w:color="auto"/>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28.7</w:t>
            </w:r>
          </w:p>
        </w:tc>
      </w:tr>
      <w:tr w:rsidR="00B92D35" w:rsidRPr="00DC10BA" w:rsidTr="00DC10BA">
        <w:tc>
          <w:tcPr>
            <w:tcW w:w="3488" w:type="dxa"/>
            <w:tcBorders>
              <w:left w:val="nil"/>
              <w:right w:val="nil"/>
            </w:tcBorders>
            <w:tcMar>
              <w:top w:w="0" w:type="dxa"/>
              <w:bottom w:w="0" w:type="dxa"/>
            </w:tcMar>
          </w:tcPr>
          <w:p w:rsidR="00B92D35" w:rsidRPr="00DC10BA" w:rsidRDefault="00B92D35" w:rsidP="005A75B7">
            <w:pPr>
              <w:pStyle w:val="Tabletext"/>
              <w:spacing w:before="60" w:after="60"/>
              <w:ind w:left="227"/>
            </w:pPr>
            <w:r w:rsidRPr="00DC10BA">
              <w:t>Same field</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20.7</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32.5</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21.4</w:t>
            </w:r>
          </w:p>
        </w:tc>
        <w:tc>
          <w:tcPr>
            <w:tcW w:w="1060"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31.0</w:t>
            </w:r>
          </w:p>
        </w:tc>
        <w:tc>
          <w:tcPr>
            <w:tcW w:w="1061" w:type="dxa"/>
            <w:tcBorders>
              <w:left w:val="nil"/>
              <w:right w:val="nil"/>
            </w:tcBorders>
            <w:tcMar>
              <w:top w:w="0" w:type="dxa"/>
              <w:bottom w:w="0" w:type="dxa"/>
            </w:tcMar>
          </w:tcPr>
          <w:p w:rsidR="00B92D35" w:rsidRPr="00DC10BA" w:rsidRDefault="00B92D35" w:rsidP="005A75B7">
            <w:pPr>
              <w:pStyle w:val="Tabletext"/>
              <w:tabs>
                <w:tab w:val="decimal" w:pos="397"/>
              </w:tabs>
              <w:spacing w:before="60" w:after="60"/>
            </w:pPr>
            <w:r w:rsidRPr="00DC10BA">
              <w:t>26.7</w:t>
            </w:r>
          </w:p>
        </w:tc>
      </w:tr>
      <w:tr w:rsidR="00B92D35" w:rsidRPr="00DC10BA" w:rsidTr="00DC10BA">
        <w:tc>
          <w:tcPr>
            <w:tcW w:w="3488" w:type="dxa"/>
            <w:tcBorders>
              <w:top w:val="nil"/>
              <w:left w:val="nil"/>
              <w:bottom w:val="single" w:sz="4" w:space="0" w:color="auto"/>
              <w:right w:val="nil"/>
            </w:tcBorders>
            <w:tcMar>
              <w:top w:w="0" w:type="dxa"/>
              <w:bottom w:w="0" w:type="dxa"/>
            </w:tcMar>
          </w:tcPr>
          <w:p w:rsidR="00B92D35" w:rsidRPr="00DC10BA" w:rsidRDefault="00B92D35" w:rsidP="005A75B7">
            <w:pPr>
              <w:pStyle w:val="Tabletext"/>
              <w:spacing w:before="60" w:after="60"/>
              <w:ind w:left="227"/>
            </w:pPr>
            <w:r w:rsidRPr="00DC10BA">
              <w:t>Changed field</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27.3</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40.9</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28.3</w:t>
            </w:r>
          </w:p>
        </w:tc>
        <w:tc>
          <w:tcPr>
            <w:tcW w:w="1060"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32.7</w:t>
            </w:r>
          </w:p>
        </w:tc>
        <w:tc>
          <w:tcPr>
            <w:tcW w:w="1061" w:type="dxa"/>
            <w:tcBorders>
              <w:top w:val="nil"/>
              <w:left w:val="nil"/>
              <w:bottom w:val="single" w:sz="4" w:space="0" w:color="auto"/>
              <w:right w:val="nil"/>
            </w:tcBorders>
            <w:tcMar>
              <w:top w:w="0" w:type="dxa"/>
              <w:bottom w:w="0" w:type="dxa"/>
            </w:tcMar>
          </w:tcPr>
          <w:p w:rsidR="00B92D35" w:rsidRPr="00DC10BA" w:rsidRDefault="00B92D35" w:rsidP="005A75B7">
            <w:pPr>
              <w:pStyle w:val="Tabletext"/>
              <w:tabs>
                <w:tab w:val="decimal" w:pos="397"/>
              </w:tabs>
              <w:spacing w:before="60" w:after="60"/>
            </w:pPr>
            <w:r w:rsidRPr="00DC10BA">
              <w:t>30.5</w:t>
            </w:r>
          </w:p>
        </w:tc>
      </w:tr>
    </w:tbl>
    <w:p w:rsidR="00B92D35" w:rsidRPr="000A5115" w:rsidRDefault="00B92D35" w:rsidP="00B92D35">
      <w:pPr>
        <w:pStyle w:val="Source"/>
      </w:pPr>
      <w:r w:rsidRPr="000A5115">
        <w:t>Source:</w:t>
      </w:r>
      <w:r w:rsidRPr="000A5115">
        <w:tab/>
        <w:t>ABS Survey of Education and Training, 2009.</w:t>
      </w:r>
    </w:p>
    <w:p w:rsidR="00B92D35" w:rsidRPr="000A5115" w:rsidRDefault="00B92D35" w:rsidP="00B92D35">
      <w:pPr>
        <w:spacing w:before="0" w:line="240" w:lineRule="auto"/>
        <w:rPr>
          <w:rFonts w:ascii="Arial" w:hAnsi="Arial"/>
          <w:sz w:val="15"/>
        </w:rPr>
      </w:pPr>
      <w:r w:rsidRPr="000A5115">
        <w:br w:type="page"/>
      </w:r>
    </w:p>
    <w:p w:rsidR="00B92D35" w:rsidRDefault="00B92D35" w:rsidP="00B92D35">
      <w:pPr>
        <w:pStyle w:val="tabletitle"/>
      </w:pPr>
      <w:bookmarkStart w:id="103" w:name="_Toc187394540"/>
      <w:bookmarkStart w:id="104" w:name="_Toc334176242"/>
      <w:r w:rsidRPr="008D4F35">
        <w:lastRenderedPageBreak/>
        <w:t xml:space="preserve">Table </w:t>
      </w:r>
      <w:r w:rsidR="00503C72">
        <w:t>C5</w:t>
      </w:r>
      <w:r w:rsidRPr="008D4F35">
        <w:tab/>
        <w:t>Odds ratios for significant items in regression models for staying in the same field between two qualifications, run for all and separately for each pathway</w:t>
      </w:r>
      <w:bookmarkEnd w:id="103"/>
      <w:bookmarkEnd w:id="104"/>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95"/>
        <w:gridCol w:w="878"/>
        <w:gridCol w:w="879"/>
        <w:gridCol w:w="879"/>
        <w:gridCol w:w="879"/>
        <w:gridCol w:w="879"/>
      </w:tblGrid>
      <w:tr w:rsidR="003A62CF" w:rsidTr="003A62CF">
        <w:tc>
          <w:tcPr>
            <w:tcW w:w="4395" w:type="dxa"/>
            <w:tcBorders>
              <w:top w:val="single" w:sz="4" w:space="0" w:color="auto"/>
              <w:bottom w:val="single" w:sz="4" w:space="0" w:color="auto"/>
            </w:tcBorders>
          </w:tcPr>
          <w:p w:rsidR="003A62CF" w:rsidRDefault="003A62CF" w:rsidP="003A62CF">
            <w:pPr>
              <w:pStyle w:val="Tablehead1"/>
            </w:pPr>
          </w:p>
        </w:tc>
        <w:tc>
          <w:tcPr>
            <w:tcW w:w="878" w:type="dxa"/>
            <w:tcBorders>
              <w:top w:val="single" w:sz="4" w:space="0" w:color="auto"/>
              <w:bottom w:val="single" w:sz="4" w:space="0" w:color="auto"/>
            </w:tcBorders>
          </w:tcPr>
          <w:p w:rsidR="003A62CF" w:rsidRPr="000A5115" w:rsidRDefault="003A62CF" w:rsidP="003A62CF">
            <w:pPr>
              <w:pStyle w:val="Tablehead1"/>
              <w:jc w:val="center"/>
            </w:pPr>
            <w:r w:rsidRPr="000A5115">
              <w:t>VET to VET</w:t>
            </w:r>
          </w:p>
        </w:tc>
        <w:tc>
          <w:tcPr>
            <w:tcW w:w="879" w:type="dxa"/>
            <w:tcBorders>
              <w:top w:val="single" w:sz="4" w:space="0" w:color="auto"/>
              <w:bottom w:val="single" w:sz="4" w:space="0" w:color="auto"/>
            </w:tcBorders>
          </w:tcPr>
          <w:p w:rsidR="003A62CF" w:rsidRPr="000A5115" w:rsidRDefault="003A62CF" w:rsidP="003A62CF">
            <w:pPr>
              <w:pStyle w:val="Tablehead1"/>
              <w:jc w:val="center"/>
            </w:pPr>
            <w:r w:rsidRPr="000A5115">
              <w:t>VET to HE</w:t>
            </w:r>
          </w:p>
        </w:tc>
        <w:tc>
          <w:tcPr>
            <w:tcW w:w="879" w:type="dxa"/>
            <w:tcBorders>
              <w:top w:val="single" w:sz="4" w:space="0" w:color="auto"/>
              <w:bottom w:val="single" w:sz="4" w:space="0" w:color="auto"/>
            </w:tcBorders>
          </w:tcPr>
          <w:p w:rsidR="003A62CF" w:rsidRPr="000A5115" w:rsidRDefault="003A62CF" w:rsidP="003A62CF">
            <w:pPr>
              <w:pStyle w:val="Tablehead1"/>
              <w:jc w:val="center"/>
            </w:pPr>
            <w:r w:rsidRPr="000A5115">
              <w:t>HE to VET</w:t>
            </w:r>
          </w:p>
        </w:tc>
        <w:tc>
          <w:tcPr>
            <w:tcW w:w="879" w:type="dxa"/>
            <w:tcBorders>
              <w:top w:val="single" w:sz="4" w:space="0" w:color="auto"/>
              <w:bottom w:val="single" w:sz="4" w:space="0" w:color="auto"/>
            </w:tcBorders>
          </w:tcPr>
          <w:p w:rsidR="003A62CF" w:rsidRPr="000A5115" w:rsidRDefault="003A62CF" w:rsidP="003A62CF">
            <w:pPr>
              <w:pStyle w:val="Tablehead1"/>
              <w:jc w:val="center"/>
            </w:pPr>
            <w:r w:rsidRPr="000A5115">
              <w:t>HE to HE</w:t>
            </w:r>
          </w:p>
        </w:tc>
        <w:tc>
          <w:tcPr>
            <w:tcW w:w="879" w:type="dxa"/>
            <w:tcBorders>
              <w:top w:val="single" w:sz="4" w:space="0" w:color="auto"/>
              <w:bottom w:val="single" w:sz="4" w:space="0" w:color="auto"/>
            </w:tcBorders>
            <w:tcMar>
              <w:left w:w="0" w:type="dxa"/>
              <w:right w:w="0" w:type="dxa"/>
            </w:tcMar>
          </w:tcPr>
          <w:p w:rsidR="003A62CF" w:rsidRPr="000A5115" w:rsidRDefault="003A62CF" w:rsidP="003A62CF">
            <w:pPr>
              <w:pStyle w:val="Tablehead1"/>
              <w:jc w:val="center"/>
            </w:pPr>
            <w:r w:rsidRPr="000A5115">
              <w:t>All pathways</w:t>
            </w:r>
          </w:p>
        </w:tc>
      </w:tr>
      <w:tr w:rsidR="003A62CF" w:rsidTr="003A62CF">
        <w:tc>
          <w:tcPr>
            <w:tcW w:w="4395" w:type="dxa"/>
            <w:tcBorders>
              <w:top w:val="single" w:sz="4" w:space="0" w:color="auto"/>
            </w:tcBorders>
          </w:tcPr>
          <w:p w:rsidR="003A62CF" w:rsidRPr="003A62CF" w:rsidRDefault="003A62CF" w:rsidP="005A75B7">
            <w:pPr>
              <w:pStyle w:val="Tabletext"/>
              <w:spacing w:before="50" w:after="50"/>
            </w:pPr>
            <w:r w:rsidRPr="003A62CF">
              <w:t>Age 25 and over</w:t>
            </w:r>
          </w:p>
        </w:tc>
        <w:tc>
          <w:tcPr>
            <w:tcW w:w="878" w:type="dxa"/>
            <w:tcBorders>
              <w:top w:val="single" w:sz="4" w:space="0" w:color="auto"/>
            </w:tcBorders>
          </w:tcPr>
          <w:p w:rsidR="003A62CF" w:rsidRPr="003A62CF" w:rsidRDefault="003A62CF" w:rsidP="005A75B7">
            <w:pPr>
              <w:pStyle w:val="Tabletext"/>
              <w:tabs>
                <w:tab w:val="decimal" w:pos="312"/>
              </w:tabs>
              <w:spacing w:before="50" w:after="50"/>
            </w:pPr>
            <w:r w:rsidRPr="003A62CF">
              <w:t>1.5</w:t>
            </w:r>
          </w:p>
        </w:tc>
        <w:tc>
          <w:tcPr>
            <w:tcW w:w="879" w:type="dxa"/>
            <w:tcBorders>
              <w:top w:val="single" w:sz="4" w:space="0" w:color="auto"/>
            </w:tcBorders>
          </w:tcPr>
          <w:p w:rsidR="003A62CF" w:rsidRPr="003A62CF" w:rsidRDefault="003A62CF" w:rsidP="005A75B7">
            <w:pPr>
              <w:pStyle w:val="Tabletext"/>
              <w:tabs>
                <w:tab w:val="decimal" w:pos="312"/>
              </w:tabs>
              <w:spacing w:before="50" w:after="50"/>
            </w:pPr>
          </w:p>
        </w:tc>
        <w:tc>
          <w:tcPr>
            <w:tcW w:w="879" w:type="dxa"/>
            <w:tcBorders>
              <w:top w:val="single" w:sz="4" w:space="0" w:color="auto"/>
            </w:tcBorders>
          </w:tcPr>
          <w:p w:rsidR="003A62CF" w:rsidRPr="003A62CF" w:rsidRDefault="003A62CF" w:rsidP="005A75B7">
            <w:pPr>
              <w:pStyle w:val="Tabletext"/>
              <w:tabs>
                <w:tab w:val="decimal" w:pos="312"/>
              </w:tabs>
              <w:spacing w:before="50" w:after="50"/>
            </w:pPr>
          </w:p>
        </w:tc>
        <w:tc>
          <w:tcPr>
            <w:tcW w:w="879" w:type="dxa"/>
            <w:tcBorders>
              <w:top w:val="single" w:sz="4" w:space="0" w:color="auto"/>
            </w:tcBorders>
          </w:tcPr>
          <w:p w:rsidR="003A62CF" w:rsidRPr="003A62CF" w:rsidRDefault="003A62CF" w:rsidP="005A75B7">
            <w:pPr>
              <w:pStyle w:val="Tabletext"/>
              <w:tabs>
                <w:tab w:val="decimal" w:pos="312"/>
              </w:tabs>
              <w:spacing w:before="50" w:after="50"/>
            </w:pPr>
          </w:p>
        </w:tc>
        <w:tc>
          <w:tcPr>
            <w:tcW w:w="879" w:type="dxa"/>
            <w:tcBorders>
              <w:top w:val="single" w:sz="4" w:space="0" w:color="auto"/>
            </w:tcBorders>
          </w:tcPr>
          <w:p w:rsidR="003A62CF" w:rsidRPr="003A62CF" w:rsidRDefault="003A62CF" w:rsidP="005A75B7">
            <w:pPr>
              <w:pStyle w:val="Tabletext"/>
              <w:tabs>
                <w:tab w:val="decimal" w:pos="312"/>
              </w:tabs>
              <w:spacing w:before="50" w:after="50"/>
            </w:pPr>
            <w:r w:rsidRPr="003A62CF">
              <w:t>1.3</w:t>
            </w:r>
          </w:p>
        </w:tc>
      </w:tr>
      <w:tr w:rsidR="003A62CF" w:rsidRPr="00B0479C" w:rsidTr="003A62CF">
        <w:tc>
          <w:tcPr>
            <w:tcW w:w="4395" w:type="dxa"/>
          </w:tcPr>
          <w:p w:rsidR="003A62CF" w:rsidRPr="00B0479C" w:rsidRDefault="003A62CF" w:rsidP="005A75B7">
            <w:pPr>
              <w:pStyle w:val="Tabletext"/>
              <w:spacing w:before="50" w:after="50"/>
            </w:pPr>
            <w:r w:rsidRPr="00B0479C">
              <w:t>1st qualification reason: to get into another course</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0.6</w:t>
            </w:r>
          </w:p>
        </w:tc>
      </w:tr>
      <w:tr w:rsidR="003A62CF" w:rsidRPr="00B0479C" w:rsidTr="003A62CF">
        <w:tc>
          <w:tcPr>
            <w:tcW w:w="4395" w:type="dxa"/>
          </w:tcPr>
          <w:p w:rsidR="003A62CF" w:rsidRPr="00B0479C" w:rsidRDefault="003A62CF" w:rsidP="005A75B7">
            <w:pPr>
              <w:pStyle w:val="Tabletext"/>
              <w:spacing w:before="50" w:after="50"/>
            </w:pPr>
            <w:r w:rsidRPr="00B0479C">
              <w:t>2nd qualification reason: to get a job</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1.7</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1.6</w:t>
            </w:r>
          </w:p>
        </w:tc>
        <w:tc>
          <w:tcPr>
            <w:tcW w:w="879" w:type="dxa"/>
          </w:tcPr>
          <w:p w:rsidR="003A62CF" w:rsidRPr="00B0479C" w:rsidRDefault="003A62CF" w:rsidP="005A75B7">
            <w:pPr>
              <w:pStyle w:val="Tabletext"/>
              <w:tabs>
                <w:tab w:val="decimal" w:pos="312"/>
              </w:tabs>
              <w:spacing w:before="50" w:after="50"/>
            </w:pPr>
          </w:p>
        </w:tc>
      </w:tr>
      <w:tr w:rsidR="003A62CF" w:rsidRPr="00B0479C" w:rsidTr="003A62CF">
        <w:tc>
          <w:tcPr>
            <w:tcW w:w="4395" w:type="dxa"/>
          </w:tcPr>
          <w:p w:rsidR="003A62CF" w:rsidRPr="00B0479C" w:rsidRDefault="003A62CF" w:rsidP="005A75B7">
            <w:pPr>
              <w:pStyle w:val="Tabletext"/>
              <w:spacing w:before="50" w:after="50"/>
            </w:pPr>
            <w:r w:rsidRPr="00B0479C">
              <w:t>2nd qualification reason: job requirement</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0.7</w:t>
            </w:r>
          </w:p>
        </w:tc>
        <w:tc>
          <w:tcPr>
            <w:tcW w:w="879" w:type="dxa"/>
          </w:tcPr>
          <w:p w:rsidR="003A62CF" w:rsidRPr="00B0479C" w:rsidRDefault="003A62CF" w:rsidP="005A75B7">
            <w:pPr>
              <w:pStyle w:val="Tabletext"/>
              <w:tabs>
                <w:tab w:val="decimal" w:pos="312"/>
              </w:tabs>
              <w:spacing w:before="50" w:after="50"/>
            </w:pPr>
          </w:p>
        </w:tc>
      </w:tr>
      <w:tr w:rsidR="003A62CF" w:rsidRPr="00B0479C" w:rsidTr="003A62CF">
        <w:tc>
          <w:tcPr>
            <w:tcW w:w="4395" w:type="dxa"/>
          </w:tcPr>
          <w:p w:rsidR="003A62CF" w:rsidRPr="00B0479C" w:rsidRDefault="003A62CF" w:rsidP="005A75B7">
            <w:pPr>
              <w:pStyle w:val="Tabletext"/>
              <w:spacing w:before="50" w:after="50"/>
            </w:pPr>
            <w:r w:rsidRPr="00B0479C">
              <w:t>2nd qualification reason: extra skills for job</w:t>
            </w:r>
          </w:p>
        </w:tc>
        <w:tc>
          <w:tcPr>
            <w:tcW w:w="878" w:type="dxa"/>
          </w:tcPr>
          <w:p w:rsidR="003A62CF" w:rsidRPr="00B0479C" w:rsidRDefault="003A62CF" w:rsidP="005A75B7">
            <w:pPr>
              <w:pStyle w:val="Tabletext"/>
              <w:tabs>
                <w:tab w:val="decimal" w:pos="312"/>
              </w:tabs>
              <w:spacing w:before="50" w:after="50"/>
            </w:pPr>
            <w:r w:rsidRPr="00B0479C">
              <w:t>0.7</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0.7</w:t>
            </w:r>
          </w:p>
        </w:tc>
      </w:tr>
      <w:tr w:rsidR="003A62CF" w:rsidRPr="00B0479C" w:rsidTr="003A62CF">
        <w:tc>
          <w:tcPr>
            <w:tcW w:w="4395" w:type="dxa"/>
          </w:tcPr>
          <w:p w:rsidR="003A62CF" w:rsidRPr="00B0479C" w:rsidRDefault="003A62CF" w:rsidP="005A75B7">
            <w:pPr>
              <w:pStyle w:val="Tabletext"/>
              <w:spacing w:before="50" w:after="50"/>
            </w:pPr>
            <w:r w:rsidRPr="00B0479C">
              <w:t>2nd qualification reason: different career</w:t>
            </w:r>
          </w:p>
        </w:tc>
        <w:tc>
          <w:tcPr>
            <w:tcW w:w="878" w:type="dxa"/>
          </w:tcPr>
          <w:p w:rsidR="003A62CF" w:rsidRPr="00B0479C" w:rsidRDefault="003A62CF" w:rsidP="005A75B7">
            <w:pPr>
              <w:pStyle w:val="Tabletext"/>
              <w:tabs>
                <w:tab w:val="decimal" w:pos="312"/>
              </w:tabs>
              <w:spacing w:before="50" w:after="50"/>
            </w:pPr>
            <w:r w:rsidRPr="00B0479C">
              <w:t>1.6</w:t>
            </w:r>
          </w:p>
        </w:tc>
        <w:tc>
          <w:tcPr>
            <w:tcW w:w="879" w:type="dxa"/>
          </w:tcPr>
          <w:p w:rsidR="003A62CF" w:rsidRPr="00B0479C" w:rsidRDefault="003A62CF" w:rsidP="005A75B7">
            <w:pPr>
              <w:pStyle w:val="Tabletext"/>
              <w:tabs>
                <w:tab w:val="decimal" w:pos="312"/>
              </w:tabs>
              <w:spacing w:before="50" w:after="50"/>
            </w:pPr>
            <w:r w:rsidRPr="00B0479C">
              <w:t>3.0</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2.5</w:t>
            </w:r>
          </w:p>
        </w:tc>
        <w:tc>
          <w:tcPr>
            <w:tcW w:w="879" w:type="dxa"/>
          </w:tcPr>
          <w:p w:rsidR="003A62CF" w:rsidRPr="00B0479C" w:rsidRDefault="003A62CF" w:rsidP="005A75B7">
            <w:pPr>
              <w:pStyle w:val="Tabletext"/>
              <w:tabs>
                <w:tab w:val="decimal" w:pos="312"/>
              </w:tabs>
              <w:spacing w:before="50" w:after="50"/>
            </w:pPr>
            <w:r w:rsidRPr="00B0479C">
              <w:t>2.0</w:t>
            </w:r>
          </w:p>
        </w:tc>
      </w:tr>
      <w:tr w:rsidR="003A62CF" w:rsidRPr="00B0479C" w:rsidTr="003A62CF">
        <w:tc>
          <w:tcPr>
            <w:tcW w:w="4395" w:type="dxa"/>
          </w:tcPr>
          <w:p w:rsidR="003A62CF" w:rsidRPr="00B0479C" w:rsidRDefault="003A62CF" w:rsidP="005A75B7">
            <w:pPr>
              <w:pStyle w:val="Tabletext"/>
              <w:spacing w:before="50" w:after="50"/>
            </w:pPr>
            <w:r w:rsidRPr="00B0479C">
              <w:t>2nd qualification reason: general educational skills</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0.7</w:t>
            </w:r>
          </w:p>
        </w:tc>
      </w:tr>
      <w:tr w:rsidR="003A62CF" w:rsidRPr="00B0479C" w:rsidTr="003A62CF">
        <w:tc>
          <w:tcPr>
            <w:tcW w:w="4395" w:type="dxa"/>
          </w:tcPr>
          <w:p w:rsidR="003A62CF" w:rsidRPr="00B0479C" w:rsidRDefault="003A62CF" w:rsidP="005A75B7">
            <w:pPr>
              <w:pStyle w:val="Tabletext"/>
              <w:spacing w:before="50" w:after="50"/>
            </w:pPr>
            <w:r w:rsidRPr="00B0479C">
              <w:t>2nd qualification reason: community/volunteer skills</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1.7</w:t>
            </w:r>
          </w:p>
        </w:tc>
      </w:tr>
      <w:tr w:rsidR="003A62CF" w:rsidRPr="00B0479C" w:rsidTr="003A62CF">
        <w:tc>
          <w:tcPr>
            <w:tcW w:w="4395" w:type="dxa"/>
          </w:tcPr>
          <w:p w:rsidR="003A62CF" w:rsidRPr="00B0479C" w:rsidRDefault="003A62CF" w:rsidP="005A75B7">
            <w:pPr>
              <w:pStyle w:val="Tabletext"/>
              <w:spacing w:before="50" w:after="50"/>
            </w:pPr>
            <w:r w:rsidRPr="00B0479C">
              <w:t>2nd qualification reason: increase confidence/self-esteem</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0.6</w:t>
            </w:r>
          </w:p>
        </w:tc>
        <w:tc>
          <w:tcPr>
            <w:tcW w:w="879" w:type="dxa"/>
          </w:tcPr>
          <w:p w:rsidR="003A62CF" w:rsidRPr="00B0479C" w:rsidRDefault="003A62CF" w:rsidP="005A75B7">
            <w:pPr>
              <w:pStyle w:val="Tabletext"/>
              <w:tabs>
                <w:tab w:val="decimal" w:pos="312"/>
              </w:tabs>
              <w:spacing w:before="50" w:after="50"/>
            </w:pPr>
          </w:p>
        </w:tc>
      </w:tr>
      <w:tr w:rsidR="003A62CF" w:rsidRPr="00B0479C" w:rsidTr="003A62CF">
        <w:tc>
          <w:tcPr>
            <w:tcW w:w="4395" w:type="dxa"/>
          </w:tcPr>
          <w:p w:rsidR="003A62CF" w:rsidRPr="00B0479C" w:rsidRDefault="003A62CF" w:rsidP="005A75B7">
            <w:pPr>
              <w:pStyle w:val="Tabletext"/>
              <w:spacing w:before="50" w:after="50"/>
            </w:pPr>
            <w:r w:rsidRPr="00B0479C">
              <w:t>2nd qualification reason: general interest/enjoyment</w:t>
            </w:r>
          </w:p>
        </w:tc>
        <w:tc>
          <w:tcPr>
            <w:tcW w:w="878" w:type="dxa"/>
          </w:tcPr>
          <w:p w:rsidR="003A62CF" w:rsidRPr="00B0479C" w:rsidRDefault="003A62CF" w:rsidP="005A75B7">
            <w:pPr>
              <w:pStyle w:val="Tabletext"/>
              <w:tabs>
                <w:tab w:val="decimal" w:pos="312"/>
              </w:tabs>
              <w:spacing w:before="50" w:after="50"/>
            </w:pPr>
            <w:r w:rsidRPr="00B0479C">
              <w:t>1.5</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1.4</w:t>
            </w:r>
          </w:p>
        </w:tc>
        <w:tc>
          <w:tcPr>
            <w:tcW w:w="879" w:type="dxa"/>
          </w:tcPr>
          <w:p w:rsidR="003A62CF" w:rsidRPr="00B0479C" w:rsidRDefault="003A62CF" w:rsidP="005A75B7">
            <w:pPr>
              <w:pStyle w:val="Tabletext"/>
              <w:tabs>
                <w:tab w:val="decimal" w:pos="312"/>
              </w:tabs>
              <w:spacing w:before="50" w:after="50"/>
            </w:pPr>
            <w:r w:rsidRPr="00B0479C">
              <w:t>1.2</w:t>
            </w:r>
          </w:p>
        </w:tc>
      </w:tr>
      <w:tr w:rsidR="003A62CF" w:rsidRPr="00B0479C" w:rsidTr="003A62CF">
        <w:tc>
          <w:tcPr>
            <w:tcW w:w="4395" w:type="dxa"/>
          </w:tcPr>
          <w:p w:rsidR="003A62CF" w:rsidRPr="00B0479C" w:rsidRDefault="003A62CF" w:rsidP="005A75B7">
            <w:pPr>
              <w:pStyle w:val="Tabletext"/>
              <w:spacing w:before="50" w:after="50"/>
            </w:pPr>
            <w:r w:rsidRPr="00B0479C">
              <w:t xml:space="preserve">1st qualification physical sciences </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r w:rsidRPr="00B0479C">
              <w:t>3.3</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25.9</w:t>
            </w:r>
          </w:p>
        </w:tc>
        <w:tc>
          <w:tcPr>
            <w:tcW w:w="879" w:type="dxa"/>
          </w:tcPr>
          <w:p w:rsidR="003A62CF" w:rsidRPr="00B0479C" w:rsidRDefault="003A62CF" w:rsidP="005A75B7">
            <w:pPr>
              <w:pStyle w:val="Tabletext"/>
              <w:tabs>
                <w:tab w:val="decimal" w:pos="312"/>
              </w:tabs>
              <w:spacing w:before="50" w:after="50"/>
            </w:pPr>
            <w:r w:rsidRPr="00B0479C">
              <w:t>5.3</w:t>
            </w:r>
          </w:p>
        </w:tc>
      </w:tr>
      <w:tr w:rsidR="003A62CF" w:rsidRPr="00B0479C" w:rsidTr="003A62CF">
        <w:tc>
          <w:tcPr>
            <w:tcW w:w="4395" w:type="dxa"/>
          </w:tcPr>
          <w:p w:rsidR="003A62CF" w:rsidRPr="00B0479C" w:rsidRDefault="003A62CF" w:rsidP="005A75B7">
            <w:pPr>
              <w:pStyle w:val="Tabletext"/>
              <w:spacing w:before="50" w:after="50"/>
            </w:pPr>
            <w:r w:rsidRPr="00B0479C">
              <w:t xml:space="preserve">1st qualification information technology </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4.2</w:t>
            </w:r>
          </w:p>
        </w:tc>
        <w:tc>
          <w:tcPr>
            <w:tcW w:w="879" w:type="dxa"/>
          </w:tcPr>
          <w:p w:rsidR="003A62CF" w:rsidRPr="00B0479C" w:rsidRDefault="003A62CF" w:rsidP="005A75B7">
            <w:pPr>
              <w:pStyle w:val="Tabletext"/>
              <w:tabs>
                <w:tab w:val="decimal" w:pos="312"/>
              </w:tabs>
              <w:spacing w:before="50" w:after="50"/>
            </w:pPr>
            <w:r w:rsidRPr="00B0479C">
              <w:t>2.9</w:t>
            </w:r>
          </w:p>
        </w:tc>
      </w:tr>
      <w:tr w:rsidR="003A62CF" w:rsidRPr="00B0479C" w:rsidTr="003A62CF">
        <w:tc>
          <w:tcPr>
            <w:tcW w:w="4395" w:type="dxa"/>
          </w:tcPr>
          <w:p w:rsidR="003A62CF" w:rsidRPr="00B0479C" w:rsidRDefault="003A62CF" w:rsidP="005A75B7">
            <w:pPr>
              <w:pStyle w:val="Tabletext"/>
              <w:spacing w:before="50" w:after="50"/>
            </w:pPr>
            <w:r w:rsidRPr="00B0479C">
              <w:t>1st qualification engineering</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r w:rsidRPr="00B0479C">
              <w:t>2.7</w:t>
            </w:r>
          </w:p>
        </w:tc>
        <w:tc>
          <w:tcPr>
            <w:tcW w:w="879" w:type="dxa"/>
          </w:tcPr>
          <w:p w:rsidR="003A62CF" w:rsidRPr="00B0479C" w:rsidRDefault="003A62CF" w:rsidP="005A75B7">
            <w:pPr>
              <w:pStyle w:val="Tabletext"/>
              <w:tabs>
                <w:tab w:val="decimal" w:pos="312"/>
              </w:tabs>
              <w:spacing w:before="50" w:after="50"/>
            </w:pPr>
            <w:r w:rsidRPr="00B0479C">
              <w:t>10.8</w:t>
            </w:r>
          </w:p>
        </w:tc>
        <w:tc>
          <w:tcPr>
            <w:tcW w:w="879" w:type="dxa"/>
          </w:tcPr>
          <w:p w:rsidR="003A62CF" w:rsidRPr="00B0479C" w:rsidRDefault="003A62CF" w:rsidP="005A75B7">
            <w:pPr>
              <w:pStyle w:val="Tabletext"/>
              <w:tabs>
                <w:tab w:val="decimal" w:pos="312"/>
              </w:tabs>
              <w:spacing w:before="50" w:after="50"/>
            </w:pPr>
            <w:r w:rsidRPr="00B0479C">
              <w:t>6.8</w:t>
            </w:r>
          </w:p>
        </w:tc>
        <w:tc>
          <w:tcPr>
            <w:tcW w:w="879" w:type="dxa"/>
          </w:tcPr>
          <w:p w:rsidR="003A62CF" w:rsidRPr="00B0479C" w:rsidRDefault="003A62CF" w:rsidP="005A75B7">
            <w:pPr>
              <w:pStyle w:val="Tabletext"/>
              <w:tabs>
                <w:tab w:val="decimal" w:pos="312"/>
              </w:tabs>
              <w:spacing w:before="50" w:after="50"/>
            </w:pPr>
            <w:r w:rsidRPr="00B0479C">
              <w:t>9.3</w:t>
            </w:r>
          </w:p>
        </w:tc>
        <w:tc>
          <w:tcPr>
            <w:tcW w:w="879" w:type="dxa"/>
          </w:tcPr>
          <w:p w:rsidR="003A62CF" w:rsidRPr="00B0479C" w:rsidRDefault="003A62CF" w:rsidP="005A75B7">
            <w:pPr>
              <w:pStyle w:val="Tabletext"/>
              <w:tabs>
                <w:tab w:val="decimal" w:pos="312"/>
              </w:tabs>
              <w:spacing w:before="50" w:after="50"/>
            </w:pPr>
            <w:r w:rsidRPr="00B0479C">
              <w:t>3.8</w:t>
            </w:r>
          </w:p>
        </w:tc>
      </w:tr>
      <w:tr w:rsidR="003A62CF" w:rsidRPr="00B0479C" w:rsidTr="003A62CF">
        <w:tc>
          <w:tcPr>
            <w:tcW w:w="4395" w:type="dxa"/>
          </w:tcPr>
          <w:p w:rsidR="003A62CF" w:rsidRPr="00B0479C" w:rsidRDefault="003A62CF" w:rsidP="005A75B7">
            <w:pPr>
              <w:pStyle w:val="Tabletext"/>
              <w:spacing w:before="50" w:after="50"/>
            </w:pPr>
            <w:r w:rsidRPr="00B0479C">
              <w:t>1st qualification architecture and building</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r w:rsidRPr="00B0479C">
              <w:t>2.1</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2.2</w:t>
            </w:r>
          </w:p>
        </w:tc>
      </w:tr>
      <w:tr w:rsidR="003A62CF" w:rsidRPr="00B0479C" w:rsidTr="003A62CF">
        <w:tc>
          <w:tcPr>
            <w:tcW w:w="4395" w:type="dxa"/>
          </w:tcPr>
          <w:p w:rsidR="003A62CF" w:rsidRPr="00B0479C" w:rsidRDefault="003A62CF" w:rsidP="005A75B7">
            <w:pPr>
              <w:pStyle w:val="Tabletext"/>
              <w:spacing w:before="50" w:after="50"/>
            </w:pPr>
            <w:r w:rsidRPr="00B0479C">
              <w:t>1st qualification agriculture and environment</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r w:rsidRPr="00B0479C">
              <w:t>2.4</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17.0</w:t>
            </w:r>
          </w:p>
        </w:tc>
        <w:tc>
          <w:tcPr>
            <w:tcW w:w="879" w:type="dxa"/>
          </w:tcPr>
          <w:p w:rsidR="003A62CF" w:rsidRPr="00B0479C" w:rsidRDefault="003A62CF" w:rsidP="005A75B7">
            <w:pPr>
              <w:pStyle w:val="Tabletext"/>
              <w:tabs>
                <w:tab w:val="decimal" w:pos="312"/>
              </w:tabs>
              <w:spacing w:before="50" w:after="50"/>
            </w:pPr>
            <w:r w:rsidRPr="00B0479C">
              <w:t>3.4</w:t>
            </w:r>
          </w:p>
        </w:tc>
      </w:tr>
      <w:tr w:rsidR="003A62CF" w:rsidRPr="00B0479C" w:rsidTr="003A62CF">
        <w:tc>
          <w:tcPr>
            <w:tcW w:w="4395" w:type="dxa"/>
          </w:tcPr>
          <w:p w:rsidR="003A62CF" w:rsidRPr="00B0479C" w:rsidRDefault="003A62CF" w:rsidP="005A75B7">
            <w:pPr>
              <w:pStyle w:val="Tabletext"/>
              <w:spacing w:before="50" w:after="50"/>
            </w:pPr>
            <w:r w:rsidRPr="00B0479C">
              <w:t>1st qualification health</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r w:rsidRPr="00B0479C">
              <w:t>1.7</w:t>
            </w:r>
          </w:p>
        </w:tc>
        <w:tc>
          <w:tcPr>
            <w:tcW w:w="879" w:type="dxa"/>
          </w:tcPr>
          <w:p w:rsidR="003A62CF" w:rsidRPr="00B0479C" w:rsidRDefault="003A62CF" w:rsidP="005A75B7">
            <w:pPr>
              <w:pStyle w:val="Tabletext"/>
              <w:tabs>
                <w:tab w:val="decimal" w:pos="312"/>
              </w:tabs>
              <w:spacing w:before="50" w:after="50"/>
            </w:pPr>
            <w:r w:rsidRPr="00B0479C">
              <w:t>0.3</w:t>
            </w:r>
          </w:p>
        </w:tc>
        <w:tc>
          <w:tcPr>
            <w:tcW w:w="879" w:type="dxa"/>
          </w:tcPr>
          <w:p w:rsidR="003A62CF" w:rsidRPr="00B0479C" w:rsidRDefault="003A62CF" w:rsidP="005A75B7">
            <w:pPr>
              <w:pStyle w:val="Tabletext"/>
              <w:tabs>
                <w:tab w:val="decimal" w:pos="312"/>
              </w:tabs>
              <w:spacing w:before="50" w:after="50"/>
            </w:pPr>
            <w:r w:rsidRPr="00B0479C">
              <w:t>12.5</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r>
      <w:tr w:rsidR="003A62CF" w:rsidRPr="00B0479C" w:rsidTr="003A62CF">
        <w:tc>
          <w:tcPr>
            <w:tcW w:w="4395" w:type="dxa"/>
          </w:tcPr>
          <w:p w:rsidR="003A62CF" w:rsidRPr="00B0479C" w:rsidRDefault="003A62CF" w:rsidP="005A75B7">
            <w:pPr>
              <w:pStyle w:val="Tabletext"/>
              <w:spacing w:before="50" w:after="50"/>
            </w:pPr>
            <w:r w:rsidRPr="00B0479C">
              <w:t>1st qualification: education</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r w:rsidRPr="00B0479C">
              <w:t>2.7</w:t>
            </w:r>
          </w:p>
        </w:tc>
        <w:tc>
          <w:tcPr>
            <w:tcW w:w="879" w:type="dxa"/>
          </w:tcPr>
          <w:p w:rsidR="003A62CF" w:rsidRPr="00B0479C" w:rsidRDefault="003A62CF" w:rsidP="005A75B7">
            <w:pPr>
              <w:pStyle w:val="Tabletext"/>
              <w:tabs>
                <w:tab w:val="decimal" w:pos="312"/>
              </w:tabs>
              <w:spacing w:before="50" w:after="50"/>
            </w:pPr>
            <w:r w:rsidRPr="00B0479C">
              <w:t>0.2</w:t>
            </w:r>
          </w:p>
        </w:tc>
        <w:tc>
          <w:tcPr>
            <w:tcW w:w="879" w:type="dxa"/>
          </w:tcPr>
          <w:p w:rsidR="003A62CF" w:rsidRPr="00B0479C" w:rsidRDefault="003A62CF" w:rsidP="005A75B7">
            <w:pPr>
              <w:pStyle w:val="Tabletext"/>
              <w:tabs>
                <w:tab w:val="decimal" w:pos="312"/>
              </w:tabs>
              <w:spacing w:before="50" w:after="50"/>
            </w:pPr>
            <w:r w:rsidRPr="00B0479C">
              <w:t>21.5</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r>
      <w:tr w:rsidR="003A62CF" w:rsidRPr="00B0479C" w:rsidTr="003A62CF">
        <w:tc>
          <w:tcPr>
            <w:tcW w:w="4395" w:type="dxa"/>
          </w:tcPr>
          <w:p w:rsidR="003A62CF" w:rsidRPr="00B0479C" w:rsidRDefault="003A62CF" w:rsidP="005A75B7">
            <w:pPr>
              <w:pStyle w:val="Tabletext"/>
              <w:spacing w:before="50" w:after="50"/>
            </w:pPr>
            <w:r w:rsidRPr="00B0479C">
              <w:t>1st qualification society and culture</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8.7</w:t>
            </w:r>
          </w:p>
        </w:tc>
        <w:tc>
          <w:tcPr>
            <w:tcW w:w="879" w:type="dxa"/>
          </w:tcPr>
          <w:p w:rsidR="003A62CF" w:rsidRPr="00B0479C" w:rsidRDefault="003A62CF" w:rsidP="005A75B7">
            <w:pPr>
              <w:pStyle w:val="Tabletext"/>
              <w:tabs>
                <w:tab w:val="decimal" w:pos="312"/>
              </w:tabs>
              <w:spacing w:before="50" w:after="50"/>
            </w:pPr>
            <w:r w:rsidRPr="00B0479C">
              <w:t>7.4</w:t>
            </w:r>
          </w:p>
        </w:tc>
        <w:tc>
          <w:tcPr>
            <w:tcW w:w="879" w:type="dxa"/>
          </w:tcPr>
          <w:p w:rsidR="003A62CF" w:rsidRPr="00B0479C" w:rsidRDefault="003A62CF" w:rsidP="005A75B7">
            <w:pPr>
              <w:pStyle w:val="Tabletext"/>
              <w:tabs>
                <w:tab w:val="decimal" w:pos="312"/>
              </w:tabs>
              <w:spacing w:before="50" w:after="50"/>
            </w:pPr>
            <w:r w:rsidRPr="00B0479C">
              <w:t>1.6</w:t>
            </w:r>
          </w:p>
        </w:tc>
      </w:tr>
      <w:tr w:rsidR="003A62CF" w:rsidRPr="00B0479C" w:rsidTr="003A62CF">
        <w:tc>
          <w:tcPr>
            <w:tcW w:w="4395" w:type="dxa"/>
          </w:tcPr>
          <w:p w:rsidR="003A62CF" w:rsidRPr="00B0479C" w:rsidRDefault="003A62CF" w:rsidP="005A75B7">
            <w:pPr>
              <w:pStyle w:val="Tabletext"/>
              <w:spacing w:before="50" w:after="50"/>
            </w:pPr>
            <w:r w:rsidRPr="00B0479C">
              <w:t>1st qualification creative arts</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19.3</w:t>
            </w:r>
          </w:p>
        </w:tc>
        <w:tc>
          <w:tcPr>
            <w:tcW w:w="879" w:type="dxa"/>
          </w:tcPr>
          <w:p w:rsidR="003A62CF" w:rsidRPr="00B0479C" w:rsidRDefault="003A62CF" w:rsidP="005A75B7">
            <w:pPr>
              <w:pStyle w:val="Tabletext"/>
              <w:tabs>
                <w:tab w:val="decimal" w:pos="312"/>
              </w:tabs>
              <w:spacing w:before="50" w:after="50"/>
            </w:pPr>
            <w:r w:rsidRPr="00B0479C">
              <w:t>22.3</w:t>
            </w:r>
          </w:p>
        </w:tc>
        <w:tc>
          <w:tcPr>
            <w:tcW w:w="879" w:type="dxa"/>
          </w:tcPr>
          <w:p w:rsidR="003A62CF" w:rsidRPr="00B0479C" w:rsidRDefault="003A62CF" w:rsidP="005A75B7">
            <w:pPr>
              <w:pStyle w:val="Tabletext"/>
              <w:tabs>
                <w:tab w:val="decimal" w:pos="312"/>
              </w:tabs>
              <w:spacing w:before="50" w:after="50"/>
            </w:pPr>
            <w:r w:rsidRPr="00B0479C">
              <w:t>2.8</w:t>
            </w:r>
          </w:p>
        </w:tc>
      </w:tr>
      <w:tr w:rsidR="003A62CF" w:rsidRPr="00B0479C" w:rsidTr="003A62CF">
        <w:tc>
          <w:tcPr>
            <w:tcW w:w="4395" w:type="dxa"/>
          </w:tcPr>
          <w:p w:rsidR="003A62CF" w:rsidRPr="00B0479C" w:rsidRDefault="003A62CF" w:rsidP="005A75B7">
            <w:pPr>
              <w:pStyle w:val="Tabletext"/>
              <w:spacing w:before="50" w:after="50"/>
            </w:pPr>
            <w:r w:rsidRPr="00B0479C">
              <w:t>1st qualification food and hospitality</w:t>
            </w:r>
            <w:r w:rsidRPr="00B0479C">
              <w:br/>
            </w:r>
            <w:proofErr w:type="spellStart"/>
            <w:r w:rsidRPr="00B0479C">
              <w:t>vs</w:t>
            </w:r>
            <w:proofErr w:type="spellEnd"/>
            <w:r w:rsidRPr="00B0479C">
              <w:t xml:space="preserve"> 1st qualification management and commerce</w:t>
            </w:r>
          </w:p>
        </w:tc>
        <w:tc>
          <w:tcPr>
            <w:tcW w:w="878" w:type="dxa"/>
          </w:tcPr>
          <w:p w:rsidR="003A62CF" w:rsidRPr="00B0479C" w:rsidRDefault="003A62CF" w:rsidP="005A75B7">
            <w:pPr>
              <w:pStyle w:val="Tabletext"/>
              <w:tabs>
                <w:tab w:val="decimal" w:pos="312"/>
              </w:tabs>
              <w:spacing w:before="50" w:after="50"/>
            </w:pPr>
            <w:r w:rsidRPr="00B0479C">
              <w:t>5.0</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6.6</w:t>
            </w:r>
          </w:p>
        </w:tc>
      </w:tr>
      <w:tr w:rsidR="003A62CF" w:rsidRPr="00B0479C" w:rsidTr="003A62CF">
        <w:tc>
          <w:tcPr>
            <w:tcW w:w="4395" w:type="dxa"/>
          </w:tcPr>
          <w:p w:rsidR="003A62CF" w:rsidRPr="00B0479C" w:rsidRDefault="003A62CF" w:rsidP="005A75B7">
            <w:pPr>
              <w:pStyle w:val="Tabletext"/>
              <w:spacing w:before="50" w:after="50"/>
            </w:pPr>
            <w:r w:rsidRPr="00B0479C">
              <w:t>2nd qualification field natural and physical sciences</w:t>
            </w:r>
            <w:r w:rsidRPr="00B0479C">
              <w:br/>
            </w:r>
            <w:proofErr w:type="spellStart"/>
            <w:r w:rsidRPr="00B0479C">
              <w:t>vs</w:t>
            </w:r>
            <w:proofErr w:type="spellEnd"/>
            <w:r w:rsidRPr="00B0479C">
              <w:t xml:space="preserve"> 2nd qualification management and commerce</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0.1</w:t>
            </w:r>
          </w:p>
        </w:tc>
        <w:tc>
          <w:tcPr>
            <w:tcW w:w="879" w:type="dxa"/>
          </w:tcPr>
          <w:p w:rsidR="003A62CF" w:rsidRPr="00B0479C" w:rsidRDefault="003A62CF" w:rsidP="005A75B7">
            <w:pPr>
              <w:pStyle w:val="Tabletext"/>
              <w:tabs>
                <w:tab w:val="decimal" w:pos="312"/>
              </w:tabs>
              <w:spacing w:before="50" w:after="50"/>
            </w:pPr>
            <w:r w:rsidRPr="00B0479C">
              <w:t>0.4</w:t>
            </w:r>
          </w:p>
        </w:tc>
      </w:tr>
      <w:tr w:rsidR="003A62CF" w:rsidRPr="00B0479C" w:rsidTr="003A62CF">
        <w:tc>
          <w:tcPr>
            <w:tcW w:w="4395" w:type="dxa"/>
          </w:tcPr>
          <w:p w:rsidR="003A62CF" w:rsidRPr="00B0479C" w:rsidRDefault="003A62CF" w:rsidP="005A75B7">
            <w:pPr>
              <w:pStyle w:val="Tabletext"/>
              <w:spacing w:before="50" w:after="50"/>
            </w:pPr>
            <w:r w:rsidRPr="00B0479C">
              <w:t>Second qualification field is engineering</w:t>
            </w:r>
            <w:r w:rsidRPr="00B0479C">
              <w:br/>
            </w:r>
            <w:proofErr w:type="spellStart"/>
            <w:r w:rsidRPr="00B0479C">
              <w:t>vs</w:t>
            </w:r>
            <w:proofErr w:type="spellEnd"/>
            <w:r w:rsidRPr="00B0479C">
              <w:t xml:space="preserve"> 2nd qualification management and commerce</w:t>
            </w:r>
          </w:p>
        </w:tc>
        <w:tc>
          <w:tcPr>
            <w:tcW w:w="878" w:type="dxa"/>
          </w:tcPr>
          <w:p w:rsidR="003A62CF" w:rsidRPr="00B0479C" w:rsidRDefault="003A62CF" w:rsidP="005A75B7">
            <w:pPr>
              <w:pStyle w:val="Tabletext"/>
              <w:tabs>
                <w:tab w:val="decimal" w:pos="312"/>
              </w:tabs>
              <w:spacing w:before="50" w:after="50"/>
            </w:pPr>
            <w:r w:rsidRPr="00B0479C">
              <w:t>0.2</w:t>
            </w:r>
          </w:p>
        </w:tc>
        <w:tc>
          <w:tcPr>
            <w:tcW w:w="879" w:type="dxa"/>
          </w:tcPr>
          <w:p w:rsidR="003A62CF" w:rsidRPr="00B0479C" w:rsidRDefault="003A62CF" w:rsidP="005A75B7">
            <w:pPr>
              <w:pStyle w:val="Tabletext"/>
              <w:tabs>
                <w:tab w:val="decimal" w:pos="312"/>
              </w:tabs>
              <w:spacing w:before="50" w:after="50"/>
            </w:pPr>
            <w:r w:rsidRPr="00B0479C">
              <w:t>0.1</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0.2</w:t>
            </w:r>
          </w:p>
        </w:tc>
        <w:tc>
          <w:tcPr>
            <w:tcW w:w="879" w:type="dxa"/>
          </w:tcPr>
          <w:p w:rsidR="003A62CF" w:rsidRPr="00B0479C" w:rsidRDefault="003A62CF" w:rsidP="005A75B7">
            <w:pPr>
              <w:pStyle w:val="Tabletext"/>
              <w:tabs>
                <w:tab w:val="decimal" w:pos="312"/>
              </w:tabs>
              <w:spacing w:before="50" w:after="50"/>
            </w:pPr>
            <w:r w:rsidRPr="00B0479C">
              <w:t>0.2</w:t>
            </w:r>
          </w:p>
        </w:tc>
      </w:tr>
      <w:tr w:rsidR="003A62CF" w:rsidRPr="00B0479C" w:rsidTr="003A62CF">
        <w:tc>
          <w:tcPr>
            <w:tcW w:w="4395" w:type="dxa"/>
          </w:tcPr>
          <w:p w:rsidR="003A62CF" w:rsidRPr="00B0479C" w:rsidRDefault="003A62CF" w:rsidP="005A75B7">
            <w:pPr>
              <w:pStyle w:val="Tabletext"/>
              <w:spacing w:before="50" w:after="50"/>
            </w:pPr>
            <w:r w:rsidRPr="00B0479C">
              <w:t>Second qualification field is architecture and building</w:t>
            </w:r>
            <w:r w:rsidRPr="00B0479C">
              <w:br/>
            </w:r>
            <w:proofErr w:type="spellStart"/>
            <w:r w:rsidRPr="00B0479C">
              <w:t>vs</w:t>
            </w:r>
            <w:proofErr w:type="spellEnd"/>
            <w:r w:rsidRPr="00B0479C">
              <w:t xml:space="preserve"> 2nd qualification management and commerce</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0.6</w:t>
            </w:r>
          </w:p>
        </w:tc>
      </w:tr>
      <w:tr w:rsidR="003A62CF" w:rsidRPr="00B0479C" w:rsidTr="003A62CF">
        <w:tc>
          <w:tcPr>
            <w:tcW w:w="4395" w:type="dxa"/>
          </w:tcPr>
          <w:p w:rsidR="003A62CF" w:rsidRPr="00B0479C" w:rsidRDefault="003A62CF" w:rsidP="005A75B7">
            <w:pPr>
              <w:pStyle w:val="Tabletext"/>
              <w:spacing w:before="50" w:after="50"/>
            </w:pPr>
            <w:r w:rsidRPr="00B0479C">
              <w:t>Second qualification field is agriculture and environment</w:t>
            </w:r>
            <w:r w:rsidRPr="00B0479C">
              <w:br/>
            </w:r>
            <w:proofErr w:type="spellStart"/>
            <w:r w:rsidRPr="00B0479C">
              <w:t>vs</w:t>
            </w:r>
            <w:proofErr w:type="spellEnd"/>
            <w:r w:rsidRPr="00B0479C">
              <w:t xml:space="preserve"> 2nd qualification management and commerce</w:t>
            </w:r>
          </w:p>
        </w:tc>
        <w:tc>
          <w:tcPr>
            <w:tcW w:w="878"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0.1</w:t>
            </w:r>
          </w:p>
        </w:tc>
        <w:tc>
          <w:tcPr>
            <w:tcW w:w="879" w:type="dxa"/>
          </w:tcPr>
          <w:p w:rsidR="003A62CF" w:rsidRPr="00B0479C" w:rsidRDefault="003A62CF" w:rsidP="005A75B7">
            <w:pPr>
              <w:pStyle w:val="Tabletext"/>
              <w:tabs>
                <w:tab w:val="decimal" w:pos="312"/>
              </w:tabs>
              <w:spacing w:before="50" w:after="50"/>
            </w:pPr>
          </w:p>
        </w:tc>
      </w:tr>
      <w:tr w:rsidR="003A62CF" w:rsidRPr="00B0479C" w:rsidTr="003A62CF">
        <w:tc>
          <w:tcPr>
            <w:tcW w:w="4395" w:type="dxa"/>
          </w:tcPr>
          <w:p w:rsidR="003A62CF" w:rsidRPr="00B0479C" w:rsidRDefault="003A62CF" w:rsidP="005A75B7">
            <w:pPr>
              <w:pStyle w:val="Tabletext"/>
              <w:spacing w:before="50" w:after="50"/>
            </w:pPr>
            <w:r w:rsidRPr="00B0479C">
              <w:t>Second qualification field is health</w:t>
            </w:r>
            <w:r w:rsidRPr="00B0479C">
              <w:br/>
            </w:r>
            <w:proofErr w:type="spellStart"/>
            <w:r w:rsidRPr="00B0479C">
              <w:t>vs</w:t>
            </w:r>
            <w:proofErr w:type="spellEnd"/>
            <w:r w:rsidRPr="00B0479C">
              <w:t xml:space="preserve"> 2nd qualification management and commerce</w:t>
            </w:r>
          </w:p>
        </w:tc>
        <w:tc>
          <w:tcPr>
            <w:tcW w:w="878" w:type="dxa"/>
          </w:tcPr>
          <w:p w:rsidR="003A62CF" w:rsidRPr="00B0479C" w:rsidRDefault="003A62CF" w:rsidP="005A75B7">
            <w:pPr>
              <w:pStyle w:val="Tabletext"/>
              <w:tabs>
                <w:tab w:val="decimal" w:pos="312"/>
              </w:tabs>
              <w:spacing w:before="50" w:after="50"/>
            </w:pPr>
            <w:r w:rsidRPr="00B0479C">
              <w:t>1.8</w:t>
            </w:r>
          </w:p>
        </w:tc>
        <w:tc>
          <w:tcPr>
            <w:tcW w:w="879" w:type="dxa"/>
          </w:tcPr>
          <w:p w:rsidR="003A62CF" w:rsidRPr="00B0479C" w:rsidRDefault="003A62CF" w:rsidP="005A75B7">
            <w:pPr>
              <w:pStyle w:val="Tabletext"/>
              <w:tabs>
                <w:tab w:val="decimal" w:pos="312"/>
              </w:tabs>
              <w:spacing w:before="50" w:after="50"/>
            </w:pPr>
            <w:r w:rsidRPr="00B0479C">
              <w:t>3.7</w:t>
            </w:r>
          </w:p>
        </w:tc>
        <w:tc>
          <w:tcPr>
            <w:tcW w:w="879" w:type="dxa"/>
          </w:tcPr>
          <w:p w:rsidR="003A62CF" w:rsidRPr="00B0479C" w:rsidRDefault="003A62CF" w:rsidP="005A75B7">
            <w:pPr>
              <w:pStyle w:val="Tabletext"/>
              <w:tabs>
                <w:tab w:val="decimal" w:pos="312"/>
              </w:tabs>
              <w:spacing w:before="50" w:after="50"/>
            </w:pPr>
            <w:r w:rsidRPr="00B0479C">
              <w:t>0.1</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0.6</w:t>
            </w:r>
          </w:p>
        </w:tc>
      </w:tr>
      <w:tr w:rsidR="003A62CF" w:rsidRPr="00B0479C" w:rsidTr="003A62CF">
        <w:tc>
          <w:tcPr>
            <w:tcW w:w="4395" w:type="dxa"/>
          </w:tcPr>
          <w:p w:rsidR="003A62CF" w:rsidRPr="00B0479C" w:rsidRDefault="003A62CF" w:rsidP="005A75B7">
            <w:pPr>
              <w:pStyle w:val="Tabletext"/>
              <w:spacing w:before="50" w:after="50"/>
            </w:pPr>
            <w:r w:rsidRPr="00B0479C">
              <w:t>Second qualification field is education</w:t>
            </w:r>
            <w:r w:rsidRPr="00B0479C">
              <w:br/>
            </w:r>
            <w:proofErr w:type="spellStart"/>
            <w:r w:rsidRPr="00B0479C">
              <w:t>vs</w:t>
            </w:r>
            <w:proofErr w:type="spellEnd"/>
            <w:r w:rsidRPr="00B0479C">
              <w:t xml:space="preserve"> 2nd qualification management and commerce</w:t>
            </w:r>
          </w:p>
        </w:tc>
        <w:tc>
          <w:tcPr>
            <w:tcW w:w="878" w:type="dxa"/>
          </w:tcPr>
          <w:p w:rsidR="003A62CF" w:rsidRPr="00B0479C" w:rsidRDefault="003A62CF" w:rsidP="005A75B7">
            <w:pPr>
              <w:pStyle w:val="Tabletext"/>
              <w:tabs>
                <w:tab w:val="decimal" w:pos="312"/>
              </w:tabs>
              <w:spacing w:before="50" w:after="50"/>
            </w:pPr>
            <w:r w:rsidRPr="00B0479C">
              <w:t>5.5</w:t>
            </w:r>
          </w:p>
        </w:tc>
        <w:tc>
          <w:tcPr>
            <w:tcW w:w="879" w:type="dxa"/>
          </w:tcPr>
          <w:p w:rsidR="003A62CF" w:rsidRPr="00B0479C" w:rsidRDefault="003A62CF" w:rsidP="005A75B7">
            <w:pPr>
              <w:pStyle w:val="Tabletext"/>
              <w:tabs>
                <w:tab w:val="decimal" w:pos="312"/>
              </w:tabs>
              <w:spacing w:before="50" w:after="50"/>
            </w:pPr>
            <w:r w:rsidRPr="00B0479C">
              <w:t>9.0</w:t>
            </w: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p>
        </w:tc>
        <w:tc>
          <w:tcPr>
            <w:tcW w:w="879" w:type="dxa"/>
          </w:tcPr>
          <w:p w:rsidR="003A62CF" w:rsidRPr="00B0479C" w:rsidRDefault="003A62CF" w:rsidP="005A75B7">
            <w:pPr>
              <w:pStyle w:val="Tabletext"/>
              <w:tabs>
                <w:tab w:val="decimal" w:pos="312"/>
              </w:tabs>
              <w:spacing w:before="50" w:after="50"/>
            </w:pPr>
            <w:r w:rsidRPr="00B0479C">
              <w:t>2.0</w:t>
            </w:r>
          </w:p>
        </w:tc>
      </w:tr>
      <w:tr w:rsidR="003A62CF" w:rsidRPr="00B0479C" w:rsidTr="003A62CF">
        <w:tc>
          <w:tcPr>
            <w:tcW w:w="4395" w:type="dxa"/>
          </w:tcPr>
          <w:p w:rsidR="003A62CF" w:rsidRPr="00B0479C" w:rsidRDefault="003A62CF" w:rsidP="005A75B7">
            <w:pPr>
              <w:pStyle w:val="Tabletext"/>
              <w:spacing w:before="50" w:after="50"/>
            </w:pPr>
            <w:r w:rsidRPr="00B0479C">
              <w:t>Second qualification field is society and culture</w:t>
            </w:r>
            <w:r w:rsidRPr="00B0479C">
              <w:br/>
            </w:r>
            <w:proofErr w:type="spellStart"/>
            <w:r w:rsidRPr="00B0479C">
              <w:t>vs</w:t>
            </w:r>
            <w:proofErr w:type="spellEnd"/>
            <w:r w:rsidRPr="00B0479C">
              <w:t xml:space="preserve"> 2nd qualification management and commerce</w:t>
            </w:r>
          </w:p>
        </w:tc>
        <w:tc>
          <w:tcPr>
            <w:tcW w:w="878" w:type="dxa"/>
          </w:tcPr>
          <w:p w:rsidR="003A62CF" w:rsidRPr="00B0479C" w:rsidRDefault="003A62CF" w:rsidP="005A75B7">
            <w:pPr>
              <w:pStyle w:val="Tabletext"/>
              <w:tabs>
                <w:tab w:val="decimal" w:pos="312"/>
              </w:tabs>
              <w:spacing w:before="50" w:after="50"/>
            </w:pPr>
            <w:r w:rsidRPr="00B0479C">
              <w:t>1.6</w:t>
            </w:r>
          </w:p>
        </w:tc>
        <w:tc>
          <w:tcPr>
            <w:tcW w:w="879" w:type="dxa"/>
          </w:tcPr>
          <w:p w:rsidR="003A62CF" w:rsidRPr="00B0479C" w:rsidRDefault="003A62CF" w:rsidP="005A75B7">
            <w:pPr>
              <w:pStyle w:val="Tabletext"/>
              <w:tabs>
                <w:tab w:val="decimal" w:pos="312"/>
              </w:tabs>
              <w:spacing w:before="50" w:after="50"/>
            </w:pPr>
            <w:r w:rsidRPr="00B0479C">
              <w:t>20.0</w:t>
            </w:r>
          </w:p>
        </w:tc>
        <w:tc>
          <w:tcPr>
            <w:tcW w:w="879" w:type="dxa"/>
          </w:tcPr>
          <w:p w:rsidR="003A62CF" w:rsidRPr="00B0479C" w:rsidRDefault="003A62CF" w:rsidP="005A75B7">
            <w:pPr>
              <w:pStyle w:val="Tabletext"/>
              <w:tabs>
                <w:tab w:val="decimal" w:pos="312"/>
              </w:tabs>
              <w:spacing w:before="50" w:after="50"/>
            </w:pPr>
            <w:r w:rsidRPr="00B0479C">
              <w:t>0.1</w:t>
            </w:r>
          </w:p>
        </w:tc>
        <w:tc>
          <w:tcPr>
            <w:tcW w:w="879" w:type="dxa"/>
          </w:tcPr>
          <w:p w:rsidR="003A62CF" w:rsidRPr="00B0479C" w:rsidRDefault="003A62CF" w:rsidP="005A75B7">
            <w:pPr>
              <w:pStyle w:val="Tabletext"/>
              <w:tabs>
                <w:tab w:val="decimal" w:pos="312"/>
              </w:tabs>
              <w:spacing w:before="50" w:after="50"/>
            </w:pPr>
            <w:r w:rsidRPr="00B0479C">
              <w:t>0.2</w:t>
            </w:r>
          </w:p>
        </w:tc>
        <w:tc>
          <w:tcPr>
            <w:tcW w:w="879" w:type="dxa"/>
          </w:tcPr>
          <w:p w:rsidR="003A62CF" w:rsidRPr="00B0479C" w:rsidRDefault="003A62CF" w:rsidP="005A75B7">
            <w:pPr>
              <w:pStyle w:val="Tabletext"/>
              <w:tabs>
                <w:tab w:val="decimal" w:pos="312"/>
              </w:tabs>
              <w:spacing w:before="50" w:after="50"/>
            </w:pPr>
          </w:p>
        </w:tc>
      </w:tr>
      <w:tr w:rsidR="003A62CF" w:rsidRPr="00B0479C" w:rsidTr="003A62CF">
        <w:tc>
          <w:tcPr>
            <w:tcW w:w="4395" w:type="dxa"/>
            <w:tcBorders>
              <w:bottom w:val="single" w:sz="4" w:space="0" w:color="auto"/>
            </w:tcBorders>
          </w:tcPr>
          <w:p w:rsidR="003A62CF" w:rsidRPr="00B0479C" w:rsidRDefault="003A62CF" w:rsidP="005A75B7">
            <w:pPr>
              <w:pStyle w:val="Tabletext"/>
              <w:spacing w:before="50" w:after="50"/>
            </w:pPr>
            <w:r w:rsidRPr="00B0479C">
              <w:t>Second qualification field is creative arts</w:t>
            </w:r>
            <w:r w:rsidRPr="00B0479C">
              <w:br/>
            </w:r>
            <w:proofErr w:type="spellStart"/>
            <w:r w:rsidRPr="00B0479C">
              <w:t>vs</w:t>
            </w:r>
            <w:proofErr w:type="spellEnd"/>
            <w:r w:rsidRPr="00B0479C">
              <w:t xml:space="preserve"> 2nd qualification management and commerce</w:t>
            </w:r>
          </w:p>
        </w:tc>
        <w:tc>
          <w:tcPr>
            <w:tcW w:w="878" w:type="dxa"/>
            <w:tcBorders>
              <w:bottom w:val="single" w:sz="4" w:space="0" w:color="auto"/>
            </w:tcBorders>
          </w:tcPr>
          <w:p w:rsidR="003A62CF" w:rsidRPr="00B0479C" w:rsidRDefault="003A62CF" w:rsidP="005A75B7">
            <w:pPr>
              <w:pStyle w:val="Tabletext"/>
              <w:tabs>
                <w:tab w:val="decimal" w:pos="312"/>
              </w:tabs>
              <w:spacing w:before="50" w:after="50"/>
            </w:pPr>
          </w:p>
        </w:tc>
        <w:tc>
          <w:tcPr>
            <w:tcW w:w="879" w:type="dxa"/>
            <w:tcBorders>
              <w:bottom w:val="single" w:sz="4" w:space="0" w:color="auto"/>
            </w:tcBorders>
          </w:tcPr>
          <w:p w:rsidR="003A62CF" w:rsidRPr="00B0479C" w:rsidRDefault="003A62CF" w:rsidP="005A75B7">
            <w:pPr>
              <w:pStyle w:val="Tabletext"/>
              <w:tabs>
                <w:tab w:val="decimal" w:pos="312"/>
              </w:tabs>
              <w:spacing w:before="50" w:after="50"/>
            </w:pPr>
            <w:r w:rsidRPr="00B0479C">
              <w:t>5.3</w:t>
            </w:r>
          </w:p>
        </w:tc>
        <w:tc>
          <w:tcPr>
            <w:tcW w:w="879" w:type="dxa"/>
            <w:tcBorders>
              <w:bottom w:val="single" w:sz="4" w:space="0" w:color="auto"/>
            </w:tcBorders>
          </w:tcPr>
          <w:p w:rsidR="003A62CF" w:rsidRPr="00B0479C" w:rsidRDefault="003A62CF" w:rsidP="005A75B7">
            <w:pPr>
              <w:pStyle w:val="Tabletext"/>
              <w:tabs>
                <w:tab w:val="decimal" w:pos="312"/>
              </w:tabs>
              <w:spacing w:before="50" w:after="50"/>
            </w:pPr>
          </w:p>
        </w:tc>
        <w:tc>
          <w:tcPr>
            <w:tcW w:w="879" w:type="dxa"/>
            <w:tcBorders>
              <w:bottom w:val="single" w:sz="4" w:space="0" w:color="auto"/>
            </w:tcBorders>
          </w:tcPr>
          <w:p w:rsidR="003A62CF" w:rsidRPr="00B0479C" w:rsidRDefault="003A62CF" w:rsidP="005A75B7">
            <w:pPr>
              <w:pStyle w:val="Tabletext"/>
              <w:tabs>
                <w:tab w:val="decimal" w:pos="312"/>
              </w:tabs>
              <w:spacing w:before="50" w:after="50"/>
            </w:pPr>
          </w:p>
        </w:tc>
        <w:tc>
          <w:tcPr>
            <w:tcW w:w="879" w:type="dxa"/>
            <w:tcBorders>
              <w:bottom w:val="single" w:sz="4" w:space="0" w:color="auto"/>
            </w:tcBorders>
          </w:tcPr>
          <w:p w:rsidR="003A62CF" w:rsidRPr="00B0479C" w:rsidRDefault="003A62CF" w:rsidP="005A75B7">
            <w:pPr>
              <w:pStyle w:val="Tabletext"/>
              <w:tabs>
                <w:tab w:val="decimal" w:pos="312"/>
              </w:tabs>
              <w:spacing w:before="50" w:after="50"/>
            </w:pPr>
          </w:p>
        </w:tc>
      </w:tr>
    </w:tbl>
    <w:p w:rsidR="00B92D35" w:rsidRPr="000A5115" w:rsidRDefault="00B92D35" w:rsidP="00B92D35">
      <w:pPr>
        <w:pStyle w:val="Source"/>
      </w:pPr>
      <w:r w:rsidRPr="000A5115">
        <w:t>Notes:</w:t>
      </w:r>
      <w:r w:rsidRPr="000A5115">
        <w:tab/>
        <w:t>All the regressions were significant overall with p &lt; 0.001. The models seemed relatively good fits, with concordant perc</w:t>
      </w:r>
      <w:r w:rsidR="00B924F7">
        <w:t>entages ranging from 73%</w:t>
      </w:r>
      <w:r w:rsidRPr="000A5115">
        <w:t xml:space="preserve"> for </w:t>
      </w:r>
      <w:r w:rsidR="00B924F7">
        <w:t>the overall model to 84%</w:t>
      </w:r>
      <w:r w:rsidRPr="000A5115">
        <w:t xml:space="preserve"> for the VET to HE model, and Somers’ D and Gamma scores ranging from 0.5 for the overall model to 0.7 for the VET to HE model.</w:t>
      </w:r>
    </w:p>
    <w:p w:rsidR="00B92D35" w:rsidRDefault="00B92D35" w:rsidP="00DC10BA">
      <w:pPr>
        <w:pStyle w:val="Source"/>
        <w:ind w:firstLine="0"/>
      </w:pPr>
      <w:r w:rsidRPr="000A5115">
        <w:t xml:space="preserve">It was initially considered </w:t>
      </w:r>
      <w:r w:rsidRPr="00F01F14">
        <w:t xml:space="preserve">that the results </w:t>
      </w:r>
      <w:r w:rsidR="00F01F14">
        <w:t xml:space="preserve">would </w:t>
      </w:r>
      <w:r w:rsidRPr="00F01F14">
        <w:t>be simplest to interpret with</w:t>
      </w:r>
      <w:r w:rsidRPr="000A5115">
        <w:t xml:space="preserve"> dichotomous variables for each of first and second qualification fields. However, a check for </w:t>
      </w:r>
      <w:proofErr w:type="spellStart"/>
      <w:r w:rsidRPr="000A5115">
        <w:t>collinearity</w:t>
      </w:r>
      <w:proofErr w:type="spellEnd"/>
      <w:r w:rsidRPr="000A5115">
        <w:t xml:space="preserve"> with a linear regression (with age as an arbitrary dependent) showed tolerance for many of these field variables being less than 0.3, indicating a linear relationship and hence unsuitability for logistic regression. Hence categorical variables for fields were used with management and commerce taken as the reference category, this being the field with the lowest level of field changing associated with it.</w:t>
      </w:r>
    </w:p>
    <w:p w:rsidR="004112FF" w:rsidRDefault="004112FF">
      <w:pPr>
        <w:spacing w:before="0" w:line="240" w:lineRule="auto"/>
        <w:rPr>
          <w:rFonts w:ascii="Arial" w:hAnsi="Arial"/>
          <w:sz w:val="15"/>
        </w:rPr>
      </w:pPr>
      <w:r>
        <w:br w:type="page"/>
      </w:r>
    </w:p>
    <w:p w:rsidR="004112FF" w:rsidRDefault="004112FF" w:rsidP="004112FF">
      <w:pPr>
        <w:pStyle w:val="Heading1"/>
      </w:pPr>
      <w:bookmarkStart w:id="105" w:name="_Toc188077644"/>
      <w:bookmarkStart w:id="106" w:name="_Toc316371589"/>
      <w:bookmarkStart w:id="107" w:name="_Toc334176035"/>
      <w:r>
        <w:lastRenderedPageBreak/>
        <w:t>Support document details</w:t>
      </w:r>
      <w:bookmarkEnd w:id="105"/>
      <w:bookmarkEnd w:id="106"/>
      <w:bookmarkEnd w:id="107"/>
    </w:p>
    <w:p w:rsidR="004112FF" w:rsidRDefault="004112FF" w:rsidP="004112FF">
      <w:pPr>
        <w:pStyle w:val="Text"/>
      </w:pPr>
      <w:r>
        <w:t xml:space="preserve">Additional information relating to this research is available in </w:t>
      </w:r>
      <w:r w:rsidR="005124D7">
        <w:t>the following</w:t>
      </w:r>
      <w:r w:rsidRPr="00D418CE">
        <w:rPr>
          <w:i/>
        </w:rPr>
        <w:t xml:space="preserve"> </w:t>
      </w:r>
      <w:r w:rsidRPr="005124D7">
        <w:t>support document</w:t>
      </w:r>
      <w:r w:rsidR="005124D7">
        <w:t>s</w:t>
      </w:r>
      <w:r>
        <w:t xml:space="preserve">. </w:t>
      </w:r>
      <w:r w:rsidR="005124D7">
        <w:t>They</w:t>
      </w:r>
      <w:r>
        <w:t xml:space="preserve"> can be accessed from NCVER’s website &lt;http://www.ncver.edu.au/publications/</w:t>
      </w:r>
      <w:r w:rsidR="005124D7">
        <w:t>2554</w:t>
      </w:r>
      <w:r>
        <w:t>.html&gt;.</w:t>
      </w:r>
    </w:p>
    <w:p w:rsidR="004112FF" w:rsidRPr="004A4F39" w:rsidRDefault="005124D7" w:rsidP="005124D7">
      <w:pPr>
        <w:pStyle w:val="Dotpoint1"/>
        <w:rPr>
          <w:i/>
        </w:rPr>
      </w:pPr>
      <w:r w:rsidRPr="004A4F39">
        <w:rPr>
          <w:i/>
        </w:rPr>
        <w:t>Tertiary student transitions: sectors, fields, impact of and reasons for study</w:t>
      </w:r>
      <w:r w:rsidR="004A4F39" w:rsidRPr="004A4F39">
        <w:rPr>
          <w:i/>
        </w:rPr>
        <w:t xml:space="preserve"> — support document</w:t>
      </w:r>
    </w:p>
    <w:p w:rsidR="005124D7" w:rsidRDefault="005124D7" w:rsidP="005124D7">
      <w:pPr>
        <w:pStyle w:val="Dotpoint1"/>
      </w:pPr>
      <w:r w:rsidRPr="004A4F39">
        <w:rPr>
          <w:i/>
        </w:rPr>
        <w:t>Vocation project interview questions</w:t>
      </w:r>
      <w:r w:rsidR="004A4F39" w:rsidRPr="004A4F39">
        <w:rPr>
          <w:i/>
        </w:rPr>
        <w:t xml:space="preserve"> — support document</w:t>
      </w:r>
      <w:r w:rsidR="004A4F39">
        <w:t>.</w:t>
      </w:r>
    </w:p>
    <w:p w:rsidR="004112FF" w:rsidRDefault="004112FF" w:rsidP="004112FF">
      <w:pPr>
        <w:pStyle w:val="Text"/>
      </w:pPr>
    </w:p>
    <w:p w:rsidR="004112FF" w:rsidRDefault="004112FF" w:rsidP="004112FF">
      <w:pPr>
        <w:spacing w:before="0" w:line="240" w:lineRule="auto"/>
      </w:pPr>
      <w:r>
        <w:br w:type="page"/>
      </w:r>
    </w:p>
    <w:p w:rsidR="004112FF" w:rsidRDefault="004112FF" w:rsidP="004112FF">
      <w:pPr>
        <w:pStyle w:val="Heading1"/>
      </w:pPr>
      <w:bookmarkStart w:id="108" w:name="_Toc316371590"/>
      <w:bookmarkStart w:id="109" w:name="_Toc334176036"/>
      <w:r>
        <w:lastRenderedPageBreak/>
        <w:t>NVETR Program funding</w:t>
      </w:r>
      <w:bookmarkEnd w:id="108"/>
      <w:bookmarkEnd w:id="109"/>
      <w:r>
        <w:t xml:space="preserve"> </w:t>
      </w:r>
    </w:p>
    <w:p w:rsidR="004112FF" w:rsidRDefault="004112FF" w:rsidP="004112FF">
      <w:pPr>
        <w:pStyle w:val="Text"/>
      </w:pPr>
      <w:r w:rsidRPr="003716FE">
        <w:t>This work has been produced by NCVER under the National Vocational Education and Training</w:t>
      </w:r>
      <w:r>
        <w:t xml:space="preserve"> Research (NVETR</w:t>
      </w:r>
      <w:r w:rsidRPr="003716FE">
        <w:t xml:space="preserve">) Program, which is coordinated and managed by NCVER on behalf of the Australian Government and state and territory governments. Funding is provided through the </w:t>
      </w:r>
      <w:r w:rsidRPr="00013AF5">
        <w:t>Department of Industry, Innovation, Science, Research and Tertiary Education</w:t>
      </w:r>
      <w:r w:rsidRPr="003716FE">
        <w:t xml:space="preserve">. </w:t>
      </w:r>
    </w:p>
    <w:p w:rsidR="004112FF" w:rsidRDefault="004112FF" w:rsidP="004112FF">
      <w:pPr>
        <w:pStyle w:val="Text"/>
      </w:pPr>
      <w:r>
        <w:t>The NVETR</w:t>
      </w:r>
      <w:r w:rsidRPr="003716FE">
        <w:t xml:space="preserve"> </w:t>
      </w:r>
      <w:r>
        <w:t>P</w:t>
      </w:r>
      <w:r w:rsidRPr="003716FE">
        <w:t xml:space="preserve">rogram is based </w:t>
      </w:r>
      <w:r>
        <w:t>on</w:t>
      </w:r>
      <w:r w:rsidRPr="003716FE">
        <w:t xml:space="preserve"> priorities approved by ministers with responsibility for vocational education and training. This research aims to improve policy and practice in the VET sector. </w:t>
      </w:r>
      <w:proofErr w:type="gramStart"/>
      <w:r w:rsidRPr="003716FE">
        <w:t>For further information about the program go to the NCVER website &lt;http://www.ncver.edu.au&gt;.</w:t>
      </w:r>
      <w:proofErr w:type="gramEnd"/>
      <w:r w:rsidRPr="003716FE">
        <w:t xml:space="preserve"> The author/project team was funded to undertake this resea</w:t>
      </w:r>
      <w:r>
        <w:t>rch via a grant under the NVETR</w:t>
      </w:r>
      <w:r w:rsidRPr="003716FE">
        <w:t xml:space="preserve"> </w:t>
      </w:r>
      <w:r>
        <w:t>P</w:t>
      </w:r>
      <w:r w:rsidRPr="003716FE">
        <w:t xml:space="preserve">rogram. These grants are awarded to organisations through a competitive process, in which NCVER does not participate. </w:t>
      </w:r>
    </w:p>
    <w:sectPr w:rsidR="004112FF" w:rsidSect="00605E0E">
      <w:footerReference w:type="even" r:id="rId19"/>
      <w:footerReference w:type="default" r:id="rId20"/>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5FC" w:rsidRDefault="007205FC" w:rsidP="00BF02BF">
      <w:pPr>
        <w:spacing w:before="0" w:line="240" w:lineRule="auto"/>
      </w:pPr>
      <w:r>
        <w:separator/>
      </w:r>
    </w:p>
  </w:endnote>
  <w:endnote w:type="continuationSeparator" w:id="0">
    <w:p w:rsidR="007205FC" w:rsidRDefault="007205FC" w:rsidP="00BF02BF">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5FC" w:rsidRPr="00605E0E" w:rsidRDefault="00783F5E" w:rsidP="00605E0E">
    <w:pPr>
      <w:pStyle w:val="Footer"/>
      <w:rPr>
        <w:b/>
      </w:rPr>
    </w:pPr>
    <w:r w:rsidRPr="00783F5E">
      <w:rPr>
        <w:b/>
        <w:noProof/>
        <w:sz w:val="18"/>
        <w:szCs w:val="18"/>
        <w:lang w:val="en-US"/>
      </w:rPr>
      <w:pict>
        <v:rect id="_x0000_s2049" style="position:absolute;margin-left:-85.05pt;margin-top:-2.45pt;width:99pt;height:18.75pt;z-index:-251659264" fillcolor="black" stroked="f" strokecolor="#bfbfbf"/>
      </w:pict>
    </w:r>
    <w:r w:rsidRPr="00605E0E">
      <w:rPr>
        <w:b/>
        <w:color w:val="FFFFFF"/>
        <w:sz w:val="18"/>
        <w:szCs w:val="18"/>
      </w:rPr>
      <w:fldChar w:fldCharType="begin"/>
    </w:r>
    <w:r w:rsidR="007205FC" w:rsidRPr="00605E0E">
      <w:rPr>
        <w:b/>
        <w:color w:val="FFFFFF"/>
        <w:sz w:val="18"/>
        <w:szCs w:val="18"/>
      </w:rPr>
      <w:instrText xml:space="preserve"> PAGE </w:instrText>
    </w:r>
    <w:r w:rsidRPr="00605E0E">
      <w:rPr>
        <w:b/>
        <w:color w:val="FFFFFF"/>
        <w:sz w:val="18"/>
        <w:szCs w:val="18"/>
      </w:rPr>
      <w:fldChar w:fldCharType="separate"/>
    </w:r>
    <w:r w:rsidR="0056063E">
      <w:rPr>
        <w:b/>
        <w:noProof/>
        <w:color w:val="FFFFFF"/>
        <w:sz w:val="18"/>
        <w:szCs w:val="18"/>
      </w:rPr>
      <w:t>54</w:t>
    </w:r>
    <w:r w:rsidRPr="00605E0E">
      <w:rPr>
        <w:b/>
        <w:color w:val="FFFFFF"/>
        <w:sz w:val="18"/>
        <w:szCs w:val="18"/>
      </w:rPr>
      <w:fldChar w:fldCharType="end"/>
    </w:r>
    <w:r w:rsidR="007205FC" w:rsidRPr="00605E0E">
      <w:rPr>
        <w:b/>
        <w:color w:val="FFFFFF"/>
      </w:rPr>
      <w:tab/>
    </w:r>
    <w:r w:rsidR="007205FC" w:rsidRPr="00605E0E">
      <w:rPr>
        <w:b/>
      </w:rPr>
      <w:t>Missing links: the fragmented relation</w:t>
    </w:r>
    <w:r w:rsidR="007205FC">
      <w:rPr>
        <w:b/>
      </w:rPr>
      <w:t>ship</w:t>
    </w:r>
    <w:r w:rsidR="007205FC" w:rsidRPr="00605E0E">
      <w:rPr>
        <w:b/>
      </w:rPr>
      <w:t xml:space="preserve"> between tertiary education and jobs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5FC" w:rsidRPr="009775C7" w:rsidRDefault="00783F5E" w:rsidP="00B92D35">
    <w:pPr>
      <w:pStyle w:val="Footer"/>
      <w:tabs>
        <w:tab w:val="clear" w:pos="8505"/>
        <w:tab w:val="right" w:pos="8789"/>
      </w:tabs>
      <w:rPr>
        <w:color w:val="FFFFFF"/>
      </w:rPr>
    </w:pPr>
    <w:r w:rsidRPr="00783F5E">
      <w:rPr>
        <w:noProof/>
        <w:lang w:val="en-US"/>
      </w:rPr>
      <w:pict>
        <v:rect id="_x0000_s2050" style="position:absolute;margin-left:425.6pt;margin-top:-2.45pt;width:99pt;height:18.75pt;z-index:-251658240" fillcolor="black" stroked="f" strokecolor="#bfbfbf"/>
      </w:pict>
    </w:r>
    <w:r w:rsidR="007205FC" w:rsidRPr="009775C7">
      <w:rPr>
        <w:b/>
      </w:rPr>
      <w:t>NCVER</w:t>
    </w:r>
    <w:r w:rsidR="007205FC" w:rsidRPr="009775C7">
      <w:tab/>
    </w:r>
    <w:r w:rsidRPr="009775C7">
      <w:rPr>
        <w:rStyle w:val="PageNumber"/>
        <w:b/>
        <w:color w:val="FFFFFF"/>
      </w:rPr>
      <w:fldChar w:fldCharType="begin"/>
    </w:r>
    <w:r w:rsidR="007205FC" w:rsidRPr="009775C7">
      <w:rPr>
        <w:rStyle w:val="PageNumber"/>
        <w:b/>
        <w:color w:val="FFFFFF"/>
      </w:rPr>
      <w:instrText xml:space="preserve"> PAGE </w:instrText>
    </w:r>
    <w:r w:rsidRPr="009775C7">
      <w:rPr>
        <w:rStyle w:val="PageNumber"/>
        <w:b/>
        <w:color w:val="FFFFFF"/>
      </w:rPr>
      <w:fldChar w:fldCharType="separate"/>
    </w:r>
    <w:r w:rsidR="0056063E">
      <w:rPr>
        <w:rStyle w:val="PageNumber"/>
        <w:b/>
        <w:noProof/>
        <w:color w:val="FFFFFF"/>
      </w:rPr>
      <w:t>55</w:t>
    </w:r>
    <w:r w:rsidRPr="009775C7">
      <w:rPr>
        <w:rStyle w:val="PageNumber"/>
        <w:b/>
        <w:color w:val="FFFFF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5FC" w:rsidRDefault="007205FC" w:rsidP="00BF02BF">
      <w:pPr>
        <w:spacing w:before="0" w:line="240" w:lineRule="auto"/>
      </w:pPr>
      <w:r>
        <w:separator/>
      </w:r>
    </w:p>
  </w:footnote>
  <w:footnote w:type="continuationSeparator" w:id="0">
    <w:p w:rsidR="007205FC" w:rsidRDefault="007205FC" w:rsidP="00BF02BF">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3C13772C"/>
    <w:multiLevelType w:val="hybridMultilevel"/>
    <w:tmpl w:val="4C6C2AD0"/>
    <w:lvl w:ilvl="0" w:tplc="82F44AAE">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3B234FE"/>
    <w:multiLevelType w:val="hybridMultilevel"/>
    <w:tmpl w:val="7610C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7A24806"/>
    <w:multiLevelType w:val="hybridMultilevel"/>
    <w:tmpl w:val="A10A89C8"/>
    <w:lvl w:ilvl="0" w:tplc="D7322FFC">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610A02C5"/>
    <w:multiLevelType w:val="hybridMultilevel"/>
    <w:tmpl w:val="B84CC4F0"/>
    <w:lvl w:ilvl="0" w:tplc="04090019">
      <w:start w:val="1"/>
      <w:numFmt w:val="bullet"/>
      <w:pStyle w:val="Dotpoint2"/>
      <w:lvlText w:val="-"/>
      <w:lvlJc w:val="left"/>
      <w:pPr>
        <w:ind w:left="1800" w:hanging="360"/>
      </w:pPr>
      <w:rPr>
        <w:rFonts w:ascii="Courier New" w:hAnsi="Courier New"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
    <w:nsid w:val="6E6568BB"/>
    <w:multiLevelType w:val="hybridMultilevel"/>
    <w:tmpl w:val="7D744170"/>
    <w:lvl w:ilvl="0" w:tplc="BF6AE77E">
      <w:start w:val="1"/>
      <w:numFmt w:val="bullet"/>
      <w:pStyle w:val="Dotpoint1"/>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3"/>
  </w:num>
  <w:num w:numId="6">
    <w:abstractNumId w:val="1"/>
  </w:num>
  <w:num w:numId="7">
    <w:abstractNumId w:val="5"/>
  </w:num>
  <w:num w:numId="8">
    <w:abstractNumId w:val="5"/>
  </w:num>
  <w:num w:numId="9">
    <w:abstractNumId w:val="5"/>
  </w:num>
  <w:num w:numId="10">
    <w:abstractNumId w:val="5"/>
  </w:num>
  <w:num w:numId="11">
    <w:abstractNumId w:val="5"/>
  </w:num>
  <w:num w:numId="12">
    <w:abstractNumId w:val="4"/>
  </w:num>
  <w:num w:numId="13">
    <w:abstractNumId w:val="0"/>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3701"/>
  <w:doNotTrackMoves/>
  <w:defaultTabStop w:val="720"/>
  <w:evenAndOddHeaders/>
  <w:drawingGridHorizontalSpacing w:val="95"/>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s>
  <w:rsids>
    <w:rsidRoot w:val="007A2E05"/>
    <w:rsid w:val="000048FA"/>
    <w:rsid w:val="00014A6F"/>
    <w:rsid w:val="00023347"/>
    <w:rsid w:val="00025E61"/>
    <w:rsid w:val="00030732"/>
    <w:rsid w:val="00041690"/>
    <w:rsid w:val="00056050"/>
    <w:rsid w:val="000600B2"/>
    <w:rsid w:val="00072D2D"/>
    <w:rsid w:val="000753F7"/>
    <w:rsid w:val="00080FF3"/>
    <w:rsid w:val="000918B8"/>
    <w:rsid w:val="00097F1C"/>
    <w:rsid w:val="000A384D"/>
    <w:rsid w:val="000A6EE7"/>
    <w:rsid w:val="000B541C"/>
    <w:rsid w:val="000C039B"/>
    <w:rsid w:val="000C2847"/>
    <w:rsid w:val="000D5582"/>
    <w:rsid w:val="000D5E24"/>
    <w:rsid w:val="000E3CB8"/>
    <w:rsid w:val="000E47F8"/>
    <w:rsid w:val="000F3A29"/>
    <w:rsid w:val="001120E0"/>
    <w:rsid w:val="00115F2E"/>
    <w:rsid w:val="001166FA"/>
    <w:rsid w:val="00116C03"/>
    <w:rsid w:val="001231A6"/>
    <w:rsid w:val="0012389B"/>
    <w:rsid w:val="00125CC7"/>
    <w:rsid w:val="00127B1C"/>
    <w:rsid w:val="00130E04"/>
    <w:rsid w:val="00131A96"/>
    <w:rsid w:val="00144CC4"/>
    <w:rsid w:val="00147D74"/>
    <w:rsid w:val="00150F4F"/>
    <w:rsid w:val="001510FC"/>
    <w:rsid w:val="00157EF7"/>
    <w:rsid w:val="001629F7"/>
    <w:rsid w:val="00174B60"/>
    <w:rsid w:val="0019018F"/>
    <w:rsid w:val="00192AAE"/>
    <w:rsid w:val="00193881"/>
    <w:rsid w:val="0019440F"/>
    <w:rsid w:val="001A0DC9"/>
    <w:rsid w:val="001A2232"/>
    <w:rsid w:val="001A3467"/>
    <w:rsid w:val="001B4D22"/>
    <w:rsid w:val="001B7427"/>
    <w:rsid w:val="001C2530"/>
    <w:rsid w:val="001C50BA"/>
    <w:rsid w:val="001D30E4"/>
    <w:rsid w:val="001D5CF3"/>
    <w:rsid w:val="001D7D46"/>
    <w:rsid w:val="001E7A5A"/>
    <w:rsid w:val="002023EA"/>
    <w:rsid w:val="00206D6E"/>
    <w:rsid w:val="00207A2D"/>
    <w:rsid w:val="0021062C"/>
    <w:rsid w:val="0021407D"/>
    <w:rsid w:val="002154A6"/>
    <w:rsid w:val="00217D40"/>
    <w:rsid w:val="00223B96"/>
    <w:rsid w:val="00233D01"/>
    <w:rsid w:val="002370EF"/>
    <w:rsid w:val="0023790A"/>
    <w:rsid w:val="002445BD"/>
    <w:rsid w:val="00244676"/>
    <w:rsid w:val="002453BA"/>
    <w:rsid w:val="0025354C"/>
    <w:rsid w:val="00253B49"/>
    <w:rsid w:val="00261C28"/>
    <w:rsid w:val="002740A2"/>
    <w:rsid w:val="002804B6"/>
    <w:rsid w:val="002938E9"/>
    <w:rsid w:val="00294539"/>
    <w:rsid w:val="002978F9"/>
    <w:rsid w:val="002B293A"/>
    <w:rsid w:val="002B297B"/>
    <w:rsid w:val="002D1341"/>
    <w:rsid w:val="002D1F65"/>
    <w:rsid w:val="002F5769"/>
    <w:rsid w:val="00306765"/>
    <w:rsid w:val="00321CB0"/>
    <w:rsid w:val="00321F91"/>
    <w:rsid w:val="00323631"/>
    <w:rsid w:val="00324148"/>
    <w:rsid w:val="00327C2A"/>
    <w:rsid w:val="00337F07"/>
    <w:rsid w:val="00350DFD"/>
    <w:rsid w:val="00364822"/>
    <w:rsid w:val="003819D5"/>
    <w:rsid w:val="00387647"/>
    <w:rsid w:val="003951B8"/>
    <w:rsid w:val="003A2AC4"/>
    <w:rsid w:val="003A62CF"/>
    <w:rsid w:val="003B1EE0"/>
    <w:rsid w:val="003B4B49"/>
    <w:rsid w:val="003C37C3"/>
    <w:rsid w:val="003C419D"/>
    <w:rsid w:val="003D315C"/>
    <w:rsid w:val="003D6307"/>
    <w:rsid w:val="003E11F4"/>
    <w:rsid w:val="003E1927"/>
    <w:rsid w:val="003E6CF0"/>
    <w:rsid w:val="003F68C5"/>
    <w:rsid w:val="004040C7"/>
    <w:rsid w:val="004112FF"/>
    <w:rsid w:val="00416DE3"/>
    <w:rsid w:val="004176AE"/>
    <w:rsid w:val="0042160D"/>
    <w:rsid w:val="00426EB8"/>
    <w:rsid w:val="0043151D"/>
    <w:rsid w:val="00434514"/>
    <w:rsid w:val="00436C86"/>
    <w:rsid w:val="00437A7A"/>
    <w:rsid w:val="00446351"/>
    <w:rsid w:val="00455E48"/>
    <w:rsid w:val="0045778F"/>
    <w:rsid w:val="00467C53"/>
    <w:rsid w:val="004712D8"/>
    <w:rsid w:val="00483869"/>
    <w:rsid w:val="00486A58"/>
    <w:rsid w:val="004909D3"/>
    <w:rsid w:val="004A483B"/>
    <w:rsid w:val="004A4DFC"/>
    <w:rsid w:val="004A4F39"/>
    <w:rsid w:val="004A5661"/>
    <w:rsid w:val="004B2D6E"/>
    <w:rsid w:val="004B684F"/>
    <w:rsid w:val="004B75BA"/>
    <w:rsid w:val="004C6677"/>
    <w:rsid w:val="004D6CCA"/>
    <w:rsid w:val="004D6E84"/>
    <w:rsid w:val="004E7CCC"/>
    <w:rsid w:val="004F6A9C"/>
    <w:rsid w:val="00503C72"/>
    <w:rsid w:val="005124D7"/>
    <w:rsid w:val="005238AE"/>
    <w:rsid w:val="005248DD"/>
    <w:rsid w:val="005354B3"/>
    <w:rsid w:val="00540125"/>
    <w:rsid w:val="00544E3F"/>
    <w:rsid w:val="00547B25"/>
    <w:rsid w:val="0056063E"/>
    <w:rsid w:val="00561F80"/>
    <w:rsid w:val="005636FC"/>
    <w:rsid w:val="00563EAA"/>
    <w:rsid w:val="00580C8B"/>
    <w:rsid w:val="00590BED"/>
    <w:rsid w:val="005A2411"/>
    <w:rsid w:val="005A5CE2"/>
    <w:rsid w:val="005A7399"/>
    <w:rsid w:val="005A75B7"/>
    <w:rsid w:val="005B40AE"/>
    <w:rsid w:val="005C2E81"/>
    <w:rsid w:val="005C5DD2"/>
    <w:rsid w:val="005D4C23"/>
    <w:rsid w:val="005D68FA"/>
    <w:rsid w:val="005E0D5E"/>
    <w:rsid w:val="005E0E00"/>
    <w:rsid w:val="005E2D49"/>
    <w:rsid w:val="005F416F"/>
    <w:rsid w:val="005F45A2"/>
    <w:rsid w:val="005F7593"/>
    <w:rsid w:val="006024B6"/>
    <w:rsid w:val="00605E0E"/>
    <w:rsid w:val="0060603E"/>
    <w:rsid w:val="006069E4"/>
    <w:rsid w:val="00611281"/>
    <w:rsid w:val="00616741"/>
    <w:rsid w:val="006270D1"/>
    <w:rsid w:val="00633E09"/>
    <w:rsid w:val="006541FA"/>
    <w:rsid w:val="0066201A"/>
    <w:rsid w:val="00671311"/>
    <w:rsid w:val="00673680"/>
    <w:rsid w:val="00674FF1"/>
    <w:rsid w:val="0068053D"/>
    <w:rsid w:val="00680797"/>
    <w:rsid w:val="006873AF"/>
    <w:rsid w:val="00693A44"/>
    <w:rsid w:val="0069655D"/>
    <w:rsid w:val="00696EB6"/>
    <w:rsid w:val="006A28C6"/>
    <w:rsid w:val="006C028F"/>
    <w:rsid w:val="006D0AE4"/>
    <w:rsid w:val="006D0E5E"/>
    <w:rsid w:val="006D0F18"/>
    <w:rsid w:val="006D6901"/>
    <w:rsid w:val="006E2E8C"/>
    <w:rsid w:val="006E4BE9"/>
    <w:rsid w:val="006E5BB1"/>
    <w:rsid w:val="006F2BE1"/>
    <w:rsid w:val="006F33A9"/>
    <w:rsid w:val="006F57AF"/>
    <w:rsid w:val="0070202D"/>
    <w:rsid w:val="007056A1"/>
    <w:rsid w:val="00712FD3"/>
    <w:rsid w:val="007177CE"/>
    <w:rsid w:val="007205FC"/>
    <w:rsid w:val="00723100"/>
    <w:rsid w:val="00725DBD"/>
    <w:rsid w:val="00732EB5"/>
    <w:rsid w:val="00734E0A"/>
    <w:rsid w:val="00736D02"/>
    <w:rsid w:val="00740503"/>
    <w:rsid w:val="00752B96"/>
    <w:rsid w:val="00754A5F"/>
    <w:rsid w:val="00760820"/>
    <w:rsid w:val="00762729"/>
    <w:rsid w:val="00767C1A"/>
    <w:rsid w:val="00775535"/>
    <w:rsid w:val="00783F5E"/>
    <w:rsid w:val="007853D9"/>
    <w:rsid w:val="007963BF"/>
    <w:rsid w:val="007A2707"/>
    <w:rsid w:val="007A2E05"/>
    <w:rsid w:val="007A3250"/>
    <w:rsid w:val="007C42AC"/>
    <w:rsid w:val="007D4917"/>
    <w:rsid w:val="007D5C45"/>
    <w:rsid w:val="007F338E"/>
    <w:rsid w:val="007F352E"/>
    <w:rsid w:val="007F7D3C"/>
    <w:rsid w:val="00807D7D"/>
    <w:rsid w:val="0083005C"/>
    <w:rsid w:val="008373A6"/>
    <w:rsid w:val="00847701"/>
    <w:rsid w:val="008626CC"/>
    <w:rsid w:val="00866E9A"/>
    <w:rsid w:val="00877154"/>
    <w:rsid w:val="00881A20"/>
    <w:rsid w:val="008860ED"/>
    <w:rsid w:val="00894571"/>
    <w:rsid w:val="008A5F23"/>
    <w:rsid w:val="008A6E6F"/>
    <w:rsid w:val="008B04E8"/>
    <w:rsid w:val="008B0BA7"/>
    <w:rsid w:val="008B1899"/>
    <w:rsid w:val="008B5215"/>
    <w:rsid w:val="008B6CE4"/>
    <w:rsid w:val="008C6794"/>
    <w:rsid w:val="008C6E12"/>
    <w:rsid w:val="008D16B2"/>
    <w:rsid w:val="008E2AC5"/>
    <w:rsid w:val="008E7A0A"/>
    <w:rsid w:val="008F7366"/>
    <w:rsid w:val="00901EBA"/>
    <w:rsid w:val="009065D2"/>
    <w:rsid w:val="009364AA"/>
    <w:rsid w:val="009552ED"/>
    <w:rsid w:val="009555D7"/>
    <w:rsid w:val="0096356C"/>
    <w:rsid w:val="00970CE3"/>
    <w:rsid w:val="009714E2"/>
    <w:rsid w:val="00972F0B"/>
    <w:rsid w:val="00977BA8"/>
    <w:rsid w:val="009854DE"/>
    <w:rsid w:val="00990642"/>
    <w:rsid w:val="00993943"/>
    <w:rsid w:val="009A7799"/>
    <w:rsid w:val="009C1391"/>
    <w:rsid w:val="009C3E44"/>
    <w:rsid w:val="009E1DF3"/>
    <w:rsid w:val="009F7432"/>
    <w:rsid w:val="00A04FDE"/>
    <w:rsid w:val="00A241C7"/>
    <w:rsid w:val="00A244C8"/>
    <w:rsid w:val="00A354AE"/>
    <w:rsid w:val="00A3662C"/>
    <w:rsid w:val="00A40006"/>
    <w:rsid w:val="00A41063"/>
    <w:rsid w:val="00A52DBD"/>
    <w:rsid w:val="00A53451"/>
    <w:rsid w:val="00A56176"/>
    <w:rsid w:val="00A618FD"/>
    <w:rsid w:val="00A62B48"/>
    <w:rsid w:val="00A831D4"/>
    <w:rsid w:val="00A92E6C"/>
    <w:rsid w:val="00AA2A22"/>
    <w:rsid w:val="00AB77E1"/>
    <w:rsid w:val="00AC66FF"/>
    <w:rsid w:val="00AC7F8A"/>
    <w:rsid w:val="00AD2AB6"/>
    <w:rsid w:val="00AD34C4"/>
    <w:rsid w:val="00AE0A99"/>
    <w:rsid w:val="00AE0ACA"/>
    <w:rsid w:val="00AE7CFB"/>
    <w:rsid w:val="00AF1B78"/>
    <w:rsid w:val="00AF516E"/>
    <w:rsid w:val="00AF56F2"/>
    <w:rsid w:val="00AF7E8A"/>
    <w:rsid w:val="00B0479C"/>
    <w:rsid w:val="00B11DAD"/>
    <w:rsid w:val="00B161A2"/>
    <w:rsid w:val="00B22F2E"/>
    <w:rsid w:val="00B30895"/>
    <w:rsid w:val="00B4532B"/>
    <w:rsid w:val="00B45CE2"/>
    <w:rsid w:val="00B46DF3"/>
    <w:rsid w:val="00B57FE2"/>
    <w:rsid w:val="00B60450"/>
    <w:rsid w:val="00B63EF5"/>
    <w:rsid w:val="00B74261"/>
    <w:rsid w:val="00B779FE"/>
    <w:rsid w:val="00B834FC"/>
    <w:rsid w:val="00B91327"/>
    <w:rsid w:val="00B924F7"/>
    <w:rsid w:val="00B92D35"/>
    <w:rsid w:val="00B9417E"/>
    <w:rsid w:val="00B95EBB"/>
    <w:rsid w:val="00BA1C7C"/>
    <w:rsid w:val="00BA3E34"/>
    <w:rsid w:val="00BA5185"/>
    <w:rsid w:val="00BB1F85"/>
    <w:rsid w:val="00BB7FB2"/>
    <w:rsid w:val="00BC0BBF"/>
    <w:rsid w:val="00BC76F0"/>
    <w:rsid w:val="00BD1236"/>
    <w:rsid w:val="00BD3AD9"/>
    <w:rsid w:val="00BF02BF"/>
    <w:rsid w:val="00BF4870"/>
    <w:rsid w:val="00BF66E3"/>
    <w:rsid w:val="00C06274"/>
    <w:rsid w:val="00C14E1F"/>
    <w:rsid w:val="00C1665B"/>
    <w:rsid w:val="00C16738"/>
    <w:rsid w:val="00C16B3C"/>
    <w:rsid w:val="00C21CCB"/>
    <w:rsid w:val="00C23D31"/>
    <w:rsid w:val="00C307DE"/>
    <w:rsid w:val="00C35F85"/>
    <w:rsid w:val="00C4349D"/>
    <w:rsid w:val="00C45930"/>
    <w:rsid w:val="00C46C6A"/>
    <w:rsid w:val="00C63A6F"/>
    <w:rsid w:val="00C64E3C"/>
    <w:rsid w:val="00C829BD"/>
    <w:rsid w:val="00C92F37"/>
    <w:rsid w:val="00C94D14"/>
    <w:rsid w:val="00C96372"/>
    <w:rsid w:val="00CB3E67"/>
    <w:rsid w:val="00CF189C"/>
    <w:rsid w:val="00D221D6"/>
    <w:rsid w:val="00D3494B"/>
    <w:rsid w:val="00D34957"/>
    <w:rsid w:val="00D379DF"/>
    <w:rsid w:val="00D413F4"/>
    <w:rsid w:val="00D45758"/>
    <w:rsid w:val="00D51835"/>
    <w:rsid w:val="00D61B80"/>
    <w:rsid w:val="00D70491"/>
    <w:rsid w:val="00D75220"/>
    <w:rsid w:val="00D94E2A"/>
    <w:rsid w:val="00DA12AE"/>
    <w:rsid w:val="00DA180F"/>
    <w:rsid w:val="00DB0105"/>
    <w:rsid w:val="00DB5956"/>
    <w:rsid w:val="00DB6403"/>
    <w:rsid w:val="00DC10BA"/>
    <w:rsid w:val="00DC5073"/>
    <w:rsid w:val="00DC560B"/>
    <w:rsid w:val="00DC5B60"/>
    <w:rsid w:val="00DD6F57"/>
    <w:rsid w:val="00DE6054"/>
    <w:rsid w:val="00DF7F97"/>
    <w:rsid w:val="00E02B6B"/>
    <w:rsid w:val="00E0713E"/>
    <w:rsid w:val="00E14E67"/>
    <w:rsid w:val="00E16DC0"/>
    <w:rsid w:val="00E30DAB"/>
    <w:rsid w:val="00E335EE"/>
    <w:rsid w:val="00E34546"/>
    <w:rsid w:val="00E414CF"/>
    <w:rsid w:val="00E4352E"/>
    <w:rsid w:val="00E462D8"/>
    <w:rsid w:val="00E52BD8"/>
    <w:rsid w:val="00E53338"/>
    <w:rsid w:val="00E5674A"/>
    <w:rsid w:val="00E7110F"/>
    <w:rsid w:val="00E728CD"/>
    <w:rsid w:val="00E827E1"/>
    <w:rsid w:val="00E95B56"/>
    <w:rsid w:val="00E97EE5"/>
    <w:rsid w:val="00EA7041"/>
    <w:rsid w:val="00EB28D6"/>
    <w:rsid w:val="00EB384D"/>
    <w:rsid w:val="00EB763C"/>
    <w:rsid w:val="00EC1A54"/>
    <w:rsid w:val="00EC2802"/>
    <w:rsid w:val="00ED0068"/>
    <w:rsid w:val="00EE03A6"/>
    <w:rsid w:val="00F01F14"/>
    <w:rsid w:val="00F218A0"/>
    <w:rsid w:val="00F25801"/>
    <w:rsid w:val="00F2769A"/>
    <w:rsid w:val="00F31DDD"/>
    <w:rsid w:val="00F32A82"/>
    <w:rsid w:val="00F36978"/>
    <w:rsid w:val="00F4380B"/>
    <w:rsid w:val="00F43D75"/>
    <w:rsid w:val="00F45672"/>
    <w:rsid w:val="00F61246"/>
    <w:rsid w:val="00F62568"/>
    <w:rsid w:val="00F7329A"/>
    <w:rsid w:val="00F7605D"/>
    <w:rsid w:val="00F76862"/>
    <w:rsid w:val="00F82986"/>
    <w:rsid w:val="00FA0544"/>
    <w:rsid w:val="00FA2C42"/>
    <w:rsid w:val="00FA3079"/>
    <w:rsid w:val="00FB2DC3"/>
    <w:rsid w:val="00FD2F3E"/>
    <w:rsid w:val="00FD3394"/>
    <w:rsid w:val="00FD4FCB"/>
    <w:rsid w:val="00FD7063"/>
    <w:rsid w:val="00FF2893"/>
    <w:rsid w:val="00FF34B1"/>
    <w:rsid w:val="00FF480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1"/>
    <w:lsdException w:name="annotation subject" w:uiPriority="0"/>
    <w:lsdException w:name="Table Grid" w:semiHidden="0" w:uiPriority="59" w:unhideWhenUsed="0"/>
    <w:lsdException w:name="No Spacing" w:semiHidden="0" w:unhideWhenUsed="0" w:qFormat="1"/>
    <w:lsdException w:name="Medium Grid 1" w:unhideWhenUsed="0"/>
    <w:lsdException w:name="Medium Grid 2"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0"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iPriority="0" w:unhideWhenUsed="0"/>
    <w:lsdException w:name="Colorful List Accent 1" w:semiHidden="0" w:uiPriority="0" w:unhideWhenUsed="0" w:qFormat="1"/>
    <w:lsdException w:name="Colorful Grid Accent 1" w:semiHidden="0" w:uiPriority="0"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uiPriority w:val="1"/>
    <w:qFormat/>
    <w:rsid w:val="00BF66E3"/>
    <w:pPr>
      <w:spacing w:before="160" w:line="260" w:lineRule="exact"/>
    </w:pPr>
    <w:rPr>
      <w:rFonts w:ascii="Trebuchet MS" w:eastAsia="Times New Roman" w:hAnsi="Trebuchet MS"/>
      <w:sz w:val="19"/>
      <w:lang w:eastAsia="en-US"/>
    </w:rPr>
  </w:style>
  <w:style w:type="paragraph" w:styleId="Heading1">
    <w:name w:val="heading 1"/>
    <w:next w:val="Text"/>
    <w:link w:val="Heading1Char"/>
    <w:qFormat/>
    <w:rsid w:val="00BF66E3"/>
    <w:pPr>
      <w:keepNext/>
      <w:spacing w:after="360"/>
      <w:outlineLvl w:val="0"/>
    </w:pPr>
    <w:rPr>
      <w:rFonts w:ascii="Tahoma" w:eastAsia="Times New Roman" w:hAnsi="Tahoma" w:cs="Tahoma"/>
      <w:color w:val="000000"/>
      <w:kern w:val="28"/>
      <w:sz w:val="56"/>
      <w:szCs w:val="56"/>
      <w:lang w:eastAsia="en-US"/>
    </w:rPr>
  </w:style>
  <w:style w:type="paragraph" w:styleId="Heading2">
    <w:name w:val="heading 2"/>
    <w:next w:val="Text"/>
    <w:link w:val="Heading2Char"/>
    <w:qFormat/>
    <w:rsid w:val="00BF66E3"/>
    <w:pPr>
      <w:keepNext/>
      <w:spacing w:before="360"/>
      <w:ind w:right="-369"/>
      <w:outlineLvl w:val="1"/>
    </w:pPr>
    <w:rPr>
      <w:rFonts w:ascii="Tahoma" w:eastAsia="Times New Roman" w:hAnsi="Tahoma" w:cs="Tahoma"/>
      <w:sz w:val="28"/>
      <w:lang w:eastAsia="en-US"/>
    </w:rPr>
  </w:style>
  <w:style w:type="paragraph" w:styleId="Heading3">
    <w:name w:val="heading 3"/>
    <w:next w:val="Text"/>
    <w:link w:val="Heading3Char"/>
    <w:qFormat/>
    <w:rsid w:val="00BF66E3"/>
    <w:pPr>
      <w:spacing w:before="280" w:line="320" w:lineRule="exact"/>
      <w:outlineLvl w:val="2"/>
    </w:pPr>
    <w:rPr>
      <w:rFonts w:ascii="Tahoma" w:eastAsia="Times New Roman" w:hAnsi="Tahoma" w:cs="Tahoma"/>
      <w:color w:val="000000"/>
      <w:sz w:val="24"/>
      <w:lang w:eastAsia="en-US"/>
    </w:rPr>
  </w:style>
  <w:style w:type="paragraph" w:styleId="Heading4">
    <w:name w:val="heading 4"/>
    <w:next w:val="Text"/>
    <w:link w:val="Heading4Char"/>
    <w:qFormat/>
    <w:rsid w:val="00BF66E3"/>
    <w:pPr>
      <w:spacing w:before="240"/>
      <w:outlineLvl w:val="3"/>
    </w:pPr>
    <w:rPr>
      <w:rFonts w:ascii="Tahoma" w:eastAsia="Times New Roman" w:hAnsi="Tahoma"/>
      <w:i/>
      <w:sz w:val="24"/>
      <w:lang w:eastAsia="en-US"/>
    </w:rPr>
  </w:style>
  <w:style w:type="paragraph" w:styleId="Heading5">
    <w:name w:val="heading 5"/>
    <w:basedOn w:val="Normal"/>
    <w:next w:val="Normal"/>
    <w:link w:val="Heading5Char"/>
    <w:qFormat/>
    <w:rsid w:val="00BF66E3"/>
    <w:pPr>
      <w:keepNext/>
      <w:outlineLvl w:val="4"/>
    </w:pPr>
    <w:rPr>
      <w:rFonts w:ascii="Tahoma" w:hAnsi="Tahoma"/>
      <w:b/>
    </w:rPr>
  </w:style>
  <w:style w:type="paragraph" w:styleId="Heading6">
    <w:name w:val="heading 6"/>
    <w:basedOn w:val="Normal"/>
    <w:next w:val="Normal"/>
    <w:link w:val="Heading6Char"/>
    <w:qFormat/>
    <w:rsid w:val="00BF66E3"/>
    <w:pPr>
      <w:keepNext/>
      <w:ind w:left="2977"/>
      <w:outlineLvl w:val="5"/>
    </w:pPr>
    <w:rPr>
      <w:rFonts w:ascii="Tahoma" w:hAnsi="Tahoma"/>
      <w:sz w:val="20"/>
    </w:rPr>
  </w:style>
  <w:style w:type="paragraph" w:styleId="Heading7">
    <w:name w:val="heading 7"/>
    <w:basedOn w:val="Normal"/>
    <w:next w:val="Normal"/>
    <w:link w:val="Heading7Char"/>
    <w:qFormat/>
    <w:rsid w:val="00BF66E3"/>
    <w:pPr>
      <w:keepNext/>
      <w:jc w:val="center"/>
      <w:outlineLvl w:val="6"/>
    </w:pPr>
    <w:rPr>
      <w:rFonts w:ascii="Tahoma" w:hAnsi="Tahoma"/>
      <w:spacing w:val="20"/>
      <w:sz w:val="20"/>
    </w:rPr>
  </w:style>
  <w:style w:type="paragraph" w:styleId="Heading8">
    <w:name w:val="heading 8"/>
    <w:basedOn w:val="Normal"/>
    <w:next w:val="Normal"/>
    <w:link w:val="Heading8Char"/>
    <w:qFormat/>
    <w:rsid w:val="00BF66E3"/>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2E05"/>
    <w:rPr>
      <w:rFonts w:ascii="Tahoma" w:eastAsia="Times New Roman" w:hAnsi="Tahoma" w:cs="Tahoma"/>
      <w:color w:val="000000"/>
      <w:kern w:val="28"/>
      <w:sz w:val="56"/>
      <w:szCs w:val="56"/>
      <w:lang w:eastAsia="en-US"/>
    </w:rPr>
  </w:style>
  <w:style w:type="character" w:customStyle="1" w:styleId="Heading2Char">
    <w:name w:val="Heading 2 Char"/>
    <w:basedOn w:val="DefaultParagraphFont"/>
    <w:link w:val="Heading2"/>
    <w:rsid w:val="007A2E05"/>
    <w:rPr>
      <w:rFonts w:ascii="Tahoma" w:eastAsia="Times New Roman" w:hAnsi="Tahoma" w:cs="Tahoma"/>
      <w:sz w:val="28"/>
      <w:lang w:eastAsia="en-US"/>
    </w:rPr>
  </w:style>
  <w:style w:type="character" w:customStyle="1" w:styleId="Heading3Char">
    <w:name w:val="Heading 3 Char"/>
    <w:basedOn w:val="DefaultParagraphFont"/>
    <w:link w:val="Heading3"/>
    <w:rsid w:val="007A2E05"/>
    <w:rPr>
      <w:rFonts w:ascii="Tahoma" w:eastAsia="Times New Roman" w:hAnsi="Tahoma" w:cs="Tahoma"/>
      <w:color w:val="000000"/>
      <w:sz w:val="24"/>
      <w:lang w:eastAsia="en-US"/>
    </w:rPr>
  </w:style>
  <w:style w:type="character" w:customStyle="1" w:styleId="Heading4Char">
    <w:name w:val="Heading 4 Char"/>
    <w:basedOn w:val="DefaultParagraphFont"/>
    <w:link w:val="Heading4"/>
    <w:rsid w:val="007A2E05"/>
    <w:rPr>
      <w:rFonts w:ascii="Tahoma" w:eastAsia="Times New Roman" w:hAnsi="Tahoma"/>
      <w:i/>
      <w:sz w:val="24"/>
      <w:lang w:eastAsia="en-US"/>
    </w:rPr>
  </w:style>
  <w:style w:type="character" w:customStyle="1" w:styleId="Heading5Char">
    <w:name w:val="Heading 5 Char"/>
    <w:basedOn w:val="DefaultParagraphFont"/>
    <w:link w:val="Heading5"/>
    <w:rsid w:val="007A2E05"/>
    <w:rPr>
      <w:rFonts w:ascii="Tahoma" w:eastAsia="Times New Roman" w:hAnsi="Tahoma"/>
      <w:b/>
      <w:sz w:val="19"/>
      <w:lang w:eastAsia="en-US"/>
    </w:rPr>
  </w:style>
  <w:style w:type="character" w:customStyle="1" w:styleId="Heading6Char">
    <w:name w:val="Heading 6 Char"/>
    <w:basedOn w:val="DefaultParagraphFont"/>
    <w:link w:val="Heading6"/>
    <w:rsid w:val="007A2E05"/>
    <w:rPr>
      <w:rFonts w:ascii="Tahoma" w:eastAsia="Times New Roman" w:hAnsi="Tahoma"/>
      <w:lang w:eastAsia="en-US"/>
    </w:rPr>
  </w:style>
  <w:style w:type="character" w:customStyle="1" w:styleId="Heading7Char">
    <w:name w:val="Heading 7 Char"/>
    <w:basedOn w:val="DefaultParagraphFont"/>
    <w:link w:val="Heading7"/>
    <w:rsid w:val="007A2E05"/>
    <w:rPr>
      <w:rFonts w:ascii="Tahoma" w:eastAsia="Times New Roman" w:hAnsi="Tahoma"/>
      <w:spacing w:val="20"/>
      <w:lang w:eastAsia="en-US"/>
    </w:rPr>
  </w:style>
  <w:style w:type="character" w:customStyle="1" w:styleId="Heading8Char">
    <w:name w:val="Heading 8 Char"/>
    <w:basedOn w:val="DefaultParagraphFont"/>
    <w:link w:val="Heading8"/>
    <w:rsid w:val="007A2E05"/>
    <w:rPr>
      <w:rFonts w:ascii="Tahoma" w:eastAsia="Times New Roman" w:hAnsi="Tahoma"/>
      <w:color w:val="C0C0C0"/>
      <w:spacing w:val="60"/>
      <w:lang w:eastAsia="en-US"/>
    </w:rPr>
  </w:style>
  <w:style w:type="paragraph" w:customStyle="1" w:styleId="Text">
    <w:name w:val="Text"/>
    <w:link w:val="TextChar"/>
    <w:rsid w:val="00BF66E3"/>
    <w:pPr>
      <w:spacing w:before="160" w:line="300" w:lineRule="exact"/>
      <w:ind w:right="-1"/>
    </w:pPr>
    <w:rPr>
      <w:rFonts w:ascii="Trebuchet MS" w:eastAsia="Times New Roman" w:hAnsi="Trebuchet MS"/>
      <w:sz w:val="19"/>
      <w:lang w:eastAsia="en-US"/>
    </w:rPr>
  </w:style>
  <w:style w:type="character" w:customStyle="1" w:styleId="TextChar">
    <w:name w:val="Text Char"/>
    <w:basedOn w:val="DefaultParagraphFont"/>
    <w:link w:val="Text"/>
    <w:locked/>
    <w:rsid w:val="007A2E05"/>
    <w:rPr>
      <w:rFonts w:ascii="Trebuchet MS" w:eastAsia="Times New Roman" w:hAnsi="Trebuchet MS"/>
      <w:sz w:val="19"/>
      <w:lang w:eastAsia="en-US"/>
    </w:rPr>
  </w:style>
  <w:style w:type="character" w:styleId="PageNumber">
    <w:name w:val="page number"/>
    <w:basedOn w:val="DefaultParagraphFont"/>
    <w:rsid w:val="00BF66E3"/>
    <w:rPr>
      <w:rFonts w:ascii="Tahoma" w:hAnsi="Tahoma"/>
      <w:sz w:val="18"/>
    </w:rPr>
  </w:style>
  <w:style w:type="paragraph" w:styleId="Footer">
    <w:name w:val="footer"/>
    <w:basedOn w:val="Normal"/>
    <w:link w:val="FooterChar"/>
    <w:rsid w:val="00BF66E3"/>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7A2E05"/>
    <w:rPr>
      <w:rFonts w:ascii="Tahoma" w:eastAsia="Times New Roman" w:hAnsi="Tahoma"/>
      <w:sz w:val="17"/>
      <w:szCs w:val="17"/>
      <w:lang w:eastAsia="en-US"/>
    </w:rPr>
  </w:style>
  <w:style w:type="paragraph" w:styleId="TOC1">
    <w:name w:val="toc 1"/>
    <w:uiPriority w:val="39"/>
    <w:rsid w:val="00BF66E3"/>
    <w:pPr>
      <w:tabs>
        <w:tab w:val="right" w:pos="6804"/>
      </w:tabs>
      <w:spacing w:before="120" w:line="300" w:lineRule="exact"/>
      <w:ind w:right="1984"/>
    </w:pPr>
    <w:rPr>
      <w:rFonts w:ascii="Trebuchet MS" w:eastAsia="Times New Roman" w:hAnsi="Trebuchet MS"/>
      <w:noProof/>
      <w:color w:val="000000"/>
      <w:sz w:val="19"/>
      <w:szCs w:val="19"/>
      <w:lang w:eastAsia="en-US"/>
    </w:rPr>
  </w:style>
  <w:style w:type="paragraph" w:styleId="TOC2">
    <w:name w:val="toc 2"/>
    <w:basedOn w:val="Normal"/>
    <w:next w:val="Normal"/>
    <w:uiPriority w:val="39"/>
    <w:rsid w:val="00BF66E3"/>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BF66E3"/>
    <w:pPr>
      <w:spacing w:before="360" w:after="80"/>
      <w:ind w:left="851" w:hanging="851"/>
    </w:pPr>
    <w:rPr>
      <w:rFonts w:ascii="Tahoma" w:eastAsia="Times New Roman" w:hAnsi="Tahoma"/>
      <w:b/>
      <w:sz w:val="17"/>
      <w:lang w:eastAsia="en-US"/>
    </w:rPr>
  </w:style>
  <w:style w:type="paragraph" w:customStyle="1" w:styleId="Tabletext">
    <w:name w:val="Table text"/>
    <w:next w:val="Text"/>
    <w:rsid w:val="00BF66E3"/>
    <w:pPr>
      <w:spacing w:before="40" w:after="40"/>
    </w:pPr>
    <w:rPr>
      <w:rFonts w:ascii="Arial" w:eastAsia="Times New Roman" w:hAnsi="Arial"/>
      <w:sz w:val="16"/>
      <w:lang w:eastAsia="en-US"/>
    </w:rPr>
  </w:style>
  <w:style w:type="paragraph" w:customStyle="1" w:styleId="Tablehead1">
    <w:name w:val="Tablehead1"/>
    <w:rsid w:val="00BF66E3"/>
    <w:pPr>
      <w:spacing w:before="80" w:after="80"/>
    </w:pPr>
    <w:rPr>
      <w:rFonts w:ascii="Arial" w:eastAsia="Times New Roman" w:hAnsi="Arial"/>
      <w:b/>
      <w:sz w:val="17"/>
      <w:lang w:eastAsia="en-US"/>
    </w:rPr>
  </w:style>
  <w:style w:type="paragraph" w:customStyle="1" w:styleId="ColorfulGrid-Accent11">
    <w:name w:val="Colorful Grid - Accent 11"/>
    <w:basedOn w:val="Text"/>
    <w:link w:val="ColorfulGrid-Accent1Char1"/>
    <w:qFormat/>
    <w:rsid w:val="007A2E05"/>
    <w:pPr>
      <w:tabs>
        <w:tab w:val="right" w:pos="7853"/>
      </w:tabs>
      <w:spacing w:before="80"/>
      <w:ind w:left="567" w:right="652"/>
    </w:pPr>
    <w:rPr>
      <w:sz w:val="17"/>
    </w:rPr>
  </w:style>
  <w:style w:type="character" w:customStyle="1" w:styleId="ColorfulGrid-Accent1Char1">
    <w:name w:val="Colorful Grid - Accent 1 Char1"/>
    <w:basedOn w:val="DefaultParagraphFont"/>
    <w:link w:val="ColorfulGrid-Accent11"/>
    <w:rsid w:val="007A2E05"/>
    <w:rPr>
      <w:rFonts w:ascii="Trebuchet MS" w:eastAsia="Times New Roman" w:hAnsi="Trebuchet MS" w:cs="Times New Roman"/>
      <w:sz w:val="17"/>
      <w:lang w:val="en-AU"/>
    </w:rPr>
  </w:style>
  <w:style w:type="paragraph" w:customStyle="1" w:styleId="References">
    <w:name w:val="References"/>
    <w:rsid w:val="00BF66E3"/>
    <w:pPr>
      <w:spacing w:before="80"/>
      <w:ind w:left="284" w:right="-369" w:hanging="284"/>
    </w:pPr>
    <w:rPr>
      <w:rFonts w:ascii="Trebuchet MS" w:eastAsia="Times New Roman" w:hAnsi="Trebuchet MS"/>
      <w:sz w:val="18"/>
      <w:lang w:eastAsia="en-US"/>
    </w:rPr>
  </w:style>
  <w:style w:type="paragraph" w:customStyle="1" w:styleId="Tablehead2">
    <w:name w:val="Tablehead2"/>
    <w:basedOn w:val="Tablehead1"/>
    <w:rsid w:val="00BF66E3"/>
    <w:pPr>
      <w:tabs>
        <w:tab w:val="left" w:pos="992"/>
      </w:tabs>
      <w:spacing w:before="20" w:after="20"/>
    </w:pPr>
    <w:rPr>
      <w:b w:val="0"/>
    </w:rPr>
  </w:style>
  <w:style w:type="paragraph" w:customStyle="1" w:styleId="Tablehead3">
    <w:name w:val="Tablehead3"/>
    <w:basedOn w:val="Tablehead2"/>
    <w:rsid w:val="00BF66E3"/>
    <w:rPr>
      <w:i/>
    </w:rPr>
  </w:style>
  <w:style w:type="paragraph" w:styleId="TableofFigures">
    <w:name w:val="table of figures"/>
    <w:basedOn w:val="TOC1"/>
    <w:next w:val="Normal"/>
    <w:uiPriority w:val="99"/>
    <w:rsid w:val="009714E2"/>
    <w:pPr>
      <w:spacing w:before="80"/>
      <w:ind w:left="425" w:right="1985" w:hanging="425"/>
    </w:pPr>
  </w:style>
  <w:style w:type="paragraph" w:customStyle="1" w:styleId="Imprint">
    <w:name w:val="Imprint"/>
    <w:basedOn w:val="Normal"/>
    <w:rsid w:val="00BF66E3"/>
    <w:pPr>
      <w:spacing w:line="260" w:lineRule="atLeast"/>
    </w:pPr>
    <w:rPr>
      <w:sz w:val="16"/>
    </w:rPr>
  </w:style>
  <w:style w:type="paragraph" w:customStyle="1" w:styleId="Figuretitle">
    <w:name w:val="Figuretitle"/>
    <w:basedOn w:val="tabletitle"/>
    <w:rsid w:val="00BF66E3"/>
  </w:style>
  <w:style w:type="paragraph" w:customStyle="1" w:styleId="Dotpoint1">
    <w:name w:val="Dotpoint1"/>
    <w:rsid w:val="00BF66E3"/>
    <w:pPr>
      <w:numPr>
        <w:numId w:val="11"/>
      </w:numPr>
      <w:tabs>
        <w:tab w:val="left" w:pos="284"/>
      </w:tabs>
      <w:spacing w:before="120" w:line="300" w:lineRule="exact"/>
      <w:ind w:left="284" w:hanging="284"/>
    </w:pPr>
    <w:rPr>
      <w:rFonts w:ascii="Trebuchet MS" w:eastAsia="Times New Roman" w:hAnsi="Trebuchet MS"/>
      <w:color w:val="000000"/>
      <w:sz w:val="19"/>
      <w:lang w:eastAsia="en-US"/>
    </w:rPr>
  </w:style>
  <w:style w:type="paragraph" w:customStyle="1" w:styleId="Dotpoint2">
    <w:name w:val="Dotpoint2"/>
    <w:basedOn w:val="Dotpoint1"/>
    <w:rsid w:val="00BF66E3"/>
    <w:pPr>
      <w:numPr>
        <w:numId w:val="12"/>
      </w:numPr>
      <w:tabs>
        <w:tab w:val="clear" w:pos="284"/>
        <w:tab w:val="left" w:pos="567"/>
      </w:tabs>
    </w:pPr>
  </w:style>
  <w:style w:type="paragraph" w:customStyle="1" w:styleId="NumberedListContinuing">
    <w:name w:val="NumberedListContinuing"/>
    <w:rsid w:val="00BF66E3"/>
    <w:pPr>
      <w:numPr>
        <w:numId w:val="14"/>
      </w:numPr>
      <w:spacing w:before="120" w:line="300" w:lineRule="exact"/>
    </w:pPr>
    <w:rPr>
      <w:rFonts w:ascii="Trebuchet MS" w:eastAsia="Times New Roman" w:hAnsi="Trebuchet MS"/>
      <w:sz w:val="19"/>
    </w:rPr>
  </w:style>
  <w:style w:type="paragraph" w:customStyle="1" w:styleId="Source">
    <w:name w:val="Source"/>
    <w:rsid w:val="00BF66E3"/>
    <w:pPr>
      <w:spacing w:before="40"/>
      <w:ind w:left="567" w:hanging="567"/>
    </w:pPr>
    <w:rPr>
      <w:rFonts w:ascii="Arial" w:eastAsia="Times New Roman" w:hAnsi="Arial"/>
      <w:sz w:val="15"/>
      <w:lang w:eastAsia="en-US"/>
    </w:rPr>
  </w:style>
  <w:style w:type="paragraph" w:styleId="FootnoteText">
    <w:name w:val="footnote text"/>
    <w:basedOn w:val="Text"/>
    <w:link w:val="FootnoteTextChar"/>
    <w:rsid w:val="00BF66E3"/>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7A2E05"/>
    <w:rPr>
      <w:rFonts w:ascii="Trebuchet MS" w:eastAsia="Times New Roman" w:hAnsi="Trebuchet MS"/>
      <w:sz w:val="16"/>
      <w:lang w:eastAsia="en-US"/>
    </w:rPr>
  </w:style>
  <w:style w:type="paragraph" w:styleId="NormalWeb">
    <w:name w:val="Normal (Web)"/>
    <w:basedOn w:val="Normal"/>
    <w:uiPriority w:val="1"/>
    <w:rsid w:val="00BF66E3"/>
    <w:pPr>
      <w:spacing w:before="100" w:beforeAutospacing="1" w:after="240"/>
    </w:pPr>
    <w:rPr>
      <w:sz w:val="18"/>
      <w:szCs w:val="18"/>
    </w:rPr>
  </w:style>
  <w:style w:type="paragraph" w:customStyle="1" w:styleId="PublicationTitle">
    <w:name w:val="Publication Title"/>
    <w:qFormat/>
    <w:rsid w:val="00BF66E3"/>
    <w:pPr>
      <w:spacing w:before="3200" w:after="840"/>
      <w:ind w:left="1701"/>
    </w:pPr>
    <w:rPr>
      <w:rFonts w:ascii="Tahoma" w:eastAsia="Times New Roman" w:hAnsi="Tahoma" w:cs="Tahoma"/>
      <w:color w:val="000000"/>
      <w:kern w:val="28"/>
      <w:sz w:val="56"/>
      <w:szCs w:val="56"/>
      <w:lang w:eastAsia="en-US"/>
    </w:rPr>
  </w:style>
  <w:style w:type="paragraph" w:styleId="TOC3">
    <w:name w:val="toc 3"/>
    <w:basedOn w:val="TOC2"/>
    <w:next w:val="Normal"/>
    <w:autoRedefine/>
    <w:uiPriority w:val="39"/>
    <w:semiHidden/>
    <w:rsid w:val="007A2E05"/>
    <w:pPr>
      <w:ind w:left="440"/>
    </w:pPr>
  </w:style>
  <w:style w:type="paragraph" w:styleId="TOC4">
    <w:name w:val="toc 4"/>
    <w:basedOn w:val="TOC3"/>
    <w:next w:val="Normal"/>
    <w:autoRedefine/>
    <w:uiPriority w:val="39"/>
    <w:semiHidden/>
    <w:rsid w:val="007A2E05"/>
    <w:pPr>
      <w:ind w:left="660"/>
    </w:pPr>
  </w:style>
  <w:style w:type="paragraph" w:styleId="BalloonText">
    <w:name w:val="Balloon Text"/>
    <w:basedOn w:val="Normal"/>
    <w:link w:val="BalloonTextChar"/>
    <w:uiPriority w:val="99"/>
    <w:rsid w:val="00BF66E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A2E05"/>
    <w:rPr>
      <w:rFonts w:ascii="Tahoma" w:eastAsia="Times New Roman" w:hAnsi="Tahoma" w:cs="Tahoma"/>
      <w:sz w:val="16"/>
      <w:szCs w:val="16"/>
      <w:lang w:eastAsia="en-US"/>
    </w:rPr>
  </w:style>
  <w:style w:type="table" w:styleId="TableGrid">
    <w:name w:val="Table Grid"/>
    <w:basedOn w:val="TableNormal"/>
    <w:uiPriority w:val="59"/>
    <w:rsid w:val="00BF66E3"/>
    <w:rPr>
      <w:rFonts w:ascii="Times New Roman" w:eastAsia="Times New Roman" w:hAnsi="Times New Roman"/>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rsid w:val="00BF66E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A2E05"/>
    <w:rPr>
      <w:rFonts w:ascii="Trebuchet MS" w:eastAsia="Times New Roman" w:hAnsi="Trebuchet MS"/>
      <w:sz w:val="19"/>
      <w:lang w:eastAsia="en-US"/>
    </w:rPr>
  </w:style>
  <w:style w:type="character" w:styleId="Hyperlink">
    <w:name w:val="Hyperlink"/>
    <w:basedOn w:val="DefaultParagraphFont"/>
    <w:unhideWhenUsed/>
    <w:rsid w:val="00BF66E3"/>
    <w:rPr>
      <w:rFonts w:ascii="Trebuchet MS" w:hAnsi="Trebuchet MS"/>
      <w:color w:val="auto"/>
      <w:sz w:val="19"/>
      <w:u w:val="none"/>
    </w:rPr>
  </w:style>
  <w:style w:type="paragraph" w:customStyle="1" w:styleId="ColorfulList-Accent11">
    <w:name w:val="Colorful List - Accent 11"/>
    <w:basedOn w:val="Normal"/>
    <w:qFormat/>
    <w:rsid w:val="007A2E05"/>
    <w:pPr>
      <w:ind w:left="720"/>
      <w:contextualSpacing/>
    </w:pPr>
  </w:style>
  <w:style w:type="paragraph" w:styleId="BodyText">
    <w:name w:val="Body Text"/>
    <w:basedOn w:val="Normal"/>
    <w:link w:val="BodyTextChar"/>
    <w:rsid w:val="00BF66E3"/>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7A2E05"/>
    <w:rPr>
      <w:rFonts w:ascii="Times New Roman" w:eastAsia="Times New Roman" w:hAnsi="Times New Roman"/>
      <w:b/>
      <w:lang w:val="en-US" w:eastAsia="ko-KR"/>
    </w:rPr>
  </w:style>
  <w:style w:type="paragraph" w:styleId="BodyText2">
    <w:name w:val="Body Text 2"/>
    <w:basedOn w:val="Normal"/>
    <w:link w:val="BodyText2Char"/>
    <w:rsid w:val="00BF66E3"/>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7A2E05"/>
    <w:rPr>
      <w:rFonts w:ascii="Times New Roman" w:eastAsia="Times New Roman" w:hAnsi="Times New Roman"/>
      <w:sz w:val="22"/>
      <w:lang w:val="en-US" w:eastAsia="ko-KR"/>
    </w:rPr>
  </w:style>
  <w:style w:type="paragraph" w:styleId="BodyTextIndent">
    <w:name w:val="Body Text Indent"/>
    <w:basedOn w:val="Normal"/>
    <w:link w:val="BodyTextIndentChar"/>
    <w:rsid w:val="00BF66E3"/>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7A2E05"/>
    <w:rPr>
      <w:rFonts w:ascii="Times New Roman" w:eastAsia="Times New Roman" w:hAnsi="Times New Roman"/>
      <w:sz w:val="22"/>
    </w:rPr>
  </w:style>
  <w:style w:type="paragraph" w:customStyle="1" w:styleId="Authors">
    <w:name w:val="Authors"/>
    <w:qFormat/>
    <w:rsid w:val="00BF66E3"/>
    <w:pPr>
      <w:ind w:left="1701" w:right="-1"/>
    </w:pPr>
    <w:rPr>
      <w:rFonts w:ascii="Tahoma" w:eastAsia="Times New Roman" w:hAnsi="Tahoma" w:cs="Tahoma"/>
      <w:sz w:val="28"/>
      <w:lang w:eastAsia="en-US"/>
    </w:rPr>
  </w:style>
  <w:style w:type="paragraph" w:customStyle="1" w:styleId="Contents">
    <w:name w:val="Contents"/>
    <w:qFormat/>
    <w:rsid w:val="00BF66E3"/>
    <w:pPr>
      <w:spacing w:after="360"/>
    </w:pPr>
    <w:rPr>
      <w:rFonts w:ascii="Tahoma" w:eastAsia="Times New Roman" w:hAnsi="Tahoma" w:cs="Tahoma"/>
      <w:color w:val="000000"/>
      <w:kern w:val="28"/>
      <w:sz w:val="56"/>
      <w:szCs w:val="56"/>
      <w:lang w:eastAsia="en-US"/>
    </w:rPr>
  </w:style>
  <w:style w:type="paragraph" w:customStyle="1" w:styleId="Abouttheresearchpubtitle">
    <w:name w:val="About the research pub title"/>
    <w:qFormat/>
    <w:rsid w:val="00BF66E3"/>
    <w:pPr>
      <w:spacing w:before="360"/>
    </w:pPr>
    <w:rPr>
      <w:rFonts w:ascii="Tahoma" w:eastAsia="Times New Roman" w:hAnsi="Tahoma" w:cs="Tahoma"/>
      <w:i/>
      <w:sz w:val="28"/>
      <w:lang w:eastAsia="en-US"/>
    </w:rPr>
  </w:style>
  <w:style w:type="paragraph" w:customStyle="1" w:styleId="Abouttheresearch">
    <w:name w:val="About the research"/>
    <w:uiPriority w:val="1"/>
    <w:qFormat/>
    <w:rsid w:val="00BF66E3"/>
    <w:rPr>
      <w:rFonts w:ascii="Tahoma" w:eastAsia="Times New Roman" w:hAnsi="Tahoma" w:cs="Tahoma"/>
      <w:color w:val="000000"/>
      <w:kern w:val="28"/>
      <w:sz w:val="56"/>
      <w:szCs w:val="56"/>
      <w:lang w:eastAsia="en-US"/>
    </w:rPr>
  </w:style>
  <w:style w:type="paragraph" w:customStyle="1" w:styleId="Keymessages">
    <w:name w:val="Key messages"/>
    <w:uiPriority w:val="1"/>
    <w:qFormat/>
    <w:rsid w:val="00BF66E3"/>
    <w:pPr>
      <w:spacing w:before="360"/>
    </w:pPr>
    <w:rPr>
      <w:rFonts w:ascii="Tahoma" w:eastAsia="Times New Roman" w:hAnsi="Tahoma" w:cs="Tahoma"/>
      <w:sz w:val="28"/>
      <w:lang w:eastAsia="en-US"/>
    </w:rPr>
  </w:style>
  <w:style w:type="paragraph" w:customStyle="1" w:styleId="Organisation">
    <w:name w:val="Organisation"/>
    <w:basedOn w:val="Authors"/>
    <w:uiPriority w:val="1"/>
    <w:qFormat/>
    <w:rsid w:val="00BF66E3"/>
    <w:pPr>
      <w:spacing w:before="120"/>
      <w:ind w:right="0"/>
    </w:pPr>
    <w:rPr>
      <w:sz w:val="24"/>
    </w:rPr>
  </w:style>
  <w:style w:type="character" w:styleId="FollowedHyperlink">
    <w:name w:val="FollowedHyperlink"/>
    <w:basedOn w:val="DefaultParagraphFont"/>
    <w:uiPriority w:val="99"/>
    <w:rsid w:val="00BF66E3"/>
    <w:rPr>
      <w:color w:val="800080" w:themeColor="followedHyperlink"/>
      <w:u w:val="single"/>
    </w:rPr>
  </w:style>
  <w:style w:type="paragraph" w:styleId="DocumentMap">
    <w:name w:val="Document Map"/>
    <w:basedOn w:val="Normal"/>
    <w:link w:val="DocumentMapChar"/>
    <w:rsid w:val="007A2E05"/>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7A2E05"/>
    <w:rPr>
      <w:rFonts w:ascii="Tahoma" w:eastAsia="Times New Roman" w:hAnsi="Tahoma" w:cs="Tahoma"/>
      <w:sz w:val="16"/>
      <w:szCs w:val="16"/>
      <w:lang w:val="en-AU"/>
    </w:rPr>
  </w:style>
  <w:style w:type="paragraph" w:styleId="Caption">
    <w:name w:val="caption"/>
    <w:basedOn w:val="Normal"/>
    <w:next w:val="Normal"/>
    <w:qFormat/>
    <w:rsid w:val="007A2E05"/>
    <w:pPr>
      <w:spacing w:before="0" w:after="200" w:line="240" w:lineRule="auto"/>
    </w:pPr>
    <w:rPr>
      <w:b/>
      <w:bCs/>
      <w:color w:val="4F81BD"/>
      <w:sz w:val="18"/>
      <w:szCs w:val="18"/>
    </w:rPr>
  </w:style>
  <w:style w:type="character" w:customStyle="1" w:styleId="PlainTextChar">
    <w:name w:val="Plain Text Char"/>
    <w:basedOn w:val="DefaultParagraphFont"/>
    <w:link w:val="PlainText"/>
    <w:locked/>
    <w:rsid w:val="007A2E05"/>
    <w:rPr>
      <w:rFonts w:ascii="Courier" w:eastAsia="Times New Roman" w:hAnsi="Courier" w:cs="Times New Roman"/>
    </w:rPr>
  </w:style>
  <w:style w:type="paragraph" w:styleId="PlainText">
    <w:name w:val="Plain Text"/>
    <w:basedOn w:val="Normal"/>
    <w:link w:val="PlainTextChar"/>
    <w:rsid w:val="007A2E05"/>
    <w:pPr>
      <w:spacing w:before="0" w:after="200" w:line="240" w:lineRule="auto"/>
    </w:pPr>
    <w:rPr>
      <w:rFonts w:ascii="Courier" w:hAnsi="Courier"/>
      <w:sz w:val="24"/>
      <w:lang w:val="en-US"/>
    </w:rPr>
  </w:style>
  <w:style w:type="character" w:customStyle="1" w:styleId="PlainTextChar1">
    <w:name w:val="Plain Text Char1"/>
    <w:basedOn w:val="DefaultParagraphFont"/>
    <w:rsid w:val="007A2E05"/>
    <w:rPr>
      <w:rFonts w:ascii="Courier" w:hAnsi="Courier" w:cs="Times New Roman"/>
      <w:sz w:val="21"/>
      <w:szCs w:val="21"/>
      <w:lang w:val="en-AU"/>
    </w:rPr>
  </w:style>
  <w:style w:type="paragraph" w:customStyle="1" w:styleId="PhDTable">
    <w:name w:val="PhD Table"/>
    <w:basedOn w:val="NormalWeb"/>
    <w:rsid w:val="007A2E05"/>
    <w:pPr>
      <w:spacing w:before="0" w:beforeAutospacing="0" w:after="200" w:line="240" w:lineRule="auto"/>
    </w:pPr>
    <w:rPr>
      <w:rFonts w:ascii="Arial" w:hAnsi="Arial"/>
      <w:sz w:val="20"/>
      <w:szCs w:val="24"/>
    </w:rPr>
  </w:style>
  <w:style w:type="paragraph" w:customStyle="1" w:styleId="PhDsubhead">
    <w:name w:val="PhD subhead"/>
    <w:basedOn w:val="Normal"/>
    <w:rsid w:val="007A2E05"/>
    <w:pPr>
      <w:spacing w:before="0" w:after="200" w:line="240" w:lineRule="auto"/>
    </w:pPr>
    <w:rPr>
      <w:rFonts w:ascii="Arial" w:hAnsi="Arial"/>
      <w:b/>
      <w:sz w:val="26"/>
    </w:rPr>
  </w:style>
  <w:style w:type="paragraph" w:customStyle="1" w:styleId="PhDchapternumber">
    <w:name w:val="PhD chapter number"/>
    <w:basedOn w:val="PlainText"/>
    <w:rsid w:val="007A2E05"/>
    <w:pPr>
      <w:spacing w:before="960" w:after="120" w:line="320" w:lineRule="exact"/>
      <w:jc w:val="both"/>
    </w:pPr>
    <w:rPr>
      <w:rFonts w:ascii="Arial" w:hAnsi="Arial"/>
    </w:rPr>
  </w:style>
  <w:style w:type="paragraph" w:customStyle="1" w:styleId="PhDchaptername">
    <w:name w:val="PhD chapter name"/>
    <w:basedOn w:val="PlainText"/>
    <w:rsid w:val="007A2E05"/>
    <w:pPr>
      <w:pBdr>
        <w:bottom w:val="single" w:sz="4" w:space="1" w:color="auto"/>
      </w:pBdr>
      <w:spacing w:after="480" w:line="400" w:lineRule="exact"/>
    </w:pPr>
    <w:rPr>
      <w:rFonts w:ascii="Arial Black" w:hAnsi="Arial Black"/>
      <w:b/>
      <w:sz w:val="32"/>
    </w:rPr>
  </w:style>
  <w:style w:type="paragraph" w:customStyle="1" w:styleId="PhDbody">
    <w:name w:val="PhD body"/>
    <w:basedOn w:val="PlainText"/>
    <w:rsid w:val="007A2E05"/>
    <w:pPr>
      <w:spacing w:line="320" w:lineRule="exact"/>
      <w:jc w:val="both"/>
    </w:pPr>
    <w:rPr>
      <w:rFonts w:ascii="Times New Roman" w:hAnsi="Times New Roman"/>
    </w:rPr>
  </w:style>
  <w:style w:type="character" w:styleId="FootnoteReference">
    <w:name w:val="footnote reference"/>
    <w:basedOn w:val="DefaultParagraphFont"/>
    <w:rsid w:val="007A2E05"/>
    <w:rPr>
      <w:rFonts w:ascii="Times New Roman" w:hAnsi="Times New Roman" w:cs="Times New Roman"/>
      <w:sz w:val="20"/>
      <w:vertAlign w:val="superscript"/>
    </w:rPr>
  </w:style>
  <w:style w:type="character" w:styleId="CommentReference">
    <w:name w:val="annotation reference"/>
    <w:basedOn w:val="DefaultParagraphFont"/>
    <w:rsid w:val="007A2E05"/>
    <w:rPr>
      <w:rFonts w:cs="Times New Roman"/>
      <w:sz w:val="16"/>
      <w:szCs w:val="16"/>
    </w:rPr>
  </w:style>
  <w:style w:type="paragraph" w:styleId="CommentText">
    <w:name w:val="annotation text"/>
    <w:basedOn w:val="Normal"/>
    <w:link w:val="CommentTextChar"/>
    <w:rsid w:val="007A2E05"/>
    <w:pPr>
      <w:spacing w:line="240" w:lineRule="auto"/>
    </w:pPr>
    <w:rPr>
      <w:sz w:val="20"/>
    </w:rPr>
  </w:style>
  <w:style w:type="character" w:customStyle="1" w:styleId="CommentTextChar">
    <w:name w:val="Comment Text Char"/>
    <w:basedOn w:val="DefaultParagraphFont"/>
    <w:link w:val="CommentText"/>
    <w:rsid w:val="007A2E05"/>
    <w:rPr>
      <w:rFonts w:ascii="Trebuchet MS" w:eastAsia="Times New Roman" w:hAnsi="Trebuchet MS" w:cs="Times New Roman"/>
      <w:sz w:val="20"/>
      <w:szCs w:val="20"/>
      <w:lang w:val="en-AU"/>
    </w:rPr>
  </w:style>
  <w:style w:type="paragraph" w:styleId="CommentSubject">
    <w:name w:val="annotation subject"/>
    <w:basedOn w:val="CommentText"/>
    <w:next w:val="CommentText"/>
    <w:link w:val="CommentSubjectChar"/>
    <w:rsid w:val="007A2E05"/>
    <w:rPr>
      <w:b/>
      <w:bCs/>
    </w:rPr>
  </w:style>
  <w:style w:type="character" w:customStyle="1" w:styleId="CommentSubjectChar">
    <w:name w:val="Comment Subject Char"/>
    <w:basedOn w:val="CommentTextChar"/>
    <w:link w:val="CommentSubject"/>
    <w:rsid w:val="007A2E05"/>
    <w:rPr>
      <w:b/>
      <w:bCs/>
    </w:rPr>
  </w:style>
  <w:style w:type="paragraph" w:customStyle="1" w:styleId="ColorfulShading-Accent11">
    <w:name w:val="Colorful Shading - Accent 11"/>
    <w:hidden/>
    <w:rsid w:val="007A2E05"/>
    <w:rPr>
      <w:rFonts w:ascii="Trebuchet MS" w:eastAsia="Times New Roman" w:hAnsi="Trebuchet MS"/>
      <w:sz w:val="19"/>
      <w:szCs w:val="24"/>
      <w:lang w:eastAsia="en-US"/>
    </w:rPr>
  </w:style>
  <w:style w:type="paragraph" w:customStyle="1" w:styleId="ColorfulGrid-Accent110">
    <w:name w:val="Colorful Grid - Accent 11"/>
    <w:basedOn w:val="Text"/>
    <w:link w:val="ColorfulGrid-Accent1Char"/>
    <w:rsid w:val="007A2E05"/>
    <w:pPr>
      <w:tabs>
        <w:tab w:val="right" w:pos="7853"/>
      </w:tabs>
      <w:spacing w:before="80"/>
      <w:ind w:left="567" w:right="652"/>
    </w:pPr>
    <w:rPr>
      <w:sz w:val="17"/>
    </w:rPr>
  </w:style>
  <w:style w:type="character" w:customStyle="1" w:styleId="ColorfulGrid-Accent1Char">
    <w:name w:val="Colorful Grid - Accent 1 Char"/>
    <w:basedOn w:val="DefaultParagraphFont"/>
    <w:link w:val="ColorfulGrid-Accent110"/>
    <w:locked/>
    <w:rsid w:val="007A2E05"/>
    <w:rPr>
      <w:rFonts w:ascii="Trebuchet MS" w:eastAsia="Times New Roman" w:hAnsi="Trebuchet MS" w:cs="Times New Roman"/>
      <w:sz w:val="17"/>
      <w:szCs w:val="20"/>
      <w:lang w:val="en-AU"/>
    </w:rPr>
  </w:style>
  <w:style w:type="character" w:customStyle="1" w:styleId="BalloonTextChar1">
    <w:name w:val="Balloon Text Char1"/>
    <w:basedOn w:val="DefaultParagraphFont"/>
    <w:rsid w:val="007A2E05"/>
    <w:rPr>
      <w:rFonts w:ascii="Tahoma" w:hAnsi="Tahoma" w:cs="Tahoma"/>
      <w:sz w:val="16"/>
      <w:szCs w:val="16"/>
      <w:lang w:val="en-AU"/>
    </w:rPr>
  </w:style>
  <w:style w:type="paragraph" w:customStyle="1" w:styleId="MediumGrid1-Accent21">
    <w:name w:val="Medium Grid 1 - Accent 21"/>
    <w:basedOn w:val="Normal"/>
    <w:rsid w:val="007A2E05"/>
    <w:pPr>
      <w:ind w:left="720"/>
      <w:contextualSpacing/>
    </w:pPr>
  </w:style>
  <w:style w:type="paragraph" w:styleId="TOC5">
    <w:name w:val="toc 5"/>
    <w:basedOn w:val="Normal"/>
    <w:next w:val="Normal"/>
    <w:autoRedefine/>
    <w:uiPriority w:val="39"/>
    <w:rsid w:val="007A2E05"/>
    <w:pPr>
      <w:spacing w:before="0" w:line="276" w:lineRule="auto"/>
      <w:ind w:left="880"/>
    </w:pPr>
    <w:rPr>
      <w:rFonts w:ascii="Cambria" w:hAnsi="Cambria" w:cs="Helv"/>
      <w:sz w:val="22"/>
      <w:szCs w:val="22"/>
    </w:rPr>
  </w:style>
  <w:style w:type="paragraph" w:styleId="TOC6">
    <w:name w:val="toc 6"/>
    <w:basedOn w:val="Normal"/>
    <w:next w:val="Normal"/>
    <w:autoRedefine/>
    <w:uiPriority w:val="39"/>
    <w:rsid w:val="007A2E05"/>
    <w:pPr>
      <w:spacing w:before="0" w:line="276" w:lineRule="auto"/>
      <w:ind w:left="1100"/>
    </w:pPr>
    <w:rPr>
      <w:rFonts w:ascii="Cambria" w:hAnsi="Cambria" w:cs="Helv"/>
      <w:sz w:val="22"/>
      <w:szCs w:val="22"/>
    </w:rPr>
  </w:style>
  <w:style w:type="paragraph" w:styleId="TOC7">
    <w:name w:val="toc 7"/>
    <w:basedOn w:val="Normal"/>
    <w:next w:val="Normal"/>
    <w:autoRedefine/>
    <w:uiPriority w:val="39"/>
    <w:rsid w:val="007A2E05"/>
    <w:pPr>
      <w:spacing w:before="0" w:line="276" w:lineRule="auto"/>
      <w:ind w:left="1320"/>
    </w:pPr>
    <w:rPr>
      <w:rFonts w:ascii="Cambria" w:hAnsi="Cambria" w:cs="Helv"/>
      <w:sz w:val="22"/>
      <w:szCs w:val="22"/>
    </w:rPr>
  </w:style>
  <w:style w:type="paragraph" w:styleId="TOC8">
    <w:name w:val="toc 8"/>
    <w:basedOn w:val="Normal"/>
    <w:next w:val="Normal"/>
    <w:autoRedefine/>
    <w:uiPriority w:val="39"/>
    <w:rsid w:val="007A2E05"/>
    <w:pPr>
      <w:spacing w:before="0" w:line="276" w:lineRule="auto"/>
      <w:ind w:left="1540"/>
    </w:pPr>
    <w:rPr>
      <w:rFonts w:ascii="Cambria" w:hAnsi="Cambria" w:cs="Helv"/>
      <w:sz w:val="22"/>
      <w:szCs w:val="22"/>
    </w:rPr>
  </w:style>
  <w:style w:type="paragraph" w:styleId="TOC9">
    <w:name w:val="toc 9"/>
    <w:basedOn w:val="Normal"/>
    <w:next w:val="Normal"/>
    <w:autoRedefine/>
    <w:uiPriority w:val="39"/>
    <w:rsid w:val="007A2E05"/>
    <w:pPr>
      <w:spacing w:before="0" w:line="276" w:lineRule="auto"/>
      <w:ind w:left="1760"/>
    </w:pPr>
    <w:rPr>
      <w:rFonts w:ascii="Cambria" w:hAnsi="Cambria" w:cs="Helv"/>
      <w:sz w:val="22"/>
      <w:szCs w:val="22"/>
    </w:rPr>
  </w:style>
  <w:style w:type="paragraph" w:customStyle="1" w:styleId="contents0">
    <w:name w:val="contents"/>
    <w:rsid w:val="007A2E05"/>
    <w:pPr>
      <w:pBdr>
        <w:bottom w:val="single" w:sz="4" w:space="1" w:color="auto"/>
      </w:pBdr>
      <w:spacing w:before="440" w:line="276" w:lineRule="auto"/>
      <w:jc w:val="right"/>
    </w:pPr>
    <w:rPr>
      <w:rFonts w:ascii="Garamond" w:eastAsia="Times New Roman" w:hAnsi="Garamond" w:cs="Helv"/>
      <w:kern w:val="28"/>
      <w:sz w:val="60"/>
      <w:szCs w:val="22"/>
    </w:rPr>
  </w:style>
  <w:style w:type="paragraph" w:customStyle="1" w:styleId="text0">
    <w:name w:val="text"/>
    <w:rsid w:val="007A2E05"/>
    <w:pPr>
      <w:spacing w:before="160" w:line="260" w:lineRule="exact"/>
    </w:pPr>
    <w:rPr>
      <w:rFonts w:ascii="Garamond" w:eastAsia="Times New Roman" w:hAnsi="Garamond" w:cs="Helv"/>
      <w:sz w:val="22"/>
      <w:szCs w:val="22"/>
      <w:lang w:eastAsia="en-US"/>
    </w:rPr>
  </w:style>
  <w:style w:type="character" w:customStyle="1" w:styleId="CharChar8">
    <w:name w:val="Char Char8"/>
    <w:basedOn w:val="DefaultParagraphFont"/>
    <w:rsid w:val="007A2E05"/>
    <w:rPr>
      <w:rFonts w:ascii="Cambria" w:hAnsi="Cambria" w:cs="Times New Roman"/>
      <w:b/>
      <w:bCs/>
      <w:color w:val="365F91"/>
      <w:sz w:val="28"/>
      <w:szCs w:val="28"/>
    </w:rPr>
  </w:style>
  <w:style w:type="character" w:customStyle="1" w:styleId="CharChar6">
    <w:name w:val="Char Char6"/>
    <w:basedOn w:val="DefaultParagraphFont"/>
    <w:rsid w:val="007A2E05"/>
    <w:rPr>
      <w:rFonts w:ascii="Garamond" w:hAnsi="Garamond" w:cs="Times New Roman"/>
      <w:bCs/>
      <w:sz w:val="22"/>
      <w:szCs w:val="22"/>
    </w:rPr>
  </w:style>
  <w:style w:type="paragraph" w:styleId="Title">
    <w:name w:val="Title"/>
    <w:basedOn w:val="Normal"/>
    <w:next w:val="Normal"/>
    <w:link w:val="TitleChar1"/>
    <w:qFormat/>
    <w:rsid w:val="007A2E05"/>
    <w:pPr>
      <w:pBdr>
        <w:bottom w:val="single" w:sz="8" w:space="4" w:color="4F81BD"/>
      </w:pBdr>
      <w:spacing w:before="0"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rsid w:val="007A2E05"/>
    <w:rPr>
      <w:rFonts w:ascii="Calibri" w:hAnsi="Calibri" w:cs="Times New Roman"/>
      <w:color w:val="17365D"/>
      <w:spacing w:val="5"/>
      <w:kern w:val="28"/>
      <w:sz w:val="52"/>
      <w:szCs w:val="52"/>
      <w:lang w:val="en-AU"/>
    </w:rPr>
  </w:style>
  <w:style w:type="character" w:customStyle="1" w:styleId="TitleChar1">
    <w:name w:val="Title Char1"/>
    <w:basedOn w:val="DefaultParagraphFont"/>
    <w:link w:val="Title"/>
    <w:locked/>
    <w:rsid w:val="007A2E05"/>
    <w:rPr>
      <w:rFonts w:ascii="Cambria" w:eastAsia="Times New Roman" w:hAnsi="Cambria" w:cs="Times New Roman"/>
      <w:color w:val="17365D"/>
      <w:spacing w:val="5"/>
      <w:kern w:val="28"/>
      <w:sz w:val="52"/>
      <w:szCs w:val="52"/>
      <w:lang w:val="en-AU"/>
    </w:rPr>
  </w:style>
  <w:style w:type="paragraph" w:customStyle="1" w:styleId="NoSpacing1">
    <w:name w:val="No Spacing1"/>
    <w:qFormat/>
    <w:rsid w:val="007A2E05"/>
    <w:rPr>
      <w:rFonts w:eastAsia="Times New Roman" w:cs="Helv"/>
      <w:sz w:val="22"/>
      <w:szCs w:val="22"/>
      <w:lang w:eastAsia="en-US"/>
    </w:rPr>
  </w:style>
  <w:style w:type="character" w:customStyle="1" w:styleId="CommentTextChar1">
    <w:name w:val="Comment Text Char1"/>
    <w:basedOn w:val="DefaultParagraphFont"/>
    <w:rsid w:val="007A2E05"/>
    <w:rPr>
      <w:rFonts w:ascii="Cambria" w:eastAsia="Times New Roman" w:hAnsi="Cambria" w:cs="Helv"/>
      <w:sz w:val="20"/>
      <w:szCs w:val="20"/>
      <w:lang w:val="en-AU"/>
    </w:rPr>
  </w:style>
  <w:style w:type="character" w:customStyle="1" w:styleId="CommentSubjectChar1">
    <w:name w:val="Comment Subject Char1"/>
    <w:basedOn w:val="CommentTextChar1"/>
    <w:rsid w:val="007A2E05"/>
    <w:rPr>
      <w:b/>
      <w:bCs/>
    </w:rPr>
  </w:style>
  <w:style w:type="character" w:customStyle="1" w:styleId="CharChar1">
    <w:name w:val="Char Char1"/>
    <w:basedOn w:val="DefaultParagraphFont"/>
    <w:rsid w:val="007A2E05"/>
    <w:rPr>
      <w:rFonts w:ascii="Tahoma" w:hAnsi="Tahoma" w:cs="Tahoma"/>
      <w:sz w:val="16"/>
      <w:szCs w:val="16"/>
      <w:lang w:eastAsia="en-US"/>
    </w:rPr>
  </w:style>
  <w:style w:type="paragraph" w:styleId="ListParagraph">
    <w:name w:val="List Paragraph"/>
    <w:basedOn w:val="Normal"/>
    <w:uiPriority w:val="34"/>
    <w:qFormat/>
    <w:rsid w:val="00BF66E3"/>
    <w:pPr>
      <w:ind w:left="720"/>
      <w:contextualSpacing/>
    </w:pPr>
  </w:style>
  <w:style w:type="paragraph" w:customStyle="1" w:styleId="Default">
    <w:name w:val="Default"/>
    <w:rsid w:val="007A2E05"/>
    <w:pPr>
      <w:autoSpaceDE w:val="0"/>
      <w:autoSpaceDN w:val="0"/>
      <w:adjustRightInd w:val="0"/>
    </w:pPr>
    <w:rPr>
      <w:rFonts w:ascii="Arial" w:eastAsia="Times New Roman" w:hAnsi="Arial" w:cs="Helv"/>
      <w:color w:val="000000"/>
      <w:sz w:val="24"/>
      <w:szCs w:val="24"/>
    </w:rPr>
  </w:style>
  <w:style w:type="paragraph" w:customStyle="1" w:styleId="ColorfulList-Accent110">
    <w:name w:val="Colorful List - Accent 11"/>
    <w:basedOn w:val="Normal"/>
    <w:rsid w:val="007A2E05"/>
    <w:pPr>
      <w:spacing w:before="0" w:line="276" w:lineRule="auto"/>
      <w:ind w:left="720"/>
    </w:pPr>
    <w:rPr>
      <w:rFonts w:ascii="Cambria" w:hAnsi="Cambria" w:cs="Helv"/>
      <w:sz w:val="22"/>
      <w:szCs w:val="22"/>
    </w:rPr>
  </w:style>
  <w:style w:type="character" w:customStyle="1" w:styleId="CharChar">
    <w:name w:val="Char Char"/>
    <w:basedOn w:val="DefaultParagraphFont"/>
    <w:rsid w:val="007A2E05"/>
    <w:rPr>
      <w:rFonts w:ascii="Consolas" w:eastAsia="Times New Roman" w:hAnsi="Consolas" w:cs="Times New Roman"/>
      <w:sz w:val="21"/>
      <w:szCs w:val="21"/>
      <w:lang w:eastAsia="en-US"/>
    </w:rPr>
  </w:style>
  <w:style w:type="character" w:customStyle="1" w:styleId="apple-style-span">
    <w:name w:val="apple-style-span"/>
    <w:basedOn w:val="DefaultParagraphFont"/>
    <w:rsid w:val="007A2E05"/>
    <w:rPr>
      <w:rFonts w:cs="Times New Roman"/>
    </w:rPr>
  </w:style>
  <w:style w:type="paragraph" w:customStyle="1" w:styleId="NoteLevel21">
    <w:name w:val="Note Level 21"/>
    <w:rsid w:val="007A2E05"/>
    <w:rPr>
      <w:rFonts w:eastAsia="Times New Roman" w:cs="Helv"/>
      <w:sz w:val="22"/>
      <w:szCs w:val="22"/>
      <w:lang w:eastAsia="en-US"/>
    </w:rPr>
  </w:style>
  <w:style w:type="character" w:styleId="Emphasis">
    <w:name w:val="Emphasis"/>
    <w:basedOn w:val="DefaultParagraphFont"/>
    <w:qFormat/>
    <w:rsid w:val="007A2E05"/>
    <w:rPr>
      <w:i/>
      <w:iCs/>
    </w:rPr>
  </w:style>
  <w:style w:type="paragraph" w:customStyle="1" w:styleId="Textmorebefore">
    <w:name w:val="Text more # before"/>
    <w:basedOn w:val="Text"/>
    <w:qFormat/>
    <w:rsid w:val="000D5582"/>
    <w:pPr>
      <w:spacing w:before="360"/>
      <w:ind w:right="0"/>
    </w:pPr>
  </w:style>
  <w:style w:type="paragraph" w:customStyle="1" w:styleId="NumberedAlphaLevel2">
    <w:name w:val="NumberedAlphaLevel2"/>
    <w:basedOn w:val="NumberedListContinuing"/>
    <w:uiPriority w:val="1"/>
    <w:qFormat/>
    <w:rsid w:val="00BF66E3"/>
    <w:pPr>
      <w:numPr>
        <w:ilvl w:val="1"/>
      </w:numPr>
    </w:pPr>
  </w:style>
  <w:style w:type="paragraph" w:styleId="Quote">
    <w:name w:val="Quote"/>
    <w:basedOn w:val="Text"/>
    <w:link w:val="QuoteChar"/>
    <w:qFormat/>
    <w:rsid w:val="00BF66E3"/>
    <w:pPr>
      <w:tabs>
        <w:tab w:val="right" w:pos="8136"/>
      </w:tabs>
      <w:spacing w:before="80"/>
      <w:ind w:left="567" w:right="652"/>
    </w:pPr>
    <w:rPr>
      <w:sz w:val="17"/>
    </w:rPr>
  </w:style>
  <w:style w:type="character" w:customStyle="1" w:styleId="QuoteChar">
    <w:name w:val="Quote Char"/>
    <w:basedOn w:val="DefaultParagraphFont"/>
    <w:link w:val="Quote"/>
    <w:rsid w:val="00BF66E3"/>
    <w:rPr>
      <w:rFonts w:ascii="Trebuchet MS" w:eastAsia="Times New Roman" w:hAnsi="Trebuchet MS"/>
      <w:sz w:val="17"/>
      <w:lang w:eastAsia="en-US"/>
    </w:rPr>
  </w:style>
</w:styles>
</file>

<file path=word/webSettings.xml><?xml version="1.0" encoding="utf-8"?>
<w:webSettings xmlns:r="http://schemas.openxmlformats.org/officeDocument/2006/relationships" xmlns:w="http://schemas.openxmlformats.org/wordprocessingml/2006/main">
  <w:divs>
    <w:div w:id="1272587849">
      <w:bodyDiv w:val="1"/>
      <w:marLeft w:val="0"/>
      <w:marRight w:val="0"/>
      <w:marTop w:val="0"/>
      <w:marBottom w:val="0"/>
      <w:divBdr>
        <w:top w:val="none" w:sz="0" w:space="0" w:color="auto"/>
        <w:left w:val="none" w:sz="0" w:space="0" w:color="auto"/>
        <w:bottom w:val="none" w:sz="0" w:space="0" w:color="auto"/>
        <w:right w:val="none" w:sz="0" w:space="0" w:color="auto"/>
      </w:divBdr>
    </w:div>
    <w:div w:id="1376001034">
      <w:bodyDiv w:val="1"/>
      <w:marLeft w:val="0"/>
      <w:marRight w:val="0"/>
      <w:marTop w:val="0"/>
      <w:marBottom w:val="0"/>
      <w:divBdr>
        <w:top w:val="none" w:sz="0" w:space="0" w:color="auto"/>
        <w:left w:val="none" w:sz="0" w:space="0" w:color="auto"/>
        <w:bottom w:val="none" w:sz="0" w:space="0" w:color="auto"/>
        <w:right w:val="none" w:sz="0" w:space="0" w:color="auto"/>
      </w:divBdr>
    </w:div>
    <w:div w:id="1982539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bvet.nsw.gov.au/pdf/KPATertiarymodelsfinalreport.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hyperlink" Target="http://www.mceetya.edu.au/verve/_resources/National_Study_stage_1_report_%20FINAL.pdf" TargetMode="External"/><Relationship Id="rId2" Type="http://schemas.openxmlformats.org/officeDocument/2006/relationships/numbering" Target="numbering.xml"/><Relationship Id="rId16" Type="http://schemas.openxmlformats.org/officeDocument/2006/relationships/hyperlink" Target="http://www.aqf.edu.au/Portals/0/Documents/Projects/Pathways%20Project%20Report%20November%202009.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hyperlink" Target="http://www.voced.edu.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A64E20-ED81-423D-A4FB-5E2A737B9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22317</Words>
  <Characters>127208</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149227</CharactersWithSpaces>
  <SharedDoc>false</SharedDoc>
  <HLinks>
    <vt:vector size="12" baseType="variant">
      <vt:variant>
        <vt:i4>262219</vt:i4>
      </vt:variant>
      <vt:variant>
        <vt:i4>3</vt:i4>
      </vt:variant>
      <vt:variant>
        <vt:i4>0</vt:i4>
      </vt:variant>
      <vt:variant>
        <vt:i4>5</vt:i4>
      </vt:variant>
      <vt:variant>
        <vt:lpwstr>http://www.voced.edu.au/</vt:lpwstr>
      </vt:variant>
      <vt:variant>
        <vt:lpwstr/>
      </vt:variant>
      <vt:variant>
        <vt:i4>3801165</vt:i4>
      </vt:variant>
      <vt:variant>
        <vt:i4>0</vt:i4>
      </vt:variant>
      <vt:variant>
        <vt:i4>0</vt:i4>
      </vt:variant>
      <vt:variant>
        <vt:i4>5</vt:i4>
      </vt:variant>
      <vt:variant>
        <vt:lpwstr>http://www.ncver.edu.au/publications/MERLIN ID.html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Missing links</dc:title>
  <dc:creator>Wheelahan et al.</dc:creator>
  <cp:lastModifiedBy>katrinamatheos</cp:lastModifiedBy>
  <cp:revision>2</cp:revision>
  <cp:lastPrinted>2012-10-02T04:48:00Z</cp:lastPrinted>
  <dcterms:created xsi:type="dcterms:W3CDTF">2013-11-20T05:37:00Z</dcterms:created>
  <dcterms:modified xsi:type="dcterms:W3CDTF">2013-11-20T05:37:00Z</dcterms:modified>
</cp:coreProperties>
</file>