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827" w:rsidRDefault="00177827" w:rsidP="00177827">
      <w:pPr>
        <w:pStyle w:val="PublicationTitle"/>
        <w:spacing w:before="0"/>
      </w:pPr>
      <w:bookmarkStart w:id="0" w:name="_Toc296423677"/>
      <w:bookmarkStart w:id="1" w:name="_Toc296497508"/>
    </w:p>
    <w:p w:rsidR="00177827" w:rsidRDefault="00177827" w:rsidP="00177827">
      <w:pPr>
        <w:pStyle w:val="PublicationTitle"/>
        <w:spacing w:before="0"/>
      </w:pPr>
    </w:p>
    <w:p w:rsidR="009E231A" w:rsidRPr="005C2FCF" w:rsidRDefault="00177827" w:rsidP="00177827">
      <w:pPr>
        <w:pStyle w:val="PublicationTitle"/>
        <w:spacing w:before="0"/>
      </w:pPr>
      <w:bookmarkStart w:id="2" w:name="_Toc98394872"/>
      <w:r w:rsidRPr="00177827">
        <w:rPr>
          <w:noProof/>
          <w:lang w:eastAsia="en-AU"/>
        </w:rPr>
        <w:drawing>
          <wp:anchor distT="0" distB="0" distL="114300" distR="114300" simplePos="0" relativeHeight="251663360" behindDoc="0" locked="0" layoutInCell="1" allowOverlap="1">
            <wp:simplePos x="0" y="0"/>
            <wp:positionH relativeFrom="page">
              <wp:align>left</wp:align>
            </wp:positionH>
            <wp:positionV relativeFrom="paragraph">
              <wp:posOffset>-1835150</wp:posOffset>
            </wp:positionV>
            <wp:extent cx="2395220" cy="561975"/>
            <wp:effectExtent l="19050" t="0" r="5080" b="0"/>
            <wp:wrapSquare wrapText="bothSides"/>
            <wp:docPr id="2" name="Picture 3" descr="P:\PublicationComponents\logos\NCVER LOGOS\WMF - word\ncver left tab_mon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logos\NCVER LOGOS\WMF - word\ncver left tab_mono.wmf"/>
                    <pic:cNvPicPr>
                      <a:picLocks noChangeAspect="1" noChangeArrowheads="1"/>
                    </pic:cNvPicPr>
                  </pic:nvPicPr>
                  <pic:blipFill>
                    <a:blip r:embed="rId8" cstate="print"/>
                    <a:srcRect/>
                    <a:stretch>
                      <a:fillRect/>
                    </a:stretch>
                  </pic:blipFill>
                  <pic:spPr bwMode="auto">
                    <a:xfrm>
                      <a:off x="0" y="0"/>
                      <a:ext cx="2395220" cy="561975"/>
                    </a:xfrm>
                    <a:prstGeom prst="rect">
                      <a:avLst/>
                    </a:prstGeom>
                    <a:noFill/>
                    <a:ln w="9525">
                      <a:noFill/>
                      <a:miter lim="800000"/>
                      <a:headEnd/>
                      <a:tailEnd/>
                    </a:ln>
                  </pic:spPr>
                </pic:pic>
              </a:graphicData>
            </a:graphic>
          </wp:anchor>
        </w:drawing>
      </w:r>
      <w:bookmarkEnd w:id="2"/>
      <w:bookmarkEnd w:id="0"/>
      <w:bookmarkEnd w:id="1"/>
      <w:r w:rsidR="009D7254">
        <w:t>Getting tough on missing data: a boot camp for social science researchers</w:t>
      </w:r>
    </w:p>
    <w:p w:rsidR="00177827" w:rsidRDefault="009D7254" w:rsidP="00177827">
      <w:pPr>
        <w:pStyle w:val="Authors"/>
      </w:pPr>
      <w:bookmarkStart w:id="3" w:name="_Toc296423678"/>
      <w:bookmarkStart w:id="4" w:name="_Toc296497509"/>
      <w:r>
        <w:t>Sinan Gemici</w:t>
      </w:r>
      <w:r>
        <w:br/>
        <w:t>Alice Bednarz</w:t>
      </w:r>
      <w:r>
        <w:br/>
        <w:t>Patrick Lim</w:t>
      </w:r>
    </w:p>
    <w:bookmarkEnd w:id="3"/>
    <w:bookmarkEnd w:id="4"/>
    <w:p w:rsidR="009E231A" w:rsidRDefault="009D7254" w:rsidP="00177827">
      <w:pPr>
        <w:pStyle w:val="Organisation"/>
      </w:pPr>
      <w:r>
        <w:t>National Centre for Vocational Education Research</w:t>
      </w:r>
    </w:p>
    <w:p w:rsidR="000315D7" w:rsidRDefault="000315D7" w:rsidP="00177827">
      <w:pPr>
        <w:pStyle w:val="Organisation"/>
      </w:pPr>
    </w:p>
    <w:p w:rsidR="005446ED" w:rsidRDefault="005446ED" w:rsidP="00177827">
      <w:pPr>
        <w:pStyle w:val="Organisation"/>
      </w:pPr>
    </w:p>
    <w:p w:rsidR="005446ED" w:rsidRDefault="005446ED" w:rsidP="00177827">
      <w:pPr>
        <w:pStyle w:val="Organisation"/>
      </w:pPr>
    </w:p>
    <w:p w:rsidR="005446ED" w:rsidRDefault="005446ED" w:rsidP="00177827">
      <w:pPr>
        <w:pStyle w:val="Organisation"/>
      </w:pPr>
    </w:p>
    <w:p w:rsidR="005446ED" w:rsidRPr="005446ED" w:rsidRDefault="005446ED" w:rsidP="00177827">
      <w:pPr>
        <w:pStyle w:val="Organisation"/>
        <w:rPr>
          <w:color w:val="FF0000"/>
        </w:rPr>
      </w:pPr>
      <w:r>
        <w:rPr>
          <w:color w:val="FF0000"/>
        </w:rPr>
        <w:t>FOR CLARITY WITH FIGURES PLEASE PRINT IN COLOUR.</w:t>
      </w:r>
    </w:p>
    <w:p w:rsidR="006C5DA9" w:rsidRDefault="006C5DA9" w:rsidP="0048643A">
      <w:pPr>
        <w:pStyle w:val="Text"/>
      </w:pPr>
    </w:p>
    <w:p w:rsidR="007E5D41" w:rsidRPr="006C5DA9" w:rsidRDefault="007E5D41" w:rsidP="0048643A">
      <w:pPr>
        <w:pStyle w:val="Text"/>
      </w:pPr>
    </w:p>
    <w:p w:rsidR="001B43CF" w:rsidRDefault="001B43CF" w:rsidP="0048643A">
      <w:pPr>
        <w:pStyle w:val="Text"/>
      </w:pPr>
    </w:p>
    <w:p w:rsidR="00DB599C" w:rsidRDefault="00BF5AA9" w:rsidP="0006125F">
      <w:pPr>
        <w:pStyle w:val="Heading3"/>
        <w:ind w:right="-1"/>
      </w:pPr>
      <w:r>
        <w:rPr>
          <w:noProof/>
          <w:lang w:eastAsia="en-AU"/>
        </w:rPr>
        <w:pict>
          <v:shapetype id="_x0000_t202" coordsize="21600,21600" o:spt="202" path="m,l,21600r21600,l21600,xe">
            <v:stroke joinstyle="miter"/>
            <v:path gradientshapeok="t" o:connecttype="rect"/>
          </v:shapetype>
          <v:shape id="_x0000_s1036" type="#_x0000_t202" style="position:absolute;margin-left:79.95pt;margin-top:555.35pt;width:264.8pt;height:83pt;z-index:251660288;mso-position-vertical-relative:margin" filled="f" stroked="f">
            <v:textbox style="mso-next-textbox:#_x0000_s1036">
              <w:txbxContent>
                <w:p w:rsidR="002733FD" w:rsidRPr="009D7254" w:rsidRDefault="002733FD" w:rsidP="009D7254">
                  <w:pPr>
                    <w:pStyle w:val="Heading3"/>
                    <w:rPr>
                      <w:rFonts w:ascii="Trebuchet MS" w:hAnsi="Trebuchet MS"/>
                      <w:szCs w:val="24"/>
                    </w:rPr>
                  </w:pPr>
                  <w:r w:rsidRPr="009D7254">
                    <w:rPr>
                      <w:rFonts w:ascii="Trebuchet MS" w:hAnsi="Trebuchet MS"/>
                      <w:szCs w:val="24"/>
                    </w:rPr>
                    <w:t xml:space="preserve">NATIONAL CENTRE FOR VOCATIONAL EDUCATION RESEARCH </w:t>
                  </w:r>
                  <w:r w:rsidRPr="009D7254">
                    <w:rPr>
                      <w:rFonts w:ascii="Trebuchet MS" w:hAnsi="Trebuchet MS"/>
                      <w:szCs w:val="24"/>
                    </w:rPr>
                    <w:br/>
                  </w:r>
                  <w:r w:rsidRPr="009D7254">
                    <w:rPr>
                      <w:rFonts w:ascii="Trebuchet MS" w:hAnsi="Trebuchet MS"/>
                      <w:b/>
                      <w:szCs w:val="24"/>
                    </w:rPr>
                    <w:t>TECHNICAL PAPER</w:t>
                  </w:r>
                </w:p>
                <w:p w:rsidR="002733FD" w:rsidRDefault="002733FD" w:rsidP="009E2F64">
                  <w:pPr>
                    <w:pStyle w:val="Heading3"/>
                  </w:pPr>
                </w:p>
              </w:txbxContent>
            </v:textbox>
            <w10:wrap anchory="margin"/>
          </v:shape>
        </w:pict>
      </w:r>
      <w:r>
        <w:rPr>
          <w:noProof/>
          <w:lang w:eastAsia="en-AU"/>
        </w:rPr>
        <w:pict>
          <v:shape id="_x0000_s1034" type="#_x0000_t202" style="position:absolute;margin-left:73.1pt;margin-top:659.7pt;width:357pt;height:83pt;z-index:251658240;mso-position-vertical-relative:margin" filled="f" stroked="f">
            <v:textbox style="mso-next-textbox:#_x0000_s1034">
              <w:txbxContent>
                <w:p w:rsidR="002733FD" w:rsidRDefault="002733FD" w:rsidP="006C5DA9">
                  <w:pPr>
                    <w:pStyle w:val="Imprint"/>
                    <w:spacing w:before="0"/>
                    <w:ind w:left="142" w:right="10"/>
                    <w:rPr>
                      <w:color w:val="000000"/>
                    </w:rPr>
                  </w:pPr>
                  <w:r w:rsidRPr="005C2FCF">
                    <w:rPr>
                      <w:color w:val="000000"/>
                    </w:rPr>
                    <w:t>The views and opinions expressed in this document are those of the author/</w:t>
                  </w:r>
                  <w:r>
                    <w:rPr>
                      <w:color w:val="000000"/>
                    </w:rPr>
                    <w:br/>
                  </w:r>
                  <w:r w:rsidRPr="005C2FCF">
                    <w:rPr>
                      <w:color w:val="000000"/>
                    </w:rPr>
                    <w:t>project</w:t>
                  </w:r>
                  <w:r>
                    <w:rPr>
                      <w:color w:val="000000"/>
                    </w:rPr>
                    <w:t xml:space="preserve"> </w:t>
                  </w:r>
                  <w:r w:rsidRPr="005C2FCF">
                    <w:rPr>
                      <w:color w:val="000000"/>
                    </w:rPr>
                    <w:t xml:space="preserve">team and do not necessarily reflect the views of the Australian Government, </w:t>
                  </w:r>
                  <w:r>
                    <w:rPr>
                      <w:color w:val="000000"/>
                    </w:rPr>
                    <w:br/>
                  </w:r>
                  <w:r w:rsidRPr="005C2FCF">
                    <w:rPr>
                      <w:color w:val="000000"/>
                    </w:rPr>
                    <w:t>state and territory governments or NCVER.</w:t>
                  </w:r>
                </w:p>
              </w:txbxContent>
            </v:textbox>
            <w10:wrap anchory="margin"/>
          </v:shape>
        </w:pict>
      </w:r>
    </w:p>
    <w:p w:rsidR="00233BFA" w:rsidRDefault="00FE4A2D" w:rsidP="007E5D41">
      <w:pPr>
        <w:pStyle w:val="Heading3"/>
        <w:ind w:right="-1"/>
      </w:pPr>
      <w:r w:rsidRPr="005C2FCF">
        <w:br w:type="page"/>
      </w:r>
    </w:p>
    <w:p w:rsidR="00FF5931" w:rsidRDefault="00FF5931" w:rsidP="00233BFA">
      <w:pPr>
        <w:pStyle w:val="Imprint"/>
        <w:rPr>
          <w:sz w:val="19"/>
          <w:szCs w:val="19"/>
        </w:rPr>
      </w:pPr>
    </w:p>
    <w:p w:rsidR="009E231A" w:rsidRPr="00C77DC6" w:rsidRDefault="00BF5AA9" w:rsidP="0049453B">
      <w:pPr>
        <w:pStyle w:val="Abouttheresearch"/>
      </w:pPr>
      <w:r>
        <w:pict>
          <v:shape id="_x0000_s1038" type="#_x0000_t202" style="position:absolute;margin-left:0;margin-top:196.1pt;width:349.2pt;height:456pt;z-index:251661312;v-text-anchor:bottom" filled="f" stroked="f">
            <v:textbox style="mso-next-textbox:#_x0000_s1038" inset="0,,0">
              <w:txbxContent>
                <w:p w:rsidR="009C7374" w:rsidRPr="009C7374" w:rsidRDefault="009C7374" w:rsidP="009D7254">
                  <w:pPr>
                    <w:pStyle w:val="Imprint"/>
                    <w:rPr>
                      <w:b/>
                      <w:lang w:val="en-GB"/>
                    </w:rPr>
                  </w:pPr>
                  <w:r w:rsidRPr="009C7374">
                    <w:rPr>
                      <w:b/>
                      <w:lang w:val="en-GB"/>
                    </w:rPr>
                    <w:t>© National Centre for Vocational Education Research, 2011</w:t>
                  </w:r>
                </w:p>
                <w:p w:rsidR="009C7374" w:rsidRDefault="009C7374" w:rsidP="009D7254">
                  <w:pPr>
                    <w:pStyle w:val="Imprint"/>
                    <w:rPr>
                      <w:lang w:val="en-GB"/>
                    </w:rPr>
                  </w:pPr>
                  <w:r w:rsidRPr="00B10F65">
                    <w:rPr>
                      <w:rFonts w:ascii="TrebuchetMS-Bold" w:hAnsi="TrebuchetMS-Bold" w:cs="TrebuchetMS-Bold"/>
                      <w:b/>
                      <w:bCs/>
                      <w:noProof/>
                      <w:color w:val="000000"/>
                      <w:szCs w:val="16"/>
                      <w:lang w:eastAsia="en-AU"/>
                    </w:rPr>
                    <w:drawing>
                      <wp:inline distT="0" distB="0" distL="0" distR="0">
                        <wp:extent cx="838200" cy="295275"/>
                        <wp:effectExtent l="19050" t="0" r="0" b="0"/>
                        <wp:docPr id="4" name="licensebutton" descr="Creative Commons Licen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a:hlinkClick r:id="rId9"/>
                                </pic:cNvPr>
                                <pic:cNvPicPr>
                                  <a:picLocks noChangeAspect="1" noChangeArrowheads="1"/>
                                </pic:cNvPicPr>
                              </pic:nvPicPr>
                              <pic:blipFill>
                                <a:blip r:embed="rId10" cstate="print"/>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rsidR="002733FD" w:rsidRPr="009D7254" w:rsidRDefault="002733FD" w:rsidP="009D7254">
                  <w:pPr>
                    <w:pStyle w:val="Imprint"/>
                  </w:pPr>
                  <w:r w:rsidRPr="00C66E90">
                    <w:rPr>
                      <w:lang w:val="en-GB"/>
                    </w:rPr>
                    <w:t xml:space="preserve">With the exception of cover design, artwork, photographs, all logos, and any other material where copyright is owned by a third party, all material presented in this </w:t>
                  </w:r>
                  <w:r w:rsidRPr="009D7254">
                    <w:t xml:space="preserve">document </w:t>
                  </w:r>
                  <w:proofErr w:type="gramStart"/>
                  <w:r w:rsidRPr="009D7254">
                    <w:t>is</w:t>
                  </w:r>
                  <w:proofErr w:type="gramEnd"/>
                  <w:r w:rsidRPr="009D7254">
                    <w:t xml:space="preserve"> provided under a Creative Commons Attribution 3.0 Australia &lt;http://creativecommons.org/licenses/</w:t>
                  </w:r>
                  <w:r>
                    <w:t xml:space="preserve"> </w:t>
                  </w:r>
                  <w:r w:rsidRPr="009D7254">
                    <w:t xml:space="preserve">by/3.0/au&gt;. </w:t>
                  </w:r>
                </w:p>
                <w:p w:rsidR="002733FD" w:rsidRPr="009D7254" w:rsidRDefault="002733FD" w:rsidP="009D7254">
                  <w:pPr>
                    <w:pStyle w:val="Imprint"/>
                  </w:pPr>
                  <w:r w:rsidRPr="009D7254">
                    <w:t xml:space="preserve">This document should be attributed as </w:t>
                  </w:r>
                  <w:r>
                    <w:t xml:space="preserve">Gemici, S, Bednarz, A &amp; Lim, P 2011, </w:t>
                  </w:r>
                  <w:r>
                    <w:rPr>
                      <w:i/>
                    </w:rPr>
                    <w:t>Getting tough on missing data: a boot camp for social science researchers</w:t>
                  </w:r>
                  <w:r>
                    <w:t>,</w:t>
                  </w:r>
                  <w:r w:rsidRPr="009D7254">
                    <w:t xml:space="preserve"> NCVER.</w:t>
                  </w:r>
                </w:p>
                <w:p w:rsidR="002733FD" w:rsidRPr="009D7254" w:rsidRDefault="002733FD" w:rsidP="009D7254">
                  <w:pPr>
                    <w:pStyle w:val="Imprint"/>
                  </w:pPr>
                  <w:r w:rsidRPr="009D7254">
                    <w:t>The National Centre for Vocational Education Research (NCVER) is an independent body responsible for collecting, managing and analysing, evaluating and communicating research and statistics about vocational education and training (VET).</w:t>
                  </w:r>
                </w:p>
                <w:p w:rsidR="002733FD" w:rsidRPr="00C66E90" w:rsidRDefault="002733FD" w:rsidP="009D7254">
                  <w:pPr>
                    <w:pStyle w:val="Imprint"/>
                    <w:rPr>
                      <w:lang w:val="en-GB"/>
                    </w:rPr>
                  </w:pPr>
                  <w:r w:rsidRPr="009D7254">
                    <w:t xml:space="preserve">NCVER’s </w:t>
                  </w:r>
                  <w:proofErr w:type="spellStart"/>
                  <w:r w:rsidRPr="009D7254">
                    <w:t>inhouse</w:t>
                  </w:r>
                  <w:proofErr w:type="spellEnd"/>
                  <w:r w:rsidRPr="009D7254">
                    <w:t xml:space="preserve"> research</w:t>
                  </w:r>
                  <w:r w:rsidRPr="00C66E90">
                    <w:rPr>
                      <w:lang w:val="en-GB"/>
                    </w:rPr>
                    <w:t xml:space="preserve"> and evaluation program undertakes projects which are strategic to the VET sector. These projects are developed and conducted by the NCVER’s research staff and are funded by NCVER. This research aims to improve policy and practice in the VET sector. </w:t>
                  </w:r>
                </w:p>
                <w:p w:rsidR="002733FD" w:rsidRPr="005C2FCF" w:rsidRDefault="002733FD" w:rsidP="00A30084">
                  <w:pPr>
                    <w:pStyle w:val="Imprint"/>
                    <w:rPr>
                      <w:color w:val="000000"/>
                    </w:rPr>
                  </w:pPr>
                  <w:r w:rsidRPr="005C2FCF">
                    <w:rPr>
                      <w:color w:val="000000"/>
                    </w:rPr>
                    <w:t>ISBN</w:t>
                  </w:r>
                  <w:r w:rsidRPr="005C2FCF">
                    <w:rPr>
                      <w:color w:val="000000"/>
                    </w:rPr>
                    <w:tab/>
                  </w:r>
                  <w:r w:rsidR="00424254" w:rsidRPr="00424254">
                    <w:rPr>
                      <w:color w:val="000000"/>
                    </w:rPr>
                    <w:t>978 1 921955 53 2</w:t>
                  </w:r>
                  <w:r w:rsidRPr="005C2FCF">
                    <w:rPr>
                      <w:color w:val="000000"/>
                    </w:rPr>
                    <w:tab/>
                  </w:r>
                  <w:r>
                    <w:rPr>
                      <w:color w:val="000000"/>
                    </w:rPr>
                    <w:t>web</w:t>
                  </w:r>
                  <w:r w:rsidRPr="005C2FCF">
                    <w:rPr>
                      <w:color w:val="000000"/>
                    </w:rPr>
                    <w:t xml:space="preserve"> edition </w:t>
                  </w:r>
                  <w:r w:rsidRPr="005C2FCF">
                    <w:rPr>
                      <w:color w:val="000000"/>
                    </w:rPr>
                    <w:br/>
                  </w:r>
                  <w:r w:rsidRPr="005C2FCF">
                    <w:rPr>
                      <w:color w:val="000000"/>
                    </w:rPr>
                    <w:tab/>
                  </w:r>
                  <w:r w:rsidR="00424254" w:rsidRPr="00424254">
                    <w:rPr>
                      <w:color w:val="000000"/>
                    </w:rPr>
                    <w:t>978 1 921955 54 9</w:t>
                  </w:r>
                  <w:r w:rsidR="00424254">
                    <w:rPr>
                      <w:color w:val="000000"/>
                    </w:rPr>
                    <w:tab/>
                  </w:r>
                  <w:r>
                    <w:rPr>
                      <w:color w:val="000000"/>
                    </w:rPr>
                    <w:t>print</w:t>
                  </w:r>
                  <w:r w:rsidRPr="005C2FCF">
                    <w:rPr>
                      <w:color w:val="000000"/>
                    </w:rPr>
                    <w:t xml:space="preserve"> edition</w:t>
                  </w:r>
                  <w:r>
                    <w:rPr>
                      <w:color w:val="000000"/>
                    </w:rPr>
                    <w:br/>
                  </w:r>
                  <w:r w:rsidRPr="005C2FCF">
                    <w:rPr>
                      <w:color w:val="000000"/>
                    </w:rPr>
                    <w:t>TD/TNC</w:t>
                  </w:r>
                  <w:r w:rsidRPr="005C2FCF">
                    <w:rPr>
                      <w:color w:val="000000"/>
                    </w:rPr>
                    <w:tab/>
                  </w:r>
                  <w:r>
                    <w:rPr>
                      <w:color w:val="000000"/>
                    </w:rPr>
                    <w:t>104.</w:t>
                  </w:r>
                  <w:r w:rsidR="00424254">
                    <w:rPr>
                      <w:color w:val="000000"/>
                    </w:rPr>
                    <w:t>43</w:t>
                  </w:r>
                </w:p>
                <w:p w:rsidR="002733FD" w:rsidRPr="005C2FCF" w:rsidRDefault="002733FD" w:rsidP="0067712D">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2733FD" w:rsidRPr="005C2FCF" w:rsidRDefault="002733FD" w:rsidP="0067712D">
                  <w:pPr>
                    <w:pStyle w:val="Imprint"/>
                    <w:ind w:right="1700"/>
                    <w:rPr>
                      <w:color w:val="000000"/>
                    </w:rPr>
                  </w:pPr>
                  <w:r w:rsidRPr="005C2FCF">
                    <w:rPr>
                      <w:color w:val="000000"/>
                    </w:rPr>
                    <w:t>Level 11, 33 King William Street, Adelaide SA 5000</w:t>
                  </w:r>
                  <w:r w:rsidRPr="005C2FCF">
                    <w:rPr>
                      <w:color w:val="000000"/>
                    </w:rPr>
                    <w:br/>
                    <w:t>PO Box 8288 Station Arcade, Adelaide SA 5000, Australia</w:t>
                  </w:r>
                </w:p>
                <w:p w:rsidR="002733FD" w:rsidRDefault="002733FD" w:rsidP="007E5D41">
                  <w:pPr>
                    <w:pStyle w:val="Imprint"/>
                    <w:rPr>
                      <w:color w:val="000000"/>
                    </w:rPr>
                  </w:pPr>
                  <w:r>
                    <w:rPr>
                      <w:b/>
                      <w:color w:val="000000"/>
                    </w:rPr>
                    <w:t>P</w:t>
                  </w:r>
                  <w:r w:rsidRPr="005C2FCF">
                    <w:rPr>
                      <w:color w:val="000000"/>
                    </w:rPr>
                    <w:t xml:space="preserve"> +61 8 8230 </w:t>
                  </w:r>
                  <w:proofErr w:type="gramStart"/>
                  <w:r w:rsidRPr="005C2FCF">
                    <w:rPr>
                      <w:color w:val="000000"/>
                    </w:rPr>
                    <w:t>8400</w:t>
                  </w:r>
                  <w:r>
                    <w:rPr>
                      <w:color w:val="000000"/>
                    </w:rPr>
                    <w:t xml:space="preserve"> </w:t>
                  </w:r>
                  <w:r w:rsidRPr="005C2FCF">
                    <w:rPr>
                      <w:color w:val="000000"/>
                    </w:rPr>
                    <w:t xml:space="preserve"> </w:t>
                  </w:r>
                  <w:r>
                    <w:rPr>
                      <w:b/>
                      <w:color w:val="000000"/>
                    </w:rPr>
                    <w:t>F</w:t>
                  </w:r>
                  <w:proofErr w:type="gramEnd"/>
                  <w:r w:rsidRPr="005C2FCF">
                    <w:rPr>
                      <w:color w:val="000000"/>
                    </w:rPr>
                    <w:t xml:space="preserve"> +61 8 8212 3436</w:t>
                  </w:r>
                  <w:r>
                    <w:rPr>
                      <w:color w:val="000000"/>
                    </w:rPr>
                    <w:t xml:space="preserve">  </w:t>
                  </w:r>
                  <w:r>
                    <w:rPr>
                      <w:b/>
                      <w:color w:val="000000"/>
                    </w:rPr>
                    <w:t>E</w:t>
                  </w:r>
                  <w:r w:rsidRPr="005C2FCF">
                    <w:rPr>
                      <w:color w:val="000000"/>
                    </w:rPr>
                    <w:t xml:space="preserve"> </w:t>
                  </w:r>
                  <w:hyperlink r:id="rId11" w:history="1">
                    <w:r w:rsidRPr="004B2F81">
                      <w:rPr>
                        <w:rStyle w:val="Hyperlink"/>
                        <w:sz w:val="16"/>
                      </w:rPr>
                      <w:t>ncver@ncver.edu.au</w:t>
                    </w:r>
                  </w:hyperlink>
                  <w:r>
                    <w:rPr>
                      <w:color w:val="000000"/>
                    </w:rPr>
                    <w:t xml:space="preserve">  </w:t>
                  </w:r>
                  <w:r>
                    <w:rPr>
                      <w:b/>
                      <w:color w:val="000000"/>
                    </w:rPr>
                    <w:t>W</w:t>
                  </w:r>
                  <w:r>
                    <w:rPr>
                      <w:color w:val="000000"/>
                    </w:rPr>
                    <w:t xml:space="preserve"> http://www.ncver.edu.au </w:t>
                  </w:r>
                </w:p>
              </w:txbxContent>
            </v:textbox>
          </v:shape>
        </w:pict>
      </w:r>
      <w:r w:rsidR="00FE4A2D" w:rsidRPr="005C2FCF">
        <w:br w:type="page"/>
      </w:r>
      <w:bookmarkStart w:id="5" w:name="_Toc73766312"/>
      <w:bookmarkStart w:id="6" w:name="_Toc77937774"/>
      <w:bookmarkStart w:id="7" w:name="_Toc80174750"/>
      <w:bookmarkStart w:id="8" w:name="_Toc81560506"/>
      <w:bookmarkStart w:id="9" w:name="_Toc82071799"/>
      <w:bookmarkStart w:id="10" w:name="_Toc82151754"/>
      <w:bookmarkStart w:id="11" w:name="_Toc82498260"/>
      <w:bookmarkStart w:id="12" w:name="_Toc86829097"/>
      <w:bookmarkStart w:id="13" w:name="_Toc89226248"/>
      <w:bookmarkStart w:id="14" w:name="_Toc89240893"/>
      <w:bookmarkStart w:id="15" w:name="_Toc98394875"/>
      <w:bookmarkStart w:id="16" w:name="_Toc296423679"/>
      <w:bookmarkStart w:id="17" w:name="_Toc296497510"/>
      <w:bookmarkStart w:id="18" w:name="_Toc495748330"/>
      <w:bookmarkStart w:id="19" w:name="_Toc495810630"/>
      <w:bookmarkStart w:id="20" w:name="_Toc6031787"/>
      <w:bookmarkStart w:id="21" w:name="_Toc6031844"/>
      <w:r w:rsidR="00FE4A2D" w:rsidRPr="005C2FCF">
        <w:lastRenderedPageBreak/>
        <w:t>About the research</w:t>
      </w:r>
      <w:bookmarkEnd w:id="5"/>
      <w:bookmarkEnd w:id="6"/>
      <w:bookmarkEnd w:id="7"/>
      <w:bookmarkEnd w:id="8"/>
      <w:bookmarkEnd w:id="9"/>
      <w:bookmarkEnd w:id="10"/>
      <w:bookmarkEnd w:id="11"/>
      <w:bookmarkEnd w:id="12"/>
      <w:bookmarkEnd w:id="13"/>
      <w:bookmarkEnd w:id="14"/>
      <w:bookmarkEnd w:id="15"/>
      <w:bookmarkEnd w:id="16"/>
      <w:bookmarkEnd w:id="17"/>
    </w:p>
    <w:p w:rsidR="001B43CF" w:rsidRDefault="009D7254" w:rsidP="00502B25">
      <w:pPr>
        <w:pStyle w:val="Abouttheresearchpubtitle"/>
        <w:ind w:right="1275"/>
      </w:pPr>
      <w:bookmarkStart w:id="22" w:name="_Toc98394877"/>
      <w:r>
        <w:t>Getting tough on missing data: a boot camp for social science researchers</w:t>
      </w:r>
    </w:p>
    <w:bookmarkEnd w:id="22"/>
    <w:p w:rsidR="009E231A" w:rsidRPr="001B43CF" w:rsidRDefault="009D7254" w:rsidP="009D7254">
      <w:pPr>
        <w:pStyle w:val="Heading3"/>
        <w:tabs>
          <w:tab w:val="left" w:pos="5235"/>
        </w:tabs>
      </w:pPr>
      <w:r>
        <w:t>Sinan Gemici, Alice Bednarz &amp; Patrick Lim, NCVER</w:t>
      </w:r>
    </w:p>
    <w:p w:rsidR="009D7254" w:rsidRDefault="009D7254" w:rsidP="00502B25">
      <w:pPr>
        <w:pStyle w:val="Text"/>
        <w:ind w:right="424"/>
      </w:pPr>
      <w:r w:rsidRPr="00D12BFB">
        <w:t xml:space="preserve">Research in the social sciences is routinely affected by missing or incomplete information. </w:t>
      </w:r>
      <w:r>
        <w:t>Ignoring</w:t>
      </w:r>
      <w:r w:rsidRPr="00D12BFB">
        <w:t xml:space="preserve"> missing data may yield research findings that are either ‘slightly off’ or ‘plain wrong’.</w:t>
      </w:r>
      <w:r>
        <w:t xml:space="preserve"> However, there is often confusion over how best to handle missing data.</w:t>
      </w:r>
    </w:p>
    <w:p w:rsidR="009D7254" w:rsidRDefault="009D7254" w:rsidP="00502B25">
      <w:pPr>
        <w:pStyle w:val="Text"/>
        <w:ind w:right="708"/>
      </w:pPr>
      <w:r>
        <w:t xml:space="preserve">In this paper, the authors repackage </w:t>
      </w:r>
      <w:r w:rsidRPr="005068EB">
        <w:t>the highly technical missing data literature into a more accessible format.</w:t>
      </w:r>
      <w:r>
        <w:t xml:space="preserve"> They illustrat</w:t>
      </w:r>
      <w:r w:rsidRPr="00B208B8">
        <w:t xml:space="preserve">e why and how </w:t>
      </w:r>
      <w:r>
        <w:t>simple approaches</w:t>
      </w:r>
      <w:r w:rsidRPr="006E0CD0">
        <w:t xml:space="preserve"> </w:t>
      </w:r>
      <w:r>
        <w:t xml:space="preserve">to handling missing data fail. Here, simple approaches are those that delete records with missing data or which replace missing observations with crude estimates of their hypothesised ‘true’ value. They then discuss several common methods for addressing missing data and conduct a simulation study with real-life data to assess the performance of these methods. They conclude with a step-by-step guide on how to implement multiple </w:t>
      </w:r>
      <w:proofErr w:type="gramStart"/>
      <w:r>
        <w:t>imputation</w:t>
      </w:r>
      <w:proofErr w:type="gramEnd"/>
      <w:r>
        <w:t xml:space="preserve"> as one of two current ‘gold standard’ missing data methods.</w:t>
      </w:r>
    </w:p>
    <w:p w:rsidR="009D7254" w:rsidRDefault="009D7254" w:rsidP="00502B25">
      <w:pPr>
        <w:pStyle w:val="Text"/>
        <w:ind w:right="708"/>
      </w:pPr>
      <w:r>
        <w:t>The</w:t>
      </w:r>
      <w:r w:rsidRPr="00380511">
        <w:t xml:space="preserve"> key message </w:t>
      </w:r>
      <w:r>
        <w:t xml:space="preserve">of this paper </w:t>
      </w:r>
      <w:r w:rsidRPr="00380511">
        <w:t xml:space="preserve">is that </w:t>
      </w:r>
      <w:r>
        <w:t>modern software packages make it relatively easy to implement methods that handle missing values properly.</w:t>
      </w:r>
    </w:p>
    <w:p w:rsidR="009E231A" w:rsidRPr="005C2FCF" w:rsidRDefault="009E231A" w:rsidP="0048643A">
      <w:pPr>
        <w:pStyle w:val="Text"/>
      </w:pPr>
    </w:p>
    <w:p w:rsidR="009E231A" w:rsidRPr="005C2FCF" w:rsidRDefault="00FE4A2D" w:rsidP="0048643A">
      <w:pPr>
        <w:pStyle w:val="Text"/>
      </w:pPr>
      <w:r w:rsidRPr="005C2FCF">
        <w:t xml:space="preserve">Tom </w:t>
      </w:r>
      <w:proofErr w:type="spellStart"/>
      <w:r w:rsidRPr="005C2FCF">
        <w:t>Karmel</w:t>
      </w:r>
      <w:proofErr w:type="spellEnd"/>
      <w:r w:rsidRPr="005C2FCF">
        <w:br/>
        <w:t>Managing Director, NCVER</w:t>
      </w:r>
    </w:p>
    <w:p w:rsidR="00177827" w:rsidRDefault="00177827">
      <w:pPr>
        <w:spacing w:before="0" w:line="240" w:lineRule="auto"/>
      </w:pPr>
      <w:r>
        <w:br w:type="page"/>
      </w:r>
    </w:p>
    <w:p w:rsidR="00177827" w:rsidRDefault="00177827" w:rsidP="00874DA5">
      <w:pPr>
        <w:pStyle w:val="Contents"/>
      </w:pPr>
    </w:p>
    <w:p w:rsidR="00177827" w:rsidRDefault="00177827" w:rsidP="00874DA5">
      <w:pPr>
        <w:pStyle w:val="Contents"/>
        <w:sectPr w:rsidR="00177827" w:rsidSect="00F60BA5">
          <w:pgSz w:w="11907" w:h="16840" w:code="9"/>
          <w:pgMar w:top="1276" w:right="1701" w:bottom="1276" w:left="1418" w:header="709" w:footer="556" w:gutter="0"/>
          <w:cols w:space="708"/>
          <w:docGrid w:linePitch="360"/>
        </w:sectPr>
      </w:pPr>
    </w:p>
    <w:p w:rsidR="009E231A" w:rsidRPr="00DC5F5C" w:rsidRDefault="00FE4A2D" w:rsidP="00874DA5">
      <w:pPr>
        <w:pStyle w:val="Contents"/>
      </w:pPr>
      <w:bookmarkStart w:id="23" w:name="_Toc98394880"/>
      <w:bookmarkStart w:id="24" w:name="_Toc296423683"/>
      <w:bookmarkStart w:id="25" w:name="_Toc296497514"/>
      <w:r w:rsidRPr="00DC5F5C">
        <w:lastRenderedPageBreak/>
        <w:t>Contents</w:t>
      </w:r>
      <w:bookmarkEnd w:id="23"/>
      <w:bookmarkEnd w:id="24"/>
      <w:bookmarkEnd w:id="25"/>
    </w:p>
    <w:p w:rsidR="000F323F" w:rsidRDefault="00BF5AA9">
      <w:pPr>
        <w:pStyle w:val="TOC1"/>
        <w:rPr>
          <w:rFonts w:asciiTheme="minorHAnsi" w:eastAsiaTheme="minorEastAsia" w:hAnsiTheme="minorHAnsi" w:cstheme="minorBidi"/>
          <w:color w:val="auto"/>
          <w:sz w:val="22"/>
          <w:szCs w:val="22"/>
          <w:lang w:eastAsia="en-AU"/>
        </w:rPr>
      </w:pPr>
      <w:r w:rsidRPr="00BF5AA9">
        <w:rPr>
          <w:rFonts w:ascii="Avant Garde" w:hAnsi="Avant Garde"/>
        </w:rPr>
        <w:fldChar w:fldCharType="begin"/>
      </w:r>
      <w:r w:rsidR="00FE4A2D" w:rsidRPr="009775C7">
        <w:rPr>
          <w:rFonts w:ascii="Avant Garde" w:hAnsi="Avant Garde"/>
        </w:rPr>
        <w:instrText xml:space="preserve"> TOC \o "1-2" </w:instrText>
      </w:r>
      <w:r w:rsidRPr="00BF5AA9">
        <w:rPr>
          <w:rFonts w:ascii="Avant Garde" w:hAnsi="Avant Garde"/>
        </w:rPr>
        <w:fldChar w:fldCharType="separate"/>
      </w:r>
      <w:r w:rsidR="000F323F">
        <w:t>Tables and figures</w:t>
      </w:r>
      <w:r w:rsidR="000F323F">
        <w:tab/>
      </w:r>
      <w:r>
        <w:fldChar w:fldCharType="begin"/>
      </w:r>
      <w:r w:rsidR="000F323F">
        <w:instrText xml:space="preserve"> PAGEREF _Toc302575449 \h </w:instrText>
      </w:r>
      <w:r>
        <w:fldChar w:fldCharType="separate"/>
      </w:r>
      <w:r w:rsidR="00D1130A">
        <w:t>6</w:t>
      </w:r>
      <w:r>
        <w:fldChar w:fldCharType="end"/>
      </w:r>
    </w:p>
    <w:p w:rsidR="000F323F" w:rsidRDefault="000F323F">
      <w:pPr>
        <w:pStyle w:val="TOC1"/>
        <w:rPr>
          <w:rFonts w:asciiTheme="minorHAnsi" w:eastAsiaTheme="minorEastAsia" w:hAnsiTheme="minorHAnsi" w:cstheme="minorBidi"/>
          <w:color w:val="auto"/>
          <w:sz w:val="22"/>
          <w:szCs w:val="22"/>
          <w:lang w:eastAsia="en-AU"/>
        </w:rPr>
      </w:pPr>
      <w:r>
        <w:t>Introduction</w:t>
      </w:r>
      <w:r>
        <w:tab/>
      </w:r>
      <w:r w:rsidR="00BF5AA9">
        <w:fldChar w:fldCharType="begin"/>
      </w:r>
      <w:r>
        <w:instrText xml:space="preserve"> PAGEREF _Toc302575452 \h </w:instrText>
      </w:r>
      <w:r w:rsidR="00BF5AA9">
        <w:fldChar w:fldCharType="separate"/>
      </w:r>
      <w:r w:rsidR="00D1130A">
        <w:t>8</w:t>
      </w:r>
      <w:r w:rsidR="00BF5AA9">
        <w:fldChar w:fldCharType="end"/>
      </w:r>
    </w:p>
    <w:p w:rsidR="000F323F" w:rsidRDefault="000F323F">
      <w:pPr>
        <w:pStyle w:val="TOC1"/>
        <w:rPr>
          <w:rFonts w:asciiTheme="minorHAnsi" w:eastAsiaTheme="minorEastAsia" w:hAnsiTheme="minorHAnsi" w:cstheme="minorBidi"/>
          <w:color w:val="auto"/>
          <w:sz w:val="22"/>
          <w:szCs w:val="22"/>
          <w:lang w:eastAsia="en-AU"/>
        </w:rPr>
      </w:pPr>
      <w:r>
        <w:t>Missing data ‘behind the scenes’</w:t>
      </w:r>
      <w:r>
        <w:tab/>
      </w:r>
      <w:r w:rsidR="00BF5AA9">
        <w:fldChar w:fldCharType="begin"/>
      </w:r>
      <w:r>
        <w:instrText xml:space="preserve"> PAGEREF _Toc302575453 \h </w:instrText>
      </w:r>
      <w:r w:rsidR="00BF5AA9">
        <w:fldChar w:fldCharType="separate"/>
      </w:r>
      <w:r w:rsidR="00D1130A">
        <w:t>9</w:t>
      </w:r>
      <w:r w:rsidR="00BF5AA9">
        <w:fldChar w:fldCharType="end"/>
      </w:r>
    </w:p>
    <w:p w:rsidR="000F323F" w:rsidRDefault="000F323F">
      <w:pPr>
        <w:pStyle w:val="TOC2"/>
        <w:rPr>
          <w:rFonts w:asciiTheme="minorHAnsi" w:eastAsiaTheme="minorEastAsia" w:hAnsiTheme="minorHAnsi" w:cstheme="minorBidi"/>
          <w:color w:val="auto"/>
          <w:sz w:val="22"/>
          <w:szCs w:val="22"/>
          <w:lang w:eastAsia="en-AU"/>
        </w:rPr>
      </w:pPr>
      <w:r>
        <w:t>The ‘why’ of missing data</w:t>
      </w:r>
      <w:r>
        <w:tab/>
      </w:r>
      <w:r w:rsidR="00BF5AA9">
        <w:fldChar w:fldCharType="begin"/>
      </w:r>
      <w:r>
        <w:instrText xml:space="preserve"> PAGEREF _Toc302575454 \h </w:instrText>
      </w:r>
      <w:r w:rsidR="00BF5AA9">
        <w:fldChar w:fldCharType="separate"/>
      </w:r>
      <w:r w:rsidR="00D1130A">
        <w:t>9</w:t>
      </w:r>
      <w:r w:rsidR="00BF5AA9">
        <w:fldChar w:fldCharType="end"/>
      </w:r>
    </w:p>
    <w:p w:rsidR="000F323F" w:rsidRDefault="000F323F">
      <w:pPr>
        <w:pStyle w:val="TOC2"/>
        <w:rPr>
          <w:rFonts w:asciiTheme="minorHAnsi" w:eastAsiaTheme="minorEastAsia" w:hAnsiTheme="minorHAnsi" w:cstheme="minorBidi"/>
          <w:color w:val="auto"/>
          <w:sz w:val="22"/>
          <w:szCs w:val="22"/>
          <w:lang w:eastAsia="en-AU"/>
        </w:rPr>
      </w:pPr>
      <w:r>
        <w:t>The ‘how’ of missing data</w:t>
      </w:r>
      <w:r>
        <w:tab/>
      </w:r>
      <w:r w:rsidR="00BF5AA9">
        <w:fldChar w:fldCharType="begin"/>
      </w:r>
      <w:r>
        <w:instrText xml:space="preserve"> PAGEREF _Toc302575455 \h </w:instrText>
      </w:r>
      <w:r w:rsidR="00BF5AA9">
        <w:fldChar w:fldCharType="separate"/>
      </w:r>
      <w:r w:rsidR="00D1130A">
        <w:t>10</w:t>
      </w:r>
      <w:r w:rsidR="00BF5AA9">
        <w:fldChar w:fldCharType="end"/>
      </w:r>
    </w:p>
    <w:p w:rsidR="000F323F" w:rsidRDefault="000F323F">
      <w:pPr>
        <w:pStyle w:val="TOC2"/>
        <w:rPr>
          <w:rFonts w:asciiTheme="minorHAnsi" w:eastAsiaTheme="minorEastAsia" w:hAnsiTheme="minorHAnsi" w:cstheme="minorBidi"/>
          <w:color w:val="auto"/>
          <w:sz w:val="22"/>
          <w:szCs w:val="22"/>
          <w:lang w:eastAsia="en-AU"/>
        </w:rPr>
      </w:pPr>
      <w:r>
        <w:t>Missing data mechanisms</w:t>
      </w:r>
      <w:r>
        <w:tab/>
      </w:r>
      <w:r w:rsidR="00BF5AA9">
        <w:fldChar w:fldCharType="begin"/>
      </w:r>
      <w:r>
        <w:instrText xml:space="preserve"> PAGEREF _Toc302575456 \h </w:instrText>
      </w:r>
      <w:r w:rsidR="00BF5AA9">
        <w:fldChar w:fldCharType="separate"/>
      </w:r>
      <w:r w:rsidR="00D1130A">
        <w:t>11</w:t>
      </w:r>
      <w:r w:rsidR="00BF5AA9">
        <w:fldChar w:fldCharType="end"/>
      </w:r>
    </w:p>
    <w:p w:rsidR="000F323F" w:rsidRDefault="000F323F">
      <w:pPr>
        <w:pStyle w:val="TOC2"/>
        <w:rPr>
          <w:rFonts w:asciiTheme="minorHAnsi" w:eastAsiaTheme="minorEastAsia" w:hAnsiTheme="minorHAnsi" w:cstheme="minorBidi"/>
          <w:color w:val="auto"/>
          <w:sz w:val="22"/>
          <w:szCs w:val="22"/>
          <w:lang w:eastAsia="en-AU"/>
        </w:rPr>
      </w:pPr>
      <w:r>
        <w:t>Key points to remember</w:t>
      </w:r>
      <w:r>
        <w:tab/>
      </w:r>
      <w:r w:rsidR="00BF5AA9">
        <w:fldChar w:fldCharType="begin"/>
      </w:r>
      <w:r>
        <w:instrText xml:space="preserve"> PAGEREF _Toc302575457 \h </w:instrText>
      </w:r>
      <w:r w:rsidR="00BF5AA9">
        <w:fldChar w:fldCharType="separate"/>
      </w:r>
      <w:r w:rsidR="00D1130A">
        <w:t>13</w:t>
      </w:r>
      <w:r w:rsidR="00BF5AA9">
        <w:fldChar w:fldCharType="end"/>
      </w:r>
    </w:p>
    <w:p w:rsidR="000F323F" w:rsidRDefault="000F323F">
      <w:pPr>
        <w:pStyle w:val="TOC1"/>
        <w:rPr>
          <w:rFonts w:asciiTheme="minorHAnsi" w:eastAsiaTheme="minorEastAsia" w:hAnsiTheme="minorHAnsi" w:cstheme="minorBidi"/>
          <w:color w:val="auto"/>
          <w:sz w:val="22"/>
          <w:szCs w:val="22"/>
          <w:lang w:eastAsia="en-AU"/>
        </w:rPr>
      </w:pPr>
      <w:r>
        <w:t>Missing data methods</w:t>
      </w:r>
      <w:r>
        <w:tab/>
      </w:r>
      <w:r w:rsidR="00BF5AA9">
        <w:fldChar w:fldCharType="begin"/>
      </w:r>
      <w:r>
        <w:instrText xml:space="preserve"> PAGEREF _Toc302575458 \h </w:instrText>
      </w:r>
      <w:r w:rsidR="00BF5AA9">
        <w:fldChar w:fldCharType="separate"/>
      </w:r>
      <w:r w:rsidR="00D1130A">
        <w:t>14</w:t>
      </w:r>
      <w:r w:rsidR="00BF5AA9">
        <w:fldChar w:fldCharType="end"/>
      </w:r>
    </w:p>
    <w:p w:rsidR="000F323F" w:rsidRDefault="000F323F">
      <w:pPr>
        <w:pStyle w:val="TOC2"/>
        <w:rPr>
          <w:rFonts w:asciiTheme="minorHAnsi" w:eastAsiaTheme="minorEastAsia" w:hAnsiTheme="minorHAnsi" w:cstheme="minorBidi"/>
          <w:color w:val="auto"/>
          <w:sz w:val="22"/>
          <w:szCs w:val="22"/>
          <w:lang w:eastAsia="en-AU"/>
        </w:rPr>
      </w:pPr>
      <w:r>
        <w:t>Case deletion methods</w:t>
      </w:r>
      <w:r>
        <w:tab/>
      </w:r>
      <w:r w:rsidR="00BF5AA9">
        <w:fldChar w:fldCharType="begin"/>
      </w:r>
      <w:r>
        <w:instrText xml:space="preserve"> PAGEREF _Toc302575459 \h </w:instrText>
      </w:r>
      <w:r w:rsidR="00BF5AA9">
        <w:fldChar w:fldCharType="separate"/>
      </w:r>
      <w:r w:rsidR="00D1130A">
        <w:t>14</w:t>
      </w:r>
      <w:r w:rsidR="00BF5AA9">
        <w:fldChar w:fldCharType="end"/>
      </w:r>
    </w:p>
    <w:p w:rsidR="000F323F" w:rsidRDefault="000F323F">
      <w:pPr>
        <w:pStyle w:val="TOC2"/>
        <w:rPr>
          <w:rFonts w:asciiTheme="minorHAnsi" w:eastAsiaTheme="minorEastAsia" w:hAnsiTheme="minorHAnsi" w:cstheme="minorBidi"/>
          <w:color w:val="auto"/>
          <w:sz w:val="22"/>
          <w:szCs w:val="22"/>
          <w:lang w:eastAsia="en-AU"/>
        </w:rPr>
      </w:pPr>
      <w:r>
        <w:t>Single imputation methods</w:t>
      </w:r>
      <w:r>
        <w:tab/>
      </w:r>
      <w:r w:rsidR="00BF5AA9">
        <w:fldChar w:fldCharType="begin"/>
      </w:r>
      <w:r>
        <w:instrText xml:space="preserve"> PAGEREF _Toc302575460 \h </w:instrText>
      </w:r>
      <w:r w:rsidR="00BF5AA9">
        <w:fldChar w:fldCharType="separate"/>
      </w:r>
      <w:r w:rsidR="00D1130A">
        <w:t>15</w:t>
      </w:r>
      <w:r w:rsidR="00BF5AA9">
        <w:fldChar w:fldCharType="end"/>
      </w:r>
    </w:p>
    <w:p w:rsidR="000F323F" w:rsidRDefault="000F323F">
      <w:pPr>
        <w:pStyle w:val="TOC2"/>
        <w:rPr>
          <w:rFonts w:asciiTheme="minorHAnsi" w:eastAsiaTheme="minorEastAsia" w:hAnsiTheme="minorHAnsi" w:cstheme="minorBidi"/>
          <w:color w:val="auto"/>
          <w:sz w:val="22"/>
          <w:szCs w:val="22"/>
          <w:lang w:eastAsia="en-AU"/>
        </w:rPr>
      </w:pPr>
      <w:r>
        <w:t>Maximum likelihood estimation</w:t>
      </w:r>
      <w:r>
        <w:tab/>
      </w:r>
      <w:r w:rsidR="00BF5AA9">
        <w:fldChar w:fldCharType="begin"/>
      </w:r>
      <w:r>
        <w:instrText xml:space="preserve"> PAGEREF _Toc302575461 \h </w:instrText>
      </w:r>
      <w:r w:rsidR="00BF5AA9">
        <w:fldChar w:fldCharType="separate"/>
      </w:r>
      <w:r w:rsidR="00D1130A">
        <w:t>15</w:t>
      </w:r>
      <w:r w:rsidR="00BF5AA9">
        <w:fldChar w:fldCharType="end"/>
      </w:r>
    </w:p>
    <w:p w:rsidR="000F323F" w:rsidRDefault="000F323F">
      <w:pPr>
        <w:pStyle w:val="TOC2"/>
        <w:rPr>
          <w:rFonts w:asciiTheme="minorHAnsi" w:eastAsiaTheme="minorEastAsia" w:hAnsiTheme="minorHAnsi" w:cstheme="minorBidi"/>
          <w:color w:val="auto"/>
          <w:sz w:val="22"/>
          <w:szCs w:val="22"/>
          <w:lang w:eastAsia="en-AU"/>
        </w:rPr>
      </w:pPr>
      <w:r>
        <w:t>Multiple imputation</w:t>
      </w:r>
      <w:r>
        <w:tab/>
      </w:r>
      <w:r w:rsidR="00BF5AA9">
        <w:fldChar w:fldCharType="begin"/>
      </w:r>
      <w:r>
        <w:instrText xml:space="preserve"> PAGEREF _Toc302575462 \h </w:instrText>
      </w:r>
      <w:r w:rsidR="00BF5AA9">
        <w:fldChar w:fldCharType="separate"/>
      </w:r>
      <w:r w:rsidR="00D1130A">
        <w:t>17</w:t>
      </w:r>
      <w:r w:rsidR="00BF5AA9">
        <w:fldChar w:fldCharType="end"/>
      </w:r>
    </w:p>
    <w:p w:rsidR="000F323F" w:rsidRDefault="000F323F">
      <w:pPr>
        <w:pStyle w:val="TOC2"/>
        <w:rPr>
          <w:rFonts w:asciiTheme="minorHAnsi" w:eastAsiaTheme="minorEastAsia" w:hAnsiTheme="minorHAnsi" w:cstheme="minorBidi"/>
          <w:color w:val="auto"/>
          <w:sz w:val="22"/>
          <w:szCs w:val="22"/>
          <w:lang w:eastAsia="en-AU"/>
        </w:rPr>
      </w:pPr>
      <w:r>
        <w:t>How well do different methods perform?</w:t>
      </w:r>
      <w:r>
        <w:tab/>
      </w:r>
      <w:r w:rsidR="00BF5AA9">
        <w:fldChar w:fldCharType="begin"/>
      </w:r>
      <w:r>
        <w:instrText xml:space="preserve"> PAGEREF _Toc302575463 \h </w:instrText>
      </w:r>
      <w:r w:rsidR="00BF5AA9">
        <w:fldChar w:fldCharType="separate"/>
      </w:r>
      <w:r w:rsidR="00D1130A">
        <w:t>20</w:t>
      </w:r>
      <w:r w:rsidR="00BF5AA9">
        <w:fldChar w:fldCharType="end"/>
      </w:r>
    </w:p>
    <w:p w:rsidR="000F323F" w:rsidRDefault="000F323F">
      <w:pPr>
        <w:pStyle w:val="TOC1"/>
        <w:rPr>
          <w:rFonts w:asciiTheme="minorHAnsi" w:eastAsiaTheme="minorEastAsia" w:hAnsiTheme="minorHAnsi" w:cstheme="minorBidi"/>
          <w:color w:val="auto"/>
          <w:sz w:val="22"/>
          <w:szCs w:val="22"/>
          <w:lang w:eastAsia="en-AU"/>
        </w:rPr>
      </w:pPr>
      <w:r>
        <w:t>Performance test</w:t>
      </w:r>
      <w:r>
        <w:tab/>
      </w:r>
      <w:r w:rsidR="00BF5AA9">
        <w:fldChar w:fldCharType="begin"/>
      </w:r>
      <w:r>
        <w:instrText xml:space="preserve"> PAGEREF _Toc302575464 \h </w:instrText>
      </w:r>
      <w:r w:rsidR="00BF5AA9">
        <w:fldChar w:fldCharType="separate"/>
      </w:r>
      <w:r w:rsidR="00D1130A">
        <w:t>21</w:t>
      </w:r>
      <w:r w:rsidR="00BF5AA9">
        <w:fldChar w:fldCharType="end"/>
      </w:r>
    </w:p>
    <w:p w:rsidR="000F323F" w:rsidRDefault="000F323F">
      <w:pPr>
        <w:pStyle w:val="TOC2"/>
        <w:rPr>
          <w:rFonts w:asciiTheme="minorHAnsi" w:eastAsiaTheme="minorEastAsia" w:hAnsiTheme="minorHAnsi" w:cstheme="minorBidi"/>
          <w:color w:val="auto"/>
          <w:sz w:val="22"/>
          <w:szCs w:val="22"/>
          <w:lang w:eastAsia="en-AU"/>
        </w:rPr>
      </w:pPr>
      <w:r>
        <w:t>Overview</w:t>
      </w:r>
      <w:r>
        <w:tab/>
      </w:r>
      <w:r w:rsidR="00BF5AA9">
        <w:fldChar w:fldCharType="begin"/>
      </w:r>
      <w:r>
        <w:instrText xml:space="preserve"> PAGEREF _Toc302575465 \h </w:instrText>
      </w:r>
      <w:r w:rsidR="00BF5AA9">
        <w:fldChar w:fldCharType="separate"/>
      </w:r>
      <w:r w:rsidR="00D1130A">
        <w:t>21</w:t>
      </w:r>
      <w:r w:rsidR="00BF5AA9">
        <w:fldChar w:fldCharType="end"/>
      </w:r>
    </w:p>
    <w:p w:rsidR="000F323F" w:rsidRDefault="000F323F">
      <w:pPr>
        <w:pStyle w:val="TOC2"/>
        <w:rPr>
          <w:rFonts w:asciiTheme="minorHAnsi" w:eastAsiaTheme="minorEastAsia" w:hAnsiTheme="minorHAnsi" w:cstheme="minorBidi"/>
          <w:color w:val="auto"/>
          <w:sz w:val="22"/>
          <w:szCs w:val="22"/>
          <w:lang w:eastAsia="en-AU"/>
        </w:rPr>
      </w:pPr>
      <w:r>
        <w:t>Step 1: Selecting the complete samples</w:t>
      </w:r>
      <w:r>
        <w:tab/>
      </w:r>
      <w:r w:rsidR="00BF5AA9">
        <w:fldChar w:fldCharType="begin"/>
      </w:r>
      <w:r>
        <w:instrText xml:space="preserve"> PAGEREF _Toc302575466 \h </w:instrText>
      </w:r>
      <w:r w:rsidR="00BF5AA9">
        <w:fldChar w:fldCharType="separate"/>
      </w:r>
      <w:r w:rsidR="00D1130A">
        <w:t>21</w:t>
      </w:r>
      <w:r w:rsidR="00BF5AA9">
        <w:fldChar w:fldCharType="end"/>
      </w:r>
    </w:p>
    <w:p w:rsidR="000F323F" w:rsidRDefault="000F323F">
      <w:pPr>
        <w:pStyle w:val="TOC2"/>
        <w:rPr>
          <w:rFonts w:asciiTheme="minorHAnsi" w:eastAsiaTheme="minorEastAsia" w:hAnsiTheme="minorHAnsi" w:cstheme="minorBidi"/>
          <w:color w:val="auto"/>
          <w:sz w:val="22"/>
          <w:szCs w:val="22"/>
          <w:lang w:eastAsia="en-AU"/>
        </w:rPr>
      </w:pPr>
      <w:r>
        <w:t xml:space="preserve">Step 2: Creating samples with different missing data mechanisms and </w:t>
      </w:r>
      <w:r>
        <w:br/>
        <w:t>levels of missingness</w:t>
      </w:r>
      <w:r>
        <w:tab/>
      </w:r>
      <w:r w:rsidR="00BF5AA9">
        <w:fldChar w:fldCharType="begin"/>
      </w:r>
      <w:r>
        <w:instrText xml:space="preserve"> PAGEREF _Toc302575467 \h </w:instrText>
      </w:r>
      <w:r w:rsidR="00BF5AA9">
        <w:fldChar w:fldCharType="separate"/>
      </w:r>
      <w:r w:rsidR="00D1130A">
        <w:t>23</w:t>
      </w:r>
      <w:r w:rsidR="00BF5AA9">
        <w:fldChar w:fldCharType="end"/>
      </w:r>
    </w:p>
    <w:p w:rsidR="000F323F" w:rsidRDefault="000F323F">
      <w:pPr>
        <w:pStyle w:val="TOC2"/>
        <w:rPr>
          <w:rFonts w:asciiTheme="minorHAnsi" w:eastAsiaTheme="minorEastAsia" w:hAnsiTheme="minorHAnsi" w:cstheme="minorBidi"/>
          <w:color w:val="auto"/>
          <w:sz w:val="22"/>
          <w:szCs w:val="22"/>
          <w:lang w:eastAsia="en-AU"/>
        </w:rPr>
      </w:pPr>
      <w:r>
        <w:t>Step 3: Analysing the complete samples</w:t>
      </w:r>
      <w:r>
        <w:tab/>
      </w:r>
      <w:r w:rsidR="00BF5AA9">
        <w:fldChar w:fldCharType="begin"/>
      </w:r>
      <w:r>
        <w:instrText xml:space="preserve"> PAGEREF _Toc302575468 \h </w:instrText>
      </w:r>
      <w:r w:rsidR="00BF5AA9">
        <w:fldChar w:fldCharType="separate"/>
      </w:r>
      <w:r w:rsidR="00D1130A">
        <w:t>26</w:t>
      </w:r>
      <w:r w:rsidR="00BF5AA9">
        <w:fldChar w:fldCharType="end"/>
      </w:r>
    </w:p>
    <w:p w:rsidR="000F323F" w:rsidRDefault="000F323F">
      <w:pPr>
        <w:pStyle w:val="TOC2"/>
        <w:rPr>
          <w:rFonts w:asciiTheme="minorHAnsi" w:eastAsiaTheme="minorEastAsia" w:hAnsiTheme="minorHAnsi" w:cstheme="minorBidi"/>
          <w:color w:val="auto"/>
          <w:sz w:val="22"/>
          <w:szCs w:val="22"/>
          <w:lang w:eastAsia="en-AU"/>
        </w:rPr>
      </w:pPr>
      <w:r>
        <w:t xml:space="preserve">Step 4: Analysing the incomplete samples with different missing </w:t>
      </w:r>
      <w:r>
        <w:br/>
        <w:t>data methods</w:t>
      </w:r>
      <w:r>
        <w:tab/>
      </w:r>
      <w:r w:rsidR="00BF5AA9">
        <w:fldChar w:fldCharType="begin"/>
      </w:r>
      <w:r>
        <w:instrText xml:space="preserve"> PAGEREF _Toc302575469 \h </w:instrText>
      </w:r>
      <w:r w:rsidR="00BF5AA9">
        <w:fldChar w:fldCharType="separate"/>
      </w:r>
      <w:r w:rsidR="00D1130A">
        <w:t>28</w:t>
      </w:r>
      <w:r w:rsidR="00BF5AA9">
        <w:fldChar w:fldCharType="end"/>
      </w:r>
    </w:p>
    <w:p w:rsidR="000F323F" w:rsidRDefault="000F323F">
      <w:pPr>
        <w:pStyle w:val="TOC2"/>
        <w:rPr>
          <w:rFonts w:asciiTheme="minorHAnsi" w:eastAsiaTheme="minorEastAsia" w:hAnsiTheme="minorHAnsi" w:cstheme="minorBidi"/>
          <w:color w:val="auto"/>
          <w:sz w:val="22"/>
          <w:szCs w:val="22"/>
          <w:lang w:eastAsia="en-AU"/>
        </w:rPr>
      </w:pPr>
      <w:r>
        <w:t>Step 5: Comparing results</w:t>
      </w:r>
      <w:r>
        <w:tab/>
      </w:r>
      <w:r w:rsidR="00BF5AA9">
        <w:fldChar w:fldCharType="begin"/>
      </w:r>
      <w:r>
        <w:instrText xml:space="preserve"> PAGEREF _Toc302575470 \h </w:instrText>
      </w:r>
      <w:r w:rsidR="00BF5AA9">
        <w:fldChar w:fldCharType="separate"/>
      </w:r>
      <w:r w:rsidR="00D1130A">
        <w:t>28</w:t>
      </w:r>
      <w:r w:rsidR="00BF5AA9">
        <w:fldChar w:fldCharType="end"/>
      </w:r>
    </w:p>
    <w:p w:rsidR="000F323F" w:rsidRDefault="000F323F">
      <w:pPr>
        <w:pStyle w:val="TOC1"/>
        <w:rPr>
          <w:rFonts w:asciiTheme="minorHAnsi" w:eastAsiaTheme="minorEastAsia" w:hAnsiTheme="minorHAnsi" w:cstheme="minorBidi"/>
          <w:color w:val="auto"/>
          <w:sz w:val="22"/>
          <w:szCs w:val="22"/>
          <w:lang w:eastAsia="en-AU"/>
        </w:rPr>
      </w:pPr>
      <w:r>
        <w:t>Results</w:t>
      </w:r>
      <w:r>
        <w:tab/>
      </w:r>
      <w:r w:rsidR="00BF5AA9">
        <w:fldChar w:fldCharType="begin"/>
      </w:r>
      <w:r>
        <w:instrText xml:space="preserve"> PAGEREF _Toc302575471 \h </w:instrText>
      </w:r>
      <w:r w:rsidR="00BF5AA9">
        <w:fldChar w:fldCharType="separate"/>
      </w:r>
      <w:r w:rsidR="00D1130A">
        <w:t>29</w:t>
      </w:r>
      <w:r w:rsidR="00BF5AA9">
        <w:fldChar w:fldCharType="end"/>
      </w:r>
    </w:p>
    <w:p w:rsidR="000F323F" w:rsidRDefault="000F323F">
      <w:pPr>
        <w:pStyle w:val="TOC2"/>
        <w:rPr>
          <w:rFonts w:asciiTheme="minorHAnsi" w:eastAsiaTheme="minorEastAsia" w:hAnsiTheme="minorHAnsi" w:cstheme="minorBidi"/>
          <w:color w:val="auto"/>
          <w:sz w:val="22"/>
          <w:szCs w:val="22"/>
          <w:lang w:eastAsia="en-AU"/>
        </w:rPr>
      </w:pPr>
      <w:r>
        <w:t>Regression coefficients for LSAY</w:t>
      </w:r>
      <w:r>
        <w:tab/>
      </w:r>
      <w:r w:rsidR="00BF5AA9">
        <w:fldChar w:fldCharType="begin"/>
      </w:r>
      <w:r>
        <w:instrText xml:space="preserve"> PAGEREF _Toc302575472 \h </w:instrText>
      </w:r>
      <w:r w:rsidR="00BF5AA9">
        <w:fldChar w:fldCharType="separate"/>
      </w:r>
      <w:r w:rsidR="00D1130A">
        <w:t>29</w:t>
      </w:r>
      <w:r w:rsidR="00BF5AA9">
        <w:fldChar w:fldCharType="end"/>
      </w:r>
    </w:p>
    <w:p w:rsidR="000F323F" w:rsidRDefault="000F323F">
      <w:pPr>
        <w:pStyle w:val="TOC2"/>
        <w:rPr>
          <w:rFonts w:asciiTheme="minorHAnsi" w:eastAsiaTheme="minorEastAsia" w:hAnsiTheme="minorHAnsi" w:cstheme="minorBidi"/>
          <w:color w:val="auto"/>
          <w:sz w:val="22"/>
          <w:szCs w:val="22"/>
          <w:lang w:eastAsia="en-AU"/>
        </w:rPr>
      </w:pPr>
      <w:r>
        <w:t>Regression coefficients for the VET Collection</w:t>
      </w:r>
      <w:r>
        <w:tab/>
      </w:r>
      <w:r w:rsidR="00BF5AA9">
        <w:fldChar w:fldCharType="begin"/>
      </w:r>
      <w:r>
        <w:instrText xml:space="preserve"> PAGEREF _Toc302575473 \h </w:instrText>
      </w:r>
      <w:r w:rsidR="00BF5AA9">
        <w:fldChar w:fldCharType="separate"/>
      </w:r>
      <w:r w:rsidR="00D1130A">
        <w:t>30</w:t>
      </w:r>
      <w:r w:rsidR="00BF5AA9">
        <w:fldChar w:fldCharType="end"/>
      </w:r>
    </w:p>
    <w:p w:rsidR="000F323F" w:rsidRDefault="000F323F">
      <w:pPr>
        <w:pStyle w:val="TOC2"/>
        <w:rPr>
          <w:rFonts w:asciiTheme="minorHAnsi" w:eastAsiaTheme="minorEastAsia" w:hAnsiTheme="minorHAnsi" w:cstheme="minorBidi"/>
          <w:color w:val="auto"/>
          <w:sz w:val="22"/>
          <w:szCs w:val="22"/>
          <w:lang w:eastAsia="en-AU"/>
        </w:rPr>
      </w:pPr>
      <w:r>
        <w:t>Standard errors for LSAY</w:t>
      </w:r>
      <w:r>
        <w:tab/>
      </w:r>
      <w:r w:rsidR="00BF5AA9">
        <w:fldChar w:fldCharType="begin"/>
      </w:r>
      <w:r>
        <w:instrText xml:space="preserve"> PAGEREF _Toc302575474 \h </w:instrText>
      </w:r>
      <w:r w:rsidR="00BF5AA9">
        <w:fldChar w:fldCharType="separate"/>
      </w:r>
      <w:r w:rsidR="00D1130A">
        <w:t>32</w:t>
      </w:r>
      <w:r w:rsidR="00BF5AA9">
        <w:fldChar w:fldCharType="end"/>
      </w:r>
    </w:p>
    <w:p w:rsidR="000F323F" w:rsidRDefault="000F323F">
      <w:pPr>
        <w:pStyle w:val="TOC2"/>
        <w:rPr>
          <w:rFonts w:asciiTheme="minorHAnsi" w:eastAsiaTheme="minorEastAsia" w:hAnsiTheme="minorHAnsi" w:cstheme="minorBidi"/>
          <w:color w:val="auto"/>
          <w:sz w:val="22"/>
          <w:szCs w:val="22"/>
          <w:lang w:eastAsia="en-AU"/>
        </w:rPr>
      </w:pPr>
      <w:r>
        <w:t>Standard errors for the VET Collection</w:t>
      </w:r>
      <w:r>
        <w:tab/>
      </w:r>
      <w:r w:rsidR="00BF5AA9">
        <w:fldChar w:fldCharType="begin"/>
      </w:r>
      <w:r>
        <w:instrText xml:space="preserve"> PAGEREF _Toc302575475 \h </w:instrText>
      </w:r>
      <w:r w:rsidR="00BF5AA9">
        <w:fldChar w:fldCharType="separate"/>
      </w:r>
      <w:r w:rsidR="00D1130A">
        <w:t>34</w:t>
      </w:r>
      <w:r w:rsidR="00BF5AA9">
        <w:fldChar w:fldCharType="end"/>
      </w:r>
    </w:p>
    <w:p w:rsidR="000F323F" w:rsidRDefault="000F323F">
      <w:pPr>
        <w:pStyle w:val="TOC1"/>
        <w:rPr>
          <w:rFonts w:asciiTheme="minorHAnsi" w:eastAsiaTheme="minorEastAsia" w:hAnsiTheme="minorHAnsi" w:cstheme="minorBidi"/>
          <w:color w:val="auto"/>
          <w:sz w:val="22"/>
          <w:szCs w:val="22"/>
          <w:lang w:eastAsia="en-AU"/>
        </w:rPr>
      </w:pPr>
      <w:r>
        <w:t>Conclusion</w:t>
      </w:r>
      <w:r>
        <w:tab/>
      </w:r>
      <w:r w:rsidR="00BF5AA9">
        <w:fldChar w:fldCharType="begin"/>
      </w:r>
      <w:r>
        <w:instrText xml:space="preserve"> PAGEREF _Toc302575476 \h </w:instrText>
      </w:r>
      <w:r w:rsidR="00BF5AA9">
        <w:fldChar w:fldCharType="separate"/>
      </w:r>
      <w:r w:rsidR="00D1130A">
        <w:t>37</w:t>
      </w:r>
      <w:r w:rsidR="00BF5AA9">
        <w:fldChar w:fldCharType="end"/>
      </w:r>
    </w:p>
    <w:p w:rsidR="000F323F" w:rsidRDefault="000F323F">
      <w:pPr>
        <w:pStyle w:val="TOC1"/>
        <w:rPr>
          <w:rFonts w:asciiTheme="minorHAnsi" w:eastAsiaTheme="minorEastAsia" w:hAnsiTheme="minorHAnsi" w:cstheme="minorBidi"/>
          <w:color w:val="auto"/>
          <w:sz w:val="22"/>
          <w:szCs w:val="22"/>
          <w:lang w:eastAsia="en-AU"/>
        </w:rPr>
      </w:pPr>
      <w:r>
        <w:t>References</w:t>
      </w:r>
      <w:r>
        <w:tab/>
      </w:r>
      <w:r w:rsidR="00BF5AA9">
        <w:fldChar w:fldCharType="begin"/>
      </w:r>
      <w:r>
        <w:instrText xml:space="preserve"> PAGEREF _Toc302575477 \h </w:instrText>
      </w:r>
      <w:r w:rsidR="00BF5AA9">
        <w:fldChar w:fldCharType="separate"/>
      </w:r>
      <w:r w:rsidR="00D1130A">
        <w:t>38</w:t>
      </w:r>
      <w:r w:rsidR="00BF5AA9">
        <w:fldChar w:fldCharType="end"/>
      </w:r>
    </w:p>
    <w:p w:rsidR="000F323F" w:rsidRDefault="000F323F">
      <w:pPr>
        <w:pStyle w:val="TOC1"/>
      </w:pPr>
      <w:r>
        <w:t>Appendices</w:t>
      </w:r>
    </w:p>
    <w:p w:rsidR="000F323F" w:rsidRDefault="000F323F" w:rsidP="000F323F">
      <w:pPr>
        <w:pStyle w:val="TOC2"/>
        <w:tabs>
          <w:tab w:val="left" w:pos="567"/>
        </w:tabs>
        <w:rPr>
          <w:rFonts w:asciiTheme="minorHAnsi" w:eastAsiaTheme="minorEastAsia" w:hAnsiTheme="minorHAnsi" w:cstheme="minorBidi"/>
          <w:color w:val="auto"/>
          <w:sz w:val="22"/>
          <w:szCs w:val="22"/>
          <w:lang w:eastAsia="en-AU"/>
        </w:rPr>
      </w:pPr>
      <w:r>
        <w:t>A</w:t>
      </w:r>
      <w:r>
        <w:tab/>
        <w:t>Practical guidelines for applied researchers</w:t>
      </w:r>
      <w:r>
        <w:tab/>
      </w:r>
      <w:r w:rsidR="00BF5AA9">
        <w:fldChar w:fldCharType="begin"/>
      </w:r>
      <w:r>
        <w:instrText xml:space="preserve"> PAGEREF _Toc302575479 \h </w:instrText>
      </w:r>
      <w:r w:rsidR="00BF5AA9">
        <w:fldChar w:fldCharType="separate"/>
      </w:r>
      <w:r w:rsidR="00D1130A">
        <w:t>39</w:t>
      </w:r>
      <w:r w:rsidR="00BF5AA9">
        <w:fldChar w:fldCharType="end"/>
      </w:r>
    </w:p>
    <w:p w:rsidR="000F323F" w:rsidRDefault="000F323F" w:rsidP="000F323F">
      <w:pPr>
        <w:pStyle w:val="TOC2"/>
        <w:tabs>
          <w:tab w:val="left" w:pos="567"/>
        </w:tabs>
        <w:rPr>
          <w:rFonts w:asciiTheme="minorHAnsi" w:eastAsiaTheme="minorEastAsia" w:hAnsiTheme="minorHAnsi" w:cstheme="minorBidi"/>
          <w:color w:val="auto"/>
          <w:sz w:val="22"/>
          <w:szCs w:val="22"/>
          <w:lang w:eastAsia="en-AU"/>
        </w:rPr>
      </w:pPr>
      <w:r>
        <w:t>B</w:t>
      </w:r>
      <w:r>
        <w:tab/>
        <w:t>A worked example of multiple imputation</w:t>
      </w:r>
      <w:r>
        <w:tab/>
      </w:r>
      <w:r w:rsidR="00BF5AA9">
        <w:fldChar w:fldCharType="begin"/>
      </w:r>
      <w:r>
        <w:instrText xml:space="preserve"> PAGEREF _Toc302575481 \h </w:instrText>
      </w:r>
      <w:r w:rsidR="00BF5AA9">
        <w:fldChar w:fldCharType="separate"/>
      </w:r>
      <w:r w:rsidR="00D1130A">
        <w:t>42</w:t>
      </w:r>
      <w:r w:rsidR="00BF5AA9">
        <w:fldChar w:fldCharType="end"/>
      </w:r>
    </w:p>
    <w:p w:rsidR="000F323F" w:rsidRDefault="000F323F" w:rsidP="000F323F">
      <w:pPr>
        <w:pStyle w:val="TOC2"/>
        <w:tabs>
          <w:tab w:val="left" w:pos="567"/>
        </w:tabs>
        <w:rPr>
          <w:rFonts w:asciiTheme="minorHAnsi" w:eastAsiaTheme="minorEastAsia" w:hAnsiTheme="minorHAnsi" w:cstheme="minorBidi"/>
          <w:color w:val="auto"/>
          <w:sz w:val="22"/>
          <w:szCs w:val="22"/>
          <w:lang w:eastAsia="en-AU"/>
        </w:rPr>
      </w:pPr>
      <w:r>
        <w:t>C</w:t>
      </w:r>
      <w:r>
        <w:tab/>
      </w:r>
      <w:r w:rsidRPr="00286120">
        <w:rPr>
          <w:rFonts w:eastAsiaTheme="minorEastAsia"/>
        </w:rPr>
        <w:t>Further details of the MCAR and MAR mechanisms</w:t>
      </w:r>
      <w:r>
        <w:tab/>
      </w:r>
      <w:r w:rsidR="00BF5AA9">
        <w:fldChar w:fldCharType="begin"/>
      </w:r>
      <w:r>
        <w:instrText xml:space="preserve"> PAGEREF _Toc302575483 \h </w:instrText>
      </w:r>
      <w:r w:rsidR="00BF5AA9">
        <w:fldChar w:fldCharType="separate"/>
      </w:r>
      <w:r w:rsidR="00D1130A">
        <w:t>45</w:t>
      </w:r>
      <w:r w:rsidR="00BF5AA9">
        <w:fldChar w:fldCharType="end"/>
      </w:r>
    </w:p>
    <w:p w:rsidR="000F323F" w:rsidRDefault="000F323F" w:rsidP="000F323F">
      <w:pPr>
        <w:pStyle w:val="TOC2"/>
        <w:tabs>
          <w:tab w:val="left" w:pos="567"/>
        </w:tabs>
        <w:rPr>
          <w:rFonts w:asciiTheme="minorHAnsi" w:eastAsiaTheme="minorEastAsia" w:hAnsiTheme="minorHAnsi" w:cstheme="minorBidi"/>
          <w:color w:val="auto"/>
          <w:sz w:val="22"/>
          <w:szCs w:val="22"/>
          <w:lang w:eastAsia="en-AU"/>
        </w:rPr>
      </w:pPr>
      <w:r>
        <w:t>D</w:t>
      </w:r>
      <w:r>
        <w:tab/>
        <w:t>Regression coefficients for LSAY and the VET Collection</w:t>
      </w:r>
      <w:r>
        <w:tab/>
      </w:r>
      <w:r w:rsidR="00BF5AA9">
        <w:fldChar w:fldCharType="begin"/>
      </w:r>
      <w:r>
        <w:instrText xml:space="preserve"> PAGEREF _Toc302575485 \h </w:instrText>
      </w:r>
      <w:r w:rsidR="00BF5AA9">
        <w:fldChar w:fldCharType="separate"/>
      </w:r>
      <w:r w:rsidR="00D1130A">
        <w:t>50</w:t>
      </w:r>
      <w:r w:rsidR="00BF5AA9">
        <w:fldChar w:fldCharType="end"/>
      </w:r>
    </w:p>
    <w:p w:rsidR="000F323F" w:rsidRDefault="000F323F" w:rsidP="000F323F">
      <w:pPr>
        <w:pStyle w:val="TOC2"/>
        <w:tabs>
          <w:tab w:val="left" w:pos="567"/>
        </w:tabs>
        <w:rPr>
          <w:rFonts w:asciiTheme="minorHAnsi" w:eastAsiaTheme="minorEastAsia" w:hAnsiTheme="minorHAnsi" w:cstheme="minorBidi"/>
          <w:color w:val="auto"/>
          <w:sz w:val="22"/>
          <w:szCs w:val="22"/>
          <w:lang w:eastAsia="en-AU"/>
        </w:rPr>
      </w:pPr>
      <w:r>
        <w:t>E</w:t>
      </w:r>
      <w:r>
        <w:tab/>
        <w:t>Multiple imputation standard errors for LSAY and the VET Collection</w:t>
      </w:r>
      <w:r>
        <w:tab/>
      </w:r>
      <w:r w:rsidR="00BF5AA9">
        <w:fldChar w:fldCharType="begin"/>
      </w:r>
      <w:r>
        <w:instrText xml:space="preserve"> PAGEREF _Toc302575487 \h </w:instrText>
      </w:r>
      <w:r w:rsidR="00BF5AA9">
        <w:fldChar w:fldCharType="separate"/>
      </w:r>
      <w:r w:rsidR="00D1130A">
        <w:t>55</w:t>
      </w:r>
      <w:r w:rsidR="00BF5AA9">
        <w:fldChar w:fldCharType="end"/>
      </w:r>
    </w:p>
    <w:p w:rsidR="000F323F" w:rsidRDefault="000F323F" w:rsidP="000F323F">
      <w:pPr>
        <w:pStyle w:val="TOC2"/>
        <w:tabs>
          <w:tab w:val="left" w:pos="567"/>
        </w:tabs>
        <w:rPr>
          <w:rFonts w:asciiTheme="minorHAnsi" w:eastAsiaTheme="minorEastAsia" w:hAnsiTheme="minorHAnsi" w:cstheme="minorBidi"/>
          <w:color w:val="auto"/>
          <w:sz w:val="22"/>
          <w:szCs w:val="22"/>
          <w:lang w:eastAsia="en-AU"/>
        </w:rPr>
      </w:pPr>
      <w:r>
        <w:t>F</w:t>
      </w:r>
      <w:r>
        <w:tab/>
        <w:t>SAS code</w:t>
      </w:r>
      <w:r>
        <w:tab/>
      </w:r>
      <w:r w:rsidR="00BF5AA9">
        <w:fldChar w:fldCharType="begin"/>
      </w:r>
      <w:r>
        <w:instrText xml:space="preserve"> PAGEREF _Toc302575489 \h </w:instrText>
      </w:r>
      <w:r w:rsidR="00BF5AA9">
        <w:fldChar w:fldCharType="separate"/>
      </w:r>
      <w:r w:rsidR="00D1130A">
        <w:t>60</w:t>
      </w:r>
      <w:r w:rsidR="00BF5AA9">
        <w:fldChar w:fldCharType="end"/>
      </w:r>
    </w:p>
    <w:p w:rsidR="004E7227" w:rsidRDefault="00BF5AA9" w:rsidP="0048643A">
      <w:pPr>
        <w:pStyle w:val="Text"/>
      </w:pPr>
      <w:r w:rsidRPr="009775C7">
        <w:fldChar w:fldCharType="end"/>
      </w:r>
    </w:p>
    <w:p w:rsidR="004E7227" w:rsidRPr="00502B25" w:rsidRDefault="004E7227" w:rsidP="0048643A">
      <w:pPr>
        <w:pStyle w:val="Text"/>
      </w:pPr>
      <w:r>
        <w:br w:type="page"/>
      </w:r>
    </w:p>
    <w:p w:rsidR="004E7227" w:rsidRDefault="004E7227" w:rsidP="004E7227">
      <w:pPr>
        <w:pStyle w:val="Heading1"/>
      </w:pPr>
      <w:bookmarkStart w:id="26" w:name="_Toc302575449"/>
      <w:r>
        <w:lastRenderedPageBreak/>
        <w:t>Tables and figures</w:t>
      </w:r>
      <w:bookmarkEnd w:id="26"/>
    </w:p>
    <w:p w:rsidR="004E7227" w:rsidRDefault="004E7227" w:rsidP="004E7227">
      <w:pPr>
        <w:pStyle w:val="Heading2"/>
      </w:pPr>
      <w:bookmarkStart w:id="27" w:name="_Toc296497516"/>
      <w:bookmarkStart w:id="28" w:name="_Toc298162801"/>
      <w:bookmarkStart w:id="29" w:name="_Toc302575450"/>
      <w:r>
        <w:t>Tables</w:t>
      </w:r>
      <w:bookmarkEnd w:id="27"/>
      <w:bookmarkEnd w:id="28"/>
      <w:bookmarkEnd w:id="29"/>
    </w:p>
    <w:p w:rsidR="000F323F" w:rsidRDefault="00BF5AA9" w:rsidP="000F323F">
      <w:pPr>
        <w:pStyle w:val="TableofFigures"/>
        <w:tabs>
          <w:tab w:val="clear" w:pos="284"/>
          <w:tab w:val="left" w:pos="880"/>
        </w:tabs>
        <w:rPr>
          <w:rFonts w:asciiTheme="minorHAnsi" w:eastAsiaTheme="minorEastAsia" w:hAnsiTheme="minorHAnsi" w:cstheme="minorBidi"/>
          <w:color w:val="auto"/>
          <w:sz w:val="22"/>
          <w:szCs w:val="22"/>
          <w:lang w:eastAsia="en-AU"/>
        </w:rPr>
      </w:pPr>
      <w:r w:rsidRPr="00BF5AA9">
        <w:fldChar w:fldCharType="begin"/>
      </w:r>
      <w:r w:rsidR="004E7227">
        <w:instrText xml:space="preserve"> TOC \f F \t "tabletitle" \c </w:instrText>
      </w:r>
      <w:r w:rsidRPr="00BF5AA9">
        <w:fldChar w:fldCharType="separate"/>
      </w:r>
      <w:r w:rsidR="000F323F">
        <w:t>1</w:t>
      </w:r>
      <w:r w:rsidR="000F323F">
        <w:rPr>
          <w:rFonts w:asciiTheme="minorHAnsi" w:eastAsiaTheme="minorEastAsia" w:hAnsiTheme="minorHAnsi" w:cstheme="minorBidi"/>
          <w:color w:val="auto"/>
          <w:sz w:val="22"/>
          <w:szCs w:val="22"/>
          <w:lang w:eastAsia="en-AU"/>
        </w:rPr>
        <w:tab/>
      </w:r>
      <w:r w:rsidR="000F323F">
        <w:t>Tabular representation of missing data patterns</w:t>
      </w:r>
      <w:r w:rsidR="000F323F">
        <w:tab/>
      </w:r>
      <w:r>
        <w:fldChar w:fldCharType="begin"/>
      </w:r>
      <w:r w:rsidR="000F323F">
        <w:instrText xml:space="preserve"> PAGEREF _Toc302575602 \h </w:instrText>
      </w:r>
      <w:r>
        <w:fldChar w:fldCharType="separate"/>
      </w:r>
      <w:r w:rsidR="00D1130A">
        <w:t>10</w:t>
      </w:r>
      <w:r>
        <w:fldChar w:fldCharType="end"/>
      </w:r>
    </w:p>
    <w:p w:rsidR="000F323F" w:rsidRDefault="000F323F" w:rsidP="000F323F">
      <w:pPr>
        <w:pStyle w:val="TableofFigures"/>
        <w:tabs>
          <w:tab w:val="clear" w:pos="284"/>
          <w:tab w:val="left" w:pos="88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Summary of standard acronyms for missing data mechanisms</w:t>
      </w:r>
      <w:r>
        <w:tab/>
      </w:r>
      <w:r w:rsidR="00BF5AA9">
        <w:fldChar w:fldCharType="begin"/>
      </w:r>
      <w:r>
        <w:instrText xml:space="preserve"> PAGEREF _Toc302575603 \h </w:instrText>
      </w:r>
      <w:r w:rsidR="00BF5AA9">
        <w:fldChar w:fldCharType="separate"/>
      </w:r>
      <w:r w:rsidR="00D1130A">
        <w:t>13</w:t>
      </w:r>
      <w:r w:rsidR="00BF5AA9">
        <w:fldChar w:fldCharType="end"/>
      </w:r>
    </w:p>
    <w:p w:rsidR="000F323F" w:rsidRDefault="000F323F" w:rsidP="000F323F">
      <w:pPr>
        <w:pStyle w:val="TableofFigures"/>
        <w:tabs>
          <w:tab w:val="clear" w:pos="284"/>
          <w:tab w:val="left" w:pos="88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Pooling procedure for multiple imputation parameter estimates and standard errors</w:t>
      </w:r>
      <w:r>
        <w:tab/>
      </w:r>
      <w:r w:rsidR="00BF5AA9">
        <w:fldChar w:fldCharType="begin"/>
      </w:r>
      <w:r>
        <w:instrText xml:space="preserve"> PAGEREF _Toc302575604 \h </w:instrText>
      </w:r>
      <w:r w:rsidR="00BF5AA9">
        <w:fldChar w:fldCharType="separate"/>
      </w:r>
      <w:r w:rsidR="00D1130A">
        <w:t>19</w:t>
      </w:r>
      <w:r w:rsidR="00BF5AA9">
        <w:fldChar w:fldCharType="end"/>
      </w:r>
    </w:p>
    <w:p w:rsidR="000F323F" w:rsidRDefault="000F323F" w:rsidP="000F323F">
      <w:pPr>
        <w:pStyle w:val="TableofFigures"/>
        <w:tabs>
          <w:tab w:val="clear" w:pos="284"/>
          <w:tab w:val="left" w:pos="88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Descriptive data for the complete LSAY sample</w:t>
      </w:r>
      <w:r>
        <w:tab/>
      </w:r>
      <w:r w:rsidR="00BF5AA9">
        <w:fldChar w:fldCharType="begin"/>
      </w:r>
      <w:r>
        <w:instrText xml:space="preserve"> PAGEREF _Toc302575605 \h </w:instrText>
      </w:r>
      <w:r w:rsidR="00BF5AA9">
        <w:fldChar w:fldCharType="separate"/>
      </w:r>
      <w:r w:rsidR="00D1130A">
        <w:t>22</w:t>
      </w:r>
      <w:r w:rsidR="00BF5AA9">
        <w:fldChar w:fldCharType="end"/>
      </w:r>
    </w:p>
    <w:p w:rsidR="000F323F" w:rsidRDefault="000F323F" w:rsidP="000F323F">
      <w:pPr>
        <w:pStyle w:val="TableofFigures"/>
        <w:tabs>
          <w:tab w:val="clear" w:pos="284"/>
          <w:tab w:val="left" w:pos="880"/>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Frequency distributions for the complete VET Collection sample</w:t>
      </w:r>
      <w:r>
        <w:tab/>
      </w:r>
      <w:r w:rsidR="00BF5AA9">
        <w:fldChar w:fldCharType="begin"/>
      </w:r>
      <w:r>
        <w:instrText xml:space="preserve"> PAGEREF _Toc302575606 \h </w:instrText>
      </w:r>
      <w:r w:rsidR="00BF5AA9">
        <w:fldChar w:fldCharType="separate"/>
      </w:r>
      <w:r w:rsidR="00D1130A">
        <w:t>22</w:t>
      </w:r>
      <w:r w:rsidR="00BF5AA9">
        <w:fldChar w:fldCharType="end"/>
      </w:r>
    </w:p>
    <w:p w:rsidR="000F323F" w:rsidRDefault="000F323F" w:rsidP="000F323F">
      <w:pPr>
        <w:pStyle w:val="TableofFigures"/>
        <w:tabs>
          <w:tab w:val="clear" w:pos="284"/>
          <w:tab w:val="left" w:pos="880"/>
        </w:tabs>
        <w:rPr>
          <w:rFonts w:asciiTheme="minorHAnsi" w:eastAsiaTheme="minorEastAsia" w:hAnsiTheme="minorHAnsi" w:cstheme="minorBidi"/>
          <w:color w:val="auto"/>
          <w:sz w:val="22"/>
          <w:szCs w:val="22"/>
          <w:lang w:eastAsia="en-AU"/>
        </w:rPr>
      </w:pPr>
      <w:r w:rsidRPr="00A33C21">
        <w:rPr>
          <w:rFonts w:eastAsiaTheme="minorEastAsia"/>
        </w:rPr>
        <w:t>6</w:t>
      </w:r>
      <w:r>
        <w:rPr>
          <w:rFonts w:asciiTheme="minorHAnsi" w:eastAsiaTheme="minorEastAsia" w:hAnsiTheme="minorHAnsi" w:cstheme="minorBidi"/>
          <w:color w:val="auto"/>
          <w:sz w:val="22"/>
          <w:szCs w:val="22"/>
          <w:lang w:eastAsia="en-AU"/>
        </w:rPr>
        <w:tab/>
      </w:r>
      <w:r w:rsidRPr="00A33C21">
        <w:rPr>
          <w:rFonts w:eastAsiaTheme="minorEastAsia"/>
        </w:rPr>
        <w:t>Illustration of data deletion process for MCAR</w:t>
      </w:r>
      <w:r>
        <w:tab/>
      </w:r>
      <w:r w:rsidR="00BF5AA9">
        <w:fldChar w:fldCharType="begin"/>
      </w:r>
      <w:r>
        <w:instrText xml:space="preserve"> PAGEREF _Toc302575607 \h </w:instrText>
      </w:r>
      <w:r w:rsidR="00BF5AA9">
        <w:fldChar w:fldCharType="separate"/>
      </w:r>
      <w:r w:rsidR="00D1130A">
        <w:t>23</w:t>
      </w:r>
      <w:r w:rsidR="00BF5AA9">
        <w:fldChar w:fldCharType="end"/>
      </w:r>
    </w:p>
    <w:p w:rsidR="000F323F" w:rsidRDefault="000F323F" w:rsidP="000F323F">
      <w:pPr>
        <w:pStyle w:val="TableofFigures"/>
        <w:tabs>
          <w:tab w:val="clear" w:pos="284"/>
          <w:tab w:val="left" w:pos="880"/>
        </w:tabs>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Combinations of missing data mechanisms and levels of missingness</w:t>
      </w:r>
      <w:r>
        <w:tab/>
      </w:r>
      <w:r w:rsidR="00BF5AA9">
        <w:fldChar w:fldCharType="begin"/>
      </w:r>
      <w:r>
        <w:instrText xml:space="preserve"> PAGEREF _Toc302575608 \h </w:instrText>
      </w:r>
      <w:r w:rsidR="00BF5AA9">
        <w:fldChar w:fldCharType="separate"/>
      </w:r>
      <w:r w:rsidR="00D1130A">
        <w:t>25</w:t>
      </w:r>
      <w:r w:rsidR="00BF5AA9">
        <w:fldChar w:fldCharType="end"/>
      </w:r>
    </w:p>
    <w:p w:rsidR="000F323F" w:rsidRDefault="000F323F" w:rsidP="000F323F">
      <w:pPr>
        <w:pStyle w:val="TableofFigures"/>
        <w:tabs>
          <w:tab w:val="clear" w:pos="284"/>
          <w:tab w:val="left" w:pos="880"/>
        </w:tabs>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Results from Little’s MCAR test for LSAY and VET Collection samples</w:t>
      </w:r>
      <w:r>
        <w:tab/>
      </w:r>
      <w:r w:rsidR="00BF5AA9">
        <w:fldChar w:fldCharType="begin"/>
      </w:r>
      <w:r>
        <w:instrText xml:space="preserve"> PAGEREF _Toc302575609 \h </w:instrText>
      </w:r>
      <w:r w:rsidR="00BF5AA9">
        <w:fldChar w:fldCharType="separate"/>
      </w:r>
      <w:r w:rsidR="00D1130A">
        <w:t>26</w:t>
      </w:r>
      <w:r w:rsidR="00BF5AA9">
        <w:fldChar w:fldCharType="end"/>
      </w:r>
    </w:p>
    <w:p w:rsidR="000F323F" w:rsidRDefault="000F323F" w:rsidP="000F323F">
      <w:pPr>
        <w:pStyle w:val="TableofFigures"/>
        <w:tabs>
          <w:tab w:val="clear" w:pos="284"/>
          <w:tab w:val="left" w:pos="880"/>
        </w:tabs>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Logistic regression results for the complete LSAY sample</w:t>
      </w:r>
      <w:r>
        <w:tab/>
      </w:r>
      <w:r w:rsidR="00BF5AA9">
        <w:fldChar w:fldCharType="begin"/>
      </w:r>
      <w:r>
        <w:instrText xml:space="preserve"> PAGEREF _Toc302575610 \h </w:instrText>
      </w:r>
      <w:r w:rsidR="00BF5AA9">
        <w:fldChar w:fldCharType="separate"/>
      </w:r>
      <w:r w:rsidR="00D1130A">
        <w:t>27</w:t>
      </w:r>
      <w:r w:rsidR="00BF5AA9">
        <w:fldChar w:fldCharType="end"/>
      </w:r>
    </w:p>
    <w:p w:rsidR="000F323F" w:rsidRDefault="000F323F" w:rsidP="000F323F">
      <w:pPr>
        <w:pStyle w:val="TableofFigures"/>
        <w:tabs>
          <w:tab w:val="clear" w:pos="284"/>
          <w:tab w:val="left" w:pos="1100"/>
        </w:tabs>
        <w:rPr>
          <w:rFonts w:asciiTheme="minorHAnsi" w:eastAsiaTheme="minorEastAsia" w:hAnsiTheme="minorHAnsi" w:cstheme="minorBidi"/>
          <w:color w:val="auto"/>
          <w:sz w:val="22"/>
          <w:szCs w:val="22"/>
          <w:lang w:eastAsia="en-AU"/>
        </w:rPr>
      </w:pPr>
      <w:r>
        <w:t>10</w:t>
      </w:r>
      <w:r>
        <w:rPr>
          <w:rFonts w:asciiTheme="minorHAnsi" w:eastAsiaTheme="minorEastAsia" w:hAnsiTheme="minorHAnsi" w:cstheme="minorBidi"/>
          <w:color w:val="auto"/>
          <w:sz w:val="22"/>
          <w:szCs w:val="22"/>
          <w:lang w:eastAsia="en-AU"/>
        </w:rPr>
        <w:tab/>
      </w:r>
      <w:r>
        <w:t>Logistic regression results for the complete VET Collection sample</w:t>
      </w:r>
      <w:r>
        <w:tab/>
      </w:r>
      <w:r w:rsidR="00BF5AA9">
        <w:fldChar w:fldCharType="begin"/>
      </w:r>
      <w:r>
        <w:instrText xml:space="preserve"> PAGEREF _Toc302575611 \h </w:instrText>
      </w:r>
      <w:r w:rsidR="00BF5AA9">
        <w:fldChar w:fldCharType="separate"/>
      </w:r>
      <w:r w:rsidR="00D1130A">
        <w:t>27</w:t>
      </w:r>
      <w:r w:rsidR="00BF5AA9">
        <w:fldChar w:fldCharType="end"/>
      </w:r>
    </w:p>
    <w:p w:rsidR="000F323F" w:rsidRDefault="000F323F" w:rsidP="000F323F">
      <w:pPr>
        <w:pStyle w:val="TableofFigures"/>
        <w:tabs>
          <w:tab w:val="clear" w:pos="284"/>
          <w:tab w:val="left" w:pos="1100"/>
        </w:tabs>
        <w:rPr>
          <w:rFonts w:asciiTheme="minorHAnsi" w:eastAsiaTheme="minorEastAsia" w:hAnsiTheme="minorHAnsi" w:cstheme="minorBidi"/>
          <w:color w:val="auto"/>
          <w:sz w:val="22"/>
          <w:szCs w:val="22"/>
          <w:lang w:eastAsia="en-AU"/>
        </w:rPr>
      </w:pPr>
      <w:r>
        <w:t>11</w:t>
      </w:r>
      <w:r>
        <w:rPr>
          <w:rFonts w:asciiTheme="minorHAnsi" w:eastAsiaTheme="minorEastAsia" w:hAnsiTheme="minorHAnsi" w:cstheme="minorBidi"/>
          <w:color w:val="auto"/>
          <w:sz w:val="22"/>
          <w:szCs w:val="22"/>
          <w:lang w:eastAsia="en-AU"/>
        </w:rPr>
        <w:tab/>
      </w:r>
      <w:r>
        <w:t>Percent</w:t>
      </w:r>
      <w:r w:rsidR="00C45CFC">
        <w:t>age</w:t>
      </w:r>
      <w:r>
        <w:t xml:space="preserve"> deviation in regression coefficients from the complete </w:t>
      </w:r>
      <w:r>
        <w:br/>
        <w:t>LSAY sample</w:t>
      </w:r>
      <w:r>
        <w:tab/>
      </w:r>
      <w:r w:rsidR="00BF5AA9">
        <w:fldChar w:fldCharType="begin"/>
      </w:r>
      <w:r>
        <w:instrText xml:space="preserve"> PAGEREF _Toc302575612 \h </w:instrText>
      </w:r>
      <w:r w:rsidR="00BF5AA9">
        <w:fldChar w:fldCharType="separate"/>
      </w:r>
      <w:r w:rsidR="00D1130A">
        <w:t>29</w:t>
      </w:r>
      <w:r w:rsidR="00BF5AA9">
        <w:fldChar w:fldCharType="end"/>
      </w:r>
    </w:p>
    <w:p w:rsidR="000F323F" w:rsidRDefault="000F323F" w:rsidP="000F323F">
      <w:pPr>
        <w:pStyle w:val="TableofFigures"/>
        <w:tabs>
          <w:tab w:val="clear" w:pos="284"/>
          <w:tab w:val="left" w:pos="1100"/>
        </w:tabs>
        <w:rPr>
          <w:rFonts w:asciiTheme="minorHAnsi" w:eastAsiaTheme="minorEastAsia" w:hAnsiTheme="minorHAnsi" w:cstheme="minorBidi"/>
          <w:color w:val="auto"/>
          <w:sz w:val="22"/>
          <w:szCs w:val="22"/>
          <w:lang w:eastAsia="en-AU"/>
        </w:rPr>
      </w:pPr>
      <w:r>
        <w:t>12</w:t>
      </w:r>
      <w:r>
        <w:rPr>
          <w:rFonts w:asciiTheme="minorHAnsi" w:eastAsiaTheme="minorEastAsia" w:hAnsiTheme="minorHAnsi" w:cstheme="minorBidi"/>
          <w:color w:val="auto"/>
          <w:sz w:val="22"/>
          <w:szCs w:val="22"/>
          <w:lang w:eastAsia="en-AU"/>
        </w:rPr>
        <w:tab/>
      </w:r>
      <w:r>
        <w:t>Percent</w:t>
      </w:r>
      <w:r w:rsidR="00C45CFC">
        <w:t>age</w:t>
      </w:r>
      <w:r>
        <w:t xml:space="preserve"> deviation in regression coefficients from the complete </w:t>
      </w:r>
      <w:r w:rsidR="00C45CFC">
        <w:br/>
      </w:r>
      <w:r>
        <w:t>VET Collection sample</w:t>
      </w:r>
      <w:r>
        <w:tab/>
      </w:r>
      <w:r w:rsidR="00BF5AA9">
        <w:fldChar w:fldCharType="begin"/>
      </w:r>
      <w:r>
        <w:instrText xml:space="preserve"> PAGEREF _Toc302575613 \h </w:instrText>
      </w:r>
      <w:r w:rsidR="00BF5AA9">
        <w:fldChar w:fldCharType="separate"/>
      </w:r>
      <w:r w:rsidR="00D1130A">
        <w:t>31</w:t>
      </w:r>
      <w:r w:rsidR="00BF5AA9">
        <w:fldChar w:fldCharType="end"/>
      </w:r>
    </w:p>
    <w:p w:rsidR="000F323F" w:rsidRDefault="000F323F" w:rsidP="00C45CFC">
      <w:pPr>
        <w:pStyle w:val="TableofFigures"/>
        <w:tabs>
          <w:tab w:val="clear" w:pos="284"/>
        </w:tabs>
        <w:rPr>
          <w:rFonts w:asciiTheme="minorHAnsi" w:eastAsiaTheme="minorEastAsia" w:hAnsiTheme="minorHAnsi" w:cstheme="minorBidi"/>
          <w:color w:val="auto"/>
          <w:sz w:val="22"/>
          <w:szCs w:val="22"/>
          <w:lang w:eastAsia="en-AU"/>
        </w:rPr>
      </w:pPr>
      <w:r>
        <w:t>13</w:t>
      </w:r>
      <w:r>
        <w:rPr>
          <w:rFonts w:asciiTheme="minorHAnsi" w:eastAsiaTheme="minorEastAsia" w:hAnsiTheme="minorHAnsi" w:cstheme="minorBidi"/>
          <w:color w:val="auto"/>
          <w:sz w:val="22"/>
          <w:szCs w:val="22"/>
          <w:lang w:eastAsia="en-AU"/>
        </w:rPr>
        <w:tab/>
      </w:r>
      <w:r>
        <w:t>Percent</w:t>
      </w:r>
      <w:r w:rsidR="00C45CFC">
        <w:t>age</w:t>
      </w:r>
      <w:r>
        <w:t xml:space="preserve"> deviation in standard errors from the complete LSAY </w:t>
      </w:r>
      <w:r w:rsidR="00C45CFC">
        <w:br/>
      </w:r>
      <w:r>
        <w:t>sample</w:t>
      </w:r>
      <w:r>
        <w:tab/>
      </w:r>
      <w:r w:rsidR="00BF5AA9">
        <w:fldChar w:fldCharType="begin"/>
      </w:r>
      <w:r>
        <w:instrText xml:space="preserve"> PAGEREF _Toc302575614 \h </w:instrText>
      </w:r>
      <w:r w:rsidR="00BF5AA9">
        <w:fldChar w:fldCharType="separate"/>
      </w:r>
      <w:r w:rsidR="00D1130A">
        <w:t>33</w:t>
      </w:r>
      <w:r w:rsidR="00BF5AA9">
        <w:fldChar w:fldCharType="end"/>
      </w:r>
    </w:p>
    <w:p w:rsidR="000F323F" w:rsidRDefault="000F323F" w:rsidP="000F323F">
      <w:pPr>
        <w:pStyle w:val="TableofFigures"/>
        <w:tabs>
          <w:tab w:val="clear" w:pos="284"/>
          <w:tab w:val="left" w:pos="1100"/>
        </w:tabs>
        <w:rPr>
          <w:rFonts w:asciiTheme="minorHAnsi" w:eastAsiaTheme="minorEastAsia" w:hAnsiTheme="minorHAnsi" w:cstheme="minorBidi"/>
          <w:color w:val="auto"/>
          <w:sz w:val="22"/>
          <w:szCs w:val="22"/>
          <w:lang w:eastAsia="en-AU"/>
        </w:rPr>
      </w:pPr>
      <w:r>
        <w:t>14</w:t>
      </w:r>
      <w:r>
        <w:rPr>
          <w:rFonts w:asciiTheme="minorHAnsi" w:eastAsiaTheme="minorEastAsia" w:hAnsiTheme="minorHAnsi" w:cstheme="minorBidi"/>
          <w:color w:val="auto"/>
          <w:sz w:val="22"/>
          <w:szCs w:val="22"/>
          <w:lang w:eastAsia="en-AU"/>
        </w:rPr>
        <w:tab/>
      </w:r>
      <w:r>
        <w:t>Percent</w:t>
      </w:r>
      <w:r w:rsidR="00C45CFC">
        <w:t>age</w:t>
      </w:r>
      <w:r>
        <w:t xml:space="preserve"> deviation in standard errors from the complete VET </w:t>
      </w:r>
      <w:r>
        <w:br/>
        <w:t>Collection sample</w:t>
      </w:r>
      <w:r>
        <w:tab/>
      </w:r>
      <w:r w:rsidR="00BF5AA9">
        <w:fldChar w:fldCharType="begin"/>
      </w:r>
      <w:r>
        <w:instrText xml:space="preserve"> PAGEREF _Toc302575615 \h </w:instrText>
      </w:r>
      <w:r w:rsidR="00BF5AA9">
        <w:fldChar w:fldCharType="separate"/>
      </w:r>
      <w:r w:rsidR="00D1130A">
        <w:t>35</w:t>
      </w:r>
      <w:r w:rsidR="00BF5AA9">
        <w:fldChar w:fldCharType="end"/>
      </w:r>
    </w:p>
    <w:p w:rsidR="000F323F" w:rsidRDefault="000F323F" w:rsidP="000F323F">
      <w:pPr>
        <w:pStyle w:val="TableofFigures"/>
        <w:tabs>
          <w:tab w:val="clear" w:pos="284"/>
          <w:tab w:val="left" w:pos="1100"/>
        </w:tabs>
        <w:rPr>
          <w:rFonts w:asciiTheme="minorHAnsi" w:eastAsiaTheme="minorEastAsia" w:hAnsiTheme="minorHAnsi" w:cstheme="minorBidi"/>
          <w:color w:val="auto"/>
          <w:sz w:val="22"/>
          <w:szCs w:val="22"/>
          <w:lang w:eastAsia="en-AU"/>
        </w:rPr>
      </w:pPr>
      <w:r>
        <w:t>B1</w:t>
      </w:r>
      <w:r>
        <w:rPr>
          <w:rFonts w:asciiTheme="minorHAnsi" w:eastAsiaTheme="minorEastAsia" w:hAnsiTheme="minorHAnsi" w:cstheme="minorBidi"/>
          <w:color w:val="auto"/>
          <w:sz w:val="22"/>
          <w:szCs w:val="22"/>
          <w:lang w:eastAsia="en-AU"/>
        </w:rPr>
        <w:tab/>
      </w:r>
      <w:r>
        <w:t xml:space="preserve">Example </w:t>
      </w:r>
      <w:r w:rsidR="00C45CFC">
        <w:t xml:space="preserve">of </w:t>
      </w:r>
      <w:r>
        <w:t xml:space="preserve">dataset with partially missing occupational </w:t>
      </w:r>
      <w:r w:rsidR="00C45CFC">
        <w:br/>
      </w:r>
      <w:r>
        <w:t>aspirations scores</w:t>
      </w:r>
      <w:r>
        <w:tab/>
      </w:r>
      <w:r w:rsidR="00BF5AA9">
        <w:fldChar w:fldCharType="begin"/>
      </w:r>
      <w:r>
        <w:instrText xml:space="preserve"> PAGEREF _Toc302575616 \h </w:instrText>
      </w:r>
      <w:r w:rsidR="00BF5AA9">
        <w:fldChar w:fldCharType="separate"/>
      </w:r>
      <w:r w:rsidR="00D1130A">
        <w:t>42</w:t>
      </w:r>
      <w:r w:rsidR="00BF5AA9">
        <w:fldChar w:fldCharType="end"/>
      </w:r>
    </w:p>
    <w:p w:rsidR="000F323F" w:rsidRDefault="000F323F" w:rsidP="000F323F">
      <w:pPr>
        <w:pStyle w:val="TableofFigures"/>
        <w:tabs>
          <w:tab w:val="clear" w:pos="284"/>
          <w:tab w:val="left" w:pos="1100"/>
        </w:tabs>
        <w:rPr>
          <w:rFonts w:asciiTheme="minorHAnsi" w:eastAsiaTheme="minorEastAsia" w:hAnsiTheme="minorHAnsi" w:cstheme="minorBidi"/>
          <w:color w:val="auto"/>
          <w:sz w:val="22"/>
          <w:szCs w:val="22"/>
          <w:lang w:eastAsia="en-AU"/>
        </w:rPr>
      </w:pPr>
      <w:r>
        <w:t>B2</w:t>
      </w:r>
      <w:r>
        <w:rPr>
          <w:rFonts w:asciiTheme="minorHAnsi" w:eastAsiaTheme="minorEastAsia" w:hAnsiTheme="minorHAnsi" w:cstheme="minorBidi"/>
          <w:color w:val="auto"/>
          <w:sz w:val="22"/>
          <w:szCs w:val="22"/>
          <w:lang w:eastAsia="en-AU"/>
        </w:rPr>
        <w:tab/>
      </w:r>
      <w:r>
        <w:t>Imputation results from the first iteration</w:t>
      </w:r>
      <w:r>
        <w:tab/>
      </w:r>
      <w:r w:rsidR="00BF5AA9">
        <w:fldChar w:fldCharType="begin"/>
      </w:r>
      <w:r>
        <w:instrText xml:space="preserve"> PAGEREF _Toc302575617 \h </w:instrText>
      </w:r>
      <w:r w:rsidR="00BF5AA9">
        <w:fldChar w:fldCharType="separate"/>
      </w:r>
      <w:r w:rsidR="00D1130A">
        <w:t>43</w:t>
      </w:r>
      <w:r w:rsidR="00BF5AA9">
        <w:fldChar w:fldCharType="end"/>
      </w:r>
    </w:p>
    <w:p w:rsidR="000F323F" w:rsidRDefault="000F323F" w:rsidP="000F323F">
      <w:pPr>
        <w:pStyle w:val="TableofFigures"/>
        <w:tabs>
          <w:tab w:val="clear" w:pos="284"/>
          <w:tab w:val="left" w:pos="1100"/>
        </w:tabs>
        <w:rPr>
          <w:rFonts w:asciiTheme="minorHAnsi" w:eastAsiaTheme="minorEastAsia" w:hAnsiTheme="minorHAnsi" w:cstheme="minorBidi"/>
          <w:color w:val="auto"/>
          <w:sz w:val="22"/>
          <w:szCs w:val="22"/>
          <w:lang w:eastAsia="en-AU"/>
        </w:rPr>
      </w:pPr>
      <w:r>
        <w:t>B3</w:t>
      </w:r>
      <w:r>
        <w:rPr>
          <w:rFonts w:asciiTheme="minorHAnsi" w:eastAsiaTheme="minorEastAsia" w:hAnsiTheme="minorHAnsi" w:cstheme="minorBidi"/>
          <w:color w:val="auto"/>
          <w:sz w:val="22"/>
          <w:szCs w:val="22"/>
          <w:lang w:eastAsia="en-AU"/>
        </w:rPr>
        <w:tab/>
      </w:r>
      <w:r>
        <w:t>Filled-in dataset with imputation results from the first iteration</w:t>
      </w:r>
      <w:r>
        <w:tab/>
      </w:r>
      <w:r w:rsidR="00BF5AA9">
        <w:fldChar w:fldCharType="begin"/>
      </w:r>
      <w:r>
        <w:instrText xml:space="preserve"> PAGEREF _Toc302575618 \h </w:instrText>
      </w:r>
      <w:r w:rsidR="00BF5AA9">
        <w:fldChar w:fldCharType="separate"/>
      </w:r>
      <w:r w:rsidR="00D1130A">
        <w:t>43</w:t>
      </w:r>
      <w:r w:rsidR="00BF5AA9">
        <w:fldChar w:fldCharType="end"/>
      </w:r>
    </w:p>
    <w:p w:rsidR="000F323F" w:rsidRDefault="000F323F" w:rsidP="000F323F">
      <w:pPr>
        <w:pStyle w:val="TableofFigures"/>
        <w:tabs>
          <w:tab w:val="clear" w:pos="284"/>
          <w:tab w:val="left" w:pos="1100"/>
        </w:tabs>
        <w:rPr>
          <w:rFonts w:asciiTheme="minorHAnsi" w:eastAsiaTheme="minorEastAsia" w:hAnsiTheme="minorHAnsi" w:cstheme="minorBidi"/>
          <w:color w:val="auto"/>
          <w:sz w:val="22"/>
          <w:szCs w:val="22"/>
          <w:lang w:eastAsia="en-AU"/>
        </w:rPr>
      </w:pPr>
      <w:r>
        <w:t>C1</w:t>
      </w:r>
      <w:r>
        <w:rPr>
          <w:rFonts w:asciiTheme="minorHAnsi" w:eastAsiaTheme="minorEastAsia" w:hAnsiTheme="minorHAnsi" w:cstheme="minorBidi"/>
          <w:color w:val="auto"/>
          <w:sz w:val="22"/>
          <w:szCs w:val="22"/>
          <w:lang w:eastAsia="en-AU"/>
        </w:rPr>
        <w:tab/>
      </w:r>
      <w:r w:rsidRPr="00A33C21">
        <w:rPr>
          <w:rFonts w:eastAsiaTheme="minorEastAsia"/>
        </w:rPr>
        <w:t>Illustration of data deletion process for MAR</w:t>
      </w:r>
      <w:r>
        <w:tab/>
      </w:r>
      <w:r w:rsidR="00BF5AA9">
        <w:fldChar w:fldCharType="begin"/>
      </w:r>
      <w:r>
        <w:instrText xml:space="preserve"> PAGEREF _Toc302575619 \h </w:instrText>
      </w:r>
      <w:r w:rsidR="00BF5AA9">
        <w:fldChar w:fldCharType="separate"/>
      </w:r>
      <w:r w:rsidR="00D1130A">
        <w:t>46</w:t>
      </w:r>
      <w:r w:rsidR="00BF5AA9">
        <w:fldChar w:fldCharType="end"/>
      </w:r>
    </w:p>
    <w:p w:rsidR="000F323F" w:rsidRDefault="000F323F" w:rsidP="000F323F">
      <w:pPr>
        <w:pStyle w:val="TableofFigures"/>
        <w:tabs>
          <w:tab w:val="clear" w:pos="284"/>
          <w:tab w:val="left" w:pos="1100"/>
        </w:tabs>
        <w:rPr>
          <w:rFonts w:asciiTheme="minorHAnsi" w:eastAsiaTheme="minorEastAsia" w:hAnsiTheme="minorHAnsi" w:cstheme="minorBidi"/>
          <w:color w:val="auto"/>
          <w:sz w:val="22"/>
          <w:szCs w:val="22"/>
          <w:lang w:eastAsia="en-AU"/>
        </w:rPr>
      </w:pPr>
      <w:r>
        <w:t>C2</w:t>
      </w:r>
      <w:r>
        <w:rPr>
          <w:rFonts w:asciiTheme="minorHAnsi" w:eastAsiaTheme="minorEastAsia" w:hAnsiTheme="minorHAnsi" w:cstheme="minorBidi"/>
          <w:color w:val="auto"/>
          <w:sz w:val="22"/>
          <w:szCs w:val="22"/>
          <w:lang w:eastAsia="en-AU"/>
        </w:rPr>
        <w:tab/>
      </w:r>
      <w:r>
        <w:t>Logit functions for MAR with 50% missingness</w:t>
      </w:r>
      <w:r>
        <w:tab/>
      </w:r>
      <w:r w:rsidR="00BF5AA9">
        <w:fldChar w:fldCharType="begin"/>
      </w:r>
      <w:r>
        <w:instrText xml:space="preserve"> PAGEREF _Toc302575620 \h </w:instrText>
      </w:r>
      <w:r w:rsidR="00BF5AA9">
        <w:fldChar w:fldCharType="separate"/>
      </w:r>
      <w:r w:rsidR="00D1130A">
        <w:t>47</w:t>
      </w:r>
      <w:r w:rsidR="00BF5AA9">
        <w:fldChar w:fldCharType="end"/>
      </w:r>
    </w:p>
    <w:p w:rsidR="000F323F" w:rsidRDefault="000F323F" w:rsidP="000F323F">
      <w:pPr>
        <w:pStyle w:val="TableofFigures"/>
        <w:tabs>
          <w:tab w:val="clear" w:pos="284"/>
          <w:tab w:val="left" w:pos="1100"/>
        </w:tabs>
        <w:rPr>
          <w:rFonts w:asciiTheme="minorHAnsi" w:eastAsiaTheme="minorEastAsia" w:hAnsiTheme="minorHAnsi" w:cstheme="minorBidi"/>
          <w:color w:val="auto"/>
          <w:sz w:val="22"/>
          <w:szCs w:val="22"/>
          <w:lang w:eastAsia="en-AU"/>
        </w:rPr>
      </w:pPr>
      <w:r>
        <w:t>C3</w:t>
      </w:r>
      <w:r>
        <w:rPr>
          <w:rFonts w:asciiTheme="minorHAnsi" w:eastAsiaTheme="minorEastAsia" w:hAnsiTheme="minorHAnsi" w:cstheme="minorBidi"/>
          <w:color w:val="auto"/>
          <w:sz w:val="22"/>
          <w:szCs w:val="22"/>
          <w:lang w:eastAsia="en-AU"/>
        </w:rPr>
        <w:tab/>
      </w:r>
      <w:r>
        <w:t>Logit functions for MAR with 25% missingness</w:t>
      </w:r>
      <w:r>
        <w:tab/>
      </w:r>
      <w:r w:rsidR="00BF5AA9">
        <w:fldChar w:fldCharType="begin"/>
      </w:r>
      <w:r>
        <w:instrText xml:space="preserve"> PAGEREF _Toc302575621 \h </w:instrText>
      </w:r>
      <w:r w:rsidR="00BF5AA9">
        <w:fldChar w:fldCharType="separate"/>
      </w:r>
      <w:r w:rsidR="00D1130A">
        <w:t>47</w:t>
      </w:r>
      <w:r w:rsidR="00BF5AA9">
        <w:fldChar w:fldCharType="end"/>
      </w:r>
    </w:p>
    <w:p w:rsidR="000F323F" w:rsidRDefault="000F323F" w:rsidP="000F323F">
      <w:pPr>
        <w:pStyle w:val="TableofFigures"/>
        <w:tabs>
          <w:tab w:val="clear" w:pos="284"/>
          <w:tab w:val="left" w:pos="1100"/>
        </w:tabs>
        <w:rPr>
          <w:rFonts w:asciiTheme="minorHAnsi" w:eastAsiaTheme="minorEastAsia" w:hAnsiTheme="minorHAnsi" w:cstheme="minorBidi"/>
          <w:color w:val="auto"/>
          <w:sz w:val="22"/>
          <w:szCs w:val="22"/>
          <w:lang w:eastAsia="en-AU"/>
        </w:rPr>
      </w:pPr>
      <w:r>
        <w:t>C4</w:t>
      </w:r>
      <w:r>
        <w:rPr>
          <w:rFonts w:asciiTheme="minorHAnsi" w:eastAsiaTheme="minorEastAsia" w:hAnsiTheme="minorHAnsi" w:cstheme="minorBidi"/>
          <w:color w:val="auto"/>
          <w:sz w:val="22"/>
          <w:szCs w:val="22"/>
          <w:lang w:eastAsia="en-AU"/>
        </w:rPr>
        <w:tab/>
      </w:r>
      <w:r>
        <w:t>Logit functions for MAR with 17% missingness</w:t>
      </w:r>
      <w:r>
        <w:tab/>
      </w:r>
      <w:r w:rsidR="00BF5AA9">
        <w:fldChar w:fldCharType="begin"/>
      </w:r>
      <w:r>
        <w:instrText xml:space="preserve"> PAGEREF _Toc302575622 \h </w:instrText>
      </w:r>
      <w:r w:rsidR="00BF5AA9">
        <w:fldChar w:fldCharType="separate"/>
      </w:r>
      <w:r w:rsidR="00D1130A">
        <w:t>47</w:t>
      </w:r>
      <w:r w:rsidR="00BF5AA9">
        <w:fldChar w:fldCharType="end"/>
      </w:r>
    </w:p>
    <w:p w:rsidR="000F323F" w:rsidRDefault="000F323F" w:rsidP="000F323F">
      <w:pPr>
        <w:pStyle w:val="TableofFigures"/>
        <w:tabs>
          <w:tab w:val="clear" w:pos="284"/>
          <w:tab w:val="left" w:pos="1100"/>
        </w:tabs>
        <w:rPr>
          <w:rFonts w:asciiTheme="minorHAnsi" w:eastAsiaTheme="minorEastAsia" w:hAnsiTheme="minorHAnsi" w:cstheme="minorBidi"/>
          <w:color w:val="auto"/>
          <w:sz w:val="22"/>
          <w:szCs w:val="22"/>
          <w:lang w:eastAsia="en-AU"/>
        </w:rPr>
      </w:pPr>
      <w:r>
        <w:t>C5</w:t>
      </w:r>
      <w:r>
        <w:rPr>
          <w:rFonts w:asciiTheme="minorHAnsi" w:eastAsiaTheme="minorEastAsia" w:hAnsiTheme="minorHAnsi" w:cstheme="minorBidi"/>
          <w:color w:val="auto"/>
          <w:sz w:val="22"/>
          <w:szCs w:val="22"/>
          <w:lang w:eastAsia="en-AU"/>
        </w:rPr>
        <w:tab/>
      </w:r>
      <w:r>
        <w:t>Deletion probabilities for MCAR with 25%, 50% and 17% missingness</w:t>
      </w:r>
      <w:r>
        <w:tab/>
      </w:r>
      <w:r w:rsidR="00BF5AA9">
        <w:fldChar w:fldCharType="begin"/>
      </w:r>
      <w:r>
        <w:instrText xml:space="preserve"> PAGEREF _Toc302575623 \h </w:instrText>
      </w:r>
      <w:r w:rsidR="00BF5AA9">
        <w:fldChar w:fldCharType="separate"/>
      </w:r>
      <w:r w:rsidR="00D1130A">
        <w:t>47</w:t>
      </w:r>
      <w:r w:rsidR="00BF5AA9">
        <w:fldChar w:fldCharType="end"/>
      </w:r>
    </w:p>
    <w:p w:rsidR="000F323F" w:rsidRDefault="000F323F" w:rsidP="000F323F">
      <w:pPr>
        <w:pStyle w:val="TableofFigures"/>
        <w:tabs>
          <w:tab w:val="clear" w:pos="284"/>
          <w:tab w:val="left" w:pos="1100"/>
        </w:tabs>
        <w:rPr>
          <w:rFonts w:asciiTheme="minorHAnsi" w:eastAsiaTheme="minorEastAsia" w:hAnsiTheme="minorHAnsi" w:cstheme="minorBidi"/>
          <w:color w:val="auto"/>
          <w:sz w:val="22"/>
          <w:szCs w:val="22"/>
          <w:lang w:eastAsia="en-AU"/>
        </w:rPr>
      </w:pPr>
      <w:r>
        <w:t>C6</w:t>
      </w:r>
      <w:r>
        <w:rPr>
          <w:rFonts w:asciiTheme="minorHAnsi" w:eastAsiaTheme="minorEastAsia" w:hAnsiTheme="minorHAnsi" w:cstheme="minorBidi"/>
          <w:color w:val="auto"/>
          <w:sz w:val="22"/>
          <w:szCs w:val="22"/>
          <w:lang w:eastAsia="en-AU"/>
        </w:rPr>
        <w:tab/>
      </w:r>
      <w:r>
        <w:t>Logit functions for MAR with 50% missingness</w:t>
      </w:r>
      <w:r>
        <w:tab/>
      </w:r>
      <w:r w:rsidR="00BF5AA9">
        <w:fldChar w:fldCharType="begin"/>
      </w:r>
      <w:r>
        <w:instrText xml:space="preserve"> PAGEREF _Toc302575624 \h </w:instrText>
      </w:r>
      <w:r w:rsidR="00BF5AA9">
        <w:fldChar w:fldCharType="separate"/>
      </w:r>
      <w:r w:rsidR="00D1130A">
        <w:t>48</w:t>
      </w:r>
      <w:r w:rsidR="00BF5AA9">
        <w:fldChar w:fldCharType="end"/>
      </w:r>
    </w:p>
    <w:p w:rsidR="000F323F" w:rsidRDefault="000F323F" w:rsidP="000F323F">
      <w:pPr>
        <w:pStyle w:val="TableofFigures"/>
        <w:tabs>
          <w:tab w:val="clear" w:pos="284"/>
          <w:tab w:val="left" w:pos="1100"/>
        </w:tabs>
        <w:rPr>
          <w:rFonts w:asciiTheme="minorHAnsi" w:eastAsiaTheme="minorEastAsia" w:hAnsiTheme="minorHAnsi" w:cstheme="minorBidi"/>
          <w:color w:val="auto"/>
          <w:sz w:val="22"/>
          <w:szCs w:val="22"/>
          <w:lang w:eastAsia="en-AU"/>
        </w:rPr>
      </w:pPr>
      <w:r>
        <w:t>C7</w:t>
      </w:r>
      <w:r>
        <w:rPr>
          <w:rFonts w:asciiTheme="minorHAnsi" w:eastAsiaTheme="minorEastAsia" w:hAnsiTheme="minorHAnsi" w:cstheme="minorBidi"/>
          <w:color w:val="auto"/>
          <w:sz w:val="22"/>
          <w:szCs w:val="22"/>
          <w:lang w:eastAsia="en-AU"/>
        </w:rPr>
        <w:tab/>
      </w:r>
      <w:r>
        <w:t>Logit functions for MAR</w:t>
      </w:r>
      <w:r w:rsidRPr="00A33C21">
        <w:rPr>
          <w:vertAlign w:val="subscript"/>
        </w:rPr>
        <w:t xml:space="preserve"> </w:t>
      </w:r>
      <w:r>
        <w:t>with 25% missingness</w:t>
      </w:r>
      <w:r>
        <w:tab/>
      </w:r>
      <w:r w:rsidR="00BF5AA9">
        <w:fldChar w:fldCharType="begin"/>
      </w:r>
      <w:r>
        <w:instrText xml:space="preserve"> PAGEREF _Toc302575625 \h </w:instrText>
      </w:r>
      <w:r w:rsidR="00BF5AA9">
        <w:fldChar w:fldCharType="separate"/>
      </w:r>
      <w:r w:rsidR="00D1130A">
        <w:t>48</w:t>
      </w:r>
      <w:r w:rsidR="00BF5AA9">
        <w:fldChar w:fldCharType="end"/>
      </w:r>
    </w:p>
    <w:p w:rsidR="000F323F" w:rsidRDefault="000F323F" w:rsidP="000F323F">
      <w:pPr>
        <w:pStyle w:val="TableofFigures"/>
        <w:tabs>
          <w:tab w:val="clear" w:pos="284"/>
          <w:tab w:val="left" w:pos="1100"/>
        </w:tabs>
        <w:rPr>
          <w:rFonts w:asciiTheme="minorHAnsi" w:eastAsiaTheme="minorEastAsia" w:hAnsiTheme="minorHAnsi" w:cstheme="minorBidi"/>
          <w:color w:val="auto"/>
          <w:sz w:val="22"/>
          <w:szCs w:val="22"/>
          <w:lang w:eastAsia="en-AU"/>
        </w:rPr>
      </w:pPr>
      <w:r>
        <w:t>C8</w:t>
      </w:r>
      <w:r>
        <w:rPr>
          <w:rFonts w:asciiTheme="minorHAnsi" w:eastAsiaTheme="minorEastAsia" w:hAnsiTheme="minorHAnsi" w:cstheme="minorBidi"/>
          <w:color w:val="auto"/>
          <w:sz w:val="22"/>
          <w:szCs w:val="22"/>
          <w:lang w:eastAsia="en-AU"/>
        </w:rPr>
        <w:tab/>
      </w:r>
      <w:r>
        <w:t>Logit functions for MAR</w:t>
      </w:r>
      <w:r w:rsidRPr="00A33C21">
        <w:rPr>
          <w:vertAlign w:val="subscript"/>
        </w:rPr>
        <w:t xml:space="preserve"> </w:t>
      </w:r>
      <w:r>
        <w:t>with 30% missingness</w:t>
      </w:r>
      <w:r>
        <w:tab/>
      </w:r>
      <w:r w:rsidR="00BF5AA9">
        <w:fldChar w:fldCharType="begin"/>
      </w:r>
      <w:r>
        <w:instrText xml:space="preserve"> PAGEREF _Toc302575626 \h </w:instrText>
      </w:r>
      <w:r w:rsidR="00BF5AA9">
        <w:fldChar w:fldCharType="separate"/>
      </w:r>
      <w:r w:rsidR="00D1130A">
        <w:t>48</w:t>
      </w:r>
      <w:r w:rsidR="00BF5AA9">
        <w:fldChar w:fldCharType="end"/>
      </w:r>
    </w:p>
    <w:p w:rsidR="000F323F" w:rsidRDefault="000F323F" w:rsidP="000F323F">
      <w:pPr>
        <w:pStyle w:val="TableofFigures"/>
        <w:tabs>
          <w:tab w:val="clear" w:pos="284"/>
          <w:tab w:val="left" w:pos="1100"/>
        </w:tabs>
        <w:rPr>
          <w:rFonts w:asciiTheme="minorHAnsi" w:eastAsiaTheme="minorEastAsia" w:hAnsiTheme="minorHAnsi" w:cstheme="minorBidi"/>
          <w:color w:val="auto"/>
          <w:sz w:val="22"/>
          <w:szCs w:val="22"/>
          <w:lang w:eastAsia="en-AU"/>
        </w:rPr>
      </w:pPr>
      <w:r>
        <w:t>C9</w:t>
      </w:r>
      <w:r>
        <w:rPr>
          <w:rFonts w:asciiTheme="minorHAnsi" w:eastAsiaTheme="minorEastAsia" w:hAnsiTheme="minorHAnsi" w:cstheme="minorBidi"/>
          <w:color w:val="auto"/>
          <w:sz w:val="22"/>
          <w:szCs w:val="22"/>
          <w:lang w:eastAsia="en-AU"/>
        </w:rPr>
        <w:tab/>
      </w:r>
      <w:r>
        <w:t>Deletion probabilities for MCAR with 25%, 50%, and 30% missingness</w:t>
      </w:r>
      <w:r>
        <w:tab/>
      </w:r>
      <w:r w:rsidR="00BF5AA9">
        <w:fldChar w:fldCharType="begin"/>
      </w:r>
      <w:r>
        <w:instrText xml:space="preserve"> PAGEREF _Toc302575627 \h </w:instrText>
      </w:r>
      <w:r w:rsidR="00BF5AA9">
        <w:fldChar w:fldCharType="separate"/>
      </w:r>
      <w:r w:rsidR="00D1130A">
        <w:t>48</w:t>
      </w:r>
      <w:r w:rsidR="00BF5AA9">
        <w:fldChar w:fldCharType="end"/>
      </w:r>
    </w:p>
    <w:p w:rsidR="000F323F" w:rsidRDefault="000F323F" w:rsidP="000F323F">
      <w:pPr>
        <w:pStyle w:val="TableofFigures"/>
        <w:tabs>
          <w:tab w:val="clear" w:pos="284"/>
          <w:tab w:val="left" w:pos="1100"/>
        </w:tabs>
        <w:rPr>
          <w:rFonts w:asciiTheme="minorHAnsi" w:eastAsiaTheme="minorEastAsia" w:hAnsiTheme="minorHAnsi" w:cstheme="minorBidi"/>
          <w:color w:val="auto"/>
          <w:sz w:val="22"/>
          <w:szCs w:val="22"/>
          <w:lang w:eastAsia="en-AU"/>
        </w:rPr>
      </w:pPr>
      <w:r>
        <w:t>C10</w:t>
      </w:r>
      <w:r>
        <w:rPr>
          <w:rFonts w:asciiTheme="minorHAnsi" w:eastAsiaTheme="minorEastAsia" w:hAnsiTheme="minorHAnsi" w:cstheme="minorBidi"/>
          <w:color w:val="auto"/>
          <w:sz w:val="22"/>
          <w:szCs w:val="22"/>
          <w:lang w:eastAsia="en-AU"/>
        </w:rPr>
        <w:tab/>
      </w:r>
      <w:r>
        <w:t>Percent</w:t>
      </w:r>
      <w:r w:rsidR="00C45CFC">
        <w:t>age</w:t>
      </w:r>
      <w:r>
        <w:t xml:space="preserve"> missingness imposed on predictors in the LSAY sample</w:t>
      </w:r>
      <w:r>
        <w:tab/>
      </w:r>
      <w:r w:rsidR="00BF5AA9">
        <w:fldChar w:fldCharType="begin"/>
      </w:r>
      <w:r>
        <w:instrText xml:space="preserve"> PAGEREF _Toc302575628 \h </w:instrText>
      </w:r>
      <w:r w:rsidR="00BF5AA9">
        <w:fldChar w:fldCharType="separate"/>
      </w:r>
      <w:r w:rsidR="00D1130A">
        <w:t>49</w:t>
      </w:r>
      <w:r w:rsidR="00BF5AA9">
        <w:fldChar w:fldCharType="end"/>
      </w:r>
    </w:p>
    <w:p w:rsidR="000F323F" w:rsidRDefault="000F323F" w:rsidP="000F323F">
      <w:pPr>
        <w:pStyle w:val="TableofFigures"/>
        <w:tabs>
          <w:tab w:val="clear" w:pos="284"/>
        </w:tabs>
        <w:rPr>
          <w:rFonts w:asciiTheme="minorHAnsi" w:eastAsiaTheme="minorEastAsia" w:hAnsiTheme="minorHAnsi" w:cstheme="minorBidi"/>
          <w:color w:val="auto"/>
          <w:sz w:val="22"/>
          <w:szCs w:val="22"/>
          <w:lang w:eastAsia="en-AU"/>
        </w:rPr>
      </w:pPr>
      <w:r>
        <w:t>C11</w:t>
      </w:r>
      <w:r>
        <w:rPr>
          <w:rFonts w:asciiTheme="minorHAnsi" w:eastAsiaTheme="minorEastAsia" w:hAnsiTheme="minorHAnsi" w:cstheme="minorBidi"/>
          <w:color w:val="auto"/>
          <w:sz w:val="22"/>
          <w:szCs w:val="22"/>
          <w:lang w:eastAsia="en-AU"/>
        </w:rPr>
        <w:tab/>
      </w:r>
      <w:r>
        <w:t>Percent</w:t>
      </w:r>
      <w:r w:rsidR="00C45CFC">
        <w:t>age</w:t>
      </w:r>
      <w:r>
        <w:t xml:space="preserve"> missingness imposed on predictors in the VET Collection </w:t>
      </w:r>
      <w:r>
        <w:br/>
        <w:t>sample</w:t>
      </w:r>
      <w:r>
        <w:tab/>
      </w:r>
      <w:r w:rsidR="00BF5AA9">
        <w:fldChar w:fldCharType="begin"/>
      </w:r>
      <w:r>
        <w:instrText xml:space="preserve"> PAGEREF _Toc302575629 \h </w:instrText>
      </w:r>
      <w:r w:rsidR="00BF5AA9">
        <w:fldChar w:fldCharType="separate"/>
      </w:r>
      <w:r w:rsidR="00D1130A">
        <w:t>49</w:t>
      </w:r>
      <w:r w:rsidR="00BF5AA9">
        <w:fldChar w:fldCharType="end"/>
      </w:r>
    </w:p>
    <w:p w:rsidR="000F323F" w:rsidRDefault="00BF5AA9" w:rsidP="00C45CFC">
      <w:pPr>
        <w:pStyle w:val="Heading2"/>
        <w:ind w:left="340" w:hanging="340"/>
        <w:rPr>
          <w:noProof/>
        </w:rPr>
      </w:pPr>
      <w:r>
        <w:lastRenderedPageBreak/>
        <w:fldChar w:fldCharType="end"/>
      </w:r>
      <w:bookmarkStart w:id="30" w:name="_Toc296497517"/>
      <w:bookmarkStart w:id="31" w:name="_Toc298162802"/>
      <w:bookmarkStart w:id="32" w:name="_Toc302575451"/>
      <w:r w:rsidR="004E7227">
        <w:t>Figures</w:t>
      </w:r>
      <w:bookmarkEnd w:id="30"/>
      <w:bookmarkEnd w:id="31"/>
      <w:bookmarkEnd w:id="32"/>
      <w:r w:rsidRPr="00BF5AA9">
        <w:rPr>
          <w:rFonts w:ascii="Garamond" w:hAnsi="Garamond"/>
          <w:sz w:val="22"/>
        </w:rPr>
        <w:fldChar w:fldCharType="begin"/>
      </w:r>
      <w:r w:rsidR="004E7227">
        <w:instrText xml:space="preserve"> TOC \t "Figuretitle" \c </w:instrText>
      </w:r>
      <w:r w:rsidRPr="00BF5AA9">
        <w:rPr>
          <w:rFonts w:ascii="Garamond" w:hAnsi="Garamond"/>
          <w:sz w:val="22"/>
        </w:rPr>
        <w:fldChar w:fldCharType="separate"/>
      </w:r>
    </w:p>
    <w:p w:rsidR="000F323F" w:rsidRDefault="000F323F" w:rsidP="00C45CFC">
      <w:pPr>
        <w:pStyle w:val="TableofFigures"/>
        <w:tabs>
          <w:tab w:val="clear" w:pos="284"/>
        </w:tabs>
        <w:spacing w:before="50"/>
        <w:ind w:left="340" w:hanging="340"/>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t>Graphical representation of missing data patterns</w:t>
      </w:r>
      <w:r>
        <w:tab/>
      </w:r>
      <w:r w:rsidR="00BF5AA9">
        <w:fldChar w:fldCharType="begin"/>
      </w:r>
      <w:r>
        <w:instrText xml:space="preserve"> PAGEREF _Toc302575720 \h </w:instrText>
      </w:r>
      <w:r w:rsidR="00BF5AA9">
        <w:fldChar w:fldCharType="separate"/>
      </w:r>
      <w:r w:rsidR="00D1130A">
        <w:t>10</w:t>
      </w:r>
      <w:r w:rsidR="00BF5AA9">
        <w:fldChar w:fldCharType="end"/>
      </w:r>
    </w:p>
    <w:p w:rsidR="000F323F" w:rsidRDefault="000F323F" w:rsidP="00C45CFC">
      <w:pPr>
        <w:pStyle w:val="TableofFigures"/>
        <w:tabs>
          <w:tab w:val="clear" w:pos="284"/>
        </w:tabs>
        <w:spacing w:before="50"/>
        <w:ind w:left="340" w:hanging="340"/>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Simple diagram of the multiple imputation process</w:t>
      </w:r>
      <w:r>
        <w:tab/>
      </w:r>
      <w:r w:rsidR="00BF5AA9">
        <w:fldChar w:fldCharType="begin"/>
      </w:r>
      <w:r>
        <w:instrText xml:space="preserve"> PAGEREF _Toc302575721 \h </w:instrText>
      </w:r>
      <w:r w:rsidR="00BF5AA9">
        <w:fldChar w:fldCharType="separate"/>
      </w:r>
      <w:r w:rsidR="00D1130A">
        <w:t>18</w:t>
      </w:r>
      <w:r w:rsidR="00BF5AA9">
        <w:fldChar w:fldCharType="end"/>
      </w:r>
    </w:p>
    <w:p w:rsidR="000F323F" w:rsidRDefault="000F323F" w:rsidP="00C45CFC">
      <w:pPr>
        <w:pStyle w:val="TableofFigures"/>
        <w:tabs>
          <w:tab w:val="clear" w:pos="284"/>
        </w:tabs>
        <w:spacing w:before="50"/>
        <w:ind w:left="340" w:hanging="340"/>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Illustration of overlapping missing values across predictors</w:t>
      </w:r>
      <w:r>
        <w:tab/>
      </w:r>
      <w:r w:rsidR="00BF5AA9">
        <w:fldChar w:fldCharType="begin"/>
      </w:r>
      <w:r>
        <w:instrText xml:space="preserve"> PAGEREF _Toc302575722 \h </w:instrText>
      </w:r>
      <w:r w:rsidR="00BF5AA9">
        <w:fldChar w:fldCharType="separate"/>
      </w:r>
      <w:r w:rsidR="00D1130A">
        <w:t>25</w:t>
      </w:r>
      <w:r w:rsidR="00BF5AA9">
        <w:fldChar w:fldCharType="end"/>
      </w:r>
    </w:p>
    <w:p w:rsidR="000F323F" w:rsidRDefault="000F323F" w:rsidP="00C45CFC">
      <w:pPr>
        <w:pStyle w:val="TableofFigures"/>
        <w:tabs>
          <w:tab w:val="clear" w:pos="284"/>
        </w:tabs>
        <w:spacing w:before="50"/>
        <w:ind w:left="340" w:hanging="340"/>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Percent</w:t>
      </w:r>
      <w:r w:rsidR="00C45CFC">
        <w:t>age</w:t>
      </w:r>
      <w:r>
        <w:t xml:space="preserve"> deviation in regression coefficients from the complete </w:t>
      </w:r>
      <w:r w:rsidR="00C45CFC">
        <w:br/>
      </w:r>
      <w:r>
        <w:t xml:space="preserve">LSAY sample for </w:t>
      </w:r>
      <w:r w:rsidR="00C45CFC" w:rsidRPr="003C00B0">
        <w:rPr>
          <w:i/>
        </w:rPr>
        <w:t>occupational aspirations</w:t>
      </w:r>
      <w:r>
        <w:tab/>
      </w:r>
      <w:r w:rsidR="00BF5AA9">
        <w:fldChar w:fldCharType="begin"/>
      </w:r>
      <w:r>
        <w:instrText xml:space="preserve"> PAGEREF _Toc302575723 \h </w:instrText>
      </w:r>
      <w:r w:rsidR="00BF5AA9">
        <w:fldChar w:fldCharType="separate"/>
      </w:r>
      <w:r w:rsidR="00D1130A">
        <w:t>30</w:t>
      </w:r>
      <w:r w:rsidR="00BF5AA9">
        <w:fldChar w:fldCharType="end"/>
      </w:r>
    </w:p>
    <w:p w:rsidR="000F323F" w:rsidRDefault="000F323F" w:rsidP="00C45CFC">
      <w:pPr>
        <w:pStyle w:val="TableofFigures"/>
        <w:tabs>
          <w:tab w:val="clear" w:pos="284"/>
        </w:tabs>
        <w:spacing w:before="50"/>
        <w:ind w:left="340" w:hanging="340"/>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Percent</w:t>
      </w:r>
      <w:r w:rsidR="00C45CFC">
        <w:t>age</w:t>
      </w:r>
      <w:r>
        <w:t xml:space="preserve"> deviation in regression coefficients from the complete </w:t>
      </w:r>
      <w:r w:rsidR="00C45CFC">
        <w:br/>
      </w:r>
      <w:r>
        <w:t xml:space="preserve">VET Collection sample for </w:t>
      </w:r>
      <w:r w:rsidR="00C45CFC" w:rsidRPr="003C00B0">
        <w:rPr>
          <w:i/>
        </w:rPr>
        <w:t>senior secondary certificate of education</w:t>
      </w:r>
      <w:r>
        <w:tab/>
      </w:r>
      <w:r w:rsidR="00BF5AA9">
        <w:fldChar w:fldCharType="begin"/>
      </w:r>
      <w:r>
        <w:instrText xml:space="preserve"> PAGEREF _Toc302575724 \h </w:instrText>
      </w:r>
      <w:r w:rsidR="00BF5AA9">
        <w:fldChar w:fldCharType="separate"/>
      </w:r>
      <w:r w:rsidR="00D1130A">
        <w:t>32</w:t>
      </w:r>
      <w:r w:rsidR="00BF5AA9">
        <w:fldChar w:fldCharType="end"/>
      </w:r>
    </w:p>
    <w:p w:rsidR="000F323F" w:rsidRDefault="000F323F" w:rsidP="00C45CFC">
      <w:pPr>
        <w:pStyle w:val="TableofFigures"/>
        <w:tabs>
          <w:tab w:val="clear" w:pos="284"/>
        </w:tabs>
        <w:spacing w:before="50"/>
        <w:ind w:left="340" w:hanging="340"/>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Percent</w:t>
      </w:r>
      <w:r w:rsidR="00C45CFC">
        <w:t>age</w:t>
      </w:r>
      <w:r>
        <w:t xml:space="preserve"> deviation in standard errors from the complete LSAY </w:t>
      </w:r>
      <w:r w:rsidR="00C45CFC">
        <w:br/>
      </w:r>
      <w:r>
        <w:t xml:space="preserve">sample for </w:t>
      </w:r>
      <w:r w:rsidRPr="003C00B0">
        <w:rPr>
          <w:i/>
        </w:rPr>
        <w:t>occupational aspirations</w:t>
      </w:r>
      <w:r>
        <w:t xml:space="preserve"> using multiple imputation</w:t>
      </w:r>
      <w:r>
        <w:tab/>
      </w:r>
      <w:r w:rsidR="00BF5AA9">
        <w:fldChar w:fldCharType="begin"/>
      </w:r>
      <w:r>
        <w:instrText xml:space="preserve"> PAGEREF _Toc302575725 \h </w:instrText>
      </w:r>
      <w:r w:rsidR="00BF5AA9">
        <w:fldChar w:fldCharType="separate"/>
      </w:r>
      <w:r w:rsidR="00D1130A">
        <w:t>34</w:t>
      </w:r>
      <w:r w:rsidR="00BF5AA9">
        <w:fldChar w:fldCharType="end"/>
      </w:r>
    </w:p>
    <w:p w:rsidR="000F323F" w:rsidRDefault="000F323F" w:rsidP="00C45CFC">
      <w:pPr>
        <w:pStyle w:val="TableofFigures"/>
        <w:tabs>
          <w:tab w:val="clear" w:pos="284"/>
        </w:tabs>
        <w:spacing w:before="50"/>
        <w:ind w:left="340" w:hanging="340"/>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Percent</w:t>
      </w:r>
      <w:r w:rsidR="00C45CFC">
        <w:t>age</w:t>
      </w:r>
      <w:r>
        <w:t xml:space="preserve"> deviation in standard errors from the complete VET </w:t>
      </w:r>
      <w:r w:rsidR="00EA587F">
        <w:br/>
      </w:r>
      <w:r>
        <w:t xml:space="preserve">Collection sample for </w:t>
      </w:r>
      <w:r w:rsidR="00C45CFC" w:rsidRPr="003C00B0">
        <w:rPr>
          <w:i/>
        </w:rPr>
        <w:t>senior secondary certificate of education</w:t>
      </w:r>
      <w:r w:rsidR="00C45CFC">
        <w:t xml:space="preserve"> </w:t>
      </w:r>
      <w:r>
        <w:br/>
        <w:t>using multiple imputation</w:t>
      </w:r>
      <w:r>
        <w:tab/>
      </w:r>
      <w:r w:rsidR="00BF5AA9">
        <w:fldChar w:fldCharType="begin"/>
      </w:r>
      <w:r>
        <w:instrText xml:space="preserve"> PAGEREF _Toc302575726 \h </w:instrText>
      </w:r>
      <w:r w:rsidR="00BF5AA9">
        <w:fldChar w:fldCharType="separate"/>
      </w:r>
      <w:r w:rsidR="00D1130A">
        <w:t>36</w:t>
      </w:r>
      <w:r w:rsidR="00BF5AA9">
        <w:fldChar w:fldCharType="end"/>
      </w:r>
    </w:p>
    <w:p w:rsidR="000F323F" w:rsidRDefault="000F323F" w:rsidP="00C45CFC">
      <w:pPr>
        <w:pStyle w:val="TableofFigures"/>
        <w:tabs>
          <w:tab w:val="clear" w:pos="284"/>
        </w:tabs>
        <w:spacing w:before="50"/>
        <w:ind w:left="340" w:hanging="340"/>
        <w:rPr>
          <w:rFonts w:asciiTheme="minorHAnsi" w:eastAsiaTheme="minorEastAsia" w:hAnsiTheme="minorHAnsi" w:cstheme="minorBidi"/>
          <w:color w:val="auto"/>
          <w:sz w:val="22"/>
          <w:szCs w:val="22"/>
          <w:lang w:eastAsia="en-AU"/>
        </w:rPr>
      </w:pPr>
      <w:r>
        <w:t>D1</w:t>
      </w:r>
      <w:r>
        <w:rPr>
          <w:rFonts w:asciiTheme="minorHAnsi" w:eastAsiaTheme="minorEastAsia" w:hAnsiTheme="minorHAnsi" w:cstheme="minorBidi"/>
          <w:color w:val="auto"/>
          <w:sz w:val="22"/>
          <w:szCs w:val="22"/>
          <w:lang w:eastAsia="en-AU"/>
        </w:rPr>
        <w:tab/>
      </w:r>
      <w:r>
        <w:t>Percent</w:t>
      </w:r>
      <w:r w:rsidR="00C45CFC">
        <w:t>age</w:t>
      </w:r>
      <w:r>
        <w:t xml:space="preserve"> deviation in regression coefficients for </w:t>
      </w:r>
      <w:r w:rsidRPr="003C00B0">
        <w:rPr>
          <w:i/>
        </w:rPr>
        <w:t>sex</w:t>
      </w:r>
      <w:r>
        <w:t xml:space="preserve"> (LSAY)</w:t>
      </w:r>
      <w:r>
        <w:tab/>
      </w:r>
      <w:r w:rsidR="00BF5AA9">
        <w:fldChar w:fldCharType="begin"/>
      </w:r>
      <w:r>
        <w:instrText xml:space="preserve"> PAGEREF _Toc302575727 \h </w:instrText>
      </w:r>
      <w:r w:rsidR="00BF5AA9">
        <w:fldChar w:fldCharType="separate"/>
      </w:r>
      <w:r w:rsidR="00D1130A">
        <w:t>50</w:t>
      </w:r>
      <w:r w:rsidR="00BF5AA9">
        <w:fldChar w:fldCharType="end"/>
      </w:r>
    </w:p>
    <w:p w:rsidR="000F323F" w:rsidRDefault="000F323F" w:rsidP="00C45CFC">
      <w:pPr>
        <w:pStyle w:val="TableofFigures"/>
        <w:tabs>
          <w:tab w:val="clear" w:pos="284"/>
        </w:tabs>
        <w:spacing w:before="50"/>
        <w:ind w:left="340" w:hanging="340"/>
        <w:rPr>
          <w:rFonts w:asciiTheme="minorHAnsi" w:eastAsiaTheme="minorEastAsia" w:hAnsiTheme="minorHAnsi" w:cstheme="minorBidi"/>
          <w:color w:val="auto"/>
          <w:sz w:val="22"/>
          <w:szCs w:val="22"/>
          <w:lang w:eastAsia="en-AU"/>
        </w:rPr>
      </w:pPr>
      <w:r>
        <w:t>D2</w:t>
      </w:r>
      <w:r>
        <w:rPr>
          <w:rFonts w:asciiTheme="minorHAnsi" w:eastAsiaTheme="minorEastAsia" w:hAnsiTheme="minorHAnsi" w:cstheme="minorBidi"/>
          <w:color w:val="auto"/>
          <w:sz w:val="22"/>
          <w:szCs w:val="22"/>
          <w:lang w:eastAsia="en-AU"/>
        </w:rPr>
        <w:tab/>
      </w:r>
      <w:r>
        <w:t>Percent</w:t>
      </w:r>
      <w:r w:rsidR="00C45CFC">
        <w:t>age</w:t>
      </w:r>
      <w:r>
        <w:t xml:space="preserve"> deviation in regression coefficients for </w:t>
      </w:r>
      <w:r w:rsidRPr="003C00B0">
        <w:rPr>
          <w:i/>
        </w:rPr>
        <w:t xml:space="preserve">occupational </w:t>
      </w:r>
      <w:r>
        <w:rPr>
          <w:i/>
        </w:rPr>
        <w:br/>
      </w:r>
      <w:r w:rsidRPr="003C00B0">
        <w:rPr>
          <w:i/>
        </w:rPr>
        <w:t>aspirations</w:t>
      </w:r>
      <w:r>
        <w:t xml:space="preserve"> (LSAY)</w:t>
      </w:r>
      <w:r>
        <w:tab/>
      </w:r>
      <w:r w:rsidR="00BF5AA9">
        <w:fldChar w:fldCharType="begin"/>
      </w:r>
      <w:r>
        <w:instrText xml:space="preserve"> PAGEREF _Toc302575728 \h </w:instrText>
      </w:r>
      <w:r w:rsidR="00BF5AA9">
        <w:fldChar w:fldCharType="separate"/>
      </w:r>
      <w:r w:rsidR="00D1130A">
        <w:t>50</w:t>
      </w:r>
      <w:r w:rsidR="00BF5AA9">
        <w:fldChar w:fldCharType="end"/>
      </w:r>
    </w:p>
    <w:p w:rsidR="000F323F" w:rsidRDefault="000F323F" w:rsidP="00C45CFC">
      <w:pPr>
        <w:pStyle w:val="TableofFigures"/>
        <w:tabs>
          <w:tab w:val="clear" w:pos="284"/>
        </w:tabs>
        <w:spacing w:before="50"/>
        <w:ind w:left="340" w:hanging="340"/>
        <w:rPr>
          <w:rFonts w:asciiTheme="minorHAnsi" w:eastAsiaTheme="minorEastAsia" w:hAnsiTheme="minorHAnsi" w:cstheme="minorBidi"/>
          <w:color w:val="auto"/>
          <w:sz w:val="22"/>
          <w:szCs w:val="22"/>
          <w:lang w:eastAsia="en-AU"/>
        </w:rPr>
      </w:pPr>
      <w:r>
        <w:t>D3</w:t>
      </w:r>
      <w:r>
        <w:rPr>
          <w:rFonts w:asciiTheme="minorHAnsi" w:eastAsiaTheme="minorEastAsia" w:hAnsiTheme="minorHAnsi" w:cstheme="minorBidi"/>
          <w:color w:val="auto"/>
          <w:sz w:val="22"/>
          <w:szCs w:val="22"/>
          <w:lang w:eastAsia="en-AU"/>
        </w:rPr>
        <w:tab/>
      </w:r>
      <w:r w:rsidR="00C45CFC">
        <w:t xml:space="preserve">Percentage </w:t>
      </w:r>
      <w:r>
        <w:t xml:space="preserve">deviation in regression coefficients for </w:t>
      </w:r>
      <w:r w:rsidRPr="003C00B0">
        <w:rPr>
          <w:i/>
        </w:rPr>
        <w:t xml:space="preserve">socioeconomic </w:t>
      </w:r>
      <w:r w:rsidR="00C45CFC">
        <w:rPr>
          <w:i/>
        </w:rPr>
        <w:br/>
      </w:r>
      <w:r w:rsidRPr="003C00B0">
        <w:rPr>
          <w:i/>
        </w:rPr>
        <w:t>status</w:t>
      </w:r>
      <w:r>
        <w:t xml:space="preserve"> (LSAY)</w:t>
      </w:r>
      <w:r>
        <w:tab/>
      </w:r>
      <w:r w:rsidR="00BF5AA9">
        <w:fldChar w:fldCharType="begin"/>
      </w:r>
      <w:r>
        <w:instrText xml:space="preserve"> PAGEREF _Toc302575729 \h </w:instrText>
      </w:r>
      <w:r w:rsidR="00BF5AA9">
        <w:fldChar w:fldCharType="separate"/>
      </w:r>
      <w:r w:rsidR="00D1130A">
        <w:t>51</w:t>
      </w:r>
      <w:r w:rsidR="00BF5AA9">
        <w:fldChar w:fldCharType="end"/>
      </w:r>
    </w:p>
    <w:p w:rsidR="000F323F" w:rsidRDefault="000F323F" w:rsidP="00C45CFC">
      <w:pPr>
        <w:pStyle w:val="TableofFigures"/>
        <w:tabs>
          <w:tab w:val="clear" w:pos="284"/>
        </w:tabs>
        <w:spacing w:before="50"/>
        <w:ind w:left="340" w:hanging="340"/>
        <w:rPr>
          <w:rFonts w:asciiTheme="minorHAnsi" w:eastAsiaTheme="minorEastAsia" w:hAnsiTheme="minorHAnsi" w:cstheme="minorBidi"/>
          <w:color w:val="auto"/>
          <w:sz w:val="22"/>
          <w:szCs w:val="22"/>
          <w:lang w:eastAsia="en-AU"/>
        </w:rPr>
      </w:pPr>
      <w:r>
        <w:t>D4</w:t>
      </w:r>
      <w:r>
        <w:rPr>
          <w:rFonts w:asciiTheme="minorHAnsi" w:eastAsiaTheme="minorEastAsia" w:hAnsiTheme="minorHAnsi" w:cstheme="minorBidi"/>
          <w:color w:val="auto"/>
          <w:sz w:val="22"/>
          <w:szCs w:val="22"/>
          <w:lang w:eastAsia="en-AU"/>
        </w:rPr>
        <w:tab/>
      </w:r>
      <w:r w:rsidR="00C45CFC">
        <w:t xml:space="preserve">Percentage </w:t>
      </w:r>
      <w:r>
        <w:t xml:space="preserve">deviation in regression coefficients for </w:t>
      </w:r>
      <w:r w:rsidRPr="003C00B0">
        <w:rPr>
          <w:i/>
        </w:rPr>
        <w:t xml:space="preserve">mathematics </w:t>
      </w:r>
      <w:r>
        <w:rPr>
          <w:i/>
        </w:rPr>
        <w:br/>
      </w:r>
      <w:r w:rsidRPr="003C00B0">
        <w:rPr>
          <w:i/>
        </w:rPr>
        <w:t>achievement</w:t>
      </w:r>
      <w:r>
        <w:t xml:space="preserve"> (LSAY)</w:t>
      </w:r>
      <w:r>
        <w:tab/>
      </w:r>
      <w:r w:rsidR="00BF5AA9">
        <w:fldChar w:fldCharType="begin"/>
      </w:r>
      <w:r>
        <w:instrText xml:space="preserve"> PAGEREF _Toc302575730 \h </w:instrText>
      </w:r>
      <w:r w:rsidR="00BF5AA9">
        <w:fldChar w:fldCharType="separate"/>
      </w:r>
      <w:r w:rsidR="00D1130A">
        <w:t>51</w:t>
      </w:r>
      <w:r w:rsidR="00BF5AA9">
        <w:fldChar w:fldCharType="end"/>
      </w:r>
    </w:p>
    <w:p w:rsidR="000F323F" w:rsidRDefault="000F323F" w:rsidP="00C45CFC">
      <w:pPr>
        <w:pStyle w:val="TableofFigures"/>
        <w:tabs>
          <w:tab w:val="clear" w:pos="284"/>
        </w:tabs>
        <w:spacing w:before="50"/>
        <w:ind w:left="340" w:hanging="340"/>
        <w:rPr>
          <w:rFonts w:asciiTheme="minorHAnsi" w:eastAsiaTheme="minorEastAsia" w:hAnsiTheme="minorHAnsi" w:cstheme="minorBidi"/>
          <w:color w:val="auto"/>
          <w:sz w:val="22"/>
          <w:szCs w:val="22"/>
          <w:lang w:eastAsia="en-AU"/>
        </w:rPr>
      </w:pPr>
      <w:r>
        <w:t>D5</w:t>
      </w:r>
      <w:r>
        <w:rPr>
          <w:rFonts w:asciiTheme="minorHAnsi" w:eastAsiaTheme="minorEastAsia" w:hAnsiTheme="minorHAnsi" w:cstheme="minorBidi"/>
          <w:color w:val="auto"/>
          <w:sz w:val="22"/>
          <w:szCs w:val="22"/>
          <w:lang w:eastAsia="en-AU"/>
        </w:rPr>
        <w:tab/>
      </w:r>
      <w:r w:rsidR="00C45CFC">
        <w:t xml:space="preserve">Percentage </w:t>
      </w:r>
      <w:r>
        <w:t xml:space="preserve">deviation in regression coefficients for </w:t>
      </w:r>
      <w:r w:rsidRPr="003C00B0">
        <w:rPr>
          <w:i/>
        </w:rPr>
        <w:t>age</w:t>
      </w:r>
      <w:r>
        <w:t xml:space="preserve"> (VET Collection)</w:t>
      </w:r>
      <w:r>
        <w:tab/>
      </w:r>
      <w:r w:rsidR="00BF5AA9">
        <w:fldChar w:fldCharType="begin"/>
      </w:r>
      <w:r>
        <w:instrText xml:space="preserve"> PAGEREF _Toc302575731 \h </w:instrText>
      </w:r>
      <w:r w:rsidR="00BF5AA9">
        <w:fldChar w:fldCharType="separate"/>
      </w:r>
      <w:r w:rsidR="00D1130A">
        <w:t>52</w:t>
      </w:r>
      <w:r w:rsidR="00BF5AA9">
        <w:fldChar w:fldCharType="end"/>
      </w:r>
    </w:p>
    <w:p w:rsidR="000F323F" w:rsidRDefault="000F323F" w:rsidP="00C45CFC">
      <w:pPr>
        <w:pStyle w:val="TableofFigures"/>
        <w:tabs>
          <w:tab w:val="clear" w:pos="284"/>
        </w:tabs>
        <w:spacing w:before="50"/>
        <w:ind w:left="340" w:hanging="340"/>
        <w:rPr>
          <w:rFonts w:asciiTheme="minorHAnsi" w:eastAsiaTheme="minorEastAsia" w:hAnsiTheme="minorHAnsi" w:cstheme="minorBidi"/>
          <w:color w:val="auto"/>
          <w:sz w:val="22"/>
          <w:szCs w:val="22"/>
          <w:lang w:eastAsia="en-AU"/>
        </w:rPr>
      </w:pPr>
      <w:r>
        <w:t>D6</w:t>
      </w:r>
      <w:r>
        <w:rPr>
          <w:rFonts w:asciiTheme="minorHAnsi" w:eastAsiaTheme="minorEastAsia" w:hAnsiTheme="minorHAnsi" w:cstheme="minorBidi"/>
          <w:color w:val="auto"/>
          <w:sz w:val="22"/>
          <w:szCs w:val="22"/>
          <w:lang w:eastAsia="en-AU"/>
        </w:rPr>
        <w:tab/>
      </w:r>
      <w:r w:rsidR="00C45CFC">
        <w:t xml:space="preserve">Percentage </w:t>
      </w:r>
      <w:r>
        <w:t xml:space="preserve">deviation in regression coefficients for </w:t>
      </w:r>
      <w:r w:rsidRPr="003C00B0">
        <w:rPr>
          <w:i/>
        </w:rPr>
        <w:t>disabled</w:t>
      </w:r>
      <w:r>
        <w:t xml:space="preserve"> </w:t>
      </w:r>
      <w:r w:rsidR="00EA587F">
        <w:br/>
      </w:r>
      <w:r>
        <w:t>(VET Collection)</w:t>
      </w:r>
      <w:r>
        <w:tab/>
      </w:r>
      <w:r w:rsidR="00BF5AA9">
        <w:fldChar w:fldCharType="begin"/>
      </w:r>
      <w:r>
        <w:instrText xml:space="preserve"> PAGEREF _Toc302575732 \h </w:instrText>
      </w:r>
      <w:r w:rsidR="00BF5AA9">
        <w:fldChar w:fldCharType="separate"/>
      </w:r>
      <w:r w:rsidR="00D1130A">
        <w:t>52</w:t>
      </w:r>
      <w:r w:rsidR="00BF5AA9">
        <w:fldChar w:fldCharType="end"/>
      </w:r>
    </w:p>
    <w:p w:rsidR="000F323F" w:rsidRDefault="000F323F" w:rsidP="00C45CFC">
      <w:pPr>
        <w:pStyle w:val="TableofFigures"/>
        <w:tabs>
          <w:tab w:val="clear" w:pos="284"/>
        </w:tabs>
        <w:spacing w:before="50"/>
        <w:ind w:left="340" w:hanging="340"/>
        <w:rPr>
          <w:rFonts w:asciiTheme="minorHAnsi" w:eastAsiaTheme="minorEastAsia" w:hAnsiTheme="minorHAnsi" w:cstheme="minorBidi"/>
          <w:color w:val="auto"/>
          <w:sz w:val="22"/>
          <w:szCs w:val="22"/>
          <w:lang w:eastAsia="en-AU"/>
        </w:rPr>
      </w:pPr>
      <w:r>
        <w:t>D7</w:t>
      </w:r>
      <w:r>
        <w:rPr>
          <w:rFonts w:asciiTheme="minorHAnsi" w:eastAsiaTheme="minorEastAsia" w:hAnsiTheme="minorHAnsi" w:cstheme="minorBidi"/>
          <w:color w:val="auto"/>
          <w:sz w:val="22"/>
          <w:szCs w:val="22"/>
          <w:lang w:eastAsia="en-AU"/>
        </w:rPr>
        <w:tab/>
      </w:r>
      <w:r w:rsidR="00C45CFC">
        <w:t xml:space="preserve">Percentage </w:t>
      </w:r>
      <w:r>
        <w:t xml:space="preserve">deviation in regression coefficients for </w:t>
      </w:r>
      <w:r w:rsidR="00C45CFC" w:rsidRPr="003C00B0">
        <w:rPr>
          <w:i/>
        </w:rPr>
        <w:t>senior secondary certificate of education</w:t>
      </w:r>
      <w:r w:rsidR="00C45CFC">
        <w:t xml:space="preserve"> </w:t>
      </w:r>
      <w:r>
        <w:t>(VET Collection)</w:t>
      </w:r>
      <w:r>
        <w:tab/>
      </w:r>
      <w:r w:rsidR="00BF5AA9">
        <w:fldChar w:fldCharType="begin"/>
      </w:r>
      <w:r>
        <w:instrText xml:space="preserve"> PAGEREF _Toc302575733 \h </w:instrText>
      </w:r>
      <w:r w:rsidR="00BF5AA9">
        <w:fldChar w:fldCharType="separate"/>
      </w:r>
      <w:r w:rsidR="00D1130A">
        <w:t>53</w:t>
      </w:r>
      <w:r w:rsidR="00BF5AA9">
        <w:fldChar w:fldCharType="end"/>
      </w:r>
    </w:p>
    <w:p w:rsidR="000F323F" w:rsidRDefault="000F323F" w:rsidP="00C45CFC">
      <w:pPr>
        <w:pStyle w:val="TableofFigures"/>
        <w:tabs>
          <w:tab w:val="clear" w:pos="284"/>
        </w:tabs>
        <w:spacing w:before="50"/>
        <w:ind w:left="340" w:hanging="340"/>
        <w:rPr>
          <w:rFonts w:asciiTheme="minorHAnsi" w:eastAsiaTheme="minorEastAsia" w:hAnsiTheme="minorHAnsi" w:cstheme="minorBidi"/>
          <w:color w:val="auto"/>
          <w:sz w:val="22"/>
          <w:szCs w:val="22"/>
          <w:lang w:eastAsia="en-AU"/>
        </w:rPr>
      </w:pPr>
      <w:r>
        <w:t>D8</w:t>
      </w:r>
      <w:r>
        <w:rPr>
          <w:rFonts w:asciiTheme="minorHAnsi" w:eastAsiaTheme="minorEastAsia" w:hAnsiTheme="minorHAnsi" w:cstheme="minorBidi"/>
          <w:color w:val="auto"/>
          <w:sz w:val="22"/>
          <w:szCs w:val="22"/>
          <w:lang w:eastAsia="en-AU"/>
        </w:rPr>
        <w:tab/>
      </w:r>
      <w:r w:rsidR="00C45CFC">
        <w:t xml:space="preserve">Percentage </w:t>
      </w:r>
      <w:r>
        <w:t xml:space="preserve">deviation in regression coefficients for </w:t>
      </w:r>
      <w:r w:rsidR="00C45CFC" w:rsidRPr="003C00B0">
        <w:rPr>
          <w:i/>
        </w:rPr>
        <w:t xml:space="preserve">vocational </w:t>
      </w:r>
      <w:r w:rsidR="00C45CFC">
        <w:rPr>
          <w:i/>
        </w:rPr>
        <w:br/>
      </w:r>
      <w:r w:rsidR="00C45CFC" w:rsidRPr="003C00B0">
        <w:rPr>
          <w:i/>
        </w:rPr>
        <w:t xml:space="preserve">certificate </w:t>
      </w:r>
      <w:r w:rsidRPr="003C00B0">
        <w:rPr>
          <w:i/>
        </w:rPr>
        <w:t>III</w:t>
      </w:r>
      <w:r>
        <w:t xml:space="preserve"> (VET Collection)</w:t>
      </w:r>
      <w:r>
        <w:tab/>
      </w:r>
      <w:r w:rsidR="00BF5AA9">
        <w:fldChar w:fldCharType="begin"/>
      </w:r>
      <w:r>
        <w:instrText xml:space="preserve"> PAGEREF _Toc302575734 \h </w:instrText>
      </w:r>
      <w:r w:rsidR="00BF5AA9">
        <w:fldChar w:fldCharType="separate"/>
      </w:r>
      <w:r w:rsidR="00D1130A">
        <w:t>53</w:t>
      </w:r>
      <w:r w:rsidR="00BF5AA9">
        <w:fldChar w:fldCharType="end"/>
      </w:r>
    </w:p>
    <w:p w:rsidR="000F323F" w:rsidRDefault="000F323F" w:rsidP="00C45CFC">
      <w:pPr>
        <w:pStyle w:val="TableofFigures"/>
        <w:tabs>
          <w:tab w:val="clear" w:pos="284"/>
        </w:tabs>
        <w:spacing w:before="50"/>
        <w:ind w:left="340" w:hanging="340"/>
        <w:rPr>
          <w:rFonts w:asciiTheme="minorHAnsi" w:eastAsiaTheme="minorEastAsia" w:hAnsiTheme="minorHAnsi" w:cstheme="minorBidi"/>
          <w:color w:val="auto"/>
          <w:sz w:val="22"/>
          <w:szCs w:val="22"/>
          <w:lang w:eastAsia="en-AU"/>
        </w:rPr>
      </w:pPr>
      <w:r>
        <w:t>D9</w:t>
      </w:r>
      <w:r>
        <w:rPr>
          <w:rFonts w:asciiTheme="minorHAnsi" w:eastAsiaTheme="minorEastAsia" w:hAnsiTheme="minorHAnsi" w:cstheme="minorBidi"/>
          <w:color w:val="auto"/>
          <w:sz w:val="22"/>
          <w:szCs w:val="22"/>
          <w:lang w:eastAsia="en-AU"/>
        </w:rPr>
        <w:tab/>
      </w:r>
      <w:r w:rsidR="00C45CFC">
        <w:t xml:space="preserve">Percentage </w:t>
      </w:r>
      <w:r>
        <w:t xml:space="preserve">deviation in regression coefficients for </w:t>
      </w:r>
      <w:r w:rsidR="00C45CFC" w:rsidRPr="003C00B0">
        <w:rPr>
          <w:i/>
        </w:rPr>
        <w:t>non</w:t>
      </w:r>
      <w:r w:rsidRPr="003C00B0">
        <w:rPr>
          <w:i/>
        </w:rPr>
        <w:t xml:space="preserve">-English </w:t>
      </w:r>
      <w:r w:rsidR="00C45CFC">
        <w:rPr>
          <w:i/>
        </w:rPr>
        <w:br/>
      </w:r>
      <w:r w:rsidRPr="003C00B0">
        <w:rPr>
          <w:i/>
        </w:rPr>
        <w:t>speaking background</w:t>
      </w:r>
      <w:r>
        <w:t xml:space="preserve"> (VET Collection)</w:t>
      </w:r>
      <w:r>
        <w:tab/>
      </w:r>
      <w:r w:rsidR="00BF5AA9">
        <w:fldChar w:fldCharType="begin"/>
      </w:r>
      <w:r>
        <w:instrText xml:space="preserve"> PAGEREF _Toc302575735 \h </w:instrText>
      </w:r>
      <w:r w:rsidR="00BF5AA9">
        <w:fldChar w:fldCharType="separate"/>
      </w:r>
      <w:r w:rsidR="00D1130A">
        <w:t>54</w:t>
      </w:r>
      <w:r w:rsidR="00BF5AA9">
        <w:fldChar w:fldCharType="end"/>
      </w:r>
    </w:p>
    <w:p w:rsidR="000F323F" w:rsidRDefault="000F323F" w:rsidP="00C45CFC">
      <w:pPr>
        <w:pStyle w:val="TableofFigures"/>
        <w:tabs>
          <w:tab w:val="clear" w:pos="284"/>
        </w:tabs>
        <w:spacing w:before="50"/>
        <w:ind w:left="340" w:hanging="340"/>
        <w:rPr>
          <w:rFonts w:asciiTheme="minorHAnsi" w:eastAsiaTheme="minorEastAsia" w:hAnsiTheme="minorHAnsi" w:cstheme="minorBidi"/>
          <w:color w:val="auto"/>
          <w:sz w:val="22"/>
          <w:szCs w:val="22"/>
          <w:lang w:eastAsia="en-AU"/>
        </w:rPr>
      </w:pPr>
      <w:r>
        <w:t>E1</w:t>
      </w:r>
      <w:r>
        <w:rPr>
          <w:rFonts w:asciiTheme="minorHAnsi" w:eastAsiaTheme="minorEastAsia" w:hAnsiTheme="minorHAnsi" w:cstheme="minorBidi"/>
          <w:color w:val="auto"/>
          <w:sz w:val="22"/>
          <w:szCs w:val="22"/>
          <w:lang w:eastAsia="en-AU"/>
        </w:rPr>
        <w:tab/>
      </w:r>
      <w:r w:rsidR="00C45CFC">
        <w:t xml:space="preserve">Percentage </w:t>
      </w:r>
      <w:r>
        <w:t xml:space="preserve">deviation in standard errors for </w:t>
      </w:r>
      <w:r w:rsidRPr="003C00B0">
        <w:rPr>
          <w:i/>
        </w:rPr>
        <w:t>sex</w:t>
      </w:r>
      <w:r>
        <w:t xml:space="preserve"> (LSAY)</w:t>
      </w:r>
      <w:r>
        <w:tab/>
      </w:r>
      <w:r w:rsidR="00BF5AA9">
        <w:fldChar w:fldCharType="begin"/>
      </w:r>
      <w:r>
        <w:instrText xml:space="preserve"> PAGEREF _Toc302575736 \h </w:instrText>
      </w:r>
      <w:r w:rsidR="00BF5AA9">
        <w:fldChar w:fldCharType="separate"/>
      </w:r>
      <w:r w:rsidR="00D1130A">
        <w:t>55</w:t>
      </w:r>
      <w:r w:rsidR="00BF5AA9">
        <w:fldChar w:fldCharType="end"/>
      </w:r>
    </w:p>
    <w:p w:rsidR="000F323F" w:rsidRDefault="000F323F" w:rsidP="00C45CFC">
      <w:pPr>
        <w:pStyle w:val="TableofFigures"/>
        <w:tabs>
          <w:tab w:val="clear" w:pos="284"/>
        </w:tabs>
        <w:spacing w:before="50"/>
        <w:ind w:left="340" w:hanging="340"/>
        <w:rPr>
          <w:rFonts w:asciiTheme="minorHAnsi" w:eastAsiaTheme="minorEastAsia" w:hAnsiTheme="minorHAnsi" w:cstheme="minorBidi"/>
          <w:color w:val="auto"/>
          <w:sz w:val="22"/>
          <w:szCs w:val="22"/>
          <w:lang w:eastAsia="en-AU"/>
        </w:rPr>
      </w:pPr>
      <w:r>
        <w:t>E2</w:t>
      </w:r>
      <w:r>
        <w:rPr>
          <w:rFonts w:asciiTheme="minorHAnsi" w:eastAsiaTheme="minorEastAsia" w:hAnsiTheme="minorHAnsi" w:cstheme="minorBidi"/>
          <w:color w:val="auto"/>
          <w:sz w:val="22"/>
          <w:szCs w:val="22"/>
          <w:lang w:eastAsia="en-AU"/>
        </w:rPr>
        <w:tab/>
      </w:r>
      <w:r w:rsidR="00C45CFC">
        <w:t xml:space="preserve">Percentage </w:t>
      </w:r>
      <w:r>
        <w:t xml:space="preserve">deviation in standard errors for </w:t>
      </w:r>
      <w:r w:rsidRPr="003C00B0">
        <w:rPr>
          <w:i/>
        </w:rPr>
        <w:t>occupational aspirations</w:t>
      </w:r>
      <w:r>
        <w:t xml:space="preserve"> </w:t>
      </w:r>
      <w:r w:rsidR="00EA587F">
        <w:br/>
      </w:r>
      <w:r>
        <w:t>(LSAY)</w:t>
      </w:r>
      <w:r>
        <w:tab/>
      </w:r>
      <w:r w:rsidR="00BF5AA9">
        <w:fldChar w:fldCharType="begin"/>
      </w:r>
      <w:r>
        <w:instrText xml:space="preserve"> PAGEREF _Toc302575737 \h </w:instrText>
      </w:r>
      <w:r w:rsidR="00BF5AA9">
        <w:fldChar w:fldCharType="separate"/>
      </w:r>
      <w:r w:rsidR="00D1130A">
        <w:t>55</w:t>
      </w:r>
      <w:r w:rsidR="00BF5AA9">
        <w:fldChar w:fldCharType="end"/>
      </w:r>
    </w:p>
    <w:p w:rsidR="000F323F" w:rsidRDefault="000F323F" w:rsidP="00C45CFC">
      <w:pPr>
        <w:pStyle w:val="TableofFigures"/>
        <w:tabs>
          <w:tab w:val="clear" w:pos="284"/>
        </w:tabs>
        <w:spacing w:before="50"/>
        <w:ind w:left="340" w:hanging="340"/>
        <w:rPr>
          <w:rFonts w:asciiTheme="minorHAnsi" w:eastAsiaTheme="minorEastAsia" w:hAnsiTheme="minorHAnsi" w:cstheme="minorBidi"/>
          <w:color w:val="auto"/>
          <w:sz w:val="22"/>
          <w:szCs w:val="22"/>
          <w:lang w:eastAsia="en-AU"/>
        </w:rPr>
      </w:pPr>
      <w:r>
        <w:t>E3</w:t>
      </w:r>
      <w:r>
        <w:rPr>
          <w:rFonts w:asciiTheme="minorHAnsi" w:eastAsiaTheme="minorEastAsia" w:hAnsiTheme="minorHAnsi" w:cstheme="minorBidi"/>
          <w:color w:val="auto"/>
          <w:sz w:val="22"/>
          <w:szCs w:val="22"/>
          <w:lang w:eastAsia="en-AU"/>
        </w:rPr>
        <w:tab/>
      </w:r>
      <w:r w:rsidR="00C45CFC">
        <w:t xml:space="preserve">Percentage </w:t>
      </w:r>
      <w:r>
        <w:t xml:space="preserve">deviation in standard errors for </w:t>
      </w:r>
      <w:r w:rsidRPr="003C00B0">
        <w:rPr>
          <w:i/>
        </w:rPr>
        <w:t>socioeconomic status</w:t>
      </w:r>
      <w:r>
        <w:t xml:space="preserve"> (LSAY)</w:t>
      </w:r>
      <w:r>
        <w:tab/>
      </w:r>
      <w:r w:rsidR="00BF5AA9">
        <w:fldChar w:fldCharType="begin"/>
      </w:r>
      <w:r>
        <w:instrText xml:space="preserve"> PAGEREF _Toc302575738 \h </w:instrText>
      </w:r>
      <w:r w:rsidR="00BF5AA9">
        <w:fldChar w:fldCharType="separate"/>
      </w:r>
      <w:r w:rsidR="00D1130A">
        <w:t>56</w:t>
      </w:r>
      <w:r w:rsidR="00BF5AA9">
        <w:fldChar w:fldCharType="end"/>
      </w:r>
    </w:p>
    <w:p w:rsidR="000F323F" w:rsidRDefault="000F323F" w:rsidP="00C45CFC">
      <w:pPr>
        <w:pStyle w:val="TableofFigures"/>
        <w:tabs>
          <w:tab w:val="clear" w:pos="284"/>
        </w:tabs>
        <w:spacing w:before="50"/>
        <w:ind w:left="340" w:hanging="340"/>
        <w:rPr>
          <w:rFonts w:asciiTheme="minorHAnsi" w:eastAsiaTheme="minorEastAsia" w:hAnsiTheme="minorHAnsi" w:cstheme="minorBidi"/>
          <w:color w:val="auto"/>
          <w:sz w:val="22"/>
          <w:szCs w:val="22"/>
          <w:lang w:eastAsia="en-AU"/>
        </w:rPr>
      </w:pPr>
      <w:r>
        <w:t>E4</w:t>
      </w:r>
      <w:r>
        <w:rPr>
          <w:rFonts w:asciiTheme="minorHAnsi" w:eastAsiaTheme="minorEastAsia" w:hAnsiTheme="minorHAnsi" w:cstheme="minorBidi"/>
          <w:color w:val="auto"/>
          <w:sz w:val="22"/>
          <w:szCs w:val="22"/>
          <w:lang w:eastAsia="en-AU"/>
        </w:rPr>
        <w:tab/>
      </w:r>
      <w:r w:rsidR="00C45CFC">
        <w:t xml:space="preserve">Percentage </w:t>
      </w:r>
      <w:r>
        <w:t xml:space="preserve">deviation in standard errors for </w:t>
      </w:r>
      <w:r w:rsidRPr="003C00B0">
        <w:rPr>
          <w:i/>
        </w:rPr>
        <w:t xml:space="preserve">mathematics </w:t>
      </w:r>
      <w:r w:rsidR="00C45CFC">
        <w:rPr>
          <w:i/>
        </w:rPr>
        <w:br/>
      </w:r>
      <w:r w:rsidRPr="003C00B0">
        <w:rPr>
          <w:i/>
        </w:rPr>
        <w:t>achievement</w:t>
      </w:r>
      <w:r>
        <w:t xml:space="preserve"> (LSAY)</w:t>
      </w:r>
      <w:r>
        <w:tab/>
      </w:r>
      <w:r w:rsidR="00BF5AA9">
        <w:fldChar w:fldCharType="begin"/>
      </w:r>
      <w:r>
        <w:instrText xml:space="preserve"> PAGEREF _Toc302575739 \h </w:instrText>
      </w:r>
      <w:r w:rsidR="00BF5AA9">
        <w:fldChar w:fldCharType="separate"/>
      </w:r>
      <w:r w:rsidR="00D1130A">
        <w:t>56</w:t>
      </w:r>
      <w:r w:rsidR="00BF5AA9">
        <w:fldChar w:fldCharType="end"/>
      </w:r>
    </w:p>
    <w:p w:rsidR="000F323F" w:rsidRDefault="000F323F" w:rsidP="00C45CFC">
      <w:pPr>
        <w:pStyle w:val="TableofFigures"/>
        <w:tabs>
          <w:tab w:val="clear" w:pos="284"/>
        </w:tabs>
        <w:spacing w:before="50"/>
        <w:ind w:left="340" w:hanging="340"/>
        <w:rPr>
          <w:rFonts w:asciiTheme="minorHAnsi" w:eastAsiaTheme="minorEastAsia" w:hAnsiTheme="minorHAnsi" w:cstheme="minorBidi"/>
          <w:color w:val="auto"/>
          <w:sz w:val="22"/>
          <w:szCs w:val="22"/>
          <w:lang w:eastAsia="en-AU"/>
        </w:rPr>
      </w:pPr>
      <w:r>
        <w:t>E5</w:t>
      </w:r>
      <w:r>
        <w:rPr>
          <w:rFonts w:asciiTheme="minorHAnsi" w:eastAsiaTheme="minorEastAsia" w:hAnsiTheme="minorHAnsi" w:cstheme="minorBidi"/>
          <w:color w:val="auto"/>
          <w:sz w:val="22"/>
          <w:szCs w:val="22"/>
          <w:lang w:eastAsia="en-AU"/>
        </w:rPr>
        <w:tab/>
      </w:r>
      <w:r w:rsidR="00C45CFC">
        <w:t xml:space="preserve">Percentage </w:t>
      </w:r>
      <w:r>
        <w:t xml:space="preserve">deviation in standard errors for </w:t>
      </w:r>
      <w:r w:rsidRPr="003C00B0">
        <w:rPr>
          <w:i/>
        </w:rPr>
        <w:t>age</w:t>
      </w:r>
      <w:r>
        <w:t xml:space="preserve"> (VET Collection)</w:t>
      </w:r>
      <w:r>
        <w:tab/>
      </w:r>
      <w:r w:rsidR="00BF5AA9">
        <w:fldChar w:fldCharType="begin"/>
      </w:r>
      <w:r>
        <w:instrText xml:space="preserve"> PAGEREF _Toc302575740 \h </w:instrText>
      </w:r>
      <w:r w:rsidR="00BF5AA9">
        <w:fldChar w:fldCharType="separate"/>
      </w:r>
      <w:r w:rsidR="00D1130A">
        <w:t>57</w:t>
      </w:r>
      <w:r w:rsidR="00BF5AA9">
        <w:fldChar w:fldCharType="end"/>
      </w:r>
    </w:p>
    <w:p w:rsidR="000F323F" w:rsidRDefault="000F323F" w:rsidP="00C45CFC">
      <w:pPr>
        <w:pStyle w:val="TableofFigures"/>
        <w:tabs>
          <w:tab w:val="clear" w:pos="284"/>
        </w:tabs>
        <w:spacing w:before="50"/>
        <w:ind w:left="340" w:hanging="340"/>
        <w:rPr>
          <w:rFonts w:asciiTheme="minorHAnsi" w:eastAsiaTheme="minorEastAsia" w:hAnsiTheme="minorHAnsi" w:cstheme="minorBidi"/>
          <w:color w:val="auto"/>
          <w:sz w:val="22"/>
          <w:szCs w:val="22"/>
          <w:lang w:eastAsia="en-AU"/>
        </w:rPr>
      </w:pPr>
      <w:r>
        <w:t>E6</w:t>
      </w:r>
      <w:r>
        <w:rPr>
          <w:rFonts w:asciiTheme="minorHAnsi" w:eastAsiaTheme="minorEastAsia" w:hAnsiTheme="minorHAnsi" w:cstheme="minorBidi"/>
          <w:color w:val="auto"/>
          <w:sz w:val="22"/>
          <w:szCs w:val="22"/>
          <w:lang w:eastAsia="en-AU"/>
        </w:rPr>
        <w:tab/>
      </w:r>
      <w:r w:rsidR="00C45CFC">
        <w:t xml:space="preserve">Percentage </w:t>
      </w:r>
      <w:r>
        <w:t xml:space="preserve">deviation in standard errors for </w:t>
      </w:r>
      <w:r w:rsidRPr="003C00B0">
        <w:rPr>
          <w:i/>
        </w:rPr>
        <w:t>disabled</w:t>
      </w:r>
      <w:r>
        <w:t xml:space="preserve"> (VET Collection)</w:t>
      </w:r>
      <w:r>
        <w:tab/>
      </w:r>
      <w:r w:rsidR="00BF5AA9">
        <w:fldChar w:fldCharType="begin"/>
      </w:r>
      <w:r>
        <w:instrText xml:space="preserve"> PAGEREF _Toc302575741 \h </w:instrText>
      </w:r>
      <w:r w:rsidR="00BF5AA9">
        <w:fldChar w:fldCharType="separate"/>
      </w:r>
      <w:r w:rsidR="00D1130A">
        <w:t>57</w:t>
      </w:r>
      <w:r w:rsidR="00BF5AA9">
        <w:fldChar w:fldCharType="end"/>
      </w:r>
    </w:p>
    <w:p w:rsidR="000F323F" w:rsidRDefault="000F323F" w:rsidP="00C45CFC">
      <w:pPr>
        <w:pStyle w:val="TableofFigures"/>
        <w:tabs>
          <w:tab w:val="clear" w:pos="284"/>
        </w:tabs>
        <w:spacing w:before="50"/>
        <w:ind w:left="340" w:hanging="340"/>
        <w:rPr>
          <w:rFonts w:asciiTheme="minorHAnsi" w:eastAsiaTheme="minorEastAsia" w:hAnsiTheme="minorHAnsi" w:cstheme="minorBidi"/>
          <w:color w:val="auto"/>
          <w:sz w:val="22"/>
          <w:szCs w:val="22"/>
          <w:lang w:eastAsia="en-AU"/>
        </w:rPr>
      </w:pPr>
      <w:r>
        <w:t>E7</w:t>
      </w:r>
      <w:r>
        <w:rPr>
          <w:rFonts w:asciiTheme="minorHAnsi" w:eastAsiaTheme="minorEastAsia" w:hAnsiTheme="minorHAnsi" w:cstheme="minorBidi"/>
          <w:color w:val="auto"/>
          <w:sz w:val="22"/>
          <w:szCs w:val="22"/>
          <w:lang w:eastAsia="en-AU"/>
        </w:rPr>
        <w:tab/>
      </w:r>
      <w:r w:rsidR="00C45CFC">
        <w:t xml:space="preserve">Percentage </w:t>
      </w:r>
      <w:r>
        <w:t xml:space="preserve">deviation in standard errors for </w:t>
      </w:r>
      <w:r w:rsidR="00144309">
        <w:t>s</w:t>
      </w:r>
      <w:r w:rsidR="00C45CFC" w:rsidRPr="003C00B0">
        <w:rPr>
          <w:i/>
        </w:rPr>
        <w:t xml:space="preserve">enior secondary </w:t>
      </w:r>
      <w:r w:rsidR="00C45CFC">
        <w:rPr>
          <w:i/>
        </w:rPr>
        <w:br/>
      </w:r>
      <w:r w:rsidR="00C45CFC" w:rsidRPr="003C00B0">
        <w:rPr>
          <w:i/>
        </w:rPr>
        <w:t>certificate of educatio</w:t>
      </w:r>
      <w:r w:rsidRPr="003C00B0">
        <w:rPr>
          <w:i/>
        </w:rPr>
        <w:t>n</w:t>
      </w:r>
      <w:r>
        <w:t xml:space="preserve"> (VET Collection)</w:t>
      </w:r>
      <w:r>
        <w:tab/>
      </w:r>
      <w:r w:rsidR="00BF5AA9">
        <w:fldChar w:fldCharType="begin"/>
      </w:r>
      <w:r>
        <w:instrText xml:space="preserve"> PAGEREF _Toc302575742 \h </w:instrText>
      </w:r>
      <w:r w:rsidR="00BF5AA9">
        <w:fldChar w:fldCharType="separate"/>
      </w:r>
      <w:r w:rsidR="00D1130A">
        <w:t>58</w:t>
      </w:r>
      <w:r w:rsidR="00BF5AA9">
        <w:fldChar w:fldCharType="end"/>
      </w:r>
    </w:p>
    <w:p w:rsidR="000F323F" w:rsidRDefault="000F323F" w:rsidP="00C45CFC">
      <w:pPr>
        <w:pStyle w:val="TableofFigures"/>
        <w:tabs>
          <w:tab w:val="clear" w:pos="284"/>
        </w:tabs>
        <w:spacing w:before="50"/>
        <w:ind w:left="340" w:hanging="340"/>
        <w:rPr>
          <w:rFonts w:asciiTheme="minorHAnsi" w:eastAsiaTheme="minorEastAsia" w:hAnsiTheme="minorHAnsi" w:cstheme="minorBidi"/>
          <w:color w:val="auto"/>
          <w:sz w:val="22"/>
          <w:szCs w:val="22"/>
          <w:lang w:eastAsia="en-AU"/>
        </w:rPr>
      </w:pPr>
      <w:r>
        <w:t>E8</w:t>
      </w:r>
      <w:r>
        <w:rPr>
          <w:rFonts w:asciiTheme="minorHAnsi" w:eastAsiaTheme="minorEastAsia" w:hAnsiTheme="minorHAnsi" w:cstheme="minorBidi"/>
          <w:color w:val="auto"/>
          <w:sz w:val="22"/>
          <w:szCs w:val="22"/>
          <w:lang w:eastAsia="en-AU"/>
        </w:rPr>
        <w:tab/>
      </w:r>
      <w:r w:rsidR="00C45CFC">
        <w:t xml:space="preserve">Percentage </w:t>
      </w:r>
      <w:r>
        <w:t xml:space="preserve">deviation in standard errors for </w:t>
      </w:r>
      <w:r w:rsidR="00C45CFC" w:rsidRPr="003C00B0">
        <w:rPr>
          <w:i/>
        </w:rPr>
        <w:t xml:space="preserve">vocational certificate </w:t>
      </w:r>
      <w:r w:rsidRPr="003C00B0">
        <w:rPr>
          <w:i/>
        </w:rPr>
        <w:t>III</w:t>
      </w:r>
      <w:r>
        <w:t xml:space="preserve"> </w:t>
      </w:r>
      <w:r w:rsidR="00EA587F">
        <w:br/>
      </w:r>
      <w:r>
        <w:t>(VET Collection)</w:t>
      </w:r>
      <w:r>
        <w:tab/>
      </w:r>
      <w:r w:rsidR="00BF5AA9">
        <w:fldChar w:fldCharType="begin"/>
      </w:r>
      <w:r>
        <w:instrText xml:space="preserve"> PAGEREF _Toc302575743 \h </w:instrText>
      </w:r>
      <w:r w:rsidR="00BF5AA9">
        <w:fldChar w:fldCharType="separate"/>
      </w:r>
      <w:r w:rsidR="00D1130A">
        <w:t>58</w:t>
      </w:r>
      <w:r w:rsidR="00BF5AA9">
        <w:fldChar w:fldCharType="end"/>
      </w:r>
    </w:p>
    <w:p w:rsidR="00A93867" w:rsidRPr="00A93867" w:rsidRDefault="000F323F" w:rsidP="00C45CFC">
      <w:pPr>
        <w:pStyle w:val="TableofFigures"/>
        <w:tabs>
          <w:tab w:val="clear" w:pos="284"/>
        </w:tabs>
        <w:spacing w:before="50"/>
        <w:ind w:left="340" w:hanging="340"/>
        <w:rPr>
          <w:rFonts w:ascii="Tahoma" w:hAnsi="Tahoma" w:cs="Tahoma"/>
          <w:b/>
          <w:kern w:val="28"/>
          <w:sz w:val="56"/>
          <w:szCs w:val="56"/>
        </w:rPr>
      </w:pPr>
      <w:r>
        <w:t>E9</w:t>
      </w:r>
      <w:r>
        <w:rPr>
          <w:rFonts w:asciiTheme="minorHAnsi" w:eastAsiaTheme="minorEastAsia" w:hAnsiTheme="minorHAnsi" w:cstheme="minorBidi"/>
          <w:color w:val="auto"/>
          <w:sz w:val="22"/>
          <w:szCs w:val="22"/>
          <w:lang w:eastAsia="en-AU"/>
        </w:rPr>
        <w:tab/>
      </w:r>
      <w:r w:rsidR="00C45CFC">
        <w:t xml:space="preserve">Percentage </w:t>
      </w:r>
      <w:r>
        <w:t xml:space="preserve">deviation in standard errors for </w:t>
      </w:r>
      <w:r w:rsidR="00C45CFC" w:rsidRPr="003C00B0">
        <w:rPr>
          <w:i/>
        </w:rPr>
        <w:t>non</w:t>
      </w:r>
      <w:r w:rsidRPr="003C00B0">
        <w:rPr>
          <w:i/>
        </w:rPr>
        <w:t xml:space="preserve">-English </w:t>
      </w:r>
      <w:r w:rsidR="00C45CFC" w:rsidRPr="003C00B0">
        <w:rPr>
          <w:i/>
        </w:rPr>
        <w:t xml:space="preserve">speaking </w:t>
      </w:r>
      <w:r w:rsidR="00EA587F">
        <w:rPr>
          <w:i/>
        </w:rPr>
        <w:br/>
      </w:r>
      <w:r w:rsidR="00C45CFC" w:rsidRPr="003C00B0">
        <w:rPr>
          <w:i/>
        </w:rPr>
        <w:t>background</w:t>
      </w:r>
      <w:r w:rsidR="00C45CFC">
        <w:t xml:space="preserve"> </w:t>
      </w:r>
      <w:r>
        <w:t>(VET Collection)</w:t>
      </w:r>
      <w:r>
        <w:tab/>
      </w:r>
      <w:r w:rsidR="00BF5AA9">
        <w:fldChar w:fldCharType="begin"/>
      </w:r>
      <w:r>
        <w:instrText xml:space="preserve"> PAGEREF _Toc302575744 \h </w:instrText>
      </w:r>
      <w:r w:rsidR="00BF5AA9">
        <w:fldChar w:fldCharType="separate"/>
      </w:r>
      <w:r w:rsidR="00D1130A">
        <w:t>59</w:t>
      </w:r>
      <w:r w:rsidR="00BF5AA9">
        <w:fldChar w:fldCharType="end"/>
      </w:r>
      <w:r w:rsidR="00BF5AA9">
        <w:fldChar w:fldCharType="end"/>
      </w:r>
      <w:r w:rsidR="00A93867" w:rsidRPr="00A93867">
        <w:rPr>
          <w:b/>
        </w:rPr>
        <w:br w:type="page"/>
      </w:r>
    </w:p>
    <w:p w:rsidR="00502B25" w:rsidRPr="005068EB" w:rsidRDefault="00502B25" w:rsidP="00502B25">
      <w:pPr>
        <w:pStyle w:val="Heading1"/>
      </w:pPr>
      <w:bookmarkStart w:id="33" w:name="_Toc301160072"/>
      <w:bookmarkStart w:id="34" w:name="_Toc302575452"/>
      <w:r w:rsidRPr="005068EB">
        <w:lastRenderedPageBreak/>
        <w:t>Introduction</w:t>
      </w:r>
      <w:bookmarkEnd w:id="33"/>
      <w:bookmarkEnd w:id="34"/>
    </w:p>
    <w:p w:rsidR="00502B25" w:rsidRPr="005068EB" w:rsidRDefault="00502B25" w:rsidP="00502B25">
      <w:pPr>
        <w:pStyle w:val="Text"/>
      </w:pPr>
      <w:r w:rsidRPr="005068EB">
        <w:t>Research in the social sciences is routinely affected by missing or incomplete information. Given that this is the norm rather than the exception, why are we so annoyed by missing data? Is it because missing data stand between us and the research questions we want to answer</w:t>
      </w:r>
      <w:r w:rsidR="001D33ED">
        <w:t>,</w:t>
      </w:r>
      <w:r w:rsidRPr="005068EB">
        <w:t xml:space="preserve"> </w:t>
      </w:r>
      <w:r w:rsidR="001D33ED" w:rsidRPr="005068EB">
        <w:t xml:space="preserve">or </w:t>
      </w:r>
      <w:r w:rsidRPr="005068EB">
        <w:t xml:space="preserve">because missing information reduces the confidence we have in our </w:t>
      </w:r>
      <w:r w:rsidRPr="00502B25">
        <w:t>findings</w:t>
      </w:r>
      <w:r w:rsidRPr="005068EB">
        <w:t>? Or is it because we are simply unsure about how to handle missing data appropriately? Whatever the reason, as producers of applied social science research</w:t>
      </w:r>
      <w:r w:rsidR="001D33ED">
        <w:t>,</w:t>
      </w:r>
      <w:r w:rsidRPr="005068EB">
        <w:t xml:space="preserve"> we perceive missing data to be a nuisance that greatly complicates our work.</w:t>
      </w:r>
    </w:p>
    <w:p w:rsidR="00502B25" w:rsidRPr="005068EB" w:rsidRDefault="00502B25" w:rsidP="00502B25">
      <w:pPr>
        <w:pStyle w:val="Text"/>
      </w:pPr>
      <w:r w:rsidRPr="005068EB">
        <w:t xml:space="preserve">Many situations can cause information to be missing, including </w:t>
      </w:r>
      <w:r>
        <w:t xml:space="preserve">an </w:t>
      </w:r>
      <w:r w:rsidRPr="005068EB">
        <w:t xml:space="preserve">undue response burden from lengthy questionnaires, erroneous data entry, or </w:t>
      </w:r>
      <w:r w:rsidR="001D33ED">
        <w:t xml:space="preserve">a </w:t>
      </w:r>
      <w:r w:rsidRPr="005068EB">
        <w:t>refusal to answer questions that are considered intrusive. Missing information is problematic because most statistical procedures used in the social sciences require complete data. Consequently, ignoring incomplete information may yield research findings that are either ‘slightly off’ or ‘plain wrong’.</w:t>
      </w:r>
    </w:p>
    <w:p w:rsidR="00502B25" w:rsidRPr="005068EB" w:rsidRDefault="00502B25" w:rsidP="00502B25">
      <w:pPr>
        <w:pStyle w:val="Text"/>
      </w:pPr>
      <w:r w:rsidRPr="005068EB">
        <w:t xml:space="preserve">Much has been written about the pitfalls associated with missing data, as well as the different methods available to address them. So why are we writing this paper? We are motivated by the fact that much contemporary social science research continues to ignore missing data problems despite the widespread availability of methods that adequately address the issue. One likely reason for disregarding these methods is that most existing literature on missing data is highly technical and presumes extensive statistical and mathematical expertise on </w:t>
      </w:r>
      <w:r>
        <w:t xml:space="preserve">the </w:t>
      </w:r>
      <w:r w:rsidRPr="005068EB">
        <w:t xml:space="preserve">part of the reader. Not all social scientists have undergone sufficient training in mathematical statistics to engage with this literature. Many applied researchers also have a limited desire to grapple with the theoretical underpinnings of missing data and are much more interested in practical guidance on handling concrete missing data problems. Therefore, our objective </w:t>
      </w:r>
      <w:r>
        <w:t>is to re</w:t>
      </w:r>
      <w:r w:rsidRPr="005068EB">
        <w:t>package the highly technical missing data literature into a more accessible format. We do so specifically with those researchers in mind who analyse large-scale surveys or administrative data collections.</w:t>
      </w:r>
    </w:p>
    <w:p w:rsidR="00502B25" w:rsidRPr="005068EB" w:rsidRDefault="00502B25" w:rsidP="00502B25">
      <w:pPr>
        <w:pStyle w:val="Text"/>
      </w:pPr>
      <w:r w:rsidRPr="005068EB">
        <w:t xml:space="preserve">We commence this paper with a brief overview of the mechanisms that drive missing data and the patterns in which they occur. We then discuss several common methods </w:t>
      </w:r>
      <w:r>
        <w:t>for</w:t>
      </w:r>
      <w:r w:rsidRPr="005068EB">
        <w:t xml:space="preserve"> addressing missing data problems. We conclude with a simulation study in which we use data from the Longitudinal Surveys of Australian Youth </w:t>
      </w:r>
      <w:r>
        <w:t xml:space="preserve">(LSAY) </w:t>
      </w:r>
      <w:r w:rsidRPr="005068EB">
        <w:t>and the National Vocational Education and Training Provider Collection to assess the performance of select</w:t>
      </w:r>
      <w:r>
        <w:t>ed</w:t>
      </w:r>
      <w:r w:rsidRPr="005068EB">
        <w:t xml:space="preserve"> missing data methods. Practical guidelines for tackling concrete missing data problems are provided in the </w:t>
      </w:r>
      <w:r>
        <w:t>a</w:t>
      </w:r>
      <w:r w:rsidRPr="005068EB">
        <w:t>ppendix.</w:t>
      </w:r>
    </w:p>
    <w:p w:rsidR="00502B25" w:rsidRDefault="00502B25" w:rsidP="00502B25">
      <w:pPr>
        <w:pStyle w:val="Text"/>
      </w:pPr>
      <w:r>
        <w:t xml:space="preserve">We find </w:t>
      </w:r>
      <w:r w:rsidRPr="005068EB">
        <w:t>that addressing missing data with basic methods can severely impact on research results. While using more principled methods requires additional time and effort, we argue that not doing so can mean missing the mark when generating research findings.</w:t>
      </w:r>
      <w:r>
        <w:t xml:space="preserve"> Our paper takes researchers on a ‘</w:t>
      </w:r>
      <w:r w:rsidRPr="005068EB">
        <w:t>boot camp</w:t>
      </w:r>
      <w:r>
        <w:t>’</w:t>
      </w:r>
      <w:r w:rsidR="001D33ED">
        <w:t>,</w:t>
      </w:r>
      <w:r w:rsidRPr="005068EB">
        <w:t xml:space="preserve"> </w:t>
      </w:r>
      <w:r w:rsidR="001D33ED">
        <w:t>which</w:t>
      </w:r>
      <w:r>
        <w:t xml:space="preserve"> will hopefully help them to get</w:t>
      </w:r>
      <w:r w:rsidRPr="005068EB">
        <w:t xml:space="preserve"> tough on missing data problems in their own work.</w:t>
      </w:r>
    </w:p>
    <w:p w:rsidR="00502B25" w:rsidRDefault="00502B25" w:rsidP="00502B25">
      <w:pPr>
        <w:pStyle w:val="Text"/>
      </w:pPr>
    </w:p>
    <w:p w:rsidR="00502B25" w:rsidRPr="005068EB" w:rsidRDefault="00502B25" w:rsidP="00502B25">
      <w:pPr>
        <w:pStyle w:val="Text"/>
      </w:pPr>
      <w:r w:rsidRPr="005068EB">
        <w:br w:type="page"/>
      </w:r>
    </w:p>
    <w:p w:rsidR="00502B25" w:rsidRPr="005068EB" w:rsidRDefault="00502B25" w:rsidP="00502B25">
      <w:pPr>
        <w:pStyle w:val="Heading1"/>
      </w:pPr>
      <w:bookmarkStart w:id="35" w:name="_Toc301160073"/>
      <w:bookmarkStart w:id="36" w:name="_Toc302575453"/>
      <w:r w:rsidRPr="005068EB">
        <w:lastRenderedPageBreak/>
        <w:t xml:space="preserve">Missing data </w:t>
      </w:r>
      <w:r>
        <w:t xml:space="preserve">‘behind the </w:t>
      </w:r>
      <w:r w:rsidRPr="005068EB">
        <w:t>scenes’</w:t>
      </w:r>
      <w:bookmarkEnd w:id="35"/>
      <w:bookmarkEnd w:id="36"/>
    </w:p>
    <w:p w:rsidR="00502B25" w:rsidRPr="005068EB" w:rsidRDefault="00502B25" w:rsidP="00502B25">
      <w:pPr>
        <w:pStyle w:val="Text"/>
      </w:pPr>
      <w:r w:rsidRPr="005068EB">
        <w:t xml:space="preserve">Tackling a concrete missing data problem requires that we understand </w:t>
      </w:r>
      <w:r w:rsidRPr="005068EB">
        <w:rPr>
          <w:i/>
        </w:rPr>
        <w:t>why</w:t>
      </w:r>
      <w:r w:rsidRPr="005068EB">
        <w:t xml:space="preserve"> and </w:t>
      </w:r>
      <w:r w:rsidRPr="005068EB">
        <w:rPr>
          <w:i/>
        </w:rPr>
        <w:t>how</w:t>
      </w:r>
      <w:r w:rsidRPr="005068EB">
        <w:t xml:space="preserve"> information is missing. This understanding is </w:t>
      </w:r>
      <w:proofErr w:type="gramStart"/>
      <w:r w:rsidRPr="005068EB">
        <w:t>key</w:t>
      </w:r>
      <w:proofErr w:type="gramEnd"/>
      <w:r w:rsidRPr="005068EB">
        <w:t xml:space="preserve"> </w:t>
      </w:r>
      <w:r>
        <w:t>to</w:t>
      </w:r>
      <w:r w:rsidRPr="005068EB">
        <w:t xml:space="preserve"> identifying the </w:t>
      </w:r>
      <w:r w:rsidRPr="005068EB">
        <w:rPr>
          <w:i/>
        </w:rPr>
        <w:t>mechanism</w:t>
      </w:r>
      <w:r w:rsidRPr="005068EB">
        <w:t xml:space="preserve"> that drives a missing data problem, which has direct implications for the particular </w:t>
      </w:r>
      <w:r w:rsidRPr="005068EB">
        <w:rPr>
          <w:i/>
        </w:rPr>
        <w:t>method</w:t>
      </w:r>
      <w:r w:rsidRPr="005068EB">
        <w:t xml:space="preserve"> we may choose to address it. Here, we provide a concise, non-technical overview of these ‘behind</w:t>
      </w:r>
      <w:r w:rsidR="001D33ED">
        <w:t xml:space="preserve"> </w:t>
      </w:r>
      <w:r w:rsidRPr="005068EB">
        <w:t>the</w:t>
      </w:r>
      <w:r w:rsidR="001D33ED">
        <w:t xml:space="preserve"> </w:t>
      </w:r>
      <w:r w:rsidRPr="005068EB">
        <w:t>scenes’ aspects of missing data. Comprehensive technical overviews of missing data theory are available in the academic literature (</w:t>
      </w:r>
      <w:r w:rsidR="001D33ED">
        <w:t>for example,</w:t>
      </w:r>
      <w:r w:rsidRPr="005068EB">
        <w:t xml:space="preserve"> Little &amp; Rubin 2002; Schafer 1997).</w:t>
      </w:r>
    </w:p>
    <w:p w:rsidR="00502B25" w:rsidRPr="005068EB" w:rsidRDefault="00502B25" w:rsidP="00502B25">
      <w:pPr>
        <w:pStyle w:val="Heading2"/>
      </w:pPr>
      <w:bookmarkStart w:id="37" w:name="_Toc301160074"/>
      <w:bookmarkStart w:id="38" w:name="_Toc302575454"/>
      <w:r w:rsidRPr="005068EB">
        <w:t>The ‘why’ of missing data</w:t>
      </w:r>
      <w:bookmarkEnd w:id="37"/>
      <w:bookmarkEnd w:id="38"/>
    </w:p>
    <w:p w:rsidR="00502B25" w:rsidRPr="005068EB" w:rsidRDefault="00502B25" w:rsidP="00502B25">
      <w:pPr>
        <w:pStyle w:val="Text"/>
      </w:pPr>
      <w:r w:rsidRPr="005068EB">
        <w:t>Data can be missing for numerous reasons. Rather than list all possible causes and scenarios, we focus on those that commonly affect large-scale observational data from surveys or administrative collections in the social sciences.</w:t>
      </w:r>
    </w:p>
    <w:p w:rsidR="00502B25" w:rsidRPr="005068EB" w:rsidRDefault="00502B25" w:rsidP="00502B25">
      <w:pPr>
        <w:pStyle w:val="Text"/>
        <w:rPr>
          <w:szCs w:val="22"/>
        </w:rPr>
      </w:pPr>
      <w:r w:rsidRPr="005068EB">
        <w:t xml:space="preserve">Understanding why data are missing allows us to determine the type of </w:t>
      </w:r>
      <w:r w:rsidRPr="005068EB">
        <w:rPr>
          <w:szCs w:val="22"/>
        </w:rPr>
        <w:t>non-response we are dealing with. We generally differentiate between attrition, unit non-response, item non-response, and wave non-response:</w:t>
      </w:r>
    </w:p>
    <w:p w:rsidR="00502B25" w:rsidRPr="00502B25" w:rsidRDefault="00502B25" w:rsidP="00502B25">
      <w:pPr>
        <w:pStyle w:val="Dotpoint1"/>
      </w:pPr>
      <w:r w:rsidRPr="005068EB">
        <w:rPr>
          <w:i/>
        </w:rPr>
        <w:t>Attrition</w:t>
      </w:r>
      <w:r w:rsidRPr="005068EB">
        <w:t xml:space="preserve"> occurs in longitudinal surveys and means that respondents who participate in the initial survey wave drop out at some future wave. Dropout may occur for logistical reasons or</w:t>
      </w:r>
      <w:r w:rsidR="00970448">
        <w:t xml:space="preserve"> because an eligible respondent</w:t>
      </w:r>
      <w:r w:rsidRPr="005068EB">
        <w:t xml:space="preserve"> loses </w:t>
      </w:r>
      <w:r w:rsidRPr="00502B25">
        <w:t>interest in the survey. Attrition implies that the respondent does not rejoin the survey after dropping out.</w:t>
      </w:r>
    </w:p>
    <w:p w:rsidR="00502B25" w:rsidRPr="00502B25" w:rsidRDefault="00502B25" w:rsidP="00502B25">
      <w:pPr>
        <w:pStyle w:val="Dotpoint1"/>
      </w:pPr>
      <w:r w:rsidRPr="00502B25">
        <w:rPr>
          <w:i/>
        </w:rPr>
        <w:t>Wave non-response</w:t>
      </w:r>
      <w:r w:rsidRPr="00502B25">
        <w:t xml:space="preserve"> also occurs in longitudinal surveys where participants may be missing for one or more survey waves. Wave non-response is different from attrition because the former implies that respondents rejoin the survey after missing one or more waves.</w:t>
      </w:r>
    </w:p>
    <w:p w:rsidR="00502B25" w:rsidRPr="00502B25" w:rsidRDefault="00502B25" w:rsidP="00502B25">
      <w:pPr>
        <w:pStyle w:val="Dotpoint1"/>
      </w:pPr>
      <w:r w:rsidRPr="00502B25">
        <w:rPr>
          <w:i/>
        </w:rPr>
        <w:t>Unit non-response</w:t>
      </w:r>
      <w:r w:rsidRPr="00502B25">
        <w:t xml:space="preserve"> means that we have no data at all for an eligible respondent. This occurs if an eligible respondent refuses to participate in a study or survey, or if for some reason a respondent’s record is lost.</w:t>
      </w:r>
    </w:p>
    <w:p w:rsidR="00502B25" w:rsidRPr="005068EB" w:rsidRDefault="00502B25" w:rsidP="00502B25">
      <w:pPr>
        <w:pStyle w:val="Dotpoint1"/>
      </w:pPr>
      <w:r w:rsidRPr="00502B25">
        <w:rPr>
          <w:i/>
        </w:rPr>
        <w:t>Item non-response</w:t>
      </w:r>
      <w:r w:rsidRPr="00502B25">
        <w:t xml:space="preserve"> refers to situations</w:t>
      </w:r>
      <w:r w:rsidRPr="005068EB">
        <w:t xml:space="preserve"> in which a respondent answers some items but fails to answer others. Item non-response frequently occurs with questions that the respondent perceives as intrusive (</w:t>
      </w:r>
      <w:r w:rsidR="001D33ED">
        <w:t>for example,</w:t>
      </w:r>
      <w:r w:rsidRPr="005068EB">
        <w:t xml:space="preserve"> questions about income, drug use, or sexual practices). It also occurs </w:t>
      </w:r>
      <w:r>
        <w:t>as a consequence of</w:t>
      </w:r>
      <w:r w:rsidRPr="005068EB">
        <w:t xml:space="preserve"> survey fatigue where lengthy an</w:t>
      </w:r>
      <w:r>
        <w:t xml:space="preserve">d complicated questionnaires </w:t>
      </w:r>
      <w:proofErr w:type="spellStart"/>
      <w:r>
        <w:t>de</w:t>
      </w:r>
      <w:r w:rsidRPr="005068EB">
        <w:t>motivate</w:t>
      </w:r>
      <w:proofErr w:type="spellEnd"/>
      <w:r w:rsidRPr="005068EB">
        <w:t xml:space="preserve"> respondents. </w:t>
      </w:r>
      <w:proofErr w:type="spellStart"/>
      <w:r w:rsidRPr="005068EB">
        <w:t>Missingness</w:t>
      </w:r>
      <w:proofErr w:type="spellEnd"/>
      <w:r w:rsidRPr="005068EB">
        <w:t xml:space="preserve"> from undue response burden is exacerbated if respondents have limited interest in the survey topic or consider it irrelevant to their personal circumstances.</w:t>
      </w:r>
    </w:p>
    <w:p w:rsidR="00502B25" w:rsidRPr="005068EB" w:rsidRDefault="00502B25" w:rsidP="00502B25">
      <w:pPr>
        <w:pStyle w:val="Text"/>
      </w:pPr>
      <w:r w:rsidRPr="005068EB">
        <w:t xml:space="preserve">Determining the type of non-response is important because different scenarios require different missing data methods. </w:t>
      </w:r>
      <w:r w:rsidRPr="005068EB">
        <w:rPr>
          <w:i/>
        </w:rPr>
        <w:t>We emphasise that the methods discussed in this paper focus on missing data from item non-response.</w:t>
      </w:r>
      <w:r w:rsidRPr="005068EB">
        <w:t xml:space="preserve"> Missing data for other non-response types are typically addressed using weighting methods that are illustrated elsewhere (see Lim 2011 for weighting in the Longitudinal Surveys of Australian Youth; </w:t>
      </w:r>
      <w:proofErr w:type="spellStart"/>
      <w:r w:rsidRPr="005068EB">
        <w:t>Piesse</w:t>
      </w:r>
      <w:proofErr w:type="spellEnd"/>
      <w:r w:rsidRPr="005068EB">
        <w:t xml:space="preserve"> &amp; </w:t>
      </w:r>
      <w:proofErr w:type="spellStart"/>
      <w:r w:rsidRPr="005068EB">
        <w:t>Kalton</w:t>
      </w:r>
      <w:proofErr w:type="spellEnd"/>
      <w:r w:rsidRPr="005068EB">
        <w:t xml:space="preserve"> 2009 for wave non-response weighting).</w:t>
      </w:r>
    </w:p>
    <w:p w:rsidR="00502B25" w:rsidRPr="005068EB" w:rsidRDefault="00502B25" w:rsidP="00502B25">
      <w:pPr>
        <w:pStyle w:val="Heading2"/>
      </w:pPr>
      <w:bookmarkStart w:id="39" w:name="_Toc301160075"/>
      <w:bookmarkStart w:id="40" w:name="_Toc302575455"/>
      <w:r w:rsidRPr="005068EB">
        <w:lastRenderedPageBreak/>
        <w:t>The ‘how’ of missing data</w:t>
      </w:r>
      <w:bookmarkEnd w:id="39"/>
      <w:bookmarkEnd w:id="40"/>
    </w:p>
    <w:p w:rsidR="00502B25" w:rsidRPr="005068EB" w:rsidRDefault="00502B25" w:rsidP="00502B25">
      <w:pPr>
        <w:pStyle w:val="Text"/>
        <w:ind w:right="-143"/>
      </w:pPr>
      <w:r w:rsidRPr="005068EB">
        <w:t xml:space="preserve">When thinking about </w:t>
      </w:r>
      <w:r w:rsidRPr="005068EB">
        <w:rPr>
          <w:i/>
        </w:rPr>
        <w:t>how</w:t>
      </w:r>
      <w:r w:rsidRPr="005068EB">
        <w:t xml:space="preserve"> data are missing we refer to missing data </w:t>
      </w:r>
      <w:r w:rsidRPr="005068EB">
        <w:rPr>
          <w:i/>
        </w:rPr>
        <w:t>patterns</w:t>
      </w:r>
      <w:r w:rsidRPr="005068EB">
        <w:t xml:space="preserve">. Patterns reflect the way in which missing values structurally appear in our dataset. We generally differentiate between </w:t>
      </w:r>
      <w:proofErr w:type="spellStart"/>
      <w:r w:rsidRPr="005068EB">
        <w:rPr>
          <w:i/>
        </w:rPr>
        <w:t>univariate</w:t>
      </w:r>
      <w:proofErr w:type="spellEnd"/>
      <w:r w:rsidRPr="005068EB">
        <w:t xml:space="preserve">, </w:t>
      </w:r>
      <w:r w:rsidRPr="005068EB">
        <w:rPr>
          <w:i/>
        </w:rPr>
        <w:t>monotone</w:t>
      </w:r>
      <w:r w:rsidRPr="005068EB">
        <w:t xml:space="preserve">, and </w:t>
      </w:r>
      <w:r w:rsidRPr="005068EB">
        <w:rPr>
          <w:i/>
        </w:rPr>
        <w:t>arbitrary</w:t>
      </w:r>
      <w:r w:rsidRPr="005068EB">
        <w:t xml:space="preserve"> patterns, although variations of these fundamental patterns exist.</w:t>
      </w:r>
    </w:p>
    <w:p w:rsidR="00502B25" w:rsidRPr="005068EB" w:rsidRDefault="00502B25" w:rsidP="00502B25">
      <w:pPr>
        <w:pStyle w:val="Text"/>
      </w:pPr>
      <w:r w:rsidRPr="005068EB">
        <w:t xml:space="preserve">A </w:t>
      </w:r>
      <w:proofErr w:type="spellStart"/>
      <w:r w:rsidRPr="005068EB">
        <w:rPr>
          <w:i/>
        </w:rPr>
        <w:t>univariate</w:t>
      </w:r>
      <w:proofErr w:type="spellEnd"/>
      <w:r w:rsidRPr="005068EB">
        <w:t xml:space="preserve"> pattern occurs when a specific variable contains missing values, while all other variables are fully observed (</w:t>
      </w:r>
      <w:r>
        <w:t>figure</w:t>
      </w:r>
      <w:r w:rsidRPr="005068EB">
        <w:t xml:space="preserve"> 1a). This can happen when, for example, respondents perceive a specific questionnaire item as particularly sensitive. </w:t>
      </w:r>
      <w:r w:rsidRPr="005068EB">
        <w:rPr>
          <w:i/>
        </w:rPr>
        <w:t>Monotone</w:t>
      </w:r>
      <w:r w:rsidRPr="005068EB">
        <w:t xml:space="preserve"> </w:t>
      </w:r>
      <w:proofErr w:type="spellStart"/>
      <w:r w:rsidRPr="005068EB">
        <w:t>missingness</w:t>
      </w:r>
      <w:proofErr w:type="spellEnd"/>
      <w:r w:rsidRPr="005068EB">
        <w:t xml:space="preserve"> is typical of attrition in longitudinal surveys when individuals decide to drop out before all survey waves have been completed. Monotone </w:t>
      </w:r>
      <w:proofErr w:type="spellStart"/>
      <w:r w:rsidRPr="005068EB">
        <w:t>missingness</w:t>
      </w:r>
      <w:proofErr w:type="spellEnd"/>
      <w:r w:rsidRPr="005068EB">
        <w:t xml:space="preserve"> yields a staircase-like pattern with steadily increasing amounts of missing values for each data collection wave (</w:t>
      </w:r>
      <w:r>
        <w:t>figure</w:t>
      </w:r>
      <w:r w:rsidRPr="005068EB">
        <w:t xml:space="preserve"> 1b). Finally, patterns are </w:t>
      </w:r>
      <w:r w:rsidRPr="005068EB">
        <w:rPr>
          <w:i/>
        </w:rPr>
        <w:t>arbitrary</w:t>
      </w:r>
      <w:r w:rsidRPr="005068EB">
        <w:t xml:space="preserve"> when the missing values make up no systematic, discernable structure within a dataset (</w:t>
      </w:r>
      <w:r>
        <w:t>figure</w:t>
      </w:r>
      <w:r w:rsidRPr="005068EB">
        <w:t xml:space="preserve"> 1c). This can occur when missing values are distributed randomly throughout the dataset as a result of item non-response or errors in data entry.</w:t>
      </w:r>
    </w:p>
    <w:p w:rsidR="00502B25" w:rsidRPr="005068EB" w:rsidRDefault="00502B25" w:rsidP="00502B25">
      <w:pPr>
        <w:pStyle w:val="Figuretitle"/>
      </w:pPr>
      <w:bookmarkStart w:id="41" w:name="_Toc301160138"/>
      <w:r>
        <w:rPr>
          <w:noProof/>
          <w:lang w:eastAsia="en-AU"/>
        </w:rPr>
        <w:drawing>
          <wp:anchor distT="0" distB="0" distL="114300" distR="114300" simplePos="0" relativeHeight="251687936" behindDoc="1" locked="0" layoutInCell="1" allowOverlap="1">
            <wp:simplePos x="0" y="0"/>
            <wp:positionH relativeFrom="column">
              <wp:posOffset>22225</wp:posOffset>
            </wp:positionH>
            <wp:positionV relativeFrom="paragraph">
              <wp:posOffset>495300</wp:posOffset>
            </wp:positionV>
            <wp:extent cx="5260975" cy="1474470"/>
            <wp:effectExtent l="19050" t="0" r="0" b="0"/>
            <wp:wrapTight wrapText="bothSides">
              <wp:wrapPolygon edited="0">
                <wp:start x="235" y="558"/>
                <wp:lineTo x="-78" y="837"/>
                <wp:lineTo x="-78" y="20930"/>
                <wp:lineTo x="21587" y="20930"/>
                <wp:lineTo x="21587" y="2233"/>
                <wp:lineTo x="20805" y="1395"/>
                <wp:lineTo x="15956" y="558"/>
                <wp:lineTo x="235" y="558"/>
              </wp:wrapPolygon>
            </wp:wrapTight>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260975" cy="1474470"/>
                    </a:xfrm>
                    <a:prstGeom prst="rect">
                      <a:avLst/>
                    </a:prstGeom>
                    <a:noFill/>
                    <a:ln w="9525">
                      <a:noFill/>
                      <a:miter lim="800000"/>
                      <a:headEnd/>
                      <a:tailEnd/>
                    </a:ln>
                  </pic:spPr>
                </pic:pic>
              </a:graphicData>
            </a:graphic>
          </wp:anchor>
        </w:drawing>
      </w:r>
      <w:bookmarkStart w:id="42" w:name="_Toc302575720"/>
      <w:r w:rsidRPr="005068EB">
        <w:t>Figure 1</w:t>
      </w:r>
      <w:r w:rsidRPr="005068EB">
        <w:tab/>
        <w:t>Graphical representation of missing data patterns</w:t>
      </w:r>
      <w:bookmarkEnd w:id="41"/>
      <w:bookmarkEnd w:id="42"/>
    </w:p>
    <w:p w:rsidR="00502B25" w:rsidRDefault="00502B25" w:rsidP="00502B25">
      <w:pPr>
        <w:pStyle w:val="Text"/>
        <w:rPr>
          <w:noProof/>
        </w:rPr>
      </w:pPr>
    </w:p>
    <w:p w:rsidR="00502B25" w:rsidRPr="005068EB" w:rsidRDefault="00502B25" w:rsidP="00502B25">
      <w:pPr>
        <w:pStyle w:val="Source"/>
      </w:pPr>
      <w:r w:rsidRPr="005068EB">
        <w:t>Note:</w:t>
      </w:r>
      <w:r>
        <w:tab/>
      </w:r>
      <w:r w:rsidRPr="005068EB">
        <w:t>Missing values are represented by a blank rectangle; complete values are represented by a coloured rectangle.</w:t>
      </w:r>
    </w:p>
    <w:p w:rsidR="00502B25" w:rsidRPr="005068EB" w:rsidRDefault="00502B25" w:rsidP="00502B25">
      <w:pPr>
        <w:pStyle w:val="Text-morebefore"/>
      </w:pPr>
      <w:r w:rsidRPr="005068EB">
        <w:t xml:space="preserve">Alternatively, missing data patterns can be depicted in tabular form (see </w:t>
      </w:r>
      <w:r>
        <w:t>table</w:t>
      </w:r>
      <w:r w:rsidRPr="005068EB">
        <w:t xml:space="preserve"> 1).</w:t>
      </w:r>
    </w:p>
    <w:p w:rsidR="00502B25" w:rsidRPr="005068EB" w:rsidRDefault="00502B25" w:rsidP="004840E6">
      <w:pPr>
        <w:pStyle w:val="tabletitle"/>
      </w:pPr>
      <w:bookmarkStart w:id="43" w:name="_Toc301160110"/>
      <w:bookmarkStart w:id="44" w:name="_Toc302575602"/>
      <w:r w:rsidRPr="005068EB">
        <w:t>Table 1</w:t>
      </w:r>
      <w:r w:rsidRPr="005068EB">
        <w:tab/>
        <w:t xml:space="preserve">Tabular representation of missing data </w:t>
      </w:r>
      <w:r w:rsidRPr="004840E6">
        <w:t>patterns</w:t>
      </w:r>
      <w:bookmarkEnd w:id="43"/>
      <w:bookmarkEnd w:id="44"/>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51"/>
        <w:gridCol w:w="1323"/>
        <w:gridCol w:w="1323"/>
        <w:gridCol w:w="1323"/>
        <w:gridCol w:w="1323"/>
        <w:gridCol w:w="1323"/>
        <w:gridCol w:w="1323"/>
      </w:tblGrid>
      <w:tr w:rsidR="00502B25" w:rsidRPr="004840E6" w:rsidTr="004840E6">
        <w:tc>
          <w:tcPr>
            <w:tcW w:w="851" w:type="dxa"/>
            <w:tcBorders>
              <w:top w:val="single" w:sz="4" w:space="0" w:color="auto"/>
              <w:bottom w:val="single" w:sz="4" w:space="0" w:color="auto"/>
            </w:tcBorders>
          </w:tcPr>
          <w:p w:rsidR="00502B25" w:rsidRPr="004840E6" w:rsidRDefault="00502B25" w:rsidP="004840E6">
            <w:pPr>
              <w:pStyle w:val="Tablehead1"/>
            </w:pPr>
            <w:r w:rsidRPr="004840E6">
              <w:t>Group</w:t>
            </w:r>
          </w:p>
        </w:tc>
        <w:tc>
          <w:tcPr>
            <w:tcW w:w="1323" w:type="dxa"/>
            <w:tcBorders>
              <w:top w:val="single" w:sz="4" w:space="0" w:color="auto"/>
              <w:bottom w:val="single" w:sz="4" w:space="0" w:color="auto"/>
            </w:tcBorders>
          </w:tcPr>
          <w:p w:rsidR="00502B25" w:rsidRPr="004840E6" w:rsidRDefault="00502B25" w:rsidP="004840E6">
            <w:pPr>
              <w:pStyle w:val="Tablehead1"/>
              <w:jc w:val="center"/>
            </w:pPr>
            <w:r w:rsidRPr="004840E6">
              <w:t>Freq</w:t>
            </w:r>
          </w:p>
        </w:tc>
        <w:tc>
          <w:tcPr>
            <w:tcW w:w="1323" w:type="dxa"/>
            <w:tcBorders>
              <w:top w:val="single" w:sz="4" w:space="0" w:color="auto"/>
              <w:bottom w:val="single" w:sz="4" w:space="0" w:color="auto"/>
            </w:tcBorders>
          </w:tcPr>
          <w:p w:rsidR="00502B25" w:rsidRPr="004840E6" w:rsidRDefault="00502B25" w:rsidP="004840E6">
            <w:pPr>
              <w:pStyle w:val="Tablehead1"/>
              <w:jc w:val="center"/>
            </w:pPr>
            <w:r w:rsidRPr="004840E6">
              <w:t>Var1</w:t>
            </w:r>
          </w:p>
        </w:tc>
        <w:tc>
          <w:tcPr>
            <w:tcW w:w="1323" w:type="dxa"/>
            <w:tcBorders>
              <w:top w:val="single" w:sz="4" w:space="0" w:color="auto"/>
              <w:bottom w:val="single" w:sz="4" w:space="0" w:color="auto"/>
            </w:tcBorders>
          </w:tcPr>
          <w:p w:rsidR="00502B25" w:rsidRPr="004840E6" w:rsidRDefault="00502B25" w:rsidP="004840E6">
            <w:pPr>
              <w:pStyle w:val="Tablehead1"/>
              <w:jc w:val="center"/>
            </w:pPr>
            <w:r w:rsidRPr="004840E6">
              <w:t>Var2</w:t>
            </w:r>
          </w:p>
        </w:tc>
        <w:tc>
          <w:tcPr>
            <w:tcW w:w="1323" w:type="dxa"/>
            <w:tcBorders>
              <w:top w:val="single" w:sz="4" w:space="0" w:color="auto"/>
              <w:bottom w:val="single" w:sz="4" w:space="0" w:color="auto"/>
            </w:tcBorders>
          </w:tcPr>
          <w:p w:rsidR="00502B25" w:rsidRPr="004840E6" w:rsidRDefault="00502B25" w:rsidP="004840E6">
            <w:pPr>
              <w:pStyle w:val="Tablehead1"/>
              <w:jc w:val="center"/>
            </w:pPr>
            <w:r w:rsidRPr="004840E6">
              <w:t>Var3</w:t>
            </w:r>
          </w:p>
        </w:tc>
        <w:tc>
          <w:tcPr>
            <w:tcW w:w="1323" w:type="dxa"/>
            <w:tcBorders>
              <w:top w:val="single" w:sz="4" w:space="0" w:color="auto"/>
              <w:bottom w:val="single" w:sz="4" w:space="0" w:color="auto"/>
            </w:tcBorders>
          </w:tcPr>
          <w:p w:rsidR="00502B25" w:rsidRPr="004840E6" w:rsidRDefault="00502B25" w:rsidP="004840E6">
            <w:pPr>
              <w:pStyle w:val="Tablehead1"/>
              <w:jc w:val="center"/>
            </w:pPr>
            <w:r w:rsidRPr="004840E6">
              <w:t>Var4</w:t>
            </w:r>
          </w:p>
        </w:tc>
        <w:tc>
          <w:tcPr>
            <w:tcW w:w="1323" w:type="dxa"/>
            <w:tcBorders>
              <w:top w:val="single" w:sz="4" w:space="0" w:color="auto"/>
              <w:bottom w:val="single" w:sz="4" w:space="0" w:color="auto"/>
            </w:tcBorders>
          </w:tcPr>
          <w:p w:rsidR="00502B25" w:rsidRPr="004840E6" w:rsidRDefault="00502B25" w:rsidP="004840E6">
            <w:pPr>
              <w:pStyle w:val="Tablehead1"/>
              <w:jc w:val="center"/>
            </w:pPr>
            <w:r w:rsidRPr="004840E6">
              <w:t xml:space="preserve">Missing </w:t>
            </w:r>
            <w:proofErr w:type="spellStart"/>
            <w:r w:rsidR="00281968" w:rsidRPr="004840E6">
              <w:t>Vars</w:t>
            </w:r>
            <w:proofErr w:type="spellEnd"/>
          </w:p>
        </w:tc>
      </w:tr>
      <w:tr w:rsidR="00502B25" w:rsidRPr="004840E6" w:rsidTr="004840E6">
        <w:tc>
          <w:tcPr>
            <w:tcW w:w="851" w:type="dxa"/>
            <w:tcBorders>
              <w:top w:val="single" w:sz="4" w:space="0" w:color="auto"/>
            </w:tcBorders>
          </w:tcPr>
          <w:p w:rsidR="00502B25" w:rsidRPr="004840E6" w:rsidRDefault="00502B25" w:rsidP="004840E6">
            <w:pPr>
              <w:pStyle w:val="Tabletext"/>
              <w:ind w:right="284"/>
              <w:jc w:val="right"/>
            </w:pPr>
            <w:r w:rsidRPr="004840E6">
              <w:t>1</w:t>
            </w:r>
          </w:p>
        </w:tc>
        <w:tc>
          <w:tcPr>
            <w:tcW w:w="1323" w:type="dxa"/>
            <w:tcBorders>
              <w:top w:val="single" w:sz="4" w:space="0" w:color="auto"/>
            </w:tcBorders>
          </w:tcPr>
          <w:p w:rsidR="00502B25" w:rsidRPr="004840E6" w:rsidRDefault="00502B25" w:rsidP="004840E6">
            <w:pPr>
              <w:pStyle w:val="Tabletext"/>
              <w:ind w:right="369"/>
              <w:jc w:val="right"/>
            </w:pPr>
            <w:r w:rsidRPr="004840E6">
              <w:t>2475</w:t>
            </w:r>
          </w:p>
        </w:tc>
        <w:tc>
          <w:tcPr>
            <w:tcW w:w="1323" w:type="dxa"/>
            <w:tcBorders>
              <w:top w:val="single" w:sz="4" w:space="0" w:color="auto"/>
            </w:tcBorders>
          </w:tcPr>
          <w:p w:rsidR="00502B25" w:rsidRPr="004840E6" w:rsidRDefault="00502B25" w:rsidP="004840E6">
            <w:pPr>
              <w:pStyle w:val="Tabletext"/>
              <w:ind w:right="510"/>
              <w:jc w:val="right"/>
            </w:pPr>
            <w:r w:rsidRPr="004840E6">
              <w:t>X</w:t>
            </w:r>
          </w:p>
        </w:tc>
        <w:tc>
          <w:tcPr>
            <w:tcW w:w="1323" w:type="dxa"/>
            <w:tcBorders>
              <w:top w:val="single" w:sz="4" w:space="0" w:color="auto"/>
            </w:tcBorders>
          </w:tcPr>
          <w:p w:rsidR="00502B25" w:rsidRPr="004840E6" w:rsidRDefault="00502B25" w:rsidP="004840E6">
            <w:pPr>
              <w:pStyle w:val="Tabletext"/>
              <w:ind w:right="510"/>
              <w:jc w:val="right"/>
            </w:pPr>
            <w:r w:rsidRPr="004840E6">
              <w:t>X</w:t>
            </w:r>
          </w:p>
        </w:tc>
        <w:tc>
          <w:tcPr>
            <w:tcW w:w="1323" w:type="dxa"/>
            <w:tcBorders>
              <w:top w:val="single" w:sz="4" w:space="0" w:color="auto"/>
            </w:tcBorders>
          </w:tcPr>
          <w:p w:rsidR="00502B25" w:rsidRPr="004840E6" w:rsidRDefault="00502B25" w:rsidP="004840E6">
            <w:pPr>
              <w:pStyle w:val="Tabletext"/>
              <w:ind w:right="510"/>
              <w:jc w:val="right"/>
            </w:pPr>
            <w:r w:rsidRPr="004840E6">
              <w:t>X</w:t>
            </w:r>
          </w:p>
        </w:tc>
        <w:tc>
          <w:tcPr>
            <w:tcW w:w="1323" w:type="dxa"/>
            <w:tcBorders>
              <w:top w:val="single" w:sz="4" w:space="0" w:color="auto"/>
            </w:tcBorders>
          </w:tcPr>
          <w:p w:rsidR="00502B25" w:rsidRPr="004840E6" w:rsidRDefault="00502B25" w:rsidP="004840E6">
            <w:pPr>
              <w:pStyle w:val="Tabletext"/>
              <w:ind w:right="510"/>
              <w:jc w:val="right"/>
            </w:pPr>
            <w:r w:rsidRPr="004840E6">
              <w:t>X</w:t>
            </w:r>
          </w:p>
        </w:tc>
        <w:tc>
          <w:tcPr>
            <w:tcW w:w="1323" w:type="dxa"/>
            <w:tcBorders>
              <w:top w:val="single" w:sz="4" w:space="0" w:color="auto"/>
            </w:tcBorders>
          </w:tcPr>
          <w:p w:rsidR="00502B25" w:rsidRPr="004840E6" w:rsidRDefault="00502B25" w:rsidP="004840E6">
            <w:pPr>
              <w:pStyle w:val="Tabletext"/>
              <w:ind w:right="510"/>
              <w:jc w:val="right"/>
            </w:pPr>
            <w:r w:rsidRPr="004840E6">
              <w:t>0</w:t>
            </w:r>
          </w:p>
        </w:tc>
      </w:tr>
      <w:tr w:rsidR="00502B25" w:rsidRPr="004840E6" w:rsidTr="004840E6">
        <w:tc>
          <w:tcPr>
            <w:tcW w:w="851" w:type="dxa"/>
          </w:tcPr>
          <w:p w:rsidR="00502B25" w:rsidRPr="004840E6" w:rsidRDefault="00502B25" w:rsidP="004840E6">
            <w:pPr>
              <w:pStyle w:val="Tabletext"/>
              <w:ind w:right="284"/>
              <w:jc w:val="right"/>
            </w:pPr>
            <w:r w:rsidRPr="004840E6">
              <w:t>2</w:t>
            </w:r>
          </w:p>
        </w:tc>
        <w:tc>
          <w:tcPr>
            <w:tcW w:w="1323" w:type="dxa"/>
          </w:tcPr>
          <w:p w:rsidR="00502B25" w:rsidRPr="004840E6" w:rsidRDefault="00502B25" w:rsidP="004840E6">
            <w:pPr>
              <w:pStyle w:val="Tabletext"/>
              <w:ind w:right="369"/>
              <w:jc w:val="right"/>
            </w:pPr>
            <w:r w:rsidRPr="004840E6">
              <w:t>482</w:t>
            </w:r>
          </w:p>
        </w:tc>
        <w:tc>
          <w:tcPr>
            <w:tcW w:w="1323" w:type="dxa"/>
          </w:tcPr>
          <w:p w:rsidR="00502B25" w:rsidRPr="004840E6" w:rsidRDefault="00502B25" w:rsidP="004840E6">
            <w:pPr>
              <w:pStyle w:val="Tabletext"/>
              <w:ind w:right="510"/>
              <w:jc w:val="right"/>
            </w:pPr>
            <w:r w:rsidRPr="004840E6">
              <w:t>X</w:t>
            </w:r>
          </w:p>
        </w:tc>
        <w:tc>
          <w:tcPr>
            <w:tcW w:w="1323" w:type="dxa"/>
          </w:tcPr>
          <w:p w:rsidR="00502B25" w:rsidRPr="004840E6" w:rsidRDefault="00502B25" w:rsidP="004840E6">
            <w:pPr>
              <w:pStyle w:val="Tabletext"/>
              <w:ind w:right="510"/>
              <w:jc w:val="right"/>
            </w:pPr>
            <w:r w:rsidRPr="004840E6">
              <w:t>X</w:t>
            </w:r>
          </w:p>
        </w:tc>
        <w:tc>
          <w:tcPr>
            <w:tcW w:w="1323" w:type="dxa"/>
          </w:tcPr>
          <w:p w:rsidR="00502B25" w:rsidRPr="004840E6" w:rsidRDefault="00502B25" w:rsidP="004840E6">
            <w:pPr>
              <w:pStyle w:val="Tabletext"/>
              <w:ind w:right="510"/>
              <w:jc w:val="right"/>
            </w:pPr>
            <w:r w:rsidRPr="004840E6">
              <w:t>X</w:t>
            </w:r>
          </w:p>
        </w:tc>
        <w:tc>
          <w:tcPr>
            <w:tcW w:w="1323" w:type="dxa"/>
          </w:tcPr>
          <w:p w:rsidR="00502B25" w:rsidRPr="004840E6" w:rsidRDefault="00502B25" w:rsidP="004840E6">
            <w:pPr>
              <w:pStyle w:val="Tabletext"/>
              <w:ind w:right="510"/>
              <w:jc w:val="right"/>
            </w:pPr>
            <w:r w:rsidRPr="004840E6">
              <w:t>.</w:t>
            </w:r>
          </w:p>
        </w:tc>
        <w:tc>
          <w:tcPr>
            <w:tcW w:w="1323" w:type="dxa"/>
          </w:tcPr>
          <w:p w:rsidR="00502B25" w:rsidRPr="004840E6" w:rsidRDefault="00502B25" w:rsidP="004840E6">
            <w:pPr>
              <w:pStyle w:val="Tabletext"/>
              <w:ind w:right="510"/>
              <w:jc w:val="right"/>
            </w:pPr>
            <w:r w:rsidRPr="004840E6">
              <w:t>1</w:t>
            </w:r>
          </w:p>
        </w:tc>
      </w:tr>
      <w:tr w:rsidR="00502B25" w:rsidRPr="004840E6" w:rsidTr="004840E6">
        <w:tc>
          <w:tcPr>
            <w:tcW w:w="851" w:type="dxa"/>
          </w:tcPr>
          <w:p w:rsidR="00502B25" w:rsidRPr="004840E6" w:rsidRDefault="00502B25" w:rsidP="004840E6">
            <w:pPr>
              <w:pStyle w:val="Tabletext"/>
              <w:ind w:right="284"/>
              <w:jc w:val="right"/>
            </w:pPr>
            <w:r w:rsidRPr="004840E6">
              <w:t>3</w:t>
            </w:r>
          </w:p>
        </w:tc>
        <w:tc>
          <w:tcPr>
            <w:tcW w:w="1323" w:type="dxa"/>
          </w:tcPr>
          <w:p w:rsidR="00502B25" w:rsidRPr="004840E6" w:rsidRDefault="00502B25" w:rsidP="004840E6">
            <w:pPr>
              <w:pStyle w:val="Tabletext"/>
              <w:ind w:right="369"/>
              <w:jc w:val="right"/>
            </w:pPr>
            <w:r w:rsidRPr="004840E6">
              <w:t>319</w:t>
            </w:r>
          </w:p>
        </w:tc>
        <w:tc>
          <w:tcPr>
            <w:tcW w:w="1323" w:type="dxa"/>
          </w:tcPr>
          <w:p w:rsidR="00502B25" w:rsidRPr="004840E6" w:rsidRDefault="00502B25" w:rsidP="004840E6">
            <w:pPr>
              <w:pStyle w:val="Tabletext"/>
              <w:ind w:right="510"/>
              <w:jc w:val="right"/>
            </w:pPr>
            <w:r w:rsidRPr="004840E6">
              <w:t>.</w:t>
            </w:r>
          </w:p>
        </w:tc>
        <w:tc>
          <w:tcPr>
            <w:tcW w:w="1323" w:type="dxa"/>
          </w:tcPr>
          <w:p w:rsidR="00502B25" w:rsidRPr="004840E6" w:rsidRDefault="00502B25" w:rsidP="004840E6">
            <w:pPr>
              <w:pStyle w:val="Tabletext"/>
              <w:ind w:right="510"/>
              <w:jc w:val="right"/>
            </w:pPr>
            <w:r w:rsidRPr="004840E6">
              <w:t>X</w:t>
            </w:r>
          </w:p>
        </w:tc>
        <w:tc>
          <w:tcPr>
            <w:tcW w:w="1323" w:type="dxa"/>
          </w:tcPr>
          <w:p w:rsidR="00502B25" w:rsidRPr="004840E6" w:rsidRDefault="00502B25" w:rsidP="004840E6">
            <w:pPr>
              <w:pStyle w:val="Tabletext"/>
              <w:ind w:right="510"/>
              <w:jc w:val="right"/>
            </w:pPr>
            <w:r w:rsidRPr="004840E6">
              <w:t>X</w:t>
            </w:r>
          </w:p>
        </w:tc>
        <w:tc>
          <w:tcPr>
            <w:tcW w:w="1323" w:type="dxa"/>
          </w:tcPr>
          <w:p w:rsidR="00502B25" w:rsidRPr="004840E6" w:rsidRDefault="00502B25" w:rsidP="004840E6">
            <w:pPr>
              <w:pStyle w:val="Tabletext"/>
              <w:ind w:right="510"/>
              <w:jc w:val="right"/>
            </w:pPr>
            <w:r w:rsidRPr="004840E6">
              <w:t>X</w:t>
            </w:r>
          </w:p>
        </w:tc>
        <w:tc>
          <w:tcPr>
            <w:tcW w:w="1323" w:type="dxa"/>
          </w:tcPr>
          <w:p w:rsidR="00502B25" w:rsidRPr="004840E6" w:rsidRDefault="00502B25" w:rsidP="004840E6">
            <w:pPr>
              <w:pStyle w:val="Tabletext"/>
              <w:ind w:right="510"/>
              <w:jc w:val="right"/>
            </w:pPr>
            <w:r w:rsidRPr="004840E6">
              <w:t>1</w:t>
            </w:r>
          </w:p>
        </w:tc>
      </w:tr>
      <w:tr w:rsidR="00502B25" w:rsidRPr="004840E6" w:rsidTr="004840E6">
        <w:tc>
          <w:tcPr>
            <w:tcW w:w="851" w:type="dxa"/>
          </w:tcPr>
          <w:p w:rsidR="00502B25" w:rsidRPr="004840E6" w:rsidRDefault="00502B25" w:rsidP="004840E6">
            <w:pPr>
              <w:pStyle w:val="Tabletext"/>
              <w:ind w:right="284"/>
              <w:jc w:val="right"/>
            </w:pPr>
            <w:r w:rsidRPr="004840E6">
              <w:t>4</w:t>
            </w:r>
          </w:p>
        </w:tc>
        <w:tc>
          <w:tcPr>
            <w:tcW w:w="1323" w:type="dxa"/>
          </w:tcPr>
          <w:p w:rsidR="00502B25" w:rsidRPr="004840E6" w:rsidRDefault="00502B25" w:rsidP="004840E6">
            <w:pPr>
              <w:pStyle w:val="Tabletext"/>
              <w:ind w:right="369"/>
              <w:jc w:val="right"/>
            </w:pPr>
            <w:r w:rsidRPr="004840E6">
              <w:t>344</w:t>
            </w:r>
          </w:p>
        </w:tc>
        <w:tc>
          <w:tcPr>
            <w:tcW w:w="1323" w:type="dxa"/>
          </w:tcPr>
          <w:p w:rsidR="00502B25" w:rsidRPr="004840E6" w:rsidRDefault="00502B25" w:rsidP="004840E6">
            <w:pPr>
              <w:pStyle w:val="Tabletext"/>
              <w:ind w:right="510"/>
              <w:jc w:val="right"/>
            </w:pPr>
            <w:r w:rsidRPr="004840E6">
              <w:t>X</w:t>
            </w:r>
          </w:p>
        </w:tc>
        <w:tc>
          <w:tcPr>
            <w:tcW w:w="1323" w:type="dxa"/>
          </w:tcPr>
          <w:p w:rsidR="00502B25" w:rsidRPr="004840E6" w:rsidRDefault="00502B25" w:rsidP="004840E6">
            <w:pPr>
              <w:pStyle w:val="Tabletext"/>
              <w:ind w:right="510"/>
              <w:jc w:val="right"/>
            </w:pPr>
            <w:r w:rsidRPr="004840E6">
              <w:t>X</w:t>
            </w:r>
          </w:p>
        </w:tc>
        <w:tc>
          <w:tcPr>
            <w:tcW w:w="1323" w:type="dxa"/>
          </w:tcPr>
          <w:p w:rsidR="00502B25" w:rsidRPr="004840E6" w:rsidRDefault="00502B25" w:rsidP="004840E6">
            <w:pPr>
              <w:pStyle w:val="Tabletext"/>
              <w:ind w:right="510"/>
              <w:jc w:val="right"/>
            </w:pPr>
            <w:r w:rsidRPr="004840E6">
              <w:t>.</w:t>
            </w:r>
          </w:p>
        </w:tc>
        <w:tc>
          <w:tcPr>
            <w:tcW w:w="1323" w:type="dxa"/>
          </w:tcPr>
          <w:p w:rsidR="00502B25" w:rsidRPr="004840E6" w:rsidRDefault="00502B25" w:rsidP="004840E6">
            <w:pPr>
              <w:pStyle w:val="Tabletext"/>
              <w:ind w:right="510"/>
              <w:jc w:val="right"/>
            </w:pPr>
            <w:r w:rsidRPr="004840E6">
              <w:t>X</w:t>
            </w:r>
          </w:p>
        </w:tc>
        <w:tc>
          <w:tcPr>
            <w:tcW w:w="1323" w:type="dxa"/>
          </w:tcPr>
          <w:p w:rsidR="00502B25" w:rsidRPr="004840E6" w:rsidRDefault="00502B25" w:rsidP="004840E6">
            <w:pPr>
              <w:pStyle w:val="Tabletext"/>
              <w:ind w:right="510"/>
              <w:jc w:val="right"/>
            </w:pPr>
            <w:r w:rsidRPr="004840E6">
              <w:t>1</w:t>
            </w:r>
          </w:p>
        </w:tc>
      </w:tr>
      <w:tr w:rsidR="00502B25" w:rsidRPr="004840E6" w:rsidTr="004840E6">
        <w:tc>
          <w:tcPr>
            <w:tcW w:w="851" w:type="dxa"/>
          </w:tcPr>
          <w:p w:rsidR="00502B25" w:rsidRPr="004840E6" w:rsidRDefault="00502B25" w:rsidP="004840E6">
            <w:pPr>
              <w:pStyle w:val="Tabletext"/>
              <w:ind w:right="284"/>
              <w:jc w:val="right"/>
            </w:pPr>
            <w:r w:rsidRPr="004840E6">
              <w:t>5</w:t>
            </w:r>
          </w:p>
        </w:tc>
        <w:tc>
          <w:tcPr>
            <w:tcW w:w="1323" w:type="dxa"/>
          </w:tcPr>
          <w:p w:rsidR="00502B25" w:rsidRPr="004840E6" w:rsidRDefault="00502B25" w:rsidP="004840E6">
            <w:pPr>
              <w:pStyle w:val="Tabletext"/>
              <w:ind w:right="369"/>
              <w:jc w:val="right"/>
            </w:pPr>
            <w:r w:rsidRPr="004840E6">
              <w:t>308</w:t>
            </w:r>
          </w:p>
        </w:tc>
        <w:tc>
          <w:tcPr>
            <w:tcW w:w="1323" w:type="dxa"/>
          </w:tcPr>
          <w:p w:rsidR="00502B25" w:rsidRPr="004840E6" w:rsidRDefault="00502B25" w:rsidP="004840E6">
            <w:pPr>
              <w:pStyle w:val="Tabletext"/>
              <w:ind w:right="510"/>
              <w:jc w:val="right"/>
            </w:pPr>
            <w:r w:rsidRPr="004840E6">
              <w:t>X</w:t>
            </w:r>
          </w:p>
        </w:tc>
        <w:tc>
          <w:tcPr>
            <w:tcW w:w="1323" w:type="dxa"/>
          </w:tcPr>
          <w:p w:rsidR="00502B25" w:rsidRPr="004840E6" w:rsidRDefault="00502B25" w:rsidP="004840E6">
            <w:pPr>
              <w:pStyle w:val="Tabletext"/>
              <w:ind w:right="510"/>
              <w:jc w:val="right"/>
            </w:pPr>
            <w:r w:rsidRPr="004840E6">
              <w:t>.</w:t>
            </w:r>
          </w:p>
        </w:tc>
        <w:tc>
          <w:tcPr>
            <w:tcW w:w="1323" w:type="dxa"/>
          </w:tcPr>
          <w:p w:rsidR="00502B25" w:rsidRPr="004840E6" w:rsidRDefault="00502B25" w:rsidP="004840E6">
            <w:pPr>
              <w:pStyle w:val="Tabletext"/>
              <w:ind w:right="510"/>
              <w:jc w:val="right"/>
            </w:pPr>
            <w:r w:rsidRPr="004840E6">
              <w:t>X</w:t>
            </w:r>
          </w:p>
        </w:tc>
        <w:tc>
          <w:tcPr>
            <w:tcW w:w="1323" w:type="dxa"/>
          </w:tcPr>
          <w:p w:rsidR="00502B25" w:rsidRPr="004840E6" w:rsidRDefault="00502B25" w:rsidP="004840E6">
            <w:pPr>
              <w:pStyle w:val="Tabletext"/>
              <w:ind w:right="510"/>
              <w:jc w:val="right"/>
            </w:pPr>
            <w:r w:rsidRPr="004840E6">
              <w:t>X</w:t>
            </w:r>
          </w:p>
        </w:tc>
        <w:tc>
          <w:tcPr>
            <w:tcW w:w="1323" w:type="dxa"/>
          </w:tcPr>
          <w:p w:rsidR="00502B25" w:rsidRPr="004840E6" w:rsidRDefault="00502B25" w:rsidP="004840E6">
            <w:pPr>
              <w:pStyle w:val="Tabletext"/>
              <w:ind w:right="510"/>
              <w:jc w:val="right"/>
            </w:pPr>
            <w:r w:rsidRPr="004840E6">
              <w:t>1</w:t>
            </w:r>
          </w:p>
        </w:tc>
      </w:tr>
      <w:tr w:rsidR="00502B25" w:rsidRPr="004840E6" w:rsidTr="004840E6">
        <w:tc>
          <w:tcPr>
            <w:tcW w:w="851" w:type="dxa"/>
          </w:tcPr>
          <w:p w:rsidR="00502B25" w:rsidRPr="004840E6" w:rsidRDefault="00502B25" w:rsidP="004840E6">
            <w:pPr>
              <w:pStyle w:val="Tabletext"/>
              <w:ind w:right="284"/>
              <w:jc w:val="right"/>
            </w:pPr>
            <w:r w:rsidRPr="004840E6">
              <w:t>6</w:t>
            </w:r>
          </w:p>
        </w:tc>
        <w:tc>
          <w:tcPr>
            <w:tcW w:w="1323" w:type="dxa"/>
          </w:tcPr>
          <w:p w:rsidR="00502B25" w:rsidRPr="004840E6" w:rsidRDefault="00502B25" w:rsidP="004840E6">
            <w:pPr>
              <w:pStyle w:val="Tabletext"/>
              <w:ind w:right="369"/>
              <w:jc w:val="right"/>
            </w:pPr>
            <w:r w:rsidRPr="004840E6">
              <w:t>88</w:t>
            </w:r>
          </w:p>
        </w:tc>
        <w:tc>
          <w:tcPr>
            <w:tcW w:w="1323" w:type="dxa"/>
          </w:tcPr>
          <w:p w:rsidR="00502B25" w:rsidRPr="004840E6" w:rsidRDefault="00502B25" w:rsidP="004840E6">
            <w:pPr>
              <w:pStyle w:val="Tabletext"/>
              <w:ind w:right="510"/>
              <w:jc w:val="right"/>
            </w:pPr>
            <w:r w:rsidRPr="004840E6">
              <w:t>.</w:t>
            </w:r>
          </w:p>
        </w:tc>
        <w:tc>
          <w:tcPr>
            <w:tcW w:w="1323" w:type="dxa"/>
          </w:tcPr>
          <w:p w:rsidR="00502B25" w:rsidRPr="004840E6" w:rsidRDefault="00502B25" w:rsidP="004840E6">
            <w:pPr>
              <w:pStyle w:val="Tabletext"/>
              <w:ind w:right="510"/>
              <w:jc w:val="right"/>
            </w:pPr>
            <w:r w:rsidRPr="004840E6">
              <w:t>X</w:t>
            </w:r>
          </w:p>
        </w:tc>
        <w:tc>
          <w:tcPr>
            <w:tcW w:w="1323" w:type="dxa"/>
          </w:tcPr>
          <w:p w:rsidR="00502B25" w:rsidRPr="004840E6" w:rsidRDefault="00502B25" w:rsidP="004840E6">
            <w:pPr>
              <w:pStyle w:val="Tabletext"/>
              <w:ind w:right="510"/>
              <w:jc w:val="right"/>
            </w:pPr>
            <w:r w:rsidRPr="004840E6">
              <w:t>X</w:t>
            </w:r>
          </w:p>
        </w:tc>
        <w:tc>
          <w:tcPr>
            <w:tcW w:w="1323" w:type="dxa"/>
          </w:tcPr>
          <w:p w:rsidR="00502B25" w:rsidRPr="004840E6" w:rsidRDefault="00502B25" w:rsidP="004840E6">
            <w:pPr>
              <w:pStyle w:val="Tabletext"/>
              <w:ind w:right="510"/>
              <w:jc w:val="right"/>
            </w:pPr>
            <w:r w:rsidRPr="004840E6">
              <w:t>.</w:t>
            </w:r>
          </w:p>
        </w:tc>
        <w:tc>
          <w:tcPr>
            <w:tcW w:w="1323" w:type="dxa"/>
          </w:tcPr>
          <w:p w:rsidR="00502B25" w:rsidRPr="004840E6" w:rsidRDefault="00502B25" w:rsidP="004840E6">
            <w:pPr>
              <w:pStyle w:val="Tabletext"/>
              <w:ind w:right="510"/>
              <w:jc w:val="right"/>
            </w:pPr>
            <w:r w:rsidRPr="004840E6">
              <w:t>2</w:t>
            </w:r>
          </w:p>
        </w:tc>
      </w:tr>
      <w:tr w:rsidR="00502B25" w:rsidRPr="004840E6" w:rsidTr="004840E6">
        <w:tc>
          <w:tcPr>
            <w:tcW w:w="851" w:type="dxa"/>
          </w:tcPr>
          <w:p w:rsidR="00502B25" w:rsidRPr="004840E6" w:rsidRDefault="00502B25" w:rsidP="004840E6">
            <w:pPr>
              <w:pStyle w:val="Tabletext"/>
              <w:ind w:right="284"/>
              <w:jc w:val="right"/>
            </w:pPr>
            <w:r w:rsidRPr="004840E6">
              <w:t>7</w:t>
            </w:r>
          </w:p>
        </w:tc>
        <w:tc>
          <w:tcPr>
            <w:tcW w:w="1323" w:type="dxa"/>
          </w:tcPr>
          <w:p w:rsidR="00502B25" w:rsidRPr="004840E6" w:rsidRDefault="00502B25" w:rsidP="004840E6">
            <w:pPr>
              <w:pStyle w:val="Tabletext"/>
              <w:ind w:right="369"/>
              <w:jc w:val="right"/>
            </w:pPr>
            <w:r w:rsidRPr="004840E6">
              <w:t>161</w:t>
            </w:r>
          </w:p>
        </w:tc>
        <w:tc>
          <w:tcPr>
            <w:tcW w:w="1323" w:type="dxa"/>
          </w:tcPr>
          <w:p w:rsidR="00502B25" w:rsidRPr="004840E6" w:rsidRDefault="00502B25" w:rsidP="004840E6">
            <w:pPr>
              <w:pStyle w:val="Tabletext"/>
              <w:ind w:right="510"/>
              <w:jc w:val="right"/>
            </w:pPr>
            <w:r w:rsidRPr="004840E6">
              <w:t>X</w:t>
            </w:r>
          </w:p>
        </w:tc>
        <w:tc>
          <w:tcPr>
            <w:tcW w:w="1323" w:type="dxa"/>
          </w:tcPr>
          <w:p w:rsidR="00502B25" w:rsidRPr="004840E6" w:rsidRDefault="00502B25" w:rsidP="004840E6">
            <w:pPr>
              <w:pStyle w:val="Tabletext"/>
              <w:ind w:right="510"/>
              <w:jc w:val="right"/>
            </w:pPr>
            <w:r w:rsidRPr="004840E6">
              <w:t>X</w:t>
            </w:r>
          </w:p>
        </w:tc>
        <w:tc>
          <w:tcPr>
            <w:tcW w:w="1323" w:type="dxa"/>
          </w:tcPr>
          <w:p w:rsidR="00502B25" w:rsidRPr="004840E6" w:rsidRDefault="00502B25" w:rsidP="004840E6">
            <w:pPr>
              <w:pStyle w:val="Tabletext"/>
              <w:ind w:right="510"/>
              <w:jc w:val="right"/>
            </w:pPr>
            <w:r w:rsidRPr="004840E6">
              <w:t>.</w:t>
            </w:r>
          </w:p>
        </w:tc>
        <w:tc>
          <w:tcPr>
            <w:tcW w:w="1323" w:type="dxa"/>
          </w:tcPr>
          <w:p w:rsidR="00502B25" w:rsidRPr="004840E6" w:rsidRDefault="00502B25" w:rsidP="004840E6">
            <w:pPr>
              <w:pStyle w:val="Tabletext"/>
              <w:ind w:right="510"/>
              <w:jc w:val="right"/>
            </w:pPr>
            <w:r w:rsidRPr="004840E6">
              <w:t>.</w:t>
            </w:r>
          </w:p>
        </w:tc>
        <w:tc>
          <w:tcPr>
            <w:tcW w:w="1323" w:type="dxa"/>
          </w:tcPr>
          <w:p w:rsidR="00502B25" w:rsidRPr="004840E6" w:rsidRDefault="00502B25" w:rsidP="004840E6">
            <w:pPr>
              <w:pStyle w:val="Tabletext"/>
              <w:ind w:right="510"/>
              <w:jc w:val="right"/>
            </w:pPr>
            <w:r w:rsidRPr="004840E6">
              <w:t>2</w:t>
            </w:r>
          </w:p>
        </w:tc>
      </w:tr>
      <w:tr w:rsidR="00502B25" w:rsidRPr="004840E6" w:rsidTr="004840E6">
        <w:tc>
          <w:tcPr>
            <w:tcW w:w="851" w:type="dxa"/>
          </w:tcPr>
          <w:p w:rsidR="00502B25" w:rsidRPr="004840E6" w:rsidRDefault="00502B25" w:rsidP="004840E6">
            <w:pPr>
              <w:pStyle w:val="Tabletext"/>
              <w:ind w:right="284"/>
              <w:jc w:val="right"/>
            </w:pPr>
            <w:r w:rsidRPr="004840E6">
              <w:t>8</w:t>
            </w:r>
          </w:p>
        </w:tc>
        <w:tc>
          <w:tcPr>
            <w:tcW w:w="1323" w:type="dxa"/>
          </w:tcPr>
          <w:p w:rsidR="00502B25" w:rsidRPr="004840E6" w:rsidRDefault="00502B25" w:rsidP="004840E6">
            <w:pPr>
              <w:pStyle w:val="Tabletext"/>
              <w:ind w:right="369"/>
              <w:jc w:val="right"/>
            </w:pPr>
            <w:r w:rsidRPr="004840E6">
              <w:t>92</w:t>
            </w:r>
          </w:p>
        </w:tc>
        <w:tc>
          <w:tcPr>
            <w:tcW w:w="1323" w:type="dxa"/>
          </w:tcPr>
          <w:p w:rsidR="00502B25" w:rsidRPr="004840E6" w:rsidRDefault="00502B25" w:rsidP="004840E6">
            <w:pPr>
              <w:pStyle w:val="Tabletext"/>
              <w:ind w:right="510"/>
              <w:jc w:val="right"/>
            </w:pPr>
            <w:r w:rsidRPr="004840E6">
              <w:t>.</w:t>
            </w:r>
          </w:p>
        </w:tc>
        <w:tc>
          <w:tcPr>
            <w:tcW w:w="1323" w:type="dxa"/>
          </w:tcPr>
          <w:p w:rsidR="00502B25" w:rsidRPr="004840E6" w:rsidRDefault="00502B25" w:rsidP="004840E6">
            <w:pPr>
              <w:pStyle w:val="Tabletext"/>
              <w:ind w:right="510"/>
              <w:jc w:val="right"/>
            </w:pPr>
            <w:r w:rsidRPr="004840E6">
              <w:t>X</w:t>
            </w:r>
          </w:p>
        </w:tc>
        <w:tc>
          <w:tcPr>
            <w:tcW w:w="1323" w:type="dxa"/>
          </w:tcPr>
          <w:p w:rsidR="00502B25" w:rsidRPr="004840E6" w:rsidRDefault="00502B25" w:rsidP="004840E6">
            <w:pPr>
              <w:pStyle w:val="Tabletext"/>
              <w:ind w:right="510"/>
              <w:jc w:val="right"/>
            </w:pPr>
            <w:r w:rsidRPr="004840E6">
              <w:t>.</w:t>
            </w:r>
          </w:p>
        </w:tc>
        <w:tc>
          <w:tcPr>
            <w:tcW w:w="1323" w:type="dxa"/>
          </w:tcPr>
          <w:p w:rsidR="00502B25" w:rsidRPr="004840E6" w:rsidRDefault="00502B25" w:rsidP="004840E6">
            <w:pPr>
              <w:pStyle w:val="Tabletext"/>
              <w:ind w:right="510"/>
              <w:jc w:val="right"/>
            </w:pPr>
            <w:r w:rsidRPr="004840E6">
              <w:t>X</w:t>
            </w:r>
          </w:p>
        </w:tc>
        <w:tc>
          <w:tcPr>
            <w:tcW w:w="1323" w:type="dxa"/>
          </w:tcPr>
          <w:p w:rsidR="00502B25" w:rsidRPr="004840E6" w:rsidRDefault="00502B25" w:rsidP="004840E6">
            <w:pPr>
              <w:pStyle w:val="Tabletext"/>
              <w:ind w:right="510"/>
              <w:jc w:val="right"/>
            </w:pPr>
            <w:r w:rsidRPr="004840E6">
              <w:t>2</w:t>
            </w:r>
          </w:p>
        </w:tc>
      </w:tr>
      <w:tr w:rsidR="00502B25" w:rsidRPr="004840E6" w:rsidTr="004840E6">
        <w:tc>
          <w:tcPr>
            <w:tcW w:w="851" w:type="dxa"/>
          </w:tcPr>
          <w:p w:rsidR="00502B25" w:rsidRPr="004840E6" w:rsidRDefault="00502B25" w:rsidP="004840E6">
            <w:pPr>
              <w:pStyle w:val="Tabletext"/>
              <w:ind w:right="284"/>
              <w:jc w:val="right"/>
            </w:pPr>
            <w:r w:rsidRPr="004840E6">
              <w:t>9</w:t>
            </w:r>
          </w:p>
        </w:tc>
        <w:tc>
          <w:tcPr>
            <w:tcW w:w="1323" w:type="dxa"/>
          </w:tcPr>
          <w:p w:rsidR="00502B25" w:rsidRPr="004840E6" w:rsidRDefault="00502B25" w:rsidP="004840E6">
            <w:pPr>
              <w:pStyle w:val="Tabletext"/>
              <w:ind w:right="369"/>
              <w:jc w:val="right"/>
            </w:pPr>
            <w:r w:rsidRPr="004840E6">
              <w:t>75</w:t>
            </w:r>
          </w:p>
        </w:tc>
        <w:tc>
          <w:tcPr>
            <w:tcW w:w="1323" w:type="dxa"/>
          </w:tcPr>
          <w:p w:rsidR="00502B25" w:rsidRPr="004840E6" w:rsidRDefault="00502B25" w:rsidP="004840E6">
            <w:pPr>
              <w:pStyle w:val="Tabletext"/>
              <w:ind w:right="510"/>
              <w:jc w:val="right"/>
            </w:pPr>
            <w:r w:rsidRPr="004840E6">
              <w:t>X</w:t>
            </w:r>
          </w:p>
        </w:tc>
        <w:tc>
          <w:tcPr>
            <w:tcW w:w="1323" w:type="dxa"/>
          </w:tcPr>
          <w:p w:rsidR="00502B25" w:rsidRPr="004840E6" w:rsidRDefault="00502B25" w:rsidP="004840E6">
            <w:pPr>
              <w:pStyle w:val="Tabletext"/>
              <w:ind w:right="510"/>
              <w:jc w:val="right"/>
            </w:pPr>
            <w:r w:rsidRPr="004840E6">
              <w:t>.</w:t>
            </w:r>
          </w:p>
        </w:tc>
        <w:tc>
          <w:tcPr>
            <w:tcW w:w="1323" w:type="dxa"/>
          </w:tcPr>
          <w:p w:rsidR="00502B25" w:rsidRPr="004840E6" w:rsidRDefault="00502B25" w:rsidP="004840E6">
            <w:pPr>
              <w:pStyle w:val="Tabletext"/>
              <w:ind w:right="510"/>
              <w:jc w:val="right"/>
            </w:pPr>
            <w:r w:rsidRPr="004840E6">
              <w:t>X</w:t>
            </w:r>
          </w:p>
        </w:tc>
        <w:tc>
          <w:tcPr>
            <w:tcW w:w="1323" w:type="dxa"/>
          </w:tcPr>
          <w:p w:rsidR="00502B25" w:rsidRPr="004840E6" w:rsidRDefault="00502B25" w:rsidP="004840E6">
            <w:pPr>
              <w:pStyle w:val="Tabletext"/>
              <w:ind w:right="510"/>
              <w:jc w:val="right"/>
            </w:pPr>
            <w:r w:rsidRPr="004840E6">
              <w:t>.</w:t>
            </w:r>
          </w:p>
        </w:tc>
        <w:tc>
          <w:tcPr>
            <w:tcW w:w="1323" w:type="dxa"/>
          </w:tcPr>
          <w:p w:rsidR="00502B25" w:rsidRPr="004840E6" w:rsidRDefault="00502B25" w:rsidP="004840E6">
            <w:pPr>
              <w:pStyle w:val="Tabletext"/>
              <w:ind w:right="510"/>
              <w:jc w:val="right"/>
            </w:pPr>
            <w:r w:rsidRPr="004840E6">
              <w:t>2</w:t>
            </w:r>
          </w:p>
        </w:tc>
      </w:tr>
      <w:tr w:rsidR="00502B25" w:rsidRPr="004840E6" w:rsidTr="004840E6">
        <w:tc>
          <w:tcPr>
            <w:tcW w:w="851" w:type="dxa"/>
          </w:tcPr>
          <w:p w:rsidR="00502B25" w:rsidRPr="004840E6" w:rsidRDefault="00502B25" w:rsidP="004840E6">
            <w:pPr>
              <w:pStyle w:val="Tabletext"/>
              <w:ind w:right="284"/>
              <w:jc w:val="right"/>
            </w:pPr>
            <w:r w:rsidRPr="004840E6">
              <w:t>10</w:t>
            </w:r>
          </w:p>
        </w:tc>
        <w:tc>
          <w:tcPr>
            <w:tcW w:w="1323" w:type="dxa"/>
          </w:tcPr>
          <w:p w:rsidR="00502B25" w:rsidRPr="004840E6" w:rsidRDefault="00502B25" w:rsidP="004840E6">
            <w:pPr>
              <w:pStyle w:val="Tabletext"/>
              <w:ind w:right="369"/>
              <w:jc w:val="right"/>
            </w:pPr>
            <w:r w:rsidRPr="004840E6">
              <w:t>145</w:t>
            </w:r>
          </w:p>
        </w:tc>
        <w:tc>
          <w:tcPr>
            <w:tcW w:w="1323" w:type="dxa"/>
          </w:tcPr>
          <w:p w:rsidR="00502B25" w:rsidRPr="004840E6" w:rsidRDefault="00502B25" w:rsidP="004840E6">
            <w:pPr>
              <w:pStyle w:val="Tabletext"/>
              <w:ind w:right="510"/>
              <w:jc w:val="right"/>
            </w:pPr>
            <w:r w:rsidRPr="004840E6">
              <w:t>.</w:t>
            </w:r>
          </w:p>
        </w:tc>
        <w:tc>
          <w:tcPr>
            <w:tcW w:w="1323" w:type="dxa"/>
          </w:tcPr>
          <w:p w:rsidR="00502B25" w:rsidRPr="004840E6" w:rsidRDefault="00502B25" w:rsidP="004840E6">
            <w:pPr>
              <w:pStyle w:val="Tabletext"/>
              <w:ind w:right="510"/>
              <w:jc w:val="right"/>
            </w:pPr>
            <w:r w:rsidRPr="004840E6">
              <w:t>.</w:t>
            </w:r>
          </w:p>
        </w:tc>
        <w:tc>
          <w:tcPr>
            <w:tcW w:w="1323" w:type="dxa"/>
          </w:tcPr>
          <w:p w:rsidR="00502B25" w:rsidRPr="004840E6" w:rsidRDefault="00502B25" w:rsidP="004840E6">
            <w:pPr>
              <w:pStyle w:val="Tabletext"/>
              <w:ind w:right="510"/>
              <w:jc w:val="right"/>
            </w:pPr>
            <w:r w:rsidRPr="004840E6">
              <w:t>X</w:t>
            </w:r>
          </w:p>
        </w:tc>
        <w:tc>
          <w:tcPr>
            <w:tcW w:w="1323" w:type="dxa"/>
          </w:tcPr>
          <w:p w:rsidR="00502B25" w:rsidRPr="004840E6" w:rsidRDefault="00502B25" w:rsidP="004840E6">
            <w:pPr>
              <w:pStyle w:val="Tabletext"/>
              <w:ind w:right="510"/>
              <w:jc w:val="right"/>
            </w:pPr>
            <w:r w:rsidRPr="004840E6">
              <w:t>X</w:t>
            </w:r>
          </w:p>
        </w:tc>
        <w:tc>
          <w:tcPr>
            <w:tcW w:w="1323" w:type="dxa"/>
          </w:tcPr>
          <w:p w:rsidR="00502B25" w:rsidRPr="004840E6" w:rsidRDefault="00502B25" w:rsidP="004840E6">
            <w:pPr>
              <w:pStyle w:val="Tabletext"/>
              <w:ind w:right="510"/>
              <w:jc w:val="right"/>
            </w:pPr>
            <w:r w:rsidRPr="004840E6">
              <w:t>2</w:t>
            </w:r>
          </w:p>
        </w:tc>
      </w:tr>
      <w:tr w:rsidR="00502B25" w:rsidRPr="004840E6" w:rsidTr="004840E6">
        <w:tc>
          <w:tcPr>
            <w:tcW w:w="851" w:type="dxa"/>
          </w:tcPr>
          <w:p w:rsidR="00502B25" w:rsidRPr="004840E6" w:rsidRDefault="00502B25" w:rsidP="004840E6">
            <w:pPr>
              <w:pStyle w:val="Tabletext"/>
              <w:ind w:right="284"/>
              <w:jc w:val="right"/>
            </w:pPr>
            <w:r w:rsidRPr="004840E6">
              <w:t>11</w:t>
            </w:r>
          </w:p>
        </w:tc>
        <w:tc>
          <w:tcPr>
            <w:tcW w:w="1323" w:type="dxa"/>
          </w:tcPr>
          <w:p w:rsidR="00502B25" w:rsidRPr="004840E6" w:rsidRDefault="00502B25" w:rsidP="004840E6">
            <w:pPr>
              <w:pStyle w:val="Tabletext"/>
              <w:ind w:right="369"/>
              <w:jc w:val="right"/>
            </w:pPr>
            <w:r w:rsidRPr="004840E6">
              <w:t>141</w:t>
            </w:r>
          </w:p>
        </w:tc>
        <w:tc>
          <w:tcPr>
            <w:tcW w:w="1323" w:type="dxa"/>
          </w:tcPr>
          <w:p w:rsidR="00502B25" w:rsidRPr="004840E6" w:rsidRDefault="00502B25" w:rsidP="004840E6">
            <w:pPr>
              <w:pStyle w:val="Tabletext"/>
              <w:ind w:right="510"/>
              <w:jc w:val="right"/>
            </w:pPr>
            <w:r w:rsidRPr="004840E6">
              <w:t>X</w:t>
            </w:r>
          </w:p>
        </w:tc>
        <w:tc>
          <w:tcPr>
            <w:tcW w:w="1323" w:type="dxa"/>
          </w:tcPr>
          <w:p w:rsidR="00502B25" w:rsidRPr="004840E6" w:rsidRDefault="00502B25" w:rsidP="004840E6">
            <w:pPr>
              <w:pStyle w:val="Tabletext"/>
              <w:ind w:right="510"/>
              <w:jc w:val="right"/>
            </w:pPr>
            <w:r w:rsidRPr="004840E6">
              <w:t>.</w:t>
            </w:r>
          </w:p>
        </w:tc>
        <w:tc>
          <w:tcPr>
            <w:tcW w:w="1323" w:type="dxa"/>
          </w:tcPr>
          <w:p w:rsidR="00502B25" w:rsidRPr="004840E6" w:rsidRDefault="00502B25" w:rsidP="004840E6">
            <w:pPr>
              <w:pStyle w:val="Tabletext"/>
              <w:ind w:right="510"/>
              <w:jc w:val="right"/>
            </w:pPr>
            <w:r w:rsidRPr="004840E6">
              <w:t>.</w:t>
            </w:r>
          </w:p>
        </w:tc>
        <w:tc>
          <w:tcPr>
            <w:tcW w:w="1323" w:type="dxa"/>
          </w:tcPr>
          <w:p w:rsidR="00502B25" w:rsidRPr="004840E6" w:rsidRDefault="00502B25" w:rsidP="004840E6">
            <w:pPr>
              <w:pStyle w:val="Tabletext"/>
              <w:ind w:right="510"/>
              <w:jc w:val="right"/>
            </w:pPr>
            <w:r w:rsidRPr="004840E6">
              <w:t>X</w:t>
            </w:r>
          </w:p>
        </w:tc>
        <w:tc>
          <w:tcPr>
            <w:tcW w:w="1323" w:type="dxa"/>
          </w:tcPr>
          <w:p w:rsidR="00502B25" w:rsidRPr="004840E6" w:rsidRDefault="00502B25" w:rsidP="004840E6">
            <w:pPr>
              <w:pStyle w:val="Tabletext"/>
              <w:ind w:right="510"/>
              <w:jc w:val="right"/>
            </w:pPr>
            <w:r w:rsidRPr="004840E6">
              <w:t>2</w:t>
            </w:r>
          </w:p>
        </w:tc>
      </w:tr>
      <w:tr w:rsidR="00502B25" w:rsidRPr="004840E6" w:rsidTr="004840E6">
        <w:tc>
          <w:tcPr>
            <w:tcW w:w="851" w:type="dxa"/>
          </w:tcPr>
          <w:p w:rsidR="00502B25" w:rsidRPr="004840E6" w:rsidRDefault="00502B25" w:rsidP="004840E6">
            <w:pPr>
              <w:pStyle w:val="Tabletext"/>
              <w:ind w:right="284"/>
              <w:jc w:val="right"/>
            </w:pPr>
            <w:r w:rsidRPr="004840E6">
              <w:t>12</w:t>
            </w:r>
          </w:p>
        </w:tc>
        <w:tc>
          <w:tcPr>
            <w:tcW w:w="1323" w:type="dxa"/>
          </w:tcPr>
          <w:p w:rsidR="00502B25" w:rsidRPr="004840E6" w:rsidRDefault="00502B25" w:rsidP="004840E6">
            <w:pPr>
              <w:pStyle w:val="Tabletext"/>
              <w:ind w:right="369"/>
              <w:jc w:val="right"/>
            </w:pPr>
            <w:r w:rsidRPr="004840E6">
              <w:t>53</w:t>
            </w:r>
          </w:p>
        </w:tc>
        <w:tc>
          <w:tcPr>
            <w:tcW w:w="1323" w:type="dxa"/>
          </w:tcPr>
          <w:p w:rsidR="00502B25" w:rsidRPr="004840E6" w:rsidRDefault="00502B25" w:rsidP="004840E6">
            <w:pPr>
              <w:pStyle w:val="Tabletext"/>
              <w:ind w:right="510"/>
              <w:jc w:val="right"/>
            </w:pPr>
            <w:r w:rsidRPr="004840E6">
              <w:t>.</w:t>
            </w:r>
          </w:p>
        </w:tc>
        <w:tc>
          <w:tcPr>
            <w:tcW w:w="1323" w:type="dxa"/>
          </w:tcPr>
          <w:p w:rsidR="00502B25" w:rsidRPr="004840E6" w:rsidRDefault="00502B25" w:rsidP="004840E6">
            <w:pPr>
              <w:pStyle w:val="Tabletext"/>
              <w:ind w:right="510"/>
              <w:jc w:val="right"/>
            </w:pPr>
            <w:r w:rsidRPr="004840E6">
              <w:t>X</w:t>
            </w:r>
          </w:p>
        </w:tc>
        <w:tc>
          <w:tcPr>
            <w:tcW w:w="1323" w:type="dxa"/>
          </w:tcPr>
          <w:p w:rsidR="00502B25" w:rsidRPr="004840E6" w:rsidRDefault="00502B25" w:rsidP="004840E6">
            <w:pPr>
              <w:pStyle w:val="Tabletext"/>
              <w:ind w:right="510"/>
              <w:jc w:val="right"/>
            </w:pPr>
            <w:r w:rsidRPr="004840E6">
              <w:t>.</w:t>
            </w:r>
          </w:p>
        </w:tc>
        <w:tc>
          <w:tcPr>
            <w:tcW w:w="1323" w:type="dxa"/>
          </w:tcPr>
          <w:p w:rsidR="00502B25" w:rsidRPr="004840E6" w:rsidRDefault="00502B25" w:rsidP="004840E6">
            <w:pPr>
              <w:pStyle w:val="Tabletext"/>
              <w:ind w:right="510"/>
              <w:jc w:val="right"/>
            </w:pPr>
            <w:r w:rsidRPr="004840E6">
              <w:t>.</w:t>
            </w:r>
          </w:p>
        </w:tc>
        <w:tc>
          <w:tcPr>
            <w:tcW w:w="1323" w:type="dxa"/>
          </w:tcPr>
          <w:p w:rsidR="00502B25" w:rsidRPr="004840E6" w:rsidRDefault="00502B25" w:rsidP="004840E6">
            <w:pPr>
              <w:pStyle w:val="Tabletext"/>
              <w:ind w:right="510"/>
              <w:jc w:val="right"/>
            </w:pPr>
            <w:r w:rsidRPr="004840E6">
              <w:t>3</w:t>
            </w:r>
          </w:p>
        </w:tc>
      </w:tr>
      <w:tr w:rsidR="00502B25" w:rsidRPr="004840E6" w:rsidTr="004840E6">
        <w:tc>
          <w:tcPr>
            <w:tcW w:w="851" w:type="dxa"/>
          </w:tcPr>
          <w:p w:rsidR="00502B25" w:rsidRPr="004840E6" w:rsidRDefault="00502B25" w:rsidP="004840E6">
            <w:pPr>
              <w:pStyle w:val="Tabletext"/>
              <w:ind w:right="284"/>
              <w:jc w:val="right"/>
            </w:pPr>
            <w:r w:rsidRPr="004840E6">
              <w:t>13</w:t>
            </w:r>
          </w:p>
        </w:tc>
        <w:tc>
          <w:tcPr>
            <w:tcW w:w="1323" w:type="dxa"/>
          </w:tcPr>
          <w:p w:rsidR="00502B25" w:rsidRPr="004840E6" w:rsidRDefault="00502B25" w:rsidP="004840E6">
            <w:pPr>
              <w:pStyle w:val="Tabletext"/>
              <w:ind w:right="369"/>
              <w:jc w:val="right"/>
            </w:pPr>
            <w:r w:rsidRPr="004840E6">
              <w:t>66</w:t>
            </w:r>
          </w:p>
        </w:tc>
        <w:tc>
          <w:tcPr>
            <w:tcW w:w="1323" w:type="dxa"/>
          </w:tcPr>
          <w:p w:rsidR="00502B25" w:rsidRPr="004840E6" w:rsidRDefault="00502B25" w:rsidP="004840E6">
            <w:pPr>
              <w:pStyle w:val="Tabletext"/>
              <w:ind w:right="510"/>
              <w:jc w:val="right"/>
            </w:pPr>
            <w:r w:rsidRPr="004840E6">
              <w:t>.</w:t>
            </w:r>
          </w:p>
        </w:tc>
        <w:tc>
          <w:tcPr>
            <w:tcW w:w="1323" w:type="dxa"/>
          </w:tcPr>
          <w:p w:rsidR="00502B25" w:rsidRPr="004840E6" w:rsidRDefault="00502B25" w:rsidP="004840E6">
            <w:pPr>
              <w:pStyle w:val="Tabletext"/>
              <w:ind w:right="510"/>
              <w:jc w:val="right"/>
            </w:pPr>
            <w:r w:rsidRPr="004840E6">
              <w:t>.</w:t>
            </w:r>
          </w:p>
        </w:tc>
        <w:tc>
          <w:tcPr>
            <w:tcW w:w="1323" w:type="dxa"/>
          </w:tcPr>
          <w:p w:rsidR="00502B25" w:rsidRPr="004840E6" w:rsidRDefault="00502B25" w:rsidP="004840E6">
            <w:pPr>
              <w:pStyle w:val="Tabletext"/>
              <w:ind w:right="510"/>
              <w:jc w:val="right"/>
            </w:pPr>
            <w:r w:rsidRPr="004840E6">
              <w:t>X</w:t>
            </w:r>
          </w:p>
        </w:tc>
        <w:tc>
          <w:tcPr>
            <w:tcW w:w="1323" w:type="dxa"/>
          </w:tcPr>
          <w:p w:rsidR="00502B25" w:rsidRPr="004840E6" w:rsidRDefault="00502B25" w:rsidP="004840E6">
            <w:pPr>
              <w:pStyle w:val="Tabletext"/>
              <w:ind w:right="510"/>
              <w:jc w:val="right"/>
            </w:pPr>
            <w:r w:rsidRPr="004840E6">
              <w:t>.</w:t>
            </w:r>
          </w:p>
        </w:tc>
        <w:tc>
          <w:tcPr>
            <w:tcW w:w="1323" w:type="dxa"/>
          </w:tcPr>
          <w:p w:rsidR="00502B25" w:rsidRPr="004840E6" w:rsidRDefault="00502B25" w:rsidP="004840E6">
            <w:pPr>
              <w:pStyle w:val="Tabletext"/>
              <w:ind w:right="510"/>
              <w:jc w:val="right"/>
            </w:pPr>
            <w:r w:rsidRPr="004840E6">
              <w:t>3</w:t>
            </w:r>
          </w:p>
        </w:tc>
      </w:tr>
      <w:tr w:rsidR="00502B25" w:rsidRPr="004840E6" w:rsidTr="004840E6">
        <w:tc>
          <w:tcPr>
            <w:tcW w:w="851" w:type="dxa"/>
          </w:tcPr>
          <w:p w:rsidR="00502B25" w:rsidRPr="004840E6" w:rsidRDefault="00502B25" w:rsidP="004840E6">
            <w:pPr>
              <w:pStyle w:val="Tabletext"/>
              <w:ind w:right="284"/>
              <w:jc w:val="right"/>
            </w:pPr>
            <w:r w:rsidRPr="004840E6">
              <w:t>14</w:t>
            </w:r>
          </w:p>
        </w:tc>
        <w:tc>
          <w:tcPr>
            <w:tcW w:w="1323" w:type="dxa"/>
          </w:tcPr>
          <w:p w:rsidR="00502B25" w:rsidRPr="004840E6" w:rsidRDefault="00502B25" w:rsidP="004840E6">
            <w:pPr>
              <w:pStyle w:val="Tabletext"/>
              <w:ind w:right="369"/>
              <w:jc w:val="right"/>
            </w:pPr>
            <w:r w:rsidRPr="004840E6">
              <w:t>80</w:t>
            </w:r>
          </w:p>
        </w:tc>
        <w:tc>
          <w:tcPr>
            <w:tcW w:w="1323" w:type="dxa"/>
          </w:tcPr>
          <w:p w:rsidR="00502B25" w:rsidRPr="004840E6" w:rsidRDefault="00502B25" w:rsidP="004840E6">
            <w:pPr>
              <w:pStyle w:val="Tabletext"/>
              <w:ind w:right="510"/>
              <w:jc w:val="right"/>
            </w:pPr>
            <w:r w:rsidRPr="004840E6">
              <w:t>X</w:t>
            </w:r>
          </w:p>
        </w:tc>
        <w:tc>
          <w:tcPr>
            <w:tcW w:w="1323" w:type="dxa"/>
          </w:tcPr>
          <w:p w:rsidR="00502B25" w:rsidRPr="004840E6" w:rsidRDefault="00502B25" w:rsidP="004840E6">
            <w:pPr>
              <w:pStyle w:val="Tabletext"/>
              <w:ind w:right="510"/>
              <w:jc w:val="right"/>
            </w:pPr>
            <w:r w:rsidRPr="004840E6">
              <w:t>.</w:t>
            </w:r>
          </w:p>
        </w:tc>
        <w:tc>
          <w:tcPr>
            <w:tcW w:w="1323" w:type="dxa"/>
          </w:tcPr>
          <w:p w:rsidR="00502B25" w:rsidRPr="004840E6" w:rsidRDefault="00502B25" w:rsidP="004840E6">
            <w:pPr>
              <w:pStyle w:val="Tabletext"/>
              <w:ind w:right="510"/>
              <w:jc w:val="right"/>
            </w:pPr>
            <w:r w:rsidRPr="004840E6">
              <w:t>.</w:t>
            </w:r>
          </w:p>
        </w:tc>
        <w:tc>
          <w:tcPr>
            <w:tcW w:w="1323" w:type="dxa"/>
          </w:tcPr>
          <w:p w:rsidR="00502B25" w:rsidRPr="004840E6" w:rsidRDefault="00502B25" w:rsidP="004840E6">
            <w:pPr>
              <w:pStyle w:val="Tabletext"/>
              <w:ind w:right="510"/>
              <w:jc w:val="right"/>
            </w:pPr>
            <w:r w:rsidRPr="004840E6">
              <w:t>.</w:t>
            </w:r>
          </w:p>
        </w:tc>
        <w:tc>
          <w:tcPr>
            <w:tcW w:w="1323" w:type="dxa"/>
          </w:tcPr>
          <w:p w:rsidR="00502B25" w:rsidRPr="004840E6" w:rsidRDefault="00502B25" w:rsidP="004840E6">
            <w:pPr>
              <w:pStyle w:val="Tabletext"/>
              <w:ind w:right="510"/>
              <w:jc w:val="right"/>
            </w:pPr>
            <w:r w:rsidRPr="004840E6">
              <w:t>3</w:t>
            </w:r>
          </w:p>
        </w:tc>
      </w:tr>
      <w:tr w:rsidR="00502B25" w:rsidRPr="004840E6" w:rsidTr="004840E6">
        <w:tc>
          <w:tcPr>
            <w:tcW w:w="851" w:type="dxa"/>
          </w:tcPr>
          <w:p w:rsidR="00502B25" w:rsidRPr="004840E6" w:rsidRDefault="00502B25" w:rsidP="004840E6">
            <w:pPr>
              <w:pStyle w:val="Tabletext"/>
              <w:ind w:right="284"/>
              <w:jc w:val="right"/>
            </w:pPr>
            <w:r w:rsidRPr="004840E6">
              <w:t>15</w:t>
            </w:r>
          </w:p>
        </w:tc>
        <w:tc>
          <w:tcPr>
            <w:tcW w:w="1323" w:type="dxa"/>
          </w:tcPr>
          <w:p w:rsidR="00502B25" w:rsidRPr="004840E6" w:rsidRDefault="00502B25" w:rsidP="004840E6">
            <w:pPr>
              <w:pStyle w:val="Tabletext"/>
              <w:ind w:right="369"/>
              <w:jc w:val="right"/>
            </w:pPr>
            <w:r w:rsidRPr="004840E6">
              <w:t>87</w:t>
            </w:r>
          </w:p>
        </w:tc>
        <w:tc>
          <w:tcPr>
            <w:tcW w:w="1323" w:type="dxa"/>
          </w:tcPr>
          <w:p w:rsidR="00502B25" w:rsidRPr="004840E6" w:rsidRDefault="00502B25" w:rsidP="004840E6">
            <w:pPr>
              <w:pStyle w:val="Tabletext"/>
              <w:ind w:right="510"/>
              <w:jc w:val="right"/>
            </w:pPr>
            <w:r w:rsidRPr="004840E6">
              <w:t>.</w:t>
            </w:r>
          </w:p>
        </w:tc>
        <w:tc>
          <w:tcPr>
            <w:tcW w:w="1323" w:type="dxa"/>
          </w:tcPr>
          <w:p w:rsidR="00502B25" w:rsidRPr="004840E6" w:rsidRDefault="00502B25" w:rsidP="004840E6">
            <w:pPr>
              <w:pStyle w:val="Tabletext"/>
              <w:ind w:right="510"/>
              <w:jc w:val="right"/>
            </w:pPr>
            <w:r w:rsidRPr="004840E6">
              <w:t>.</w:t>
            </w:r>
          </w:p>
        </w:tc>
        <w:tc>
          <w:tcPr>
            <w:tcW w:w="1323" w:type="dxa"/>
          </w:tcPr>
          <w:p w:rsidR="00502B25" w:rsidRPr="004840E6" w:rsidRDefault="00502B25" w:rsidP="004840E6">
            <w:pPr>
              <w:pStyle w:val="Tabletext"/>
              <w:ind w:right="510"/>
              <w:jc w:val="right"/>
            </w:pPr>
            <w:r w:rsidRPr="004840E6">
              <w:t>.</w:t>
            </w:r>
          </w:p>
        </w:tc>
        <w:tc>
          <w:tcPr>
            <w:tcW w:w="1323" w:type="dxa"/>
          </w:tcPr>
          <w:p w:rsidR="00502B25" w:rsidRPr="004840E6" w:rsidRDefault="00502B25" w:rsidP="004840E6">
            <w:pPr>
              <w:pStyle w:val="Tabletext"/>
              <w:ind w:right="510"/>
              <w:jc w:val="right"/>
            </w:pPr>
            <w:r w:rsidRPr="004840E6">
              <w:t>X</w:t>
            </w:r>
          </w:p>
        </w:tc>
        <w:tc>
          <w:tcPr>
            <w:tcW w:w="1323" w:type="dxa"/>
          </w:tcPr>
          <w:p w:rsidR="00502B25" w:rsidRPr="004840E6" w:rsidRDefault="00502B25" w:rsidP="004840E6">
            <w:pPr>
              <w:pStyle w:val="Tabletext"/>
              <w:ind w:right="510"/>
              <w:jc w:val="right"/>
            </w:pPr>
            <w:r w:rsidRPr="004840E6">
              <w:t>3</w:t>
            </w:r>
          </w:p>
        </w:tc>
      </w:tr>
      <w:tr w:rsidR="00502B25" w:rsidRPr="004840E6" w:rsidTr="004840E6">
        <w:tc>
          <w:tcPr>
            <w:tcW w:w="851" w:type="dxa"/>
          </w:tcPr>
          <w:p w:rsidR="00502B25" w:rsidRPr="004840E6" w:rsidRDefault="00502B25" w:rsidP="004840E6">
            <w:pPr>
              <w:pStyle w:val="Tabletext"/>
              <w:ind w:right="284"/>
              <w:jc w:val="right"/>
            </w:pPr>
            <w:r w:rsidRPr="004840E6">
              <w:t>16</w:t>
            </w:r>
          </w:p>
        </w:tc>
        <w:tc>
          <w:tcPr>
            <w:tcW w:w="1323" w:type="dxa"/>
          </w:tcPr>
          <w:p w:rsidR="00502B25" w:rsidRPr="004840E6" w:rsidRDefault="00502B25" w:rsidP="004840E6">
            <w:pPr>
              <w:pStyle w:val="Tabletext"/>
              <w:ind w:right="369"/>
              <w:jc w:val="right"/>
            </w:pPr>
            <w:r w:rsidRPr="004840E6">
              <w:t>84</w:t>
            </w:r>
          </w:p>
        </w:tc>
        <w:tc>
          <w:tcPr>
            <w:tcW w:w="1323" w:type="dxa"/>
          </w:tcPr>
          <w:p w:rsidR="00502B25" w:rsidRPr="004840E6" w:rsidRDefault="00502B25" w:rsidP="004840E6">
            <w:pPr>
              <w:pStyle w:val="Tabletext"/>
              <w:ind w:right="510"/>
              <w:jc w:val="right"/>
            </w:pPr>
            <w:r w:rsidRPr="004840E6">
              <w:t>.</w:t>
            </w:r>
          </w:p>
        </w:tc>
        <w:tc>
          <w:tcPr>
            <w:tcW w:w="1323" w:type="dxa"/>
          </w:tcPr>
          <w:p w:rsidR="00502B25" w:rsidRPr="004840E6" w:rsidRDefault="00502B25" w:rsidP="004840E6">
            <w:pPr>
              <w:pStyle w:val="Tabletext"/>
              <w:ind w:right="510"/>
              <w:jc w:val="right"/>
            </w:pPr>
            <w:r w:rsidRPr="004840E6">
              <w:t>.</w:t>
            </w:r>
          </w:p>
        </w:tc>
        <w:tc>
          <w:tcPr>
            <w:tcW w:w="1323" w:type="dxa"/>
          </w:tcPr>
          <w:p w:rsidR="00502B25" w:rsidRPr="004840E6" w:rsidRDefault="00502B25" w:rsidP="004840E6">
            <w:pPr>
              <w:pStyle w:val="Tabletext"/>
              <w:ind w:right="510"/>
              <w:jc w:val="right"/>
            </w:pPr>
            <w:r w:rsidRPr="004840E6">
              <w:t>.</w:t>
            </w:r>
          </w:p>
        </w:tc>
        <w:tc>
          <w:tcPr>
            <w:tcW w:w="1323" w:type="dxa"/>
          </w:tcPr>
          <w:p w:rsidR="00502B25" w:rsidRPr="004840E6" w:rsidRDefault="00502B25" w:rsidP="004840E6">
            <w:pPr>
              <w:pStyle w:val="Tabletext"/>
              <w:ind w:right="510"/>
              <w:jc w:val="right"/>
            </w:pPr>
            <w:r w:rsidRPr="004840E6">
              <w:t>.</w:t>
            </w:r>
          </w:p>
        </w:tc>
        <w:tc>
          <w:tcPr>
            <w:tcW w:w="1323" w:type="dxa"/>
          </w:tcPr>
          <w:p w:rsidR="00502B25" w:rsidRPr="004840E6" w:rsidRDefault="00502B25" w:rsidP="004840E6">
            <w:pPr>
              <w:pStyle w:val="Tabletext"/>
              <w:ind w:right="510"/>
              <w:jc w:val="right"/>
            </w:pPr>
            <w:r w:rsidRPr="004840E6">
              <w:t>4</w:t>
            </w:r>
          </w:p>
        </w:tc>
      </w:tr>
      <w:tr w:rsidR="00502B25" w:rsidRPr="004840E6" w:rsidTr="004840E6">
        <w:tc>
          <w:tcPr>
            <w:tcW w:w="851" w:type="dxa"/>
            <w:tcBorders>
              <w:bottom w:val="single" w:sz="4" w:space="0" w:color="auto"/>
            </w:tcBorders>
          </w:tcPr>
          <w:p w:rsidR="00502B25" w:rsidRPr="004840E6" w:rsidRDefault="00502B25" w:rsidP="004840E6">
            <w:pPr>
              <w:pStyle w:val="Tabletext"/>
              <w:ind w:right="284"/>
              <w:jc w:val="right"/>
            </w:pPr>
          </w:p>
        </w:tc>
        <w:tc>
          <w:tcPr>
            <w:tcW w:w="1323" w:type="dxa"/>
            <w:tcBorders>
              <w:bottom w:val="single" w:sz="4" w:space="0" w:color="auto"/>
            </w:tcBorders>
          </w:tcPr>
          <w:p w:rsidR="00502B25" w:rsidRPr="004840E6" w:rsidRDefault="00502B25" w:rsidP="004840E6">
            <w:pPr>
              <w:pStyle w:val="Tabletext"/>
              <w:ind w:right="369"/>
              <w:jc w:val="right"/>
            </w:pPr>
          </w:p>
        </w:tc>
        <w:tc>
          <w:tcPr>
            <w:tcW w:w="1323" w:type="dxa"/>
            <w:tcBorders>
              <w:bottom w:val="single" w:sz="4" w:space="0" w:color="auto"/>
            </w:tcBorders>
          </w:tcPr>
          <w:p w:rsidR="00502B25" w:rsidRPr="004840E6" w:rsidRDefault="00502B25" w:rsidP="004840E6">
            <w:pPr>
              <w:pStyle w:val="Tabletext"/>
              <w:ind w:right="510"/>
              <w:jc w:val="right"/>
            </w:pPr>
            <w:r w:rsidRPr="004840E6">
              <w:t>934</w:t>
            </w:r>
          </w:p>
        </w:tc>
        <w:tc>
          <w:tcPr>
            <w:tcW w:w="1323" w:type="dxa"/>
            <w:tcBorders>
              <w:bottom w:val="single" w:sz="4" w:space="0" w:color="auto"/>
            </w:tcBorders>
          </w:tcPr>
          <w:p w:rsidR="00502B25" w:rsidRPr="004840E6" w:rsidRDefault="00502B25" w:rsidP="004840E6">
            <w:pPr>
              <w:pStyle w:val="Tabletext"/>
              <w:ind w:right="510"/>
              <w:jc w:val="right"/>
            </w:pPr>
            <w:r w:rsidRPr="004840E6">
              <w:t>986</w:t>
            </w:r>
          </w:p>
        </w:tc>
        <w:tc>
          <w:tcPr>
            <w:tcW w:w="1323" w:type="dxa"/>
            <w:tcBorders>
              <w:bottom w:val="single" w:sz="4" w:space="0" w:color="auto"/>
            </w:tcBorders>
          </w:tcPr>
          <w:p w:rsidR="00502B25" w:rsidRPr="004840E6" w:rsidRDefault="00502B25" w:rsidP="004840E6">
            <w:pPr>
              <w:pStyle w:val="Tabletext"/>
              <w:ind w:right="510"/>
              <w:jc w:val="right"/>
            </w:pPr>
            <w:r w:rsidRPr="004840E6">
              <w:t>1042</w:t>
            </w:r>
          </w:p>
        </w:tc>
        <w:tc>
          <w:tcPr>
            <w:tcW w:w="1323" w:type="dxa"/>
            <w:tcBorders>
              <w:bottom w:val="single" w:sz="4" w:space="0" w:color="auto"/>
            </w:tcBorders>
          </w:tcPr>
          <w:p w:rsidR="00502B25" w:rsidRPr="004840E6" w:rsidRDefault="00502B25" w:rsidP="004840E6">
            <w:pPr>
              <w:pStyle w:val="Tabletext"/>
              <w:ind w:right="510"/>
              <w:jc w:val="right"/>
            </w:pPr>
            <w:r w:rsidRPr="004840E6">
              <w:t>1089</w:t>
            </w:r>
          </w:p>
        </w:tc>
        <w:tc>
          <w:tcPr>
            <w:tcW w:w="1323" w:type="dxa"/>
            <w:tcBorders>
              <w:bottom w:val="single" w:sz="4" w:space="0" w:color="auto"/>
            </w:tcBorders>
          </w:tcPr>
          <w:p w:rsidR="00502B25" w:rsidRPr="004840E6" w:rsidRDefault="00502B25" w:rsidP="004840E6">
            <w:pPr>
              <w:pStyle w:val="Tabletext"/>
              <w:ind w:right="510"/>
              <w:jc w:val="right"/>
            </w:pPr>
            <w:r w:rsidRPr="004840E6">
              <w:t>4051</w:t>
            </w:r>
          </w:p>
        </w:tc>
      </w:tr>
    </w:tbl>
    <w:p w:rsidR="00502B25" w:rsidRPr="005068EB" w:rsidRDefault="00502B25" w:rsidP="00502B25">
      <w:pPr>
        <w:pStyle w:val="Source"/>
      </w:pPr>
      <w:r w:rsidRPr="005068EB">
        <w:t>Note:</w:t>
      </w:r>
      <w:r w:rsidR="004840E6">
        <w:tab/>
      </w:r>
      <w:r w:rsidRPr="005068EB">
        <w:t>Mis</w:t>
      </w:r>
      <w:r>
        <w:t>sing values are depicted as ‘.’</w:t>
      </w:r>
      <w:r w:rsidRPr="005068EB">
        <w:t>; o</w:t>
      </w:r>
      <w:r>
        <w:t>bserved values are depicted as ‘X’</w:t>
      </w:r>
      <w:r w:rsidRPr="005068EB">
        <w:t>.</w:t>
      </w:r>
    </w:p>
    <w:p w:rsidR="00502B25" w:rsidRPr="005068EB" w:rsidRDefault="00502B25" w:rsidP="00502B25">
      <w:pPr>
        <w:pStyle w:val="Text"/>
      </w:pPr>
      <w:r w:rsidRPr="005068EB">
        <w:lastRenderedPageBreak/>
        <w:t xml:space="preserve">In </w:t>
      </w:r>
      <w:r>
        <w:t>table 1</w:t>
      </w:r>
      <w:r w:rsidRPr="005068EB">
        <w:t xml:space="preserve">, patterns of </w:t>
      </w:r>
      <w:proofErr w:type="spellStart"/>
      <w:r w:rsidRPr="005068EB">
        <w:t>missingness</w:t>
      </w:r>
      <w:proofErr w:type="spellEnd"/>
      <w:r w:rsidRPr="005068EB">
        <w:t xml:space="preserve"> are categorised by groups. The first group consists of </w:t>
      </w:r>
      <w:r>
        <w:t>2</w:t>
      </w:r>
      <w:r w:rsidRPr="005068EB">
        <w:t>475 records that are complete on all four variables in the dataset. In the second group, 482 records contain missing values on the fourth variable (</w:t>
      </w:r>
      <w:r w:rsidR="001D33ED">
        <w:t>that is,</w:t>
      </w:r>
      <w:r w:rsidRPr="005068EB">
        <w:t xml:space="preserve"> </w:t>
      </w:r>
      <w:proofErr w:type="spellStart"/>
      <w:r w:rsidRPr="005068EB">
        <w:t>univariate</w:t>
      </w:r>
      <w:proofErr w:type="spellEnd"/>
      <w:r w:rsidRPr="005068EB">
        <w:t xml:space="preserve"> </w:t>
      </w:r>
      <w:proofErr w:type="spellStart"/>
      <w:r w:rsidRPr="005068EB">
        <w:t>missingness</w:t>
      </w:r>
      <w:proofErr w:type="spellEnd"/>
      <w:r w:rsidRPr="005068EB">
        <w:t>). In the 16</w:t>
      </w:r>
      <w:r w:rsidRPr="00B61AC2">
        <w:t>th</w:t>
      </w:r>
      <w:r w:rsidRPr="005068EB">
        <w:t xml:space="preserve"> group, 84 records have missing values on all four variables. The bottom row shows the total number of missing values per variable. The total number of missing values throughout the entire dataset amounts to 4051, and most of them (</w:t>
      </w:r>
      <w:r>
        <w:t>1</w:t>
      </w:r>
      <w:r w:rsidRPr="005068EB">
        <w:t>089) occur on the fourth variable. The final column summarises the number of variables with missing values per group.</w:t>
      </w:r>
    </w:p>
    <w:p w:rsidR="00502B25" w:rsidRPr="005068EB" w:rsidRDefault="00502B25" w:rsidP="00502B25">
      <w:pPr>
        <w:pStyle w:val="Text"/>
      </w:pPr>
      <w:r w:rsidRPr="005068EB">
        <w:t>The reason we are interested in the ‘</w:t>
      </w:r>
      <w:r w:rsidRPr="00B61AC2">
        <w:t>how</w:t>
      </w:r>
      <w:r w:rsidRPr="005068EB">
        <w:t xml:space="preserve">’ of missing values is that it can be related to the </w:t>
      </w:r>
      <w:r w:rsidRPr="00B61AC2">
        <w:rPr>
          <w:i/>
        </w:rPr>
        <w:t>‘w</w:t>
      </w:r>
      <w:r w:rsidRPr="00B61AC2">
        <w:t>hy’</w:t>
      </w:r>
      <w:r w:rsidRPr="005068EB">
        <w:t>. This relationship is more obvious in fairly simple scenarios, as with the relationship between attrition and monotone patterns, or between erroneous data entry and arbitrary patterns. In many real-life situations, however, researchers may find the connections between causes and patterns to be obscured by a mixture of different missing data patterns within the same dataset. This is particularly true when working with large-scale observational or administrative data collections that feature numerous survey waves and/or variables.</w:t>
      </w:r>
    </w:p>
    <w:p w:rsidR="00502B25" w:rsidRPr="005068EB" w:rsidRDefault="00502B25" w:rsidP="00502B25">
      <w:pPr>
        <w:pStyle w:val="Heading2"/>
      </w:pPr>
      <w:bookmarkStart w:id="45" w:name="_Toc301160076"/>
      <w:bookmarkStart w:id="46" w:name="_Toc302575456"/>
      <w:r w:rsidRPr="005068EB">
        <w:t>Missing data mechanisms</w:t>
      </w:r>
      <w:bookmarkEnd w:id="45"/>
      <w:bookmarkEnd w:id="46"/>
    </w:p>
    <w:p w:rsidR="00502B25" w:rsidRPr="005068EB" w:rsidRDefault="00502B25" w:rsidP="00502B25">
      <w:pPr>
        <w:pStyle w:val="Text"/>
      </w:pPr>
      <w:r w:rsidRPr="005068EB">
        <w:t>Clarity about why and how values are missing is important in order to understand better the mechanism that drives a concrete missing data problem. Likewise, understanding this mechanism is crucial for selecting an appropriate missing data method. Missing data mechanisms capture the probabilistic relationships between missing and observed values in a dataset. The following sections further clarify this somewhat complex concept.</w:t>
      </w:r>
    </w:p>
    <w:p w:rsidR="00502B25" w:rsidRPr="005068EB" w:rsidRDefault="00502B25" w:rsidP="00502B25">
      <w:pPr>
        <w:pStyle w:val="Text"/>
      </w:pPr>
      <w:r w:rsidRPr="005068EB">
        <w:t xml:space="preserve">We distinguish between three mechanisms that can underlie a missing data problem, including </w:t>
      </w:r>
      <w:r w:rsidRPr="005068EB">
        <w:rPr>
          <w:i/>
        </w:rPr>
        <w:t>missing completely at random</w:t>
      </w:r>
      <w:r w:rsidRPr="005068EB">
        <w:t xml:space="preserve"> (MCAR), </w:t>
      </w:r>
      <w:r w:rsidRPr="005068EB">
        <w:rPr>
          <w:i/>
        </w:rPr>
        <w:t>missing at random</w:t>
      </w:r>
      <w:r w:rsidRPr="005068EB">
        <w:t xml:space="preserve"> (MAR), and </w:t>
      </w:r>
      <w:r w:rsidRPr="005068EB">
        <w:rPr>
          <w:i/>
        </w:rPr>
        <w:t>missing not at random</w:t>
      </w:r>
      <w:r w:rsidRPr="005068EB">
        <w:t xml:space="preserve"> (MNAR). Introduced by Rubin (1976), this standard terminology is not directly intuitive to many researchers who begin to grapple with concrete missing data problems. However, </w:t>
      </w:r>
      <w:r>
        <w:t>gaining</w:t>
      </w:r>
      <w:r w:rsidRPr="005068EB">
        <w:t xml:space="preserve"> familiarity with these terms and concepts </w:t>
      </w:r>
      <w:r>
        <w:t xml:space="preserve">is crucial </w:t>
      </w:r>
      <w:r w:rsidRPr="005068EB">
        <w:t xml:space="preserve">because they are used constantly in all discussions </w:t>
      </w:r>
      <w:r>
        <w:t>relating to</w:t>
      </w:r>
      <w:r w:rsidRPr="005068EB">
        <w:t xml:space="preserve"> missing data and </w:t>
      </w:r>
      <w:r w:rsidR="001D33ED">
        <w:t xml:space="preserve">these are </w:t>
      </w:r>
      <w:r w:rsidRPr="005068EB">
        <w:t xml:space="preserve">referenced heavily throughout the remainder of this paper. Given their fundamental importance in understanding missing data, we attempt to describe these mechanisms conceptually rather than statistically. Interested readers are referred to </w:t>
      </w:r>
      <w:proofErr w:type="gramStart"/>
      <w:r w:rsidRPr="005068EB">
        <w:t>Little</w:t>
      </w:r>
      <w:proofErr w:type="gramEnd"/>
      <w:r w:rsidRPr="005068EB">
        <w:t xml:space="preserve"> and Rubin (2002) for a comprehensive technical treatise of the topic.</w:t>
      </w:r>
    </w:p>
    <w:p w:rsidR="00502B25" w:rsidRPr="005068EB" w:rsidRDefault="00502B25" w:rsidP="00502B25">
      <w:pPr>
        <w:pStyle w:val="Heading3"/>
      </w:pPr>
      <w:r w:rsidRPr="005068EB">
        <w:t>Missing completely at random (MCAR)</w:t>
      </w:r>
    </w:p>
    <w:p w:rsidR="00502B25" w:rsidRPr="005068EB" w:rsidRDefault="00502B25" w:rsidP="004840E6">
      <w:pPr>
        <w:pStyle w:val="Text-lessbefore"/>
      </w:pPr>
      <w:r w:rsidRPr="005068EB">
        <w:t xml:space="preserve">When data are </w:t>
      </w:r>
      <w:r w:rsidRPr="005068EB">
        <w:rPr>
          <w:i/>
        </w:rPr>
        <w:t>missing completely at random</w:t>
      </w:r>
      <w:r w:rsidRPr="005068EB">
        <w:t xml:space="preserve">, the missing observations simply represent a random sample from within all observations in the dataset. As mentioned earlier, random error in data entry represents one of many possible scenarios of completely random </w:t>
      </w:r>
      <w:proofErr w:type="spellStart"/>
      <w:r w:rsidRPr="005068EB">
        <w:t>missingness</w:t>
      </w:r>
      <w:proofErr w:type="spellEnd"/>
      <w:r w:rsidRPr="005068EB">
        <w:t>. Since no structural association exists between missing and observed data, missing values do not alter the original distributional relationships between variables.</w:t>
      </w:r>
    </w:p>
    <w:p w:rsidR="00502B25" w:rsidRPr="005068EB" w:rsidRDefault="00502B25" w:rsidP="00502B25">
      <w:pPr>
        <w:pStyle w:val="Text"/>
      </w:pPr>
      <w:r w:rsidRPr="005068EB">
        <w:rPr>
          <w:i/>
        </w:rPr>
        <w:t>Missing completely at random</w:t>
      </w:r>
      <w:r w:rsidRPr="005068EB">
        <w:t xml:space="preserve"> is considered ‘ignorable’ because it is not necessary to model the missing data mechanism separately from </w:t>
      </w:r>
      <w:proofErr w:type="spellStart"/>
      <w:r w:rsidRPr="005068EB">
        <w:t>modeling</w:t>
      </w:r>
      <w:proofErr w:type="spellEnd"/>
      <w:r w:rsidRPr="005068EB">
        <w:t xml:space="preserve"> the parameter estimates we are interested in. In terms of missing data bias, no particular method is required to address the problem. However, discarding cases with missing data reduces sample size and statistical power. We revisit this point in more detail in our discussion of missing data methods.</w:t>
      </w:r>
    </w:p>
    <w:p w:rsidR="00502B25" w:rsidRPr="005068EB" w:rsidRDefault="00502B25" w:rsidP="00502B25">
      <w:pPr>
        <w:pStyle w:val="Text"/>
      </w:pPr>
      <w:r w:rsidRPr="005068EB">
        <w:t xml:space="preserve">We strongly caution readers that the assumption of data </w:t>
      </w:r>
      <w:r w:rsidRPr="005068EB">
        <w:rPr>
          <w:i/>
        </w:rPr>
        <w:t>missing completely at random</w:t>
      </w:r>
      <w:r w:rsidRPr="005068EB">
        <w:t xml:space="preserve"> is unrealistic in most social science collections. This is particularly true for large-scale observational surveys that </w:t>
      </w:r>
      <w:r w:rsidRPr="005068EB">
        <w:lastRenderedPageBreak/>
        <w:t xml:space="preserve">contain numerous interrelated variables. Researchers can test whether data are </w:t>
      </w:r>
      <w:r w:rsidRPr="005068EB">
        <w:rPr>
          <w:i/>
        </w:rPr>
        <w:t>missing completely at random</w:t>
      </w:r>
      <w:r w:rsidRPr="005068EB">
        <w:t xml:space="preserve"> by conducting Little’s (1988) MCAR test. This test compares sub-groups with missing and observed data that share the same missing data pattern. The null hypothesis of </w:t>
      </w:r>
      <w:r w:rsidRPr="005068EB">
        <w:rPr>
          <w:i/>
        </w:rPr>
        <w:t>data missing completely at random</w:t>
      </w:r>
      <w:r w:rsidRPr="005068EB">
        <w:t xml:space="preserve"> is rejected if the missing values do not represent a true random sample of the observed data. Little’s MCAR test is available in several standard statistical software packages and should be conducted as part of exploratory data analysis</w:t>
      </w:r>
      <w:r w:rsidR="001D33ED">
        <w:t>.</w:t>
      </w:r>
      <w:r w:rsidRPr="005068EB">
        <w:t xml:space="preserve"> (</w:t>
      </w:r>
      <w:r w:rsidR="001D33ED" w:rsidRPr="005068EB">
        <w:t xml:space="preserve">Additional </w:t>
      </w:r>
      <w:r w:rsidRPr="005068EB">
        <w:t xml:space="preserve">information on Little’s MCAR test is provided in </w:t>
      </w:r>
      <w:r>
        <w:t>a</w:t>
      </w:r>
      <w:r w:rsidRPr="00B61AC2">
        <w:t>ppendix A: Practical guidelines for applied researchers</w:t>
      </w:r>
      <w:r w:rsidR="001D33ED">
        <w:t>.</w:t>
      </w:r>
      <w:r w:rsidRPr="00B61AC2">
        <w:t>)</w:t>
      </w:r>
    </w:p>
    <w:p w:rsidR="00502B25" w:rsidRPr="005068EB" w:rsidRDefault="00502B25" w:rsidP="00502B25">
      <w:pPr>
        <w:pStyle w:val="Heading3"/>
      </w:pPr>
      <w:r w:rsidRPr="005068EB">
        <w:t>Missing at random (MAR)</w:t>
      </w:r>
    </w:p>
    <w:p w:rsidR="00502B25" w:rsidRPr="005068EB" w:rsidRDefault="00502B25" w:rsidP="004840E6">
      <w:pPr>
        <w:pStyle w:val="Text-lessbefore"/>
      </w:pPr>
      <w:r w:rsidRPr="005068EB">
        <w:t xml:space="preserve">While understanding the </w:t>
      </w:r>
      <w:r w:rsidRPr="005068EB">
        <w:rPr>
          <w:i/>
        </w:rPr>
        <w:t>missing completely at random</w:t>
      </w:r>
      <w:r w:rsidRPr="005068EB">
        <w:t xml:space="preserve"> mechanism is important, very few social science datasets contain observations that are actually missing </w:t>
      </w:r>
      <w:r w:rsidRPr="005068EB">
        <w:rPr>
          <w:i/>
        </w:rPr>
        <w:t>completely</w:t>
      </w:r>
      <w:r w:rsidRPr="005068EB">
        <w:t xml:space="preserve"> at random. A weaker condition, labelled </w:t>
      </w:r>
      <w:r w:rsidRPr="005068EB">
        <w:rPr>
          <w:i/>
        </w:rPr>
        <w:t>missing at random</w:t>
      </w:r>
      <w:r w:rsidRPr="005068EB">
        <w:t xml:space="preserve">, is therefore more realistic in practice. When data are </w:t>
      </w:r>
      <w:r w:rsidRPr="005068EB">
        <w:rPr>
          <w:i/>
        </w:rPr>
        <w:t>missing at random</w:t>
      </w:r>
      <w:r w:rsidRPr="005068EB">
        <w:t>, missing observations in a particular variable are related to one or more of the other variables in the dataset, given that these other variables are fully observed. However, missing observations must not depend on the variable in which they occur</w:t>
      </w:r>
      <w:r>
        <w:t>.</w:t>
      </w:r>
      <w:r w:rsidRPr="005068EB">
        <w:t xml:space="preserve"> </w:t>
      </w:r>
      <w:r>
        <w:t>(T</w:t>
      </w:r>
      <w:r w:rsidRPr="005068EB">
        <w:t xml:space="preserve">his scenario is called </w:t>
      </w:r>
      <w:r w:rsidRPr="005068EB">
        <w:rPr>
          <w:i/>
        </w:rPr>
        <w:t>missing not at random</w:t>
      </w:r>
      <w:r w:rsidRPr="005068EB">
        <w:t xml:space="preserve"> and is described in the following sub-section</w:t>
      </w:r>
      <w:r>
        <w:t>.)</w:t>
      </w:r>
    </w:p>
    <w:p w:rsidR="00502B25" w:rsidRPr="005068EB" w:rsidRDefault="00502B25" w:rsidP="00502B25">
      <w:pPr>
        <w:pStyle w:val="Text"/>
      </w:pPr>
      <w:r w:rsidRPr="005068EB">
        <w:t xml:space="preserve">To illustrate the </w:t>
      </w:r>
      <w:r w:rsidRPr="005068EB">
        <w:rPr>
          <w:i/>
        </w:rPr>
        <w:t>missing at random</w:t>
      </w:r>
      <w:r w:rsidRPr="005068EB">
        <w:t xml:space="preserve"> mechanism, we consider a cohort of school completers who are asked to report their tertiary entrance rank (TER) scores. We further assume that students who have been in Australia for less than </w:t>
      </w:r>
      <w:r>
        <w:t>five</w:t>
      </w:r>
      <w:r w:rsidRPr="005068EB">
        <w:t xml:space="preserve"> years, as well as students from lower socioeconomic backgrounds, are less likely to report their TER scores. As long as the </w:t>
      </w:r>
      <w:proofErr w:type="spellStart"/>
      <w:r w:rsidRPr="005068EB">
        <w:t>missingness</w:t>
      </w:r>
      <w:proofErr w:type="spellEnd"/>
      <w:r w:rsidRPr="005068EB">
        <w:t xml:space="preserve"> in TER scores is conditional on a student’s length of in-country residence and socioeconomic profile, but </w:t>
      </w:r>
      <w:r w:rsidRPr="005068EB">
        <w:rPr>
          <w:i/>
        </w:rPr>
        <w:t>not</w:t>
      </w:r>
      <w:r w:rsidRPr="005068EB">
        <w:t xml:space="preserve"> on the TER score itself, the assumption of the data being </w:t>
      </w:r>
      <w:r w:rsidRPr="005068EB">
        <w:rPr>
          <w:i/>
        </w:rPr>
        <w:t>missing at random</w:t>
      </w:r>
      <w:r w:rsidRPr="005068EB">
        <w:t xml:space="preserve"> is satisfied.</w:t>
      </w:r>
    </w:p>
    <w:p w:rsidR="00502B25" w:rsidRPr="005068EB" w:rsidRDefault="00502B25" w:rsidP="00502B25">
      <w:pPr>
        <w:pStyle w:val="Text"/>
      </w:pPr>
      <w:r w:rsidRPr="005068EB">
        <w:t xml:space="preserve">The above example clarifies that, despite the term </w:t>
      </w:r>
      <w:r w:rsidRPr="00B61AC2">
        <w:t>‘missing at random’,</w:t>
      </w:r>
      <w:r w:rsidRPr="005068EB">
        <w:t xml:space="preserve"> missing data under this mechanism </w:t>
      </w:r>
      <w:r>
        <w:t>do not constitute</w:t>
      </w:r>
      <w:r w:rsidRPr="005068EB">
        <w:t xml:space="preserve"> an independent random subset of the observed data. However, </w:t>
      </w:r>
      <w:r w:rsidRPr="005068EB">
        <w:rPr>
          <w:i/>
        </w:rPr>
        <w:t>missing at random</w:t>
      </w:r>
      <w:r w:rsidRPr="005068EB">
        <w:t xml:space="preserve"> is still considered ‘ignorable’ because there is no need to model the missing data mechanism separately from estimating the parameter estimates we are interested in (Allison 2002). This model</w:t>
      </w:r>
      <w:r>
        <w:t>l</w:t>
      </w:r>
      <w:r w:rsidRPr="005068EB">
        <w:t xml:space="preserve">ing of the missing data mechanism is required only when data are </w:t>
      </w:r>
      <w:r w:rsidRPr="005068EB">
        <w:rPr>
          <w:i/>
        </w:rPr>
        <w:t>missing not at random</w:t>
      </w:r>
      <w:r w:rsidRPr="005068EB">
        <w:t>, as outlined in the following sub-section.</w:t>
      </w:r>
    </w:p>
    <w:p w:rsidR="00502B25" w:rsidRPr="005068EB" w:rsidRDefault="00502B25" w:rsidP="00502B25">
      <w:pPr>
        <w:pStyle w:val="Heading3"/>
      </w:pPr>
      <w:r w:rsidRPr="005068EB">
        <w:t>Missing not at random (MNAR)</w:t>
      </w:r>
    </w:p>
    <w:p w:rsidR="00502B25" w:rsidRPr="005068EB" w:rsidRDefault="00502B25" w:rsidP="004840E6">
      <w:pPr>
        <w:pStyle w:val="Text-lessbefore"/>
      </w:pPr>
      <w:r w:rsidRPr="005068EB">
        <w:rPr>
          <w:i/>
        </w:rPr>
        <w:t>Missing not at random</w:t>
      </w:r>
      <w:r w:rsidRPr="005068EB">
        <w:t xml:space="preserve"> refers to situations in which, even after controlling for other variables in the dataset, the </w:t>
      </w:r>
      <w:proofErr w:type="spellStart"/>
      <w:r w:rsidRPr="005068EB">
        <w:t>missingness</w:t>
      </w:r>
      <w:proofErr w:type="spellEnd"/>
      <w:r w:rsidRPr="005068EB">
        <w:t xml:space="preserve"> on a variable is still related to the missing values in that </w:t>
      </w:r>
      <w:r w:rsidRPr="005068EB">
        <w:rPr>
          <w:i/>
        </w:rPr>
        <w:t>same</w:t>
      </w:r>
      <w:r w:rsidRPr="005068EB">
        <w:t xml:space="preserve"> variable. To clarify, let us consider the same TER score scenario as above. Under the assumption that data are </w:t>
      </w:r>
      <w:r w:rsidRPr="005068EB">
        <w:rPr>
          <w:i/>
        </w:rPr>
        <w:t>missing not at random</w:t>
      </w:r>
      <w:r w:rsidRPr="005068EB">
        <w:t xml:space="preserve">, the probability of missing TER scores may or may not depend on the respondents’ length of in-country residence and socioeconomic background, as well as any other variable in the dataset. What is important is that the probability would also depend on the </w:t>
      </w:r>
      <w:r w:rsidRPr="005068EB">
        <w:rPr>
          <w:i/>
        </w:rPr>
        <w:t>value of the TER score itself</w:t>
      </w:r>
      <w:r w:rsidRPr="005068EB">
        <w:t xml:space="preserve">. Supposing that respondents with lower TER scores are less likely to report them, the value of the TER score thus influences the probability of its </w:t>
      </w:r>
      <w:proofErr w:type="spellStart"/>
      <w:r w:rsidRPr="005068EB">
        <w:t>missingness</w:t>
      </w:r>
      <w:proofErr w:type="spellEnd"/>
      <w:r w:rsidRPr="005068EB">
        <w:t>.</w:t>
      </w:r>
    </w:p>
    <w:p w:rsidR="00502B25" w:rsidRPr="005068EB" w:rsidRDefault="00502B25" w:rsidP="00502B25">
      <w:pPr>
        <w:pStyle w:val="Text"/>
      </w:pPr>
      <w:r w:rsidRPr="005068EB">
        <w:rPr>
          <w:i/>
        </w:rPr>
        <w:t>Missing not at random</w:t>
      </w:r>
      <w:r w:rsidRPr="005068EB">
        <w:t xml:space="preserve"> is considered a ‘non-ignorable’ mechanism because the </w:t>
      </w:r>
      <w:proofErr w:type="spellStart"/>
      <w:r w:rsidRPr="005068EB">
        <w:t>missingness</w:t>
      </w:r>
      <w:proofErr w:type="spellEnd"/>
      <w:r w:rsidRPr="005068EB">
        <w:t xml:space="preserve"> depends, at least partially, on the missing data themselves. Since we cannot verify the value of a missing observation, we have to model the missing data mechanism separately from model</w:t>
      </w:r>
      <w:r>
        <w:t>l</w:t>
      </w:r>
      <w:r w:rsidRPr="005068EB">
        <w:t>ing the parameter estimates we are interested in</w:t>
      </w:r>
      <w:r>
        <w:t>. Allison (2002) cautions that ‘</w:t>
      </w:r>
      <w:r w:rsidRPr="005068EB">
        <w:t xml:space="preserve">for effective estimation with non-ignorable missing data, very good prior knowledge about the nature of the missing data process usually is needed, because the data contain no information about what models would be appropriate </w:t>
      </w:r>
      <w:r w:rsidRPr="005068EB">
        <w:lastRenderedPageBreak/>
        <w:t>and the results typically will be very s</w:t>
      </w:r>
      <w:r>
        <w:t>ensitive to the choice of model’</w:t>
      </w:r>
      <w:r w:rsidRPr="005068EB">
        <w:t xml:space="preserve"> (p. 5). Overall, non-ignorable </w:t>
      </w:r>
      <w:proofErr w:type="spellStart"/>
      <w:r w:rsidRPr="005068EB">
        <w:t>missingness</w:t>
      </w:r>
      <w:proofErr w:type="spellEnd"/>
      <w:r w:rsidRPr="005068EB">
        <w:t xml:space="preserve"> greatly complicates the handling of incomplete data.</w:t>
      </w:r>
    </w:p>
    <w:p w:rsidR="00502B25" w:rsidRPr="005068EB" w:rsidRDefault="00502B25" w:rsidP="00502B25">
      <w:pPr>
        <w:pStyle w:val="Text"/>
      </w:pPr>
      <w:r w:rsidRPr="005068EB">
        <w:t xml:space="preserve">How can we know whether data are </w:t>
      </w:r>
      <w:r w:rsidRPr="005068EB">
        <w:rPr>
          <w:i/>
        </w:rPr>
        <w:t>missing at random</w:t>
      </w:r>
      <w:r w:rsidRPr="005068EB">
        <w:t xml:space="preserve"> (ignorable) or </w:t>
      </w:r>
      <w:r w:rsidRPr="005068EB">
        <w:rPr>
          <w:i/>
        </w:rPr>
        <w:t>missing not at random</w:t>
      </w:r>
      <w:r w:rsidRPr="005068EB">
        <w:t xml:space="preserve"> (non-ignorable)? The simple answer is that we cannot. Little’s MCAR test only determines whether data are </w:t>
      </w:r>
      <w:r w:rsidRPr="005068EB">
        <w:rPr>
          <w:i/>
        </w:rPr>
        <w:t>missing completely at random</w:t>
      </w:r>
      <w:r w:rsidRPr="005068EB">
        <w:t xml:space="preserve">. Once the null hypothesis of completely random </w:t>
      </w:r>
      <w:proofErr w:type="spellStart"/>
      <w:r w:rsidRPr="005068EB">
        <w:t>missingness</w:t>
      </w:r>
      <w:proofErr w:type="spellEnd"/>
      <w:r w:rsidRPr="005068EB">
        <w:t xml:space="preserve"> is rejected, no further statistical tests are available to determine the remaining mechanisms. While Bayesian modelling techniques are available to address non-ignorable </w:t>
      </w:r>
      <w:proofErr w:type="spellStart"/>
      <w:r w:rsidRPr="005068EB">
        <w:t>missingess</w:t>
      </w:r>
      <w:proofErr w:type="spellEnd"/>
      <w:r w:rsidRPr="005068EB">
        <w:t xml:space="preserve"> (see Mason et al. 2010)</w:t>
      </w:r>
      <w:r w:rsidR="001D33ED">
        <w:t>,</w:t>
      </w:r>
      <w:r w:rsidRPr="005068EB">
        <w:t xml:space="preserve"> we caution readers that understanding and implementing these techniques requires considerable technical expertise. A more practical option for less experienced researchers can therefore be to assume that data are </w:t>
      </w:r>
      <w:r w:rsidRPr="005068EB">
        <w:rPr>
          <w:i/>
        </w:rPr>
        <w:t>missing at random</w:t>
      </w:r>
      <w:r w:rsidRPr="005068EB">
        <w:t xml:space="preserve"> for practical purposes and to be explicit about the potential bias in research outcomes.</w:t>
      </w:r>
    </w:p>
    <w:p w:rsidR="00502B25" w:rsidRPr="005068EB" w:rsidRDefault="00502B25" w:rsidP="00502B25">
      <w:pPr>
        <w:pStyle w:val="Heading2"/>
      </w:pPr>
      <w:bookmarkStart w:id="47" w:name="_Toc301160077"/>
      <w:bookmarkStart w:id="48" w:name="_Toc302575457"/>
      <w:r w:rsidRPr="005068EB">
        <w:t>Key points to remember</w:t>
      </w:r>
      <w:bookmarkEnd w:id="47"/>
      <w:bookmarkEnd w:id="48"/>
    </w:p>
    <w:p w:rsidR="00502B25" w:rsidRPr="005068EB" w:rsidRDefault="00502B25" w:rsidP="00502B25">
      <w:pPr>
        <w:pStyle w:val="Text"/>
      </w:pPr>
      <w:r w:rsidRPr="005068EB">
        <w:t>The take-home message from our ‘behind the scenes’ discussion is that we need to familiarise ourselves with the concrete missing data scenario we are faced with. This entails a consideration of reasons, patterns, and mechanisms. The latter is critical, but can be particularly challenging.</w:t>
      </w:r>
    </w:p>
    <w:p w:rsidR="00502B25" w:rsidRPr="005068EB" w:rsidRDefault="00502B25" w:rsidP="00502B25">
      <w:pPr>
        <w:pStyle w:val="Text"/>
      </w:pPr>
      <w:r w:rsidRPr="005068EB">
        <w:t xml:space="preserve">It often helps to think about missing data mechanisms in terms of their biasing effects on research results. The </w:t>
      </w:r>
      <w:r w:rsidRPr="005068EB">
        <w:rPr>
          <w:i/>
        </w:rPr>
        <w:t>missing completely at random</w:t>
      </w:r>
      <w:r w:rsidRPr="005068EB">
        <w:t xml:space="preserve"> mechanism has no systematic impact on bias and is the easiest scenario to address. It is also the least realistic one, especially when working with large-scale social science data. A </w:t>
      </w:r>
      <w:r w:rsidRPr="005068EB">
        <w:rPr>
          <w:i/>
        </w:rPr>
        <w:t>missing at random</w:t>
      </w:r>
      <w:r w:rsidRPr="005068EB">
        <w:t xml:space="preserve"> mechanism will likely bias our results unless we use adequate methods to address our missing data problem. A </w:t>
      </w:r>
      <w:r w:rsidRPr="005068EB">
        <w:rPr>
          <w:i/>
        </w:rPr>
        <w:t>missing not at random</w:t>
      </w:r>
      <w:r w:rsidRPr="005068EB">
        <w:t xml:space="preserve"> mechanism can have a strong impact on bias unless it is addressed using very specific models. However, implementing and assessing these models is very costly in terms of the time and expertise required.</w:t>
      </w:r>
    </w:p>
    <w:p w:rsidR="00502B25" w:rsidRPr="005068EB" w:rsidRDefault="00502B25" w:rsidP="00502B25">
      <w:pPr>
        <w:pStyle w:val="Text"/>
      </w:pPr>
      <w:r w:rsidRPr="005068EB">
        <w:t xml:space="preserve">To help retain key terminology for missing data mechanisms, we summarise standard acronyms in </w:t>
      </w:r>
      <w:r>
        <w:t>table</w:t>
      </w:r>
      <w:r w:rsidRPr="005068EB">
        <w:t xml:space="preserve"> 2.</w:t>
      </w:r>
    </w:p>
    <w:p w:rsidR="00502B25" w:rsidRPr="005068EB" w:rsidRDefault="00502B25" w:rsidP="00502B25">
      <w:pPr>
        <w:pStyle w:val="tabletitle"/>
      </w:pPr>
      <w:bookmarkStart w:id="49" w:name="_Toc301160111"/>
      <w:bookmarkStart w:id="50" w:name="_Toc302575603"/>
      <w:r w:rsidRPr="005068EB">
        <w:t>Table 2</w:t>
      </w:r>
      <w:r w:rsidRPr="005068EB">
        <w:tab/>
        <w:t>Summary of standard acronyms for missing data mechanisms</w:t>
      </w:r>
      <w:bookmarkEnd w:id="49"/>
      <w:bookmarkEnd w:id="50"/>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18"/>
        <w:gridCol w:w="2835"/>
        <w:gridCol w:w="4536"/>
      </w:tblGrid>
      <w:tr w:rsidR="00502B25" w:rsidRPr="004840E6" w:rsidTr="004840E6">
        <w:tc>
          <w:tcPr>
            <w:tcW w:w="1418" w:type="dxa"/>
            <w:tcBorders>
              <w:top w:val="single" w:sz="4" w:space="0" w:color="auto"/>
              <w:bottom w:val="single" w:sz="4" w:space="0" w:color="auto"/>
            </w:tcBorders>
          </w:tcPr>
          <w:p w:rsidR="00502B25" w:rsidRPr="004840E6" w:rsidRDefault="00502B25" w:rsidP="004840E6">
            <w:pPr>
              <w:pStyle w:val="Tablehead1"/>
            </w:pPr>
            <w:r w:rsidRPr="004840E6">
              <w:t>Mechanism</w:t>
            </w:r>
          </w:p>
        </w:tc>
        <w:tc>
          <w:tcPr>
            <w:tcW w:w="2835" w:type="dxa"/>
            <w:tcBorders>
              <w:top w:val="single" w:sz="4" w:space="0" w:color="auto"/>
              <w:bottom w:val="single" w:sz="4" w:space="0" w:color="auto"/>
            </w:tcBorders>
          </w:tcPr>
          <w:p w:rsidR="00502B25" w:rsidRPr="004840E6" w:rsidRDefault="00502B25" w:rsidP="004840E6">
            <w:pPr>
              <w:pStyle w:val="Tablehead1"/>
            </w:pPr>
            <w:r w:rsidRPr="004840E6">
              <w:t>Meaning</w:t>
            </w:r>
          </w:p>
        </w:tc>
        <w:tc>
          <w:tcPr>
            <w:tcW w:w="4536" w:type="dxa"/>
            <w:tcBorders>
              <w:top w:val="single" w:sz="4" w:space="0" w:color="auto"/>
              <w:bottom w:val="single" w:sz="4" w:space="0" w:color="auto"/>
            </w:tcBorders>
          </w:tcPr>
          <w:p w:rsidR="00502B25" w:rsidRPr="004840E6" w:rsidRDefault="00502B25" w:rsidP="004840E6">
            <w:pPr>
              <w:pStyle w:val="Tablehead1"/>
            </w:pPr>
            <w:r w:rsidRPr="004840E6">
              <w:t>Description</w:t>
            </w:r>
          </w:p>
        </w:tc>
      </w:tr>
      <w:tr w:rsidR="00502B25" w:rsidRPr="005068EB" w:rsidTr="004840E6">
        <w:tc>
          <w:tcPr>
            <w:tcW w:w="1418" w:type="dxa"/>
            <w:tcBorders>
              <w:top w:val="single" w:sz="4" w:space="0" w:color="auto"/>
            </w:tcBorders>
          </w:tcPr>
          <w:p w:rsidR="00502B25" w:rsidRPr="005068EB" w:rsidRDefault="00502B25" w:rsidP="00502B25">
            <w:pPr>
              <w:pStyle w:val="Tabletext"/>
            </w:pPr>
            <w:r w:rsidRPr="005068EB">
              <w:t>MCAR</w:t>
            </w:r>
          </w:p>
        </w:tc>
        <w:tc>
          <w:tcPr>
            <w:tcW w:w="2835" w:type="dxa"/>
            <w:tcBorders>
              <w:top w:val="single" w:sz="4" w:space="0" w:color="auto"/>
            </w:tcBorders>
          </w:tcPr>
          <w:p w:rsidR="00502B25" w:rsidRPr="005068EB" w:rsidRDefault="00502B25" w:rsidP="00502B25">
            <w:pPr>
              <w:pStyle w:val="Tabletext"/>
            </w:pPr>
            <w:r w:rsidRPr="005068EB">
              <w:t>Missing completely at random</w:t>
            </w:r>
          </w:p>
        </w:tc>
        <w:tc>
          <w:tcPr>
            <w:tcW w:w="4536" w:type="dxa"/>
            <w:tcBorders>
              <w:top w:val="single" w:sz="4" w:space="0" w:color="auto"/>
            </w:tcBorders>
          </w:tcPr>
          <w:p w:rsidR="00502B25" w:rsidRPr="005068EB" w:rsidRDefault="00502B25" w:rsidP="00502B25">
            <w:pPr>
              <w:pStyle w:val="Tabletext"/>
            </w:pPr>
            <w:proofErr w:type="spellStart"/>
            <w:r w:rsidRPr="005068EB">
              <w:t>Missingness</w:t>
            </w:r>
            <w:proofErr w:type="spellEnd"/>
            <w:r w:rsidRPr="005068EB">
              <w:t xml:space="preserve"> is unconditional on any specific variable in the dataset</w:t>
            </w:r>
          </w:p>
        </w:tc>
      </w:tr>
      <w:tr w:rsidR="00502B25" w:rsidRPr="005068EB" w:rsidTr="004840E6">
        <w:tc>
          <w:tcPr>
            <w:tcW w:w="1418" w:type="dxa"/>
          </w:tcPr>
          <w:p w:rsidR="00502B25" w:rsidRPr="005068EB" w:rsidRDefault="00502B25" w:rsidP="00502B25">
            <w:pPr>
              <w:pStyle w:val="Tabletext"/>
            </w:pPr>
            <w:r w:rsidRPr="005068EB">
              <w:t>MAR</w:t>
            </w:r>
          </w:p>
        </w:tc>
        <w:tc>
          <w:tcPr>
            <w:tcW w:w="2835" w:type="dxa"/>
          </w:tcPr>
          <w:p w:rsidR="00502B25" w:rsidRPr="005068EB" w:rsidRDefault="00502B25" w:rsidP="00502B25">
            <w:pPr>
              <w:pStyle w:val="Tabletext"/>
            </w:pPr>
            <w:r w:rsidRPr="005068EB">
              <w:t>Missing at random</w:t>
            </w:r>
          </w:p>
        </w:tc>
        <w:tc>
          <w:tcPr>
            <w:tcW w:w="4536" w:type="dxa"/>
          </w:tcPr>
          <w:p w:rsidR="00502B25" w:rsidRPr="005068EB" w:rsidRDefault="00502B25" w:rsidP="00502B25">
            <w:pPr>
              <w:pStyle w:val="Tabletext"/>
            </w:pPr>
            <w:proofErr w:type="spellStart"/>
            <w:r w:rsidRPr="005068EB">
              <w:t>Missingness</w:t>
            </w:r>
            <w:proofErr w:type="spellEnd"/>
            <w:r w:rsidRPr="005068EB">
              <w:t xml:space="preserve"> is conditional on observed variables, but not on the variable on which it occurs</w:t>
            </w:r>
          </w:p>
        </w:tc>
      </w:tr>
      <w:tr w:rsidR="00502B25" w:rsidRPr="005068EB" w:rsidTr="004840E6">
        <w:tc>
          <w:tcPr>
            <w:tcW w:w="1418" w:type="dxa"/>
            <w:tcBorders>
              <w:bottom w:val="single" w:sz="4" w:space="0" w:color="auto"/>
            </w:tcBorders>
          </w:tcPr>
          <w:p w:rsidR="00502B25" w:rsidRPr="005068EB" w:rsidRDefault="00502B25" w:rsidP="00502B25">
            <w:pPr>
              <w:pStyle w:val="Tabletext"/>
            </w:pPr>
            <w:r w:rsidRPr="005068EB">
              <w:t>MNAR</w:t>
            </w:r>
          </w:p>
        </w:tc>
        <w:tc>
          <w:tcPr>
            <w:tcW w:w="2835" w:type="dxa"/>
            <w:tcBorders>
              <w:bottom w:val="single" w:sz="4" w:space="0" w:color="auto"/>
            </w:tcBorders>
          </w:tcPr>
          <w:p w:rsidR="00502B25" w:rsidRPr="005068EB" w:rsidRDefault="00502B25" w:rsidP="00502B25">
            <w:pPr>
              <w:pStyle w:val="Tabletext"/>
            </w:pPr>
            <w:r w:rsidRPr="005068EB">
              <w:t>Missing not at random</w:t>
            </w:r>
          </w:p>
        </w:tc>
        <w:tc>
          <w:tcPr>
            <w:tcW w:w="4536" w:type="dxa"/>
            <w:tcBorders>
              <w:bottom w:val="single" w:sz="4" w:space="0" w:color="auto"/>
            </w:tcBorders>
          </w:tcPr>
          <w:p w:rsidR="00502B25" w:rsidRPr="005068EB" w:rsidRDefault="00502B25" w:rsidP="00502B25">
            <w:pPr>
              <w:pStyle w:val="Tabletext"/>
            </w:pPr>
            <w:proofErr w:type="spellStart"/>
            <w:r w:rsidRPr="005068EB">
              <w:t>Missingness</w:t>
            </w:r>
            <w:proofErr w:type="spellEnd"/>
            <w:r w:rsidRPr="005068EB">
              <w:t xml:space="preserve"> is conditional on the variable on which it occurs, as well as observed variables</w:t>
            </w:r>
          </w:p>
        </w:tc>
      </w:tr>
    </w:tbl>
    <w:p w:rsidR="00502B25" w:rsidRPr="005068EB" w:rsidRDefault="00502B25" w:rsidP="00502B25">
      <w:pPr>
        <w:pStyle w:val="Text"/>
      </w:pPr>
    </w:p>
    <w:p w:rsidR="00502B25" w:rsidRPr="005068EB" w:rsidRDefault="00502B25" w:rsidP="00502B25">
      <w:pPr>
        <w:spacing w:before="0"/>
        <w:rPr>
          <w:rFonts w:ascii="Garamond" w:hAnsi="Garamond"/>
          <w:sz w:val="22"/>
        </w:rPr>
      </w:pPr>
      <w:r w:rsidRPr="005068EB">
        <w:br w:type="page"/>
      </w:r>
    </w:p>
    <w:p w:rsidR="00502B25" w:rsidRPr="005068EB" w:rsidRDefault="00502B25" w:rsidP="00502B25">
      <w:pPr>
        <w:pStyle w:val="Heading1"/>
      </w:pPr>
      <w:bookmarkStart w:id="51" w:name="_Toc301160078"/>
      <w:bookmarkStart w:id="52" w:name="_Toc302575458"/>
      <w:r w:rsidRPr="005068EB">
        <w:lastRenderedPageBreak/>
        <w:t>Missing data methods</w:t>
      </w:r>
      <w:bookmarkEnd w:id="51"/>
      <w:bookmarkEnd w:id="52"/>
    </w:p>
    <w:p w:rsidR="00502B25" w:rsidRPr="005068EB" w:rsidRDefault="00502B25" w:rsidP="00502B25">
      <w:pPr>
        <w:pStyle w:val="Text"/>
      </w:pPr>
      <w:r w:rsidRPr="005068EB">
        <w:t>Numerous methods have been developed over time to address missing data problems. Methods range from basic case deletion to more complex imputation procedures. Rather than detail each available method, we discuss a select few that are commonly used in applied social science research.</w:t>
      </w:r>
    </w:p>
    <w:p w:rsidR="00502B25" w:rsidRPr="005068EB" w:rsidRDefault="00502B25" w:rsidP="00502B25">
      <w:pPr>
        <w:pStyle w:val="Heading2"/>
      </w:pPr>
      <w:bookmarkStart w:id="53" w:name="_Toc301160079"/>
      <w:bookmarkStart w:id="54" w:name="_Toc302575459"/>
      <w:r w:rsidRPr="005068EB">
        <w:t>Case deletion methods</w:t>
      </w:r>
      <w:bookmarkEnd w:id="53"/>
      <w:bookmarkEnd w:id="54"/>
    </w:p>
    <w:p w:rsidR="00502B25" w:rsidRPr="005068EB" w:rsidRDefault="00502B25" w:rsidP="00502B25">
      <w:pPr>
        <w:pStyle w:val="Text"/>
      </w:pPr>
      <w:r w:rsidRPr="005068EB">
        <w:t xml:space="preserve">Case deletion methods, such as </w:t>
      </w:r>
      <w:proofErr w:type="spellStart"/>
      <w:r w:rsidRPr="005068EB">
        <w:t>listwise</w:t>
      </w:r>
      <w:proofErr w:type="spellEnd"/>
      <w:r w:rsidRPr="005068EB">
        <w:t xml:space="preserve"> or </w:t>
      </w:r>
      <w:proofErr w:type="spellStart"/>
      <w:r w:rsidRPr="005068EB">
        <w:t>pairwise</w:t>
      </w:r>
      <w:proofErr w:type="spellEnd"/>
      <w:r w:rsidRPr="005068EB">
        <w:t xml:space="preserve"> deletion, are popular because they allow researchers to dispense with missing data problems quickly and easily. However, the limitations inherent in these basic methods far outweigh their benefits in many research scenarios, and especially those that involve the analysis of large-scale data.</w:t>
      </w:r>
    </w:p>
    <w:p w:rsidR="00502B25" w:rsidRPr="005068EB" w:rsidRDefault="00502B25" w:rsidP="00502B25">
      <w:pPr>
        <w:pStyle w:val="Heading3"/>
      </w:pPr>
      <w:proofErr w:type="spellStart"/>
      <w:r w:rsidRPr="005068EB">
        <w:t>Listwise</w:t>
      </w:r>
      <w:proofErr w:type="spellEnd"/>
      <w:r w:rsidRPr="005068EB">
        <w:t xml:space="preserve"> deletion</w:t>
      </w:r>
    </w:p>
    <w:p w:rsidR="00502B25" w:rsidRPr="005068EB" w:rsidRDefault="00502B25" w:rsidP="008F3145">
      <w:pPr>
        <w:pStyle w:val="Text-lessbefore"/>
        <w:ind w:right="141"/>
      </w:pPr>
      <w:proofErr w:type="spellStart"/>
      <w:r w:rsidRPr="005068EB">
        <w:t>Listwise</w:t>
      </w:r>
      <w:proofErr w:type="spellEnd"/>
      <w:r w:rsidRPr="005068EB">
        <w:t xml:space="preserve"> deletion (also referred to as </w:t>
      </w:r>
      <w:r w:rsidRPr="005068EB">
        <w:rPr>
          <w:i/>
        </w:rPr>
        <w:t>complete case analysis</w:t>
      </w:r>
      <w:r w:rsidRPr="005068EB">
        <w:t>) is the most prominent case deletion method in social science research. Any record with a missing value on one or more variables is discarded from statistical analysis. This is done either by physically or logically removing the record from the dataset. The latter is the default setting for handling missing values in standard statistical software packages because common</w:t>
      </w:r>
      <w:r>
        <w:t xml:space="preserve">ly </w:t>
      </w:r>
      <w:r w:rsidRPr="005068EB">
        <w:t>used statistical procedures have been developed for complete</w:t>
      </w:r>
      <w:r w:rsidR="008F3145">
        <w:t> </w:t>
      </w:r>
      <w:r w:rsidRPr="005068EB">
        <w:t>data.</w:t>
      </w:r>
    </w:p>
    <w:p w:rsidR="00502B25" w:rsidRPr="005068EB" w:rsidRDefault="00502B25" w:rsidP="008F3145">
      <w:pPr>
        <w:pStyle w:val="Text"/>
        <w:ind w:right="-143"/>
      </w:pPr>
      <w:proofErr w:type="spellStart"/>
      <w:r w:rsidRPr="005068EB">
        <w:t>Listwise</w:t>
      </w:r>
      <w:proofErr w:type="spellEnd"/>
      <w:r w:rsidRPr="005068EB">
        <w:t xml:space="preserve"> deletion has two major limitations. First, it requires data to be </w:t>
      </w:r>
      <w:r w:rsidRPr="005068EB">
        <w:rPr>
          <w:i/>
        </w:rPr>
        <w:t>missing completely at random</w:t>
      </w:r>
      <w:r w:rsidRPr="005068EB">
        <w:t xml:space="preserve">. This assumption may be viable when technical issues or errors in data entry produce missing values in administrative data collections. However, missing values in large-scale surveys are most often related to participant characteristics, such as socioeconomic status, academic achievement, disability status, immigrant status, and many others. As discussed earlier, the practical implication of </w:t>
      </w:r>
      <w:r w:rsidRPr="005068EB">
        <w:rPr>
          <w:i/>
        </w:rPr>
        <w:t>missing at random</w:t>
      </w:r>
      <w:r w:rsidRPr="005068EB">
        <w:t xml:space="preserve"> or </w:t>
      </w:r>
      <w:r w:rsidRPr="005068EB">
        <w:rPr>
          <w:i/>
        </w:rPr>
        <w:t>missing not at random</w:t>
      </w:r>
      <w:r w:rsidRPr="005068EB">
        <w:t xml:space="preserve"> mechanisms is that respondents with observed data are systematically different from those with missing data. </w:t>
      </w:r>
      <w:proofErr w:type="spellStart"/>
      <w:r w:rsidRPr="005068EB">
        <w:t>Listwise</w:t>
      </w:r>
      <w:proofErr w:type="spellEnd"/>
      <w:r w:rsidRPr="005068EB">
        <w:t xml:space="preserve"> deletion can thus bias results from data analysis because the remaining sample is no longer representative of the original population of interest.</w:t>
      </w:r>
      <w:r w:rsidRPr="005068EB">
        <w:rPr>
          <w:rStyle w:val="FootnoteReference"/>
        </w:rPr>
        <w:footnoteReference w:id="1"/>
      </w:r>
    </w:p>
    <w:p w:rsidR="00502B25" w:rsidRPr="005068EB" w:rsidRDefault="00502B25" w:rsidP="00502B25">
      <w:pPr>
        <w:pStyle w:val="Text"/>
      </w:pPr>
      <w:r w:rsidRPr="005068EB">
        <w:t xml:space="preserve">A second important disadvantage is that </w:t>
      </w:r>
      <w:proofErr w:type="spellStart"/>
      <w:r w:rsidRPr="005068EB">
        <w:t>listwise</w:t>
      </w:r>
      <w:proofErr w:type="spellEnd"/>
      <w:r w:rsidRPr="005068EB">
        <w:t xml:space="preserve"> deletion reduces available sample size. The smaller the remaining complete-data sample, the greater the loss of statistical power, which curtails our ability to detect a significant effect through statistical testing. </w:t>
      </w:r>
      <w:proofErr w:type="spellStart"/>
      <w:r w:rsidRPr="005068EB">
        <w:t>Listwise</w:t>
      </w:r>
      <w:proofErr w:type="spellEnd"/>
      <w:r w:rsidRPr="005068EB">
        <w:t xml:space="preserve"> deletion therefore increases our risk of failing to detect potentially important relationships between predictor variables and outcomes of interest. When used with large-scale social science datasets, </w:t>
      </w:r>
      <w:proofErr w:type="spellStart"/>
      <w:r w:rsidRPr="005068EB">
        <w:t>listwise</w:t>
      </w:r>
      <w:proofErr w:type="spellEnd"/>
      <w:r w:rsidRPr="005068EB">
        <w:t xml:space="preserve"> deletion often results in particularly dramatic case loss due to the large number of variables on which missing values can occur.</w:t>
      </w:r>
    </w:p>
    <w:p w:rsidR="00502B25" w:rsidRPr="005068EB" w:rsidRDefault="00502B25" w:rsidP="00502B25">
      <w:pPr>
        <w:pStyle w:val="Heading3"/>
      </w:pPr>
      <w:proofErr w:type="spellStart"/>
      <w:r w:rsidRPr="005068EB">
        <w:t>Pairwise</w:t>
      </w:r>
      <w:proofErr w:type="spellEnd"/>
      <w:r w:rsidRPr="005068EB">
        <w:t xml:space="preserve"> deletion</w:t>
      </w:r>
    </w:p>
    <w:p w:rsidR="00502B25" w:rsidRPr="005068EB" w:rsidRDefault="00502B25" w:rsidP="008F3145">
      <w:pPr>
        <w:pStyle w:val="Text-lessbefore"/>
      </w:pPr>
      <w:proofErr w:type="spellStart"/>
      <w:r w:rsidRPr="005068EB">
        <w:t>Pairwise</w:t>
      </w:r>
      <w:proofErr w:type="spellEnd"/>
      <w:r w:rsidRPr="005068EB">
        <w:t xml:space="preserve"> deletion (also referred to as </w:t>
      </w:r>
      <w:r w:rsidRPr="005068EB">
        <w:rPr>
          <w:i/>
        </w:rPr>
        <w:t>complete variables analysis</w:t>
      </w:r>
      <w:r w:rsidRPr="005068EB">
        <w:t xml:space="preserve">) is a variable-by-variable method where only those cases that exhibit missing values on a particular </w:t>
      </w:r>
      <w:proofErr w:type="spellStart"/>
      <w:r w:rsidRPr="005068EB">
        <w:t>bivariate</w:t>
      </w:r>
      <w:proofErr w:type="spellEnd"/>
      <w:r w:rsidRPr="005068EB">
        <w:t xml:space="preserve"> pair</w:t>
      </w:r>
      <w:r w:rsidRPr="00B61AC2">
        <w:t xml:space="preserve"> </w:t>
      </w:r>
      <w:r w:rsidRPr="005068EB">
        <w:t xml:space="preserve">are discarded. This approach can be used with common statistical procedures, such as correlation analysis, ANOVA, and regression. </w:t>
      </w:r>
      <w:proofErr w:type="spellStart"/>
      <w:r w:rsidRPr="005068EB">
        <w:t>Pairwise</w:t>
      </w:r>
      <w:proofErr w:type="spellEnd"/>
      <w:r w:rsidRPr="005068EB">
        <w:t xml:space="preserve"> deletion shares the disadvantages associated with </w:t>
      </w:r>
      <w:proofErr w:type="spellStart"/>
      <w:r w:rsidRPr="005068EB">
        <w:t>listwise</w:t>
      </w:r>
      <w:proofErr w:type="spellEnd"/>
      <w:r w:rsidRPr="005068EB">
        <w:t xml:space="preserve"> deletion, such as the </w:t>
      </w:r>
      <w:r w:rsidRPr="005068EB">
        <w:lastRenderedPageBreak/>
        <w:t xml:space="preserve">need for data to be </w:t>
      </w:r>
      <w:r w:rsidRPr="005068EB">
        <w:rPr>
          <w:i/>
        </w:rPr>
        <w:t>missing completely at random</w:t>
      </w:r>
      <w:r w:rsidRPr="005068EB">
        <w:t xml:space="preserve"> and loss of statistical power (albeit to a lesser extent). Moreover, </w:t>
      </w:r>
      <w:proofErr w:type="spellStart"/>
      <w:r w:rsidRPr="005068EB">
        <w:t>pairwise</w:t>
      </w:r>
      <w:proofErr w:type="spellEnd"/>
      <w:r w:rsidRPr="005068EB">
        <w:t xml:space="preserve"> deletion produces biased standard errors (</w:t>
      </w:r>
      <w:r w:rsidR="001D33ED">
        <w:t>that is,</w:t>
      </w:r>
      <w:r w:rsidRPr="005068EB">
        <w:t xml:space="preserve"> sampling fluctuation around an estimate) due to the fact that sample sizes vary </w:t>
      </w:r>
      <w:r>
        <w:t>according to</w:t>
      </w:r>
      <w:r w:rsidRPr="005068EB">
        <w:t xml:space="preserve"> which </w:t>
      </w:r>
      <w:proofErr w:type="spellStart"/>
      <w:r w:rsidRPr="005068EB">
        <w:t>bivariate</w:t>
      </w:r>
      <w:proofErr w:type="spellEnd"/>
      <w:r w:rsidRPr="005068EB">
        <w:t xml:space="preserve"> pair is considered</w:t>
      </w:r>
      <w:r w:rsidR="001D33ED">
        <w:t>.</w:t>
      </w:r>
      <w:r w:rsidRPr="005068EB">
        <w:t xml:space="preserve"> (</w:t>
      </w:r>
      <w:r w:rsidR="001D33ED" w:rsidRPr="005068EB">
        <w:t xml:space="preserve">See </w:t>
      </w:r>
      <w:r w:rsidRPr="005068EB">
        <w:t xml:space="preserve">Enders 2010 for a technical discussion of standard error bias in </w:t>
      </w:r>
      <w:proofErr w:type="spellStart"/>
      <w:r w:rsidRPr="005068EB">
        <w:t>pairwise</w:t>
      </w:r>
      <w:proofErr w:type="spellEnd"/>
      <w:r w:rsidRPr="005068EB">
        <w:t xml:space="preserve"> deletion</w:t>
      </w:r>
      <w:r w:rsidR="001D33ED">
        <w:t>.</w:t>
      </w:r>
      <w:r w:rsidRPr="005068EB">
        <w:t>)</w:t>
      </w:r>
    </w:p>
    <w:p w:rsidR="00502B25" w:rsidRPr="005068EB" w:rsidRDefault="00502B25" w:rsidP="00502B25">
      <w:pPr>
        <w:pStyle w:val="Heading2"/>
      </w:pPr>
      <w:bookmarkStart w:id="55" w:name="_Toc301160080"/>
      <w:bookmarkStart w:id="56" w:name="_Toc302575460"/>
      <w:r w:rsidRPr="005068EB">
        <w:t>Single imputation methods</w:t>
      </w:r>
      <w:bookmarkEnd w:id="55"/>
      <w:bookmarkEnd w:id="56"/>
    </w:p>
    <w:p w:rsidR="00502B25" w:rsidRPr="005068EB" w:rsidRDefault="00502B25" w:rsidP="00502B25">
      <w:pPr>
        <w:pStyle w:val="Text"/>
      </w:pPr>
      <w:r w:rsidRPr="005068EB">
        <w:t>Whereas case deletion methods simply discard missing data, single imputation methods replace any missing data point with a simple fixed estimate of the hypothesised ‘true’ value. Numerous single imputation methods have been developed that vary in complexity. Here, we discuss two of the less complex single imputation methods routinely used in the social sciences.</w:t>
      </w:r>
    </w:p>
    <w:p w:rsidR="00502B25" w:rsidRPr="005068EB" w:rsidRDefault="00502B25" w:rsidP="00502B25">
      <w:pPr>
        <w:pStyle w:val="Heading3"/>
      </w:pPr>
      <w:r w:rsidRPr="005068EB">
        <w:t>Constant replacement</w:t>
      </w:r>
    </w:p>
    <w:p w:rsidR="00502B25" w:rsidRPr="005068EB" w:rsidRDefault="00502B25" w:rsidP="008F3145">
      <w:pPr>
        <w:pStyle w:val="Text-lessbefore"/>
      </w:pPr>
      <w:r w:rsidRPr="005068EB">
        <w:t xml:space="preserve">Constant replacement methods replace a missing data point with a simple fixed estimate of the unobserved value. This estimate is usually the mean or mode of the variable in which the missing data point occurs. Besides being easy to implement, the key advantage of constant replacement over case deletion lies in the preservation of sample size and, thus, statistical power. However, replacing missing values with a constant can severely reduce the variability in the data. Reduced variability leads to biased estimates of variances and </w:t>
      </w:r>
      <w:proofErr w:type="spellStart"/>
      <w:r w:rsidRPr="005068EB">
        <w:t>covariances</w:t>
      </w:r>
      <w:proofErr w:type="spellEnd"/>
      <w:r w:rsidRPr="005068EB">
        <w:t xml:space="preserve"> unless data are </w:t>
      </w:r>
      <w:r w:rsidRPr="005068EB">
        <w:rPr>
          <w:i/>
        </w:rPr>
        <w:t>missing completely at random</w:t>
      </w:r>
      <w:r w:rsidRPr="005068EB">
        <w:t>.</w:t>
      </w:r>
    </w:p>
    <w:p w:rsidR="00502B25" w:rsidRPr="005068EB" w:rsidRDefault="00502B25" w:rsidP="00502B25">
      <w:pPr>
        <w:pStyle w:val="Heading3"/>
      </w:pPr>
      <w:r w:rsidRPr="005068EB">
        <w:t>Regression imputation</w:t>
      </w:r>
    </w:p>
    <w:p w:rsidR="00502B25" w:rsidRPr="005068EB" w:rsidRDefault="00502B25" w:rsidP="008F3145">
      <w:pPr>
        <w:pStyle w:val="Text-lessbefore"/>
      </w:pPr>
      <w:r w:rsidRPr="005068EB">
        <w:t xml:space="preserve">Regression imputation replaces missing data with the predicted values from a linear regression model. This method requires at least a moderate degree of covariance between variables with missing data and all other variables within the data matrix. Since imputed values fall directly on the regression plane, the residual variability in the data is diminished. To offset this effect, a random error term can be added to the imputation model to introduce additional variance. This procedure is commonly referred to as </w:t>
      </w:r>
      <w:r w:rsidRPr="005068EB">
        <w:rPr>
          <w:i/>
        </w:rPr>
        <w:t>stochastic</w:t>
      </w:r>
      <w:r w:rsidRPr="005068EB">
        <w:t xml:space="preserve"> regression imputation. Although easy to implement, regression imputation is known to overestimate correlations and </w:t>
      </w:r>
      <w:r w:rsidRPr="005068EB">
        <w:rPr>
          <w:i/>
        </w:rPr>
        <w:t>R</w:t>
      </w:r>
      <w:r w:rsidRPr="005068EB">
        <w:rPr>
          <w:i/>
          <w:vertAlign w:val="superscript"/>
        </w:rPr>
        <w:t>2</w:t>
      </w:r>
      <w:r w:rsidRPr="005068EB">
        <w:t xml:space="preserve"> values, and underestimate standard errors (Enders 2010).</w:t>
      </w:r>
    </w:p>
    <w:p w:rsidR="00502B25" w:rsidRPr="005068EB" w:rsidRDefault="00502B25" w:rsidP="00502B25">
      <w:pPr>
        <w:pStyle w:val="Heading2"/>
      </w:pPr>
      <w:bookmarkStart w:id="57" w:name="_Toc301160081"/>
      <w:bookmarkStart w:id="58" w:name="_Toc302575461"/>
      <w:r w:rsidRPr="005068EB">
        <w:t>Maximum likelihood estimation</w:t>
      </w:r>
      <w:bookmarkEnd w:id="57"/>
      <w:bookmarkEnd w:id="58"/>
    </w:p>
    <w:p w:rsidR="00502B25" w:rsidRPr="005068EB" w:rsidRDefault="00502B25" w:rsidP="00502B25">
      <w:pPr>
        <w:pStyle w:val="Text"/>
      </w:pPr>
      <w:r w:rsidRPr="005068EB">
        <w:t xml:space="preserve">Maximum likelihood estimation is a method for estimating unknown population parameters, such as the means, variances, and </w:t>
      </w:r>
      <w:proofErr w:type="spellStart"/>
      <w:r w:rsidRPr="005068EB">
        <w:t>covariances</w:t>
      </w:r>
      <w:proofErr w:type="spellEnd"/>
      <w:r w:rsidRPr="005068EB">
        <w:t xml:space="preserve">. Given a complete sample from a population of interest, the procedure uses a likelihood function to estimate those population parameters that are </w:t>
      </w:r>
      <w:r w:rsidRPr="005068EB">
        <w:rPr>
          <w:i/>
        </w:rPr>
        <w:t>most likely</w:t>
      </w:r>
      <w:r w:rsidRPr="005068EB">
        <w:t xml:space="preserve"> to have produced that particular sample (Enders 2010). The likelihood function is different for each sample from the population.</w:t>
      </w:r>
    </w:p>
    <w:p w:rsidR="00502B25" w:rsidRPr="005068EB" w:rsidRDefault="00502B25" w:rsidP="00502B25">
      <w:pPr>
        <w:pStyle w:val="Text"/>
      </w:pPr>
      <w:r w:rsidRPr="005068EB">
        <w:t xml:space="preserve">When our sample contains missing values, maximum likelihood estimation is more difficult, because in addition to the unknown </w:t>
      </w:r>
      <w:r w:rsidRPr="005068EB">
        <w:rPr>
          <w:i/>
        </w:rPr>
        <w:t>parameters</w:t>
      </w:r>
      <w:r w:rsidRPr="005068EB">
        <w:t xml:space="preserve">, we now have unknown </w:t>
      </w:r>
      <w:r w:rsidRPr="005068EB">
        <w:rPr>
          <w:i/>
        </w:rPr>
        <w:t>data</w:t>
      </w:r>
      <w:r w:rsidRPr="005068EB">
        <w:t xml:space="preserve"> to deal with. The two methods used to perform maximum likelihood estimation on incomplete data include expectation-maximisation and direct maximum likelihood.</w:t>
      </w:r>
    </w:p>
    <w:p w:rsidR="00502B25" w:rsidRPr="005068EB" w:rsidRDefault="00502B25" w:rsidP="00502B25">
      <w:pPr>
        <w:pStyle w:val="Heading3"/>
      </w:pPr>
      <w:r w:rsidRPr="005068EB">
        <w:t>Expectation-maximisation</w:t>
      </w:r>
    </w:p>
    <w:p w:rsidR="00502B25" w:rsidRPr="005068EB" w:rsidRDefault="00502B25" w:rsidP="008F3145">
      <w:pPr>
        <w:pStyle w:val="Text-lessbefore"/>
      </w:pPr>
      <w:r w:rsidRPr="005068EB">
        <w:t>The idea behind the expectation-maximisation</w:t>
      </w:r>
      <w:r>
        <w:t xml:space="preserve"> algorithm is to first ‘fill </w:t>
      </w:r>
      <w:r w:rsidRPr="005068EB">
        <w:t xml:space="preserve">in’ the missing values and then find the maximum likelihood estimates for the complete-data problem. This is much easier than trying to directly generate maximum likelihood estimates for the incomplete-data problem (Schafer &amp; Graham 2002). The expectation-maximisation algorithm iterates between an ‘expectation’ and a </w:t>
      </w:r>
      <w:r w:rsidRPr="005068EB">
        <w:lastRenderedPageBreak/>
        <w:t xml:space="preserve">‘maximisation’ step. In the expectation step, missing values are ‘filled in’ with regression and covariance estimates of the observed data, whereas the subsequent maximisation step </w:t>
      </w:r>
      <w:r w:rsidRPr="005068EB">
        <w:rPr>
          <w:i/>
        </w:rPr>
        <w:t>maximises</w:t>
      </w:r>
      <w:r w:rsidRPr="005068EB">
        <w:t xml:space="preserve"> the likelihood function. Maximising a likelihood function means finding those estimates of the population parameters that are most likely (</w:t>
      </w:r>
      <w:r w:rsidR="001D33ED">
        <w:t>that is,</w:t>
      </w:r>
      <w:r w:rsidRPr="005068EB">
        <w:t xml:space="preserve"> have the ‘</w:t>
      </w:r>
      <w:r w:rsidRPr="005068EB">
        <w:rPr>
          <w:i/>
        </w:rPr>
        <w:t>maximum likelihood</w:t>
      </w:r>
      <w:r w:rsidRPr="005068EB">
        <w:t xml:space="preserve">’) </w:t>
      </w:r>
      <w:r>
        <w:t>to match</w:t>
      </w:r>
      <w:r w:rsidRPr="005068EB">
        <w:t>/pro</w:t>
      </w:r>
      <w:r>
        <w:t>duce</w:t>
      </w:r>
      <w:r w:rsidRPr="005068EB">
        <w:t xml:space="preserve"> the sample of data we are working with. The algorithm iterates between these two steps using continuously updated estimates, meaning that the maximisation step recalculates parameters based on the re-estimated filled-in missing data parameters from the expectation step until the parameter estimates from both steps converge (</w:t>
      </w:r>
      <w:r w:rsidR="001D33ED">
        <w:t>that is,</w:t>
      </w:r>
      <w:r w:rsidRPr="005068EB">
        <w:t xml:space="preserve"> they hardly change from one iteration to the next).</w:t>
      </w:r>
    </w:p>
    <w:p w:rsidR="00502B25" w:rsidRPr="005068EB" w:rsidRDefault="00502B25" w:rsidP="00502B25">
      <w:pPr>
        <w:pStyle w:val="Text"/>
      </w:pPr>
      <w:r w:rsidRPr="005068EB">
        <w:t>While expectation-maximisation can be used for ordinary linear regression, factor analysis, and structural equation modelling, it underestimates standard errors because it fails to account for the uncertainty inherent in the missing data</w:t>
      </w:r>
      <w:r>
        <w:t xml:space="preserve"> which</w:t>
      </w:r>
      <w:r w:rsidRPr="005068EB">
        <w:t xml:space="preserve"> arises from the fact that we have to </w:t>
      </w:r>
      <w:r w:rsidRPr="005068EB">
        <w:rPr>
          <w:i/>
        </w:rPr>
        <w:t>estimate</w:t>
      </w:r>
      <w:r w:rsidRPr="005068EB">
        <w:t xml:space="preserve"> the unobserved ‘true’ values. Moreover, expectation-maximisation is not practical for estimating logistic regression coefficients, as no suitable commercial software is currently available (see </w:t>
      </w:r>
      <w:r w:rsidRPr="001D33ED">
        <w:t xml:space="preserve">Millsap &amp; </w:t>
      </w:r>
      <w:proofErr w:type="spellStart"/>
      <w:r w:rsidRPr="001D33ED">
        <w:t>Maydeu</w:t>
      </w:r>
      <w:proofErr w:type="spellEnd"/>
      <w:r w:rsidRPr="001D33ED">
        <w:t xml:space="preserve">-Olivares 2009 </w:t>
      </w:r>
      <w:r>
        <w:t>f</w:t>
      </w:r>
      <w:r w:rsidRPr="005068EB">
        <w:t>or further details).</w:t>
      </w:r>
    </w:p>
    <w:p w:rsidR="00502B25" w:rsidRPr="005068EB" w:rsidRDefault="00502B25" w:rsidP="00502B25">
      <w:pPr>
        <w:pStyle w:val="Text"/>
      </w:pPr>
      <w:r w:rsidRPr="005068EB">
        <w:t xml:space="preserve">A final word of caution on the use of expectation-maximisation is in order. It is important to </w:t>
      </w:r>
      <w:r>
        <w:t>recognise</w:t>
      </w:r>
      <w:r w:rsidRPr="005068EB">
        <w:t xml:space="preserve"> that the expectation-maximisation algorithm was designed for the purpose of estimating population parameters, </w:t>
      </w:r>
      <w:r w:rsidRPr="005068EB">
        <w:rPr>
          <w:i/>
        </w:rPr>
        <w:t>not</w:t>
      </w:r>
      <w:r w:rsidRPr="005068EB">
        <w:t xml:space="preserve"> for imputing plausible values that can be ‘plugged in’ to replace missing data points and provide researchers with a complete dataset on which subsequent analyses can be carried out directly. When used in this manner, expectation-maximisation effectively results in regression imputation. Researchers should refrain from using expectation-maximisation to create complete datasets as a basis for further data analysis because doing so would yield biased research results (Enders 2010).</w:t>
      </w:r>
    </w:p>
    <w:p w:rsidR="00502B25" w:rsidRPr="005068EB" w:rsidRDefault="00502B25" w:rsidP="00502B25">
      <w:pPr>
        <w:pStyle w:val="Heading3"/>
      </w:pPr>
      <w:r w:rsidRPr="005068EB">
        <w:t>Direct maximum likelihood</w:t>
      </w:r>
    </w:p>
    <w:p w:rsidR="00502B25" w:rsidRPr="005068EB" w:rsidRDefault="00502B25" w:rsidP="008F3145">
      <w:pPr>
        <w:pStyle w:val="Text-lessbefore"/>
        <w:ind w:right="-143"/>
      </w:pPr>
      <w:r w:rsidRPr="005068EB">
        <w:t>Direct maximum likelihood is an alternative to expectation-maximisation. Remember that with expectation-maximisati</w:t>
      </w:r>
      <w:r>
        <w:t xml:space="preserve">on we first ‘fill </w:t>
      </w:r>
      <w:r w:rsidRPr="005068EB">
        <w:t>in’ the missing values and then find the maximum likelihood estimates for the complete-data problem. With direct maximum likelihood, we maximise the likelihood function directly based on parameters from a specified distribution. Although applied social science researchers routinely specify a multivariate normal distribution, other distributions are also possible.</w:t>
      </w:r>
    </w:p>
    <w:p w:rsidR="00502B25" w:rsidRPr="005068EB" w:rsidRDefault="00502B25" w:rsidP="00502B25">
      <w:pPr>
        <w:pStyle w:val="Text"/>
        <w:rPr>
          <w:b/>
        </w:rPr>
      </w:pPr>
      <w:r w:rsidRPr="005068EB">
        <w:t>A notable advantage of direct maximum likelihood is its ability to produce unbiased parameter estimates and standard errors under the multivariate normal model (Allison 2002). Parameter estimates are robust to deviations from normality, although standard errors are underestimated. However, both direct maximum likelihood and expectation-maximisation procedures are sensitive to misspecifications of the imputation model. Direct maximum likelihood can be used in linear models (including structural equation modelling, hierarchical linear modelling)</w:t>
      </w:r>
      <w:proofErr w:type="gramStart"/>
      <w:r w:rsidRPr="005068EB">
        <w:t>,</w:t>
      </w:r>
      <w:proofErr w:type="gramEnd"/>
      <w:r w:rsidRPr="005068EB">
        <w:t xml:space="preserve"> yet specialised software or the adaptation of standard software is required to carry out direct maximum likelihood estimation for non-linear analyses (Millsap &amp; </w:t>
      </w:r>
      <w:proofErr w:type="spellStart"/>
      <w:r w:rsidRPr="005068EB">
        <w:t>Maydeu</w:t>
      </w:r>
      <w:proofErr w:type="spellEnd"/>
      <w:r w:rsidRPr="005068EB">
        <w:t>-Olivares 2009). While detailing the mechanics of direct maximum likelihood is beyond the scope of this paper, we refer the interested reader to Enders (2010) for an excellent and accessible discussion.</w:t>
      </w:r>
    </w:p>
    <w:p w:rsidR="008F3145" w:rsidRDefault="008F3145">
      <w:pPr>
        <w:spacing w:before="0" w:line="240" w:lineRule="auto"/>
        <w:rPr>
          <w:rFonts w:ascii="Tahoma" w:hAnsi="Tahoma" w:cs="Tahoma"/>
          <w:sz w:val="28"/>
        </w:rPr>
      </w:pPr>
      <w:bookmarkStart w:id="59" w:name="_Toc301160082"/>
      <w:r>
        <w:br w:type="page"/>
      </w:r>
    </w:p>
    <w:p w:rsidR="00502B25" w:rsidRPr="005068EB" w:rsidRDefault="00502B25" w:rsidP="00502B25">
      <w:pPr>
        <w:pStyle w:val="Heading2"/>
      </w:pPr>
      <w:bookmarkStart w:id="60" w:name="_Toc302575462"/>
      <w:r w:rsidRPr="005068EB">
        <w:lastRenderedPageBreak/>
        <w:t>Multiple imputation</w:t>
      </w:r>
      <w:bookmarkEnd w:id="59"/>
      <w:bookmarkEnd w:id="60"/>
    </w:p>
    <w:p w:rsidR="00502B25" w:rsidRPr="005068EB" w:rsidRDefault="00502B25" w:rsidP="00502B25">
      <w:pPr>
        <w:pStyle w:val="Text"/>
      </w:pPr>
      <w:r w:rsidRPr="005068EB">
        <w:t xml:space="preserve">Multiple </w:t>
      </w:r>
      <w:proofErr w:type="gramStart"/>
      <w:r w:rsidRPr="005068EB">
        <w:t>imputation</w:t>
      </w:r>
      <w:proofErr w:type="gramEnd"/>
      <w:r w:rsidRPr="005068EB">
        <w:t xml:space="preserve"> is a modern, general-purpose missing data method that can be applied to any type of data and used with any kind of statistical analysis. The basic process of multiple </w:t>
      </w:r>
      <w:proofErr w:type="gramStart"/>
      <w:r w:rsidRPr="005068EB">
        <w:t>imputation</w:t>
      </w:r>
      <w:proofErr w:type="gramEnd"/>
      <w:r w:rsidRPr="005068EB">
        <w:t xml:space="preserve"> is straightforward and consists of the following broad steps:</w:t>
      </w:r>
    </w:p>
    <w:p w:rsidR="00502B25" w:rsidRPr="008F3145" w:rsidRDefault="00502B25" w:rsidP="008F3145">
      <w:pPr>
        <w:pStyle w:val="Dotpoint1"/>
      </w:pPr>
      <w:r w:rsidRPr="005068EB">
        <w:t>First, we specify an imputation model to replace missing values with plausible data points. These plausible data points are drawn at random from an assumed underlying distribution of the missing data that is based on the distribution of the observed data</w:t>
      </w:r>
      <w:r w:rsidR="001D33ED">
        <w:t>.</w:t>
      </w:r>
      <w:r w:rsidRPr="005068EB">
        <w:t xml:space="preserve"> (</w:t>
      </w:r>
      <w:r w:rsidR="001D33ED" w:rsidRPr="005068EB">
        <w:t xml:space="preserve">Usually </w:t>
      </w:r>
      <w:r w:rsidRPr="005068EB">
        <w:t xml:space="preserve">we assume a multivariate normal distribution, although other </w:t>
      </w:r>
      <w:r w:rsidRPr="008F3145">
        <w:t>distributions are possible</w:t>
      </w:r>
      <w:r w:rsidR="001D33ED">
        <w:t>.</w:t>
      </w:r>
      <w:r w:rsidRPr="008F3145">
        <w:t>) This process turns the original incomplete dataset into a complete one.</w:t>
      </w:r>
    </w:p>
    <w:p w:rsidR="00502B25" w:rsidRPr="008F3145" w:rsidRDefault="00502B25" w:rsidP="008F3145">
      <w:pPr>
        <w:pStyle w:val="Dotpoint1"/>
      </w:pPr>
      <w:r w:rsidRPr="008F3145">
        <w:t>Adding random variation to the imputation model, we then repeat this process several times to obtain a specified number of complete datasets. Due to the added random variation, each dataset will replace the missing values with a slightly different set of plausible data points.</w:t>
      </w:r>
    </w:p>
    <w:p w:rsidR="00502B25" w:rsidRPr="008F3145" w:rsidRDefault="00502B25" w:rsidP="008F3145">
      <w:pPr>
        <w:pStyle w:val="Dotpoint1"/>
      </w:pPr>
      <w:r w:rsidRPr="008F3145">
        <w:t>Next, we analyse each of the now complete datasets using any statistical analysis method we deem appropriate to answer our substantive research question. This process provides us with a set of results (parameter estimates and standard errors) for each imputed dataset. Given that the imputed values for each dataset are slightly different, the parameter estimates and standard errors should also differ.</w:t>
      </w:r>
    </w:p>
    <w:p w:rsidR="00502B25" w:rsidRPr="005068EB" w:rsidRDefault="00502B25" w:rsidP="008F3145">
      <w:pPr>
        <w:pStyle w:val="Dotpoint1"/>
      </w:pPr>
      <w:r w:rsidRPr="008F3145">
        <w:t>Finally, we use simple arithmetic procedures</w:t>
      </w:r>
      <w:r w:rsidRPr="005068EB">
        <w:t xml:space="preserve"> that are built into standard statistical software packages to pool the different parameter estimates and standard errors into a single set of results. This procedure ensures that the uncertainty inherent in the missing data that arises from the fact that we have to </w:t>
      </w:r>
      <w:r w:rsidRPr="005068EB">
        <w:rPr>
          <w:i/>
        </w:rPr>
        <w:t>estimate</w:t>
      </w:r>
      <w:r w:rsidRPr="005068EB">
        <w:t xml:space="preserve"> the unobserved true values is accounted for by upward-adjusting the pooled standard error estimate.</w:t>
      </w:r>
    </w:p>
    <w:p w:rsidR="00502B25" w:rsidRPr="005068EB" w:rsidRDefault="00502B25" w:rsidP="00502B25">
      <w:pPr>
        <w:pStyle w:val="Text"/>
      </w:pPr>
      <w:r w:rsidRPr="005068EB">
        <w:t xml:space="preserve">The generation of several different values for each missing data point is a key characteristic that distinguishes multiple </w:t>
      </w:r>
      <w:proofErr w:type="gramStart"/>
      <w:r w:rsidRPr="005068EB">
        <w:t>imputation</w:t>
      </w:r>
      <w:proofErr w:type="gramEnd"/>
      <w:r w:rsidRPr="005068EB">
        <w:t xml:space="preserve"> from all other missing data methods. A simple diagram of multiple </w:t>
      </w:r>
      <w:proofErr w:type="gramStart"/>
      <w:r w:rsidRPr="005068EB">
        <w:t>imputation</w:t>
      </w:r>
      <w:proofErr w:type="gramEnd"/>
      <w:r w:rsidRPr="005068EB">
        <w:t xml:space="preserve"> is given in </w:t>
      </w:r>
      <w:r>
        <w:t>figure</w:t>
      </w:r>
      <w:r w:rsidRPr="005068EB">
        <w:t xml:space="preserve"> 2. Here, the original data has three missing data points, represented by blank squares. The multiple imputation process creates three imputed datasets in which the missing data points are ‘filled in’ with slightly different plausible values each time. This is done to reflect the uncertainty i</w:t>
      </w:r>
      <w:r>
        <w:t>nherent in the missing data, which</w:t>
      </w:r>
      <w:r w:rsidRPr="005068EB">
        <w:t xml:space="preserve"> arises from the fact that we have to </w:t>
      </w:r>
      <w:r w:rsidRPr="005068EB">
        <w:rPr>
          <w:i/>
        </w:rPr>
        <w:t>estimate</w:t>
      </w:r>
      <w:r w:rsidRPr="005068EB">
        <w:t xml:space="preserve"> the unobserved ‘true’ values. </w:t>
      </w:r>
      <w:r>
        <w:t>Each imputed data</w:t>
      </w:r>
      <w:r w:rsidRPr="005068EB">
        <w:t>set is analysed separately before pooling the individual parameter estimates and standard errors into a single set of results</w:t>
      </w:r>
      <w:r>
        <w:t>. (T</w:t>
      </w:r>
      <w:r w:rsidRPr="005068EB">
        <w:t>his is done automatically by statistical software packages that incorporate multiple imputation functionality</w:t>
      </w:r>
      <w:r>
        <w:t>.)</w:t>
      </w:r>
    </w:p>
    <w:p w:rsidR="00502B25" w:rsidRPr="005068EB" w:rsidRDefault="00502B25" w:rsidP="00502B25">
      <w:pPr>
        <w:pStyle w:val="Text"/>
      </w:pPr>
    </w:p>
    <w:p w:rsidR="00502B25" w:rsidRPr="005068EB" w:rsidRDefault="00502B25" w:rsidP="00502B25">
      <w:pPr>
        <w:spacing w:before="0"/>
        <w:rPr>
          <w:rFonts w:ascii="Arial" w:hAnsi="Arial"/>
          <w:b/>
          <w:sz w:val="17"/>
        </w:rPr>
      </w:pPr>
      <w:r w:rsidRPr="005068EB">
        <w:br w:type="page"/>
      </w:r>
    </w:p>
    <w:p w:rsidR="00502B25" w:rsidRPr="005068EB" w:rsidRDefault="00502B25" w:rsidP="008F3145">
      <w:pPr>
        <w:pStyle w:val="Figuretitle"/>
      </w:pPr>
      <w:bookmarkStart w:id="61" w:name="_Toc301160139"/>
      <w:bookmarkStart w:id="62" w:name="_Toc302575721"/>
      <w:r w:rsidRPr="005068EB">
        <w:lastRenderedPageBreak/>
        <w:t>Figure 2</w:t>
      </w:r>
      <w:r w:rsidRPr="005068EB">
        <w:tab/>
        <w:t>Simple diagram of the multiple imputation process</w:t>
      </w:r>
      <w:bookmarkEnd w:id="61"/>
      <w:bookmarkEnd w:id="62"/>
    </w:p>
    <w:p w:rsidR="00F61205" w:rsidRDefault="00F61205" w:rsidP="008F3145">
      <w:pPr>
        <w:pStyle w:val="Text-morebefore"/>
      </w:pPr>
      <w:r>
        <w:rPr>
          <w:noProof/>
          <w:lang w:eastAsia="en-AU"/>
        </w:rPr>
        <w:drawing>
          <wp:anchor distT="0" distB="0" distL="114300" distR="114300" simplePos="0" relativeHeight="251688960" behindDoc="0" locked="0" layoutInCell="1" allowOverlap="1">
            <wp:simplePos x="0" y="0"/>
            <wp:positionH relativeFrom="column">
              <wp:posOffset>5715</wp:posOffset>
            </wp:positionH>
            <wp:positionV relativeFrom="paragraph">
              <wp:posOffset>66040</wp:posOffset>
            </wp:positionV>
            <wp:extent cx="4105275" cy="2524125"/>
            <wp:effectExtent l="19050" t="0" r="9525" b="0"/>
            <wp:wrapSquare wrapText="bothSides"/>
            <wp:docPr id="1" name="Picture 1" descr="P:\WorkInProgress\AAAKayesPubs\21013GemiciEtAl\PUBLICATION\MultipleImputation_20Sep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orkInProgress\AAAKayesPubs\21013GemiciEtAl\PUBLICATION\MultipleImputation_20Sept11.jpg"/>
                    <pic:cNvPicPr>
                      <a:picLocks noChangeAspect="1" noChangeArrowheads="1"/>
                    </pic:cNvPicPr>
                  </pic:nvPicPr>
                  <pic:blipFill>
                    <a:blip r:embed="rId13" cstate="print"/>
                    <a:srcRect/>
                    <a:stretch>
                      <a:fillRect/>
                    </a:stretch>
                  </pic:blipFill>
                  <pic:spPr bwMode="auto">
                    <a:xfrm>
                      <a:off x="0" y="0"/>
                      <a:ext cx="4105275" cy="2524125"/>
                    </a:xfrm>
                    <a:prstGeom prst="rect">
                      <a:avLst/>
                    </a:prstGeom>
                    <a:noFill/>
                    <a:ln w="9525">
                      <a:noFill/>
                      <a:miter lim="800000"/>
                      <a:headEnd/>
                      <a:tailEnd/>
                    </a:ln>
                  </pic:spPr>
                </pic:pic>
              </a:graphicData>
            </a:graphic>
          </wp:anchor>
        </w:drawing>
      </w:r>
    </w:p>
    <w:p w:rsidR="00F61205" w:rsidRDefault="00F61205" w:rsidP="008F3145">
      <w:pPr>
        <w:pStyle w:val="Text-morebefore"/>
      </w:pPr>
    </w:p>
    <w:p w:rsidR="00F61205" w:rsidRDefault="00F61205" w:rsidP="008F3145">
      <w:pPr>
        <w:pStyle w:val="Text-morebefore"/>
      </w:pPr>
    </w:p>
    <w:p w:rsidR="00F61205" w:rsidRDefault="00F61205" w:rsidP="008F3145">
      <w:pPr>
        <w:pStyle w:val="Text-morebefore"/>
      </w:pPr>
    </w:p>
    <w:p w:rsidR="00F61205" w:rsidRDefault="00F61205" w:rsidP="008F3145">
      <w:pPr>
        <w:pStyle w:val="Text-morebefore"/>
      </w:pPr>
    </w:p>
    <w:p w:rsidR="00F61205" w:rsidRDefault="00F61205" w:rsidP="008F3145">
      <w:pPr>
        <w:pStyle w:val="Text-morebefore"/>
      </w:pPr>
    </w:p>
    <w:p w:rsidR="00F61205" w:rsidRDefault="00F61205" w:rsidP="008F3145">
      <w:pPr>
        <w:pStyle w:val="Text-morebefore"/>
      </w:pPr>
    </w:p>
    <w:p w:rsidR="00502B25" w:rsidRPr="00B61AC2" w:rsidRDefault="00502B25" w:rsidP="00F61205">
      <w:pPr>
        <w:pStyle w:val="Text-morebefore"/>
        <w:spacing w:before="200"/>
      </w:pPr>
      <w:r w:rsidRPr="005068EB">
        <w:t xml:space="preserve">To further clarify the mechanics of generating multiple imputed datasets, the following provides a brief conceptual overview of how the process is implemented in the statistical software package SAS. We provide more details and an example of the imputation process in </w:t>
      </w:r>
      <w:r w:rsidRPr="00B61AC2">
        <w:t xml:space="preserve">appendix B: A worked example of multiple </w:t>
      </w:r>
      <w:proofErr w:type="gramStart"/>
      <w:r w:rsidRPr="00B61AC2">
        <w:t>imputation</w:t>
      </w:r>
      <w:proofErr w:type="gramEnd"/>
      <w:r w:rsidRPr="00B61AC2">
        <w:t>.</w:t>
      </w:r>
    </w:p>
    <w:p w:rsidR="00502B25" w:rsidRPr="005068EB" w:rsidRDefault="00502B25" w:rsidP="00502B25">
      <w:pPr>
        <w:pStyle w:val="Heading3"/>
      </w:pPr>
      <w:r w:rsidRPr="005068EB">
        <w:t>How multiple imputation works in SAS</w:t>
      </w:r>
    </w:p>
    <w:p w:rsidR="00502B25" w:rsidRPr="005068EB" w:rsidRDefault="00502B25" w:rsidP="008F3145">
      <w:pPr>
        <w:pStyle w:val="Text-lessbefore"/>
      </w:pPr>
      <w:r w:rsidRPr="005068EB">
        <w:t xml:space="preserve">The multiple imputation </w:t>
      </w:r>
      <w:proofErr w:type="gramStart"/>
      <w:r w:rsidRPr="005068EB">
        <w:t>framework</w:t>
      </w:r>
      <w:proofErr w:type="gramEnd"/>
      <w:r w:rsidRPr="005068EB">
        <w:t xml:space="preserve"> offers several methods to create plausible data points for missing values. Which method to choose depends on the pattern of the missing </w:t>
      </w:r>
      <w:proofErr w:type="gramStart"/>
      <w:r w:rsidRPr="005068EB">
        <w:t>data.</w:t>
      </w:r>
      <w:proofErr w:type="gramEnd"/>
      <w:r w:rsidRPr="005068EB">
        <w:t xml:space="preserve"> The three multiple imputation methods available in SAS include:</w:t>
      </w:r>
    </w:p>
    <w:p w:rsidR="00502B25" w:rsidRPr="005068EB" w:rsidRDefault="008F3145" w:rsidP="008F3145">
      <w:pPr>
        <w:pStyle w:val="Text-lessbefore"/>
        <w:ind w:left="284" w:hanging="284"/>
      </w:pPr>
      <w:r>
        <w:t>1</w:t>
      </w:r>
      <w:r>
        <w:tab/>
      </w:r>
      <w:r w:rsidR="00502B25">
        <w:t>r</w:t>
      </w:r>
      <w:r w:rsidR="00502B25" w:rsidRPr="005068EB">
        <w:t>egression method for monotone missing data</w:t>
      </w:r>
    </w:p>
    <w:p w:rsidR="00502B25" w:rsidRPr="005068EB" w:rsidRDefault="008F3145" w:rsidP="008F3145">
      <w:pPr>
        <w:pStyle w:val="Text-lessbefore"/>
        <w:ind w:left="284" w:hanging="284"/>
      </w:pPr>
      <w:r>
        <w:t>2</w:t>
      </w:r>
      <w:r>
        <w:tab/>
      </w:r>
      <w:r w:rsidR="00502B25">
        <w:t>p</w:t>
      </w:r>
      <w:r w:rsidR="00502B25" w:rsidRPr="005068EB">
        <w:t>ropensity score method for monotone missing data</w:t>
      </w:r>
    </w:p>
    <w:p w:rsidR="00502B25" w:rsidRPr="005068EB" w:rsidRDefault="008F3145" w:rsidP="008F3145">
      <w:pPr>
        <w:pStyle w:val="Text-lessbefore"/>
        <w:ind w:left="284" w:hanging="284"/>
      </w:pPr>
      <w:r>
        <w:t>3</w:t>
      </w:r>
      <w:r>
        <w:tab/>
      </w:r>
      <w:r w:rsidR="00502B25">
        <w:t>d</w:t>
      </w:r>
      <w:r w:rsidR="00502B25" w:rsidRPr="005068EB">
        <w:t xml:space="preserve">ata augmentation method for arbitrary missing </w:t>
      </w:r>
      <w:proofErr w:type="gramStart"/>
      <w:r w:rsidR="00502B25" w:rsidRPr="005068EB">
        <w:t>data</w:t>
      </w:r>
      <w:proofErr w:type="gramEnd"/>
      <w:r w:rsidR="00502B25" w:rsidRPr="005068EB">
        <w:br/>
        <w:t xml:space="preserve">(also known as the </w:t>
      </w:r>
      <w:r w:rsidR="00502B25" w:rsidRPr="005068EB">
        <w:rPr>
          <w:i/>
        </w:rPr>
        <w:t>Markov Chain Monte Carlo</w:t>
      </w:r>
      <w:r w:rsidR="00502B25" w:rsidRPr="005068EB">
        <w:t xml:space="preserve"> method)</w:t>
      </w:r>
      <w:r w:rsidR="001D33ED">
        <w:t>.</w:t>
      </w:r>
    </w:p>
    <w:p w:rsidR="00502B25" w:rsidRPr="005068EB" w:rsidRDefault="00502B25" w:rsidP="00502B25">
      <w:pPr>
        <w:pStyle w:val="Text"/>
      </w:pPr>
      <w:r w:rsidRPr="005068EB">
        <w:t xml:space="preserve">Given that our study addresses arbitrary </w:t>
      </w:r>
      <w:proofErr w:type="spellStart"/>
      <w:r w:rsidRPr="005068EB">
        <w:t>missingness</w:t>
      </w:r>
      <w:proofErr w:type="spellEnd"/>
      <w:r w:rsidRPr="005068EB">
        <w:t>, we focus on the data augmentation algorithm (Schafer 1997), which is the default option in SAS</w:t>
      </w:r>
      <w:r>
        <w:t>.</w:t>
      </w:r>
      <w:r w:rsidRPr="005068EB">
        <w:rPr>
          <w:rStyle w:val="FootnoteReference"/>
        </w:rPr>
        <w:footnoteReference w:id="2"/>
      </w:r>
      <w:r w:rsidRPr="005068EB">
        <w:t xml:space="preserve"> The data augmentation method consists of an iterative two-step algorithm. The first step is called the </w:t>
      </w:r>
      <w:r w:rsidRPr="005068EB">
        <w:rPr>
          <w:i/>
        </w:rPr>
        <w:t>imputation step</w:t>
      </w:r>
      <w:r w:rsidRPr="005068EB">
        <w:t xml:space="preserve">, and the second the </w:t>
      </w:r>
      <w:r w:rsidRPr="005068EB">
        <w:rPr>
          <w:i/>
        </w:rPr>
        <w:t>posterior</w:t>
      </w:r>
      <w:r w:rsidRPr="005068EB">
        <w:rPr>
          <w:rStyle w:val="FootnoteReference"/>
          <w:i/>
        </w:rPr>
        <w:footnoteReference w:id="3"/>
      </w:r>
      <w:r w:rsidRPr="005068EB">
        <w:rPr>
          <w:i/>
        </w:rPr>
        <w:t xml:space="preserve"> step</w:t>
      </w:r>
      <w:r w:rsidRPr="005068EB">
        <w:t>.</w:t>
      </w:r>
    </w:p>
    <w:p w:rsidR="00502B25" w:rsidRPr="005068EB" w:rsidRDefault="00502B25" w:rsidP="00502B25">
      <w:pPr>
        <w:pStyle w:val="Heading4"/>
      </w:pPr>
      <w:r w:rsidRPr="005068EB">
        <w:t>The imputation step</w:t>
      </w:r>
    </w:p>
    <w:p w:rsidR="00502B25" w:rsidRPr="005068EB" w:rsidRDefault="00502B25" w:rsidP="008F3145">
      <w:pPr>
        <w:pStyle w:val="Text-lessbefore"/>
      </w:pPr>
      <w:r w:rsidRPr="005068EB">
        <w:t xml:space="preserve">The imputation step uses stochastic regression imputation (regression imputation with a random error term) to create plausible data points for replacing the missing values. This means that missing values are predicted using regression equations, but each predicted value is then </w:t>
      </w:r>
      <w:r w:rsidRPr="005068EB">
        <w:rPr>
          <w:i/>
        </w:rPr>
        <w:t>augmented</w:t>
      </w:r>
      <w:r w:rsidRPr="005068EB">
        <w:t xml:space="preserve"> with a normally distributed random error term. The reason for adding the error term is to restore lost variability to </w:t>
      </w:r>
      <w:r w:rsidRPr="005068EB">
        <w:lastRenderedPageBreak/>
        <w:t>the data and avoid the biases inherent in standard regression imputation (</w:t>
      </w:r>
      <w:r w:rsidR="001D33ED">
        <w:t>that is,</w:t>
      </w:r>
      <w:r w:rsidRPr="005068EB">
        <w:t xml:space="preserve"> overestimated correlations and </w:t>
      </w:r>
      <w:r w:rsidRPr="005068EB">
        <w:rPr>
          <w:i/>
        </w:rPr>
        <w:t>R</w:t>
      </w:r>
      <w:r w:rsidRPr="005068EB">
        <w:rPr>
          <w:i/>
          <w:vertAlign w:val="superscript"/>
        </w:rPr>
        <w:t>2</w:t>
      </w:r>
      <w:r w:rsidRPr="005068EB">
        <w:t xml:space="preserve"> values; underestimated standard errors). Conceptually, we can say that the imputation step simulates a random draw from a set of plausible data points to replace the missing values, conditional on the observed values.</w:t>
      </w:r>
    </w:p>
    <w:p w:rsidR="00502B25" w:rsidRPr="005068EB" w:rsidRDefault="00502B25" w:rsidP="00502B25">
      <w:pPr>
        <w:pStyle w:val="Heading4"/>
      </w:pPr>
      <w:r w:rsidRPr="005068EB">
        <w:t>The posterior step</w:t>
      </w:r>
    </w:p>
    <w:p w:rsidR="00502B25" w:rsidRPr="005068EB" w:rsidRDefault="00502B25" w:rsidP="008F3145">
      <w:pPr>
        <w:pStyle w:val="Text-lessbefore"/>
      </w:pPr>
      <w:r w:rsidRPr="005068EB">
        <w:t>The posterior step</w:t>
      </w:r>
      <w:r>
        <w:t xml:space="preserve"> takes the ‘filled </w:t>
      </w:r>
      <w:r w:rsidRPr="005068EB">
        <w:t xml:space="preserve">in’ values from the previous imputation step and calculates the mean vector and covariance matrix of the now complete dataset. It then randomly perturbs the values for the mean vector and covariance matrix and passes them on to the next imputation step. This next imputation step uses these perturbed values to generate a </w:t>
      </w:r>
      <w:r w:rsidRPr="005068EB">
        <w:rPr>
          <w:i/>
        </w:rPr>
        <w:t xml:space="preserve">new </w:t>
      </w:r>
      <w:r w:rsidRPr="005068EB">
        <w:t xml:space="preserve">set of regression equations, which in turn leads to </w:t>
      </w:r>
      <w:r>
        <w:t xml:space="preserve">different ‘filled </w:t>
      </w:r>
      <w:r w:rsidRPr="005068EB">
        <w:t>in’ plausible data points and, therefore, to a new complete dataset in which the replacement values are slightly different. This process is repeated multiple times, depending on the number of requested imputations</w:t>
      </w:r>
      <w:r>
        <w:t>.</w:t>
      </w:r>
      <w:r w:rsidRPr="005068EB">
        <w:t xml:space="preserve"> (</w:t>
      </w:r>
      <w:r>
        <w:t>F</w:t>
      </w:r>
      <w:r w:rsidRPr="005068EB">
        <w:t xml:space="preserve">or additional details on the posterior step, along with a step-by-step example, see </w:t>
      </w:r>
      <w:r w:rsidRPr="00B61AC2">
        <w:t>appendix B: A worked example of multiple imputation</w:t>
      </w:r>
      <w:r>
        <w:rPr>
          <w:i/>
        </w:rPr>
        <w:t>.</w:t>
      </w:r>
      <w:r w:rsidRPr="005068EB">
        <w:t>)</w:t>
      </w:r>
    </w:p>
    <w:p w:rsidR="00502B25" w:rsidRPr="005068EB" w:rsidRDefault="00502B25" w:rsidP="00502B25">
      <w:pPr>
        <w:pStyle w:val="Heading4"/>
      </w:pPr>
      <w:r w:rsidRPr="005068EB">
        <w:t>Pooling the results</w:t>
      </w:r>
    </w:p>
    <w:p w:rsidR="00502B25" w:rsidRPr="005068EB" w:rsidRDefault="00502B25" w:rsidP="008F3145">
      <w:pPr>
        <w:pStyle w:val="Text-lessbefore"/>
      </w:pPr>
      <w:r w:rsidRPr="005068EB">
        <w:t>We have already mentioned that once the desired number of imputed datasets has been created, we analyse each dataset individually with whichever statistical method we prefer to answer our substantive research question. In a final step, we now pool (</w:t>
      </w:r>
      <w:r w:rsidR="001D33ED">
        <w:t>that is,</w:t>
      </w:r>
      <w:r w:rsidRPr="005068EB">
        <w:t xml:space="preserve"> combine) parameter estimates and standard errors obtained from analysing each respective imputed dataset into a single set of results. Parameter estimates are pooled in one simple step by averaging the results from all separately analysed datasets. The pooling of standard errors consists of (1) calculating the </w:t>
      </w:r>
      <w:r w:rsidRPr="005068EB">
        <w:rPr>
          <w:i/>
        </w:rPr>
        <w:t>within</w:t>
      </w:r>
      <w:r w:rsidRPr="005068EB">
        <w:t xml:space="preserve">-imputation variance by averaging standard errors over all imputed datasets, (2) calculating the </w:t>
      </w:r>
      <w:r w:rsidRPr="005068EB">
        <w:rPr>
          <w:i/>
        </w:rPr>
        <w:t>between</w:t>
      </w:r>
      <w:r w:rsidRPr="005068EB">
        <w:t xml:space="preserve">-imputation variance of the parameter estimates over all imputed datasets, and (3) taking the square root of the total variance of the parameter estimate. For completeness, we summarise the pooling process in arithmetic terms in </w:t>
      </w:r>
      <w:r>
        <w:t>table</w:t>
      </w:r>
      <w:r w:rsidRPr="005068EB">
        <w:t xml:space="preserve"> 3. However, note that statistical software packages carry out this process automatically for all standard analysis methods.</w:t>
      </w:r>
    </w:p>
    <w:p w:rsidR="00502B25" w:rsidRPr="005068EB" w:rsidRDefault="00502B25" w:rsidP="008F3145">
      <w:pPr>
        <w:pStyle w:val="tabletitle"/>
      </w:pPr>
      <w:bookmarkStart w:id="63" w:name="_Toc301160112"/>
      <w:bookmarkStart w:id="64" w:name="_Toc302575604"/>
      <w:r w:rsidRPr="005068EB">
        <w:t>Table 3</w:t>
      </w:r>
      <w:r w:rsidRPr="005068EB">
        <w:tab/>
        <w:t>Pooling procedure for multiple imputation parameter estimates and standard errors</w:t>
      </w:r>
      <w:bookmarkEnd w:id="63"/>
      <w:bookmarkEnd w:id="64"/>
    </w:p>
    <w:tbl>
      <w:tblPr>
        <w:tblW w:w="8789" w:type="dxa"/>
        <w:tblInd w:w="108" w:type="dxa"/>
        <w:tblLayout w:type="fixed"/>
        <w:tblLook w:val="04A0"/>
      </w:tblPr>
      <w:tblGrid>
        <w:gridCol w:w="3119"/>
        <w:gridCol w:w="2268"/>
        <w:gridCol w:w="3402"/>
      </w:tblGrid>
      <w:tr w:rsidR="00502B25" w:rsidRPr="005068EB" w:rsidTr="008F3145">
        <w:tc>
          <w:tcPr>
            <w:tcW w:w="3119" w:type="dxa"/>
            <w:tcBorders>
              <w:top w:val="single" w:sz="4" w:space="0" w:color="auto"/>
              <w:bottom w:val="single" w:sz="4" w:space="0" w:color="auto"/>
            </w:tcBorders>
            <w:shd w:val="clear" w:color="auto" w:fill="auto"/>
          </w:tcPr>
          <w:p w:rsidR="00502B25" w:rsidRPr="005068EB" w:rsidRDefault="00502B25" w:rsidP="008F3145">
            <w:pPr>
              <w:pStyle w:val="Tablehead1"/>
            </w:pPr>
            <w:r w:rsidRPr="005068EB">
              <w:t>Step</w:t>
            </w:r>
          </w:p>
        </w:tc>
        <w:tc>
          <w:tcPr>
            <w:tcW w:w="2268" w:type="dxa"/>
            <w:tcBorders>
              <w:top w:val="single" w:sz="4" w:space="0" w:color="auto"/>
              <w:bottom w:val="single" w:sz="4" w:space="0" w:color="auto"/>
            </w:tcBorders>
            <w:shd w:val="clear" w:color="auto" w:fill="auto"/>
          </w:tcPr>
          <w:p w:rsidR="00502B25" w:rsidRPr="005068EB" w:rsidRDefault="00502B25" w:rsidP="008F3145">
            <w:pPr>
              <w:pStyle w:val="Tablehead1"/>
            </w:pPr>
            <w:r w:rsidRPr="005068EB">
              <w:t>Formula</w:t>
            </w:r>
          </w:p>
        </w:tc>
        <w:tc>
          <w:tcPr>
            <w:tcW w:w="3402" w:type="dxa"/>
            <w:tcBorders>
              <w:top w:val="single" w:sz="4" w:space="0" w:color="auto"/>
              <w:bottom w:val="single" w:sz="4" w:space="0" w:color="auto"/>
            </w:tcBorders>
            <w:shd w:val="clear" w:color="auto" w:fill="auto"/>
          </w:tcPr>
          <w:p w:rsidR="00502B25" w:rsidRPr="005068EB" w:rsidRDefault="00502B25" w:rsidP="008F3145">
            <w:pPr>
              <w:pStyle w:val="Tablehead1"/>
            </w:pPr>
          </w:p>
        </w:tc>
      </w:tr>
      <w:tr w:rsidR="00502B25" w:rsidRPr="008F3145" w:rsidTr="008F3145">
        <w:tc>
          <w:tcPr>
            <w:tcW w:w="3119" w:type="dxa"/>
            <w:tcBorders>
              <w:top w:val="single" w:sz="4" w:space="0" w:color="auto"/>
            </w:tcBorders>
            <w:shd w:val="clear" w:color="auto" w:fill="auto"/>
            <w:vAlign w:val="center"/>
          </w:tcPr>
          <w:p w:rsidR="00502B25" w:rsidRPr="008F3145" w:rsidRDefault="00502B25" w:rsidP="00502B25">
            <w:pPr>
              <w:pStyle w:val="Tabletext"/>
              <w:rPr>
                <w:sz w:val="8"/>
                <w:szCs w:val="8"/>
              </w:rPr>
            </w:pPr>
          </w:p>
        </w:tc>
        <w:tc>
          <w:tcPr>
            <w:tcW w:w="2268" w:type="dxa"/>
            <w:tcBorders>
              <w:top w:val="single" w:sz="4" w:space="0" w:color="auto"/>
            </w:tcBorders>
            <w:shd w:val="clear" w:color="auto" w:fill="auto"/>
            <w:vAlign w:val="center"/>
          </w:tcPr>
          <w:p w:rsidR="00502B25" w:rsidRPr="008F3145" w:rsidRDefault="00502B25" w:rsidP="00502B25">
            <w:pPr>
              <w:pStyle w:val="Tabletext"/>
              <w:rPr>
                <w:sz w:val="8"/>
                <w:szCs w:val="8"/>
              </w:rPr>
            </w:pPr>
          </w:p>
        </w:tc>
        <w:tc>
          <w:tcPr>
            <w:tcW w:w="3402" w:type="dxa"/>
            <w:tcBorders>
              <w:top w:val="single" w:sz="4" w:space="0" w:color="auto"/>
            </w:tcBorders>
            <w:shd w:val="clear" w:color="auto" w:fill="auto"/>
            <w:vAlign w:val="center"/>
          </w:tcPr>
          <w:p w:rsidR="00502B25" w:rsidRPr="008F3145" w:rsidRDefault="00502B25" w:rsidP="00502B25">
            <w:pPr>
              <w:pStyle w:val="Tabletext"/>
              <w:rPr>
                <w:sz w:val="8"/>
                <w:szCs w:val="8"/>
              </w:rPr>
            </w:pPr>
          </w:p>
        </w:tc>
      </w:tr>
      <w:tr w:rsidR="00502B25" w:rsidRPr="005068EB" w:rsidTr="008F3145">
        <w:tc>
          <w:tcPr>
            <w:tcW w:w="3119" w:type="dxa"/>
            <w:shd w:val="clear" w:color="auto" w:fill="auto"/>
            <w:vAlign w:val="center"/>
          </w:tcPr>
          <w:p w:rsidR="00502B25" w:rsidRPr="005068EB" w:rsidRDefault="00502B25" w:rsidP="00502B25">
            <w:pPr>
              <w:pStyle w:val="Tabletext"/>
            </w:pPr>
            <w:r w:rsidRPr="005068EB">
              <w:t>1. Pooled parameter estimate</w:t>
            </w:r>
          </w:p>
        </w:tc>
        <w:tc>
          <w:tcPr>
            <w:tcW w:w="2268" w:type="dxa"/>
            <w:shd w:val="clear" w:color="auto" w:fill="auto"/>
            <w:vAlign w:val="center"/>
          </w:tcPr>
          <w:p w:rsidR="00502B25" w:rsidRPr="005068EB" w:rsidRDefault="00BF5AA9" w:rsidP="00502B25">
            <w:pPr>
              <w:pStyle w:val="Tabletext"/>
            </w:pPr>
            <m:oMathPara>
              <m:oMath>
                <m:acc>
                  <m:accPr>
                    <m:chr m:val="̅"/>
                    <m:ctrlPr>
                      <w:rPr>
                        <w:rFonts w:ascii="Cambria Math" w:hAnsi="Cambria Math"/>
                      </w:rPr>
                    </m:ctrlPr>
                  </m:accPr>
                  <m:e>
                    <m:r>
                      <w:rPr>
                        <w:rFonts w:ascii="Cambria Math" w:hAnsi="Cambria Math"/>
                      </w:rPr>
                      <m:t>Q</m:t>
                    </m:r>
                  </m:e>
                </m:acc>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m</m:t>
                    </m:r>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m</m:t>
                    </m:r>
                  </m:sup>
                  <m:e>
                    <m:sSub>
                      <m:sSubPr>
                        <m:ctrlPr>
                          <w:rPr>
                            <w:rFonts w:ascii="Cambria Math" w:hAnsi="Cambria Math"/>
                          </w:rPr>
                        </m:ctrlPr>
                      </m:sSubPr>
                      <m:e>
                        <m:acc>
                          <m:accPr>
                            <m:ctrlPr>
                              <w:rPr>
                                <w:rFonts w:ascii="Cambria Math" w:hAnsi="Cambria Math"/>
                              </w:rPr>
                            </m:ctrlPr>
                          </m:accPr>
                          <m:e>
                            <m:r>
                              <w:rPr>
                                <w:rFonts w:ascii="Cambria Math" w:hAnsi="Cambria Math"/>
                              </w:rPr>
                              <m:t>Q</m:t>
                            </m:r>
                          </m:e>
                        </m:acc>
                      </m:e>
                      <m:sub>
                        <m:r>
                          <w:rPr>
                            <w:rFonts w:ascii="Cambria Math" w:hAnsi="Cambria Math"/>
                          </w:rPr>
                          <m:t>i</m:t>
                        </m:r>
                      </m:sub>
                    </m:sSub>
                  </m:e>
                </m:nary>
              </m:oMath>
            </m:oMathPara>
          </w:p>
        </w:tc>
        <w:tc>
          <w:tcPr>
            <w:tcW w:w="3402" w:type="dxa"/>
            <w:shd w:val="clear" w:color="auto" w:fill="auto"/>
            <w:vAlign w:val="center"/>
          </w:tcPr>
          <w:p w:rsidR="00502B25" w:rsidRPr="005068EB" w:rsidRDefault="00502B25" w:rsidP="00502B25">
            <w:pPr>
              <w:pStyle w:val="Tabletext"/>
            </w:pPr>
            <w:r w:rsidRPr="005068EB">
              <w:t xml:space="preserve">where m is the number of imputations and </w:t>
            </w:r>
            <m:oMath>
              <m:sSub>
                <m:sSubPr>
                  <m:ctrlPr>
                    <w:rPr>
                      <w:rFonts w:ascii="Cambria Math" w:hAnsi="Cambria Math"/>
                    </w:rPr>
                  </m:ctrlPr>
                </m:sSubPr>
                <m:e>
                  <m:acc>
                    <m:accPr>
                      <m:ctrlPr>
                        <w:rPr>
                          <w:rFonts w:ascii="Cambria Math" w:hAnsi="Cambria Math"/>
                        </w:rPr>
                      </m:ctrlPr>
                    </m:accPr>
                    <m:e>
                      <m:r>
                        <w:rPr>
                          <w:rFonts w:ascii="Cambria Math" w:hAnsi="Cambria Math"/>
                        </w:rPr>
                        <m:t>Q</m:t>
                      </m:r>
                    </m:e>
                  </m:acc>
                </m:e>
                <m:sub>
                  <m:r>
                    <w:rPr>
                      <w:rFonts w:ascii="Cambria Math" w:hAnsi="Cambria Math"/>
                    </w:rPr>
                    <m:t>i</m:t>
                  </m:r>
                </m:sub>
              </m:sSub>
            </m:oMath>
            <w:r w:rsidRPr="005068EB">
              <w:t xml:space="preserve"> is the parameter estimate from the </w:t>
            </w:r>
            <w:proofErr w:type="spellStart"/>
            <w:r w:rsidRPr="005068EB">
              <w:rPr>
                <w:i/>
              </w:rPr>
              <w:t>i-</w:t>
            </w:r>
            <w:r w:rsidRPr="005068EB">
              <w:t>th</w:t>
            </w:r>
            <w:proofErr w:type="spellEnd"/>
            <w:r w:rsidRPr="005068EB">
              <w:t xml:space="preserve"> imputed dataset</w:t>
            </w:r>
          </w:p>
        </w:tc>
      </w:tr>
      <w:tr w:rsidR="00502B25" w:rsidRPr="008F3145" w:rsidTr="008F3145">
        <w:tc>
          <w:tcPr>
            <w:tcW w:w="3119" w:type="dxa"/>
            <w:shd w:val="clear" w:color="auto" w:fill="auto"/>
            <w:vAlign w:val="center"/>
          </w:tcPr>
          <w:p w:rsidR="00502B25" w:rsidRPr="008F3145" w:rsidRDefault="00502B25" w:rsidP="00502B25">
            <w:pPr>
              <w:pStyle w:val="Tabletext"/>
              <w:rPr>
                <w:sz w:val="8"/>
                <w:szCs w:val="8"/>
              </w:rPr>
            </w:pPr>
          </w:p>
        </w:tc>
        <w:tc>
          <w:tcPr>
            <w:tcW w:w="2268" w:type="dxa"/>
            <w:shd w:val="clear" w:color="auto" w:fill="auto"/>
            <w:vAlign w:val="center"/>
          </w:tcPr>
          <w:p w:rsidR="00502B25" w:rsidRPr="008F3145" w:rsidRDefault="00502B25" w:rsidP="00502B25">
            <w:pPr>
              <w:pStyle w:val="Tabletext"/>
              <w:rPr>
                <w:sz w:val="8"/>
                <w:szCs w:val="8"/>
              </w:rPr>
            </w:pPr>
          </w:p>
        </w:tc>
        <w:tc>
          <w:tcPr>
            <w:tcW w:w="3402" w:type="dxa"/>
            <w:shd w:val="clear" w:color="auto" w:fill="auto"/>
            <w:vAlign w:val="center"/>
          </w:tcPr>
          <w:p w:rsidR="00502B25" w:rsidRPr="008F3145" w:rsidRDefault="00502B25" w:rsidP="00502B25">
            <w:pPr>
              <w:pStyle w:val="Tabletext"/>
              <w:rPr>
                <w:sz w:val="8"/>
                <w:szCs w:val="8"/>
              </w:rPr>
            </w:pPr>
          </w:p>
        </w:tc>
      </w:tr>
      <w:tr w:rsidR="00502B25" w:rsidRPr="005068EB" w:rsidTr="008F3145">
        <w:tc>
          <w:tcPr>
            <w:tcW w:w="3119" w:type="dxa"/>
            <w:shd w:val="clear" w:color="auto" w:fill="auto"/>
            <w:vAlign w:val="center"/>
          </w:tcPr>
          <w:p w:rsidR="00502B25" w:rsidRPr="005068EB" w:rsidRDefault="00502B25" w:rsidP="00502B25">
            <w:pPr>
              <w:pStyle w:val="Tabletext"/>
            </w:pPr>
            <w:r w:rsidRPr="005068EB">
              <w:t>2. Pooled standard error</w:t>
            </w:r>
          </w:p>
        </w:tc>
        <w:tc>
          <w:tcPr>
            <w:tcW w:w="2268" w:type="dxa"/>
            <w:shd w:val="clear" w:color="auto" w:fill="auto"/>
            <w:vAlign w:val="center"/>
          </w:tcPr>
          <w:p w:rsidR="00502B25" w:rsidRPr="005068EB" w:rsidRDefault="00502B25" w:rsidP="00502B25">
            <w:pPr>
              <w:pStyle w:val="Tabletext"/>
            </w:pPr>
          </w:p>
        </w:tc>
        <w:tc>
          <w:tcPr>
            <w:tcW w:w="3402" w:type="dxa"/>
            <w:shd w:val="clear" w:color="auto" w:fill="auto"/>
            <w:vAlign w:val="center"/>
          </w:tcPr>
          <w:p w:rsidR="00502B25" w:rsidRPr="005068EB" w:rsidRDefault="00502B25" w:rsidP="00502B25">
            <w:pPr>
              <w:pStyle w:val="Tabletext"/>
            </w:pPr>
          </w:p>
        </w:tc>
      </w:tr>
      <w:tr w:rsidR="00502B25" w:rsidRPr="008F3145" w:rsidTr="008F3145">
        <w:tc>
          <w:tcPr>
            <w:tcW w:w="3119" w:type="dxa"/>
            <w:shd w:val="clear" w:color="auto" w:fill="auto"/>
            <w:vAlign w:val="center"/>
          </w:tcPr>
          <w:p w:rsidR="00502B25" w:rsidRPr="008F3145" w:rsidRDefault="00502B25" w:rsidP="00502B25">
            <w:pPr>
              <w:pStyle w:val="Tabletext"/>
              <w:rPr>
                <w:sz w:val="8"/>
                <w:szCs w:val="8"/>
              </w:rPr>
            </w:pPr>
          </w:p>
        </w:tc>
        <w:tc>
          <w:tcPr>
            <w:tcW w:w="2268" w:type="dxa"/>
            <w:shd w:val="clear" w:color="auto" w:fill="auto"/>
            <w:vAlign w:val="center"/>
          </w:tcPr>
          <w:p w:rsidR="00502B25" w:rsidRPr="008F3145" w:rsidRDefault="00502B25" w:rsidP="00502B25">
            <w:pPr>
              <w:pStyle w:val="Tabletext"/>
              <w:rPr>
                <w:sz w:val="8"/>
                <w:szCs w:val="8"/>
              </w:rPr>
            </w:pPr>
          </w:p>
        </w:tc>
        <w:tc>
          <w:tcPr>
            <w:tcW w:w="3402" w:type="dxa"/>
            <w:shd w:val="clear" w:color="auto" w:fill="auto"/>
            <w:vAlign w:val="center"/>
          </w:tcPr>
          <w:p w:rsidR="00502B25" w:rsidRPr="008F3145" w:rsidRDefault="00502B25" w:rsidP="00502B25">
            <w:pPr>
              <w:pStyle w:val="Tabletext"/>
              <w:rPr>
                <w:sz w:val="8"/>
                <w:szCs w:val="8"/>
              </w:rPr>
            </w:pPr>
          </w:p>
        </w:tc>
      </w:tr>
      <w:tr w:rsidR="00502B25" w:rsidRPr="005068EB" w:rsidTr="008F3145">
        <w:tc>
          <w:tcPr>
            <w:tcW w:w="3119" w:type="dxa"/>
            <w:shd w:val="clear" w:color="auto" w:fill="auto"/>
            <w:vAlign w:val="center"/>
          </w:tcPr>
          <w:p w:rsidR="00502B25" w:rsidRPr="005068EB" w:rsidRDefault="00502B25" w:rsidP="008F3145">
            <w:pPr>
              <w:pStyle w:val="Tabletext"/>
              <w:ind w:left="284"/>
            </w:pPr>
            <w:r w:rsidRPr="005068EB">
              <w:t>a. Within-imputation variance</w:t>
            </w:r>
          </w:p>
        </w:tc>
        <w:tc>
          <w:tcPr>
            <w:tcW w:w="2268" w:type="dxa"/>
            <w:shd w:val="clear" w:color="auto" w:fill="auto"/>
            <w:vAlign w:val="center"/>
          </w:tcPr>
          <w:p w:rsidR="00502B25" w:rsidRPr="005068EB" w:rsidRDefault="00BF5AA9" w:rsidP="00502B25">
            <w:pPr>
              <w:pStyle w:val="Tabletext"/>
            </w:pPr>
            <m:oMathPara>
              <m:oMath>
                <m:acc>
                  <m:accPr>
                    <m:chr m:val="̅"/>
                    <m:ctrlPr>
                      <w:rPr>
                        <w:rFonts w:ascii="Cambria Math" w:hAnsi="Cambria Math"/>
                      </w:rPr>
                    </m:ctrlPr>
                  </m:accPr>
                  <m:e>
                    <m:r>
                      <w:rPr>
                        <w:rFonts w:ascii="Cambria Math" w:hAnsi="Cambria Math"/>
                      </w:rPr>
                      <m:t>U</m:t>
                    </m:r>
                  </m:e>
                </m:acc>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m</m:t>
                    </m:r>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m</m:t>
                    </m:r>
                  </m:sup>
                  <m:e>
                    <m:sSub>
                      <m:sSubPr>
                        <m:ctrlPr>
                          <w:rPr>
                            <w:rFonts w:ascii="Cambria Math" w:hAnsi="Cambria Math"/>
                          </w:rPr>
                        </m:ctrlPr>
                      </m:sSubPr>
                      <m:e>
                        <m:acc>
                          <m:accPr>
                            <m:ctrlPr>
                              <w:rPr>
                                <w:rFonts w:ascii="Cambria Math" w:hAnsi="Cambria Math"/>
                              </w:rPr>
                            </m:ctrlPr>
                          </m:accPr>
                          <m:e>
                            <m:r>
                              <w:rPr>
                                <w:rFonts w:ascii="Cambria Math" w:hAnsi="Cambria Math"/>
                              </w:rPr>
                              <m:t>U</m:t>
                            </m:r>
                          </m:e>
                        </m:acc>
                      </m:e>
                      <m:sub>
                        <m:r>
                          <w:rPr>
                            <w:rFonts w:ascii="Cambria Math" w:hAnsi="Cambria Math"/>
                          </w:rPr>
                          <m:t>i</m:t>
                        </m:r>
                      </m:sub>
                    </m:sSub>
                  </m:e>
                </m:nary>
              </m:oMath>
            </m:oMathPara>
          </w:p>
        </w:tc>
        <w:tc>
          <w:tcPr>
            <w:tcW w:w="3402" w:type="dxa"/>
            <w:shd w:val="clear" w:color="auto" w:fill="auto"/>
            <w:vAlign w:val="center"/>
          </w:tcPr>
          <w:p w:rsidR="00502B25" w:rsidRPr="005068EB" w:rsidRDefault="00502B25" w:rsidP="00502B25">
            <w:pPr>
              <w:pStyle w:val="Tabletext"/>
            </w:pPr>
            <w:r w:rsidRPr="005068EB">
              <w:t xml:space="preserve">where </w:t>
            </w:r>
            <m:oMath>
              <m:sSub>
                <m:sSubPr>
                  <m:ctrlPr>
                    <w:rPr>
                      <w:rFonts w:ascii="Cambria Math" w:hAnsi="Cambria Math"/>
                    </w:rPr>
                  </m:ctrlPr>
                </m:sSubPr>
                <m:e>
                  <m:acc>
                    <m:accPr>
                      <m:ctrlPr>
                        <w:rPr>
                          <w:rFonts w:ascii="Cambria Math" w:hAnsi="Cambria Math"/>
                        </w:rPr>
                      </m:ctrlPr>
                    </m:accPr>
                    <m:e>
                      <m:r>
                        <w:rPr>
                          <w:rFonts w:ascii="Cambria Math" w:hAnsi="Cambria Math"/>
                        </w:rPr>
                        <m:t>U</m:t>
                      </m:r>
                    </m:e>
                  </m:acc>
                </m:e>
                <m:sub>
                  <m:r>
                    <w:rPr>
                      <w:rFonts w:ascii="Cambria Math" w:hAnsi="Cambria Math"/>
                    </w:rPr>
                    <m:t>i</m:t>
                  </m:r>
                </m:sub>
              </m:sSub>
            </m:oMath>
            <w:r w:rsidRPr="005068EB">
              <w:t xml:space="preserve"> is the variance estimate from the </w:t>
            </w:r>
            <w:proofErr w:type="spellStart"/>
            <w:r w:rsidRPr="005068EB">
              <w:rPr>
                <w:i/>
              </w:rPr>
              <w:t>i</w:t>
            </w:r>
            <w:r w:rsidRPr="005068EB">
              <w:t>-th</w:t>
            </w:r>
            <w:proofErr w:type="spellEnd"/>
            <w:r w:rsidRPr="005068EB">
              <w:t xml:space="preserve"> imputed dataset, and </w:t>
            </w:r>
            <w:r w:rsidRPr="005068EB">
              <w:rPr>
                <w:i/>
              </w:rPr>
              <w:t>m</w:t>
            </w:r>
            <w:r w:rsidRPr="005068EB">
              <w:t xml:space="preserve"> is the number of imputations</w:t>
            </w:r>
          </w:p>
        </w:tc>
      </w:tr>
      <w:tr w:rsidR="00502B25" w:rsidRPr="008F3145" w:rsidTr="008F3145">
        <w:tc>
          <w:tcPr>
            <w:tcW w:w="3119" w:type="dxa"/>
            <w:shd w:val="clear" w:color="auto" w:fill="auto"/>
            <w:vAlign w:val="center"/>
          </w:tcPr>
          <w:p w:rsidR="00502B25" w:rsidRPr="008F3145" w:rsidRDefault="00502B25" w:rsidP="008F3145">
            <w:pPr>
              <w:pStyle w:val="Tabletext"/>
              <w:ind w:left="284"/>
              <w:rPr>
                <w:sz w:val="8"/>
                <w:szCs w:val="8"/>
              </w:rPr>
            </w:pPr>
          </w:p>
        </w:tc>
        <w:tc>
          <w:tcPr>
            <w:tcW w:w="2268" w:type="dxa"/>
            <w:shd w:val="clear" w:color="auto" w:fill="auto"/>
            <w:vAlign w:val="center"/>
          </w:tcPr>
          <w:p w:rsidR="00502B25" w:rsidRPr="008F3145" w:rsidRDefault="00502B25" w:rsidP="00502B25">
            <w:pPr>
              <w:pStyle w:val="Tabletext"/>
              <w:rPr>
                <w:sz w:val="8"/>
                <w:szCs w:val="8"/>
              </w:rPr>
            </w:pPr>
          </w:p>
        </w:tc>
        <w:tc>
          <w:tcPr>
            <w:tcW w:w="3402" w:type="dxa"/>
            <w:shd w:val="clear" w:color="auto" w:fill="auto"/>
            <w:vAlign w:val="center"/>
          </w:tcPr>
          <w:p w:rsidR="00502B25" w:rsidRPr="008F3145" w:rsidRDefault="00502B25" w:rsidP="00502B25">
            <w:pPr>
              <w:pStyle w:val="Tabletext"/>
              <w:rPr>
                <w:sz w:val="8"/>
                <w:szCs w:val="8"/>
              </w:rPr>
            </w:pPr>
          </w:p>
        </w:tc>
      </w:tr>
      <w:tr w:rsidR="00502B25" w:rsidRPr="005068EB" w:rsidTr="008F3145">
        <w:tc>
          <w:tcPr>
            <w:tcW w:w="3119" w:type="dxa"/>
            <w:shd w:val="clear" w:color="auto" w:fill="auto"/>
            <w:vAlign w:val="center"/>
          </w:tcPr>
          <w:p w:rsidR="00502B25" w:rsidRPr="005068EB" w:rsidRDefault="00502B25" w:rsidP="008F3145">
            <w:pPr>
              <w:pStyle w:val="Tabletext"/>
              <w:ind w:left="284"/>
            </w:pPr>
            <w:r w:rsidRPr="005068EB">
              <w:t>b. Between-imputation variance</w:t>
            </w:r>
          </w:p>
        </w:tc>
        <w:tc>
          <w:tcPr>
            <w:tcW w:w="2268" w:type="dxa"/>
            <w:shd w:val="clear" w:color="auto" w:fill="auto"/>
            <w:vAlign w:val="center"/>
          </w:tcPr>
          <w:p w:rsidR="00502B25" w:rsidRPr="005068EB" w:rsidRDefault="00502B25" w:rsidP="00502B25">
            <w:pPr>
              <w:pStyle w:val="Tabletext"/>
            </w:pPr>
            <m:oMathPara>
              <m:oMath>
                <m:r>
                  <w:rPr>
                    <w:rFonts w:ascii="Cambria Math" w:hAnsi="Cambria Math"/>
                  </w:rPr>
                  <m:t>B</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m</m:t>
                    </m:r>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m</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Q</m:t>
                                    </m:r>
                                  </m:e>
                                </m:acc>
                              </m:e>
                              <m:sub>
                                <m:r>
                                  <w:rPr>
                                    <w:rFonts w:ascii="Cambria Math" w:hAnsi="Cambria Math"/>
                                  </w:rPr>
                                  <m:t>i</m:t>
                                </m:r>
                              </m:sub>
                            </m:sSub>
                            <m:r>
                              <m:rPr>
                                <m:sty m:val="p"/>
                              </m:rPr>
                              <w:rPr>
                                <w:rFonts w:ascii="Cambria Math" w:hAnsi="Cambria Math"/>
                              </w:rPr>
                              <m:t>-</m:t>
                            </m:r>
                            <m:acc>
                              <m:accPr>
                                <m:chr m:val="̅"/>
                                <m:ctrlPr>
                                  <w:rPr>
                                    <w:rFonts w:ascii="Cambria Math" w:hAnsi="Cambria Math"/>
                                  </w:rPr>
                                </m:ctrlPr>
                              </m:accPr>
                              <m:e>
                                <m:r>
                                  <w:rPr>
                                    <w:rFonts w:ascii="Cambria Math" w:hAnsi="Cambria Math"/>
                                  </w:rPr>
                                  <m:t>Q</m:t>
                                </m:r>
                              </m:e>
                            </m:acc>
                          </m:e>
                        </m:d>
                      </m:e>
                      <m:sup>
                        <m:r>
                          <m:rPr>
                            <m:sty m:val="p"/>
                          </m:rPr>
                          <w:rPr>
                            <w:rFonts w:ascii="Cambria Math" w:hAnsi="Cambria Math"/>
                          </w:rPr>
                          <m:t>2</m:t>
                        </m:r>
                      </m:sup>
                    </m:sSup>
                  </m:e>
                </m:nary>
              </m:oMath>
            </m:oMathPara>
          </w:p>
        </w:tc>
        <w:tc>
          <w:tcPr>
            <w:tcW w:w="3402" w:type="dxa"/>
            <w:shd w:val="clear" w:color="auto" w:fill="auto"/>
            <w:vAlign w:val="center"/>
          </w:tcPr>
          <w:p w:rsidR="00502B25" w:rsidRPr="005068EB" w:rsidRDefault="00502B25" w:rsidP="00502B25">
            <w:pPr>
              <w:pStyle w:val="Tabletext"/>
            </w:pPr>
          </w:p>
        </w:tc>
      </w:tr>
      <w:tr w:rsidR="00502B25" w:rsidRPr="008F3145" w:rsidTr="008F3145">
        <w:tc>
          <w:tcPr>
            <w:tcW w:w="3119" w:type="dxa"/>
            <w:shd w:val="clear" w:color="auto" w:fill="auto"/>
            <w:vAlign w:val="center"/>
          </w:tcPr>
          <w:p w:rsidR="00502B25" w:rsidRPr="008F3145" w:rsidRDefault="00502B25" w:rsidP="008F3145">
            <w:pPr>
              <w:pStyle w:val="Tabletext"/>
              <w:ind w:left="284"/>
              <w:rPr>
                <w:sz w:val="8"/>
                <w:szCs w:val="8"/>
              </w:rPr>
            </w:pPr>
          </w:p>
        </w:tc>
        <w:tc>
          <w:tcPr>
            <w:tcW w:w="2268" w:type="dxa"/>
            <w:shd w:val="clear" w:color="auto" w:fill="auto"/>
            <w:vAlign w:val="center"/>
          </w:tcPr>
          <w:p w:rsidR="00502B25" w:rsidRPr="008F3145" w:rsidRDefault="00502B25" w:rsidP="00502B25">
            <w:pPr>
              <w:pStyle w:val="Tabletext"/>
              <w:rPr>
                <w:sz w:val="8"/>
                <w:szCs w:val="8"/>
              </w:rPr>
            </w:pPr>
          </w:p>
        </w:tc>
        <w:tc>
          <w:tcPr>
            <w:tcW w:w="3402" w:type="dxa"/>
            <w:shd w:val="clear" w:color="auto" w:fill="auto"/>
            <w:vAlign w:val="center"/>
          </w:tcPr>
          <w:p w:rsidR="00502B25" w:rsidRPr="008F3145" w:rsidRDefault="00502B25" w:rsidP="00502B25">
            <w:pPr>
              <w:pStyle w:val="Tabletext"/>
              <w:rPr>
                <w:sz w:val="8"/>
                <w:szCs w:val="8"/>
              </w:rPr>
            </w:pPr>
          </w:p>
        </w:tc>
      </w:tr>
      <w:tr w:rsidR="00502B25" w:rsidRPr="005068EB" w:rsidTr="008F3145">
        <w:tc>
          <w:tcPr>
            <w:tcW w:w="3119" w:type="dxa"/>
            <w:shd w:val="clear" w:color="auto" w:fill="auto"/>
            <w:vAlign w:val="center"/>
          </w:tcPr>
          <w:p w:rsidR="00502B25" w:rsidRPr="005068EB" w:rsidRDefault="00502B25" w:rsidP="008F3145">
            <w:pPr>
              <w:pStyle w:val="Tabletext"/>
              <w:ind w:left="284"/>
            </w:pPr>
            <w:r w:rsidRPr="005068EB">
              <w:t>c. Total imputation variance</w:t>
            </w:r>
          </w:p>
        </w:tc>
        <w:tc>
          <w:tcPr>
            <w:tcW w:w="2268" w:type="dxa"/>
            <w:shd w:val="clear" w:color="auto" w:fill="auto"/>
            <w:vAlign w:val="center"/>
          </w:tcPr>
          <w:p w:rsidR="00502B25" w:rsidRPr="005068EB" w:rsidRDefault="00502B25" w:rsidP="00502B25">
            <w:pPr>
              <w:pStyle w:val="Tabletext"/>
            </w:pPr>
            <m:oMathPara>
              <m:oMath>
                <m:r>
                  <w:rPr>
                    <w:rFonts w:ascii="Cambria Math" w:hAnsi="Cambria Math"/>
                  </w:rPr>
                  <m:t>T</m:t>
                </m:r>
                <m:r>
                  <m:rPr>
                    <m:sty m:val="p"/>
                  </m:rPr>
                  <w:rPr>
                    <w:rFonts w:ascii="Cambria Math" w:hAnsi="Cambria Math"/>
                  </w:rPr>
                  <m:t>=</m:t>
                </m:r>
                <m:acc>
                  <m:accPr>
                    <m:chr m:val="̅"/>
                    <m:ctrlPr>
                      <w:rPr>
                        <w:rFonts w:ascii="Cambria Math" w:hAnsi="Cambria Math"/>
                      </w:rPr>
                    </m:ctrlPr>
                  </m:accPr>
                  <m:e>
                    <m:r>
                      <w:rPr>
                        <w:rFonts w:ascii="Cambria Math" w:hAnsi="Cambria Math"/>
                      </w:rPr>
                      <m:t>U</m:t>
                    </m:r>
                  </m:e>
                </m:acc>
                <m:r>
                  <m:rPr>
                    <m:sty m:val="p"/>
                  </m:rPr>
                  <w:rPr>
                    <w:rFonts w:ascii="Cambria Math" w:hAnsi="Cambria Math"/>
                  </w:rPr>
                  <m:t>+</m:t>
                </m:r>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1</m:t>
                        </m:r>
                      </m:num>
                      <m:den>
                        <m:r>
                          <w:rPr>
                            <w:rFonts w:ascii="Cambria Math" w:hAnsi="Cambria Math"/>
                          </w:rPr>
                          <m:t>m</m:t>
                        </m:r>
                      </m:den>
                    </m:f>
                  </m:e>
                </m:d>
                <m:r>
                  <w:rPr>
                    <w:rFonts w:ascii="Cambria Math" w:hAnsi="Cambria Math"/>
                  </w:rPr>
                  <m:t>B</m:t>
                </m:r>
              </m:oMath>
            </m:oMathPara>
          </w:p>
        </w:tc>
        <w:tc>
          <w:tcPr>
            <w:tcW w:w="3402" w:type="dxa"/>
            <w:shd w:val="clear" w:color="auto" w:fill="auto"/>
            <w:vAlign w:val="center"/>
          </w:tcPr>
          <w:p w:rsidR="00502B25" w:rsidRPr="005068EB" w:rsidRDefault="00502B25" w:rsidP="00502B25">
            <w:pPr>
              <w:pStyle w:val="Tabletext"/>
            </w:pPr>
          </w:p>
        </w:tc>
      </w:tr>
      <w:tr w:rsidR="00502B25" w:rsidRPr="008F3145" w:rsidTr="008F3145">
        <w:tc>
          <w:tcPr>
            <w:tcW w:w="3119" w:type="dxa"/>
            <w:shd w:val="clear" w:color="auto" w:fill="auto"/>
            <w:vAlign w:val="center"/>
          </w:tcPr>
          <w:p w:rsidR="00502B25" w:rsidRPr="008F3145" w:rsidRDefault="00502B25" w:rsidP="008F3145">
            <w:pPr>
              <w:pStyle w:val="Tabletext"/>
              <w:ind w:left="284"/>
              <w:rPr>
                <w:sz w:val="8"/>
                <w:szCs w:val="8"/>
              </w:rPr>
            </w:pPr>
          </w:p>
        </w:tc>
        <w:tc>
          <w:tcPr>
            <w:tcW w:w="2268" w:type="dxa"/>
            <w:shd w:val="clear" w:color="auto" w:fill="auto"/>
            <w:vAlign w:val="center"/>
          </w:tcPr>
          <w:p w:rsidR="00502B25" w:rsidRPr="008F3145" w:rsidRDefault="00502B25" w:rsidP="00502B25">
            <w:pPr>
              <w:pStyle w:val="Tabletext"/>
              <w:rPr>
                <w:rFonts w:eastAsia="Calibri"/>
                <w:sz w:val="8"/>
                <w:szCs w:val="8"/>
              </w:rPr>
            </w:pPr>
          </w:p>
        </w:tc>
        <w:tc>
          <w:tcPr>
            <w:tcW w:w="3402" w:type="dxa"/>
            <w:shd w:val="clear" w:color="auto" w:fill="auto"/>
            <w:vAlign w:val="center"/>
          </w:tcPr>
          <w:p w:rsidR="00502B25" w:rsidRPr="008F3145" w:rsidRDefault="00502B25" w:rsidP="00502B25">
            <w:pPr>
              <w:pStyle w:val="Tabletext"/>
              <w:rPr>
                <w:sz w:val="8"/>
                <w:szCs w:val="8"/>
              </w:rPr>
            </w:pPr>
          </w:p>
        </w:tc>
      </w:tr>
      <w:tr w:rsidR="00502B25" w:rsidRPr="005068EB" w:rsidTr="008F3145">
        <w:tc>
          <w:tcPr>
            <w:tcW w:w="3119" w:type="dxa"/>
            <w:tcBorders>
              <w:bottom w:val="single" w:sz="4" w:space="0" w:color="auto"/>
            </w:tcBorders>
            <w:shd w:val="clear" w:color="auto" w:fill="auto"/>
            <w:vAlign w:val="center"/>
          </w:tcPr>
          <w:p w:rsidR="00502B25" w:rsidRPr="005068EB" w:rsidRDefault="00502B25" w:rsidP="008F3145">
            <w:pPr>
              <w:pStyle w:val="Tabletext"/>
              <w:ind w:left="284"/>
            </w:pPr>
            <w:r w:rsidRPr="005068EB">
              <w:t>d. MI standard error</w:t>
            </w:r>
          </w:p>
        </w:tc>
        <w:tc>
          <w:tcPr>
            <w:tcW w:w="2268" w:type="dxa"/>
            <w:tcBorders>
              <w:bottom w:val="single" w:sz="4" w:space="0" w:color="auto"/>
            </w:tcBorders>
            <w:shd w:val="clear" w:color="auto" w:fill="auto"/>
            <w:vAlign w:val="center"/>
          </w:tcPr>
          <w:p w:rsidR="00502B25" w:rsidRPr="005068EB" w:rsidRDefault="00502B25" w:rsidP="00502B25">
            <w:pPr>
              <w:pStyle w:val="Tabletext"/>
              <w:jc w:val="center"/>
              <w:rPr>
                <w:rFonts w:eastAsia="Calibri"/>
              </w:rPr>
            </w:pPr>
            <w:r w:rsidRPr="005068EB">
              <w:rPr>
                <w:rFonts w:eastAsia="Calibri"/>
              </w:rPr>
              <w:t xml:space="preserve">S.E. = </w:t>
            </w:r>
            <m:oMath>
              <m:rad>
                <m:radPr>
                  <m:degHide m:val="on"/>
                  <m:ctrlPr>
                    <w:rPr>
                      <w:rFonts w:ascii="Cambria Math" w:hAnsi="Cambria Math"/>
                    </w:rPr>
                  </m:ctrlPr>
                </m:radPr>
                <m:deg/>
                <m:e>
                  <m:r>
                    <w:rPr>
                      <w:rFonts w:ascii="Cambria Math" w:eastAsia="Calibri" w:hAnsi="Cambria Math"/>
                    </w:rPr>
                    <m:t>T</m:t>
                  </m:r>
                </m:e>
              </m:rad>
            </m:oMath>
          </w:p>
        </w:tc>
        <w:tc>
          <w:tcPr>
            <w:tcW w:w="3402" w:type="dxa"/>
            <w:tcBorders>
              <w:bottom w:val="single" w:sz="4" w:space="0" w:color="auto"/>
            </w:tcBorders>
            <w:shd w:val="clear" w:color="auto" w:fill="auto"/>
            <w:vAlign w:val="center"/>
          </w:tcPr>
          <w:p w:rsidR="00502B25" w:rsidRPr="005068EB" w:rsidRDefault="00502B25" w:rsidP="00502B25">
            <w:pPr>
              <w:pStyle w:val="Tabletext"/>
            </w:pPr>
          </w:p>
        </w:tc>
      </w:tr>
    </w:tbl>
    <w:p w:rsidR="00502B25" w:rsidRPr="005068EB" w:rsidRDefault="00502B25" w:rsidP="00502B25">
      <w:pPr>
        <w:pStyle w:val="Text"/>
      </w:pPr>
    </w:p>
    <w:p w:rsidR="006239B5" w:rsidRDefault="006239B5">
      <w:pPr>
        <w:spacing w:before="0" w:line="240" w:lineRule="auto"/>
        <w:rPr>
          <w:rFonts w:ascii="Tahoma" w:hAnsi="Tahoma" w:cs="Tahoma"/>
          <w:color w:val="000000"/>
          <w:sz w:val="24"/>
        </w:rPr>
      </w:pPr>
      <w:r>
        <w:br w:type="page"/>
      </w:r>
    </w:p>
    <w:p w:rsidR="00502B25" w:rsidRPr="005068EB" w:rsidRDefault="00502B25" w:rsidP="00502B25">
      <w:pPr>
        <w:pStyle w:val="Heading3"/>
      </w:pPr>
      <w:r w:rsidRPr="005068EB">
        <w:lastRenderedPageBreak/>
        <w:t>Advantages of multiple imputation</w:t>
      </w:r>
    </w:p>
    <w:p w:rsidR="00502B25" w:rsidRPr="005068EB" w:rsidRDefault="00502B25" w:rsidP="006239B5">
      <w:pPr>
        <w:pStyle w:val="Text-lessbefore"/>
      </w:pPr>
      <w:r w:rsidRPr="005068EB">
        <w:t xml:space="preserve">Multiple </w:t>
      </w:r>
      <w:proofErr w:type="gramStart"/>
      <w:r w:rsidRPr="005068EB">
        <w:t>imputation</w:t>
      </w:r>
      <w:proofErr w:type="gramEnd"/>
      <w:r w:rsidRPr="005068EB">
        <w:t xml:space="preserve"> has become tremendously popular among researchers, particularly in the fields of medicine and bio-statistics. This popularity is based on a number of key advantages multiple </w:t>
      </w:r>
      <w:proofErr w:type="gramStart"/>
      <w:r w:rsidRPr="005068EB">
        <w:t>imputation</w:t>
      </w:r>
      <w:proofErr w:type="gramEnd"/>
      <w:r w:rsidRPr="005068EB">
        <w:t xml:space="preserve"> can offer over other missing data methods.</w:t>
      </w:r>
    </w:p>
    <w:p w:rsidR="00502B25" w:rsidRPr="005068EB" w:rsidRDefault="00502B25" w:rsidP="00502B25">
      <w:pPr>
        <w:pStyle w:val="Heading4"/>
      </w:pPr>
      <w:r w:rsidRPr="005068EB">
        <w:t>Suitable when data are missing at random</w:t>
      </w:r>
    </w:p>
    <w:p w:rsidR="00502B25" w:rsidRPr="005068EB" w:rsidRDefault="00502B25" w:rsidP="006239B5">
      <w:pPr>
        <w:pStyle w:val="Text-lessbefore"/>
      </w:pPr>
      <w:r w:rsidRPr="005068EB">
        <w:t xml:space="preserve">One important shortcoming of </w:t>
      </w:r>
      <w:proofErr w:type="spellStart"/>
      <w:r w:rsidRPr="005068EB">
        <w:t>listwise</w:t>
      </w:r>
      <w:proofErr w:type="spellEnd"/>
      <w:r w:rsidRPr="005068EB">
        <w:t xml:space="preserve"> deletion, mean substitution, and other basic approaches is that these methods produce unbiased parameter estimates only when data are </w:t>
      </w:r>
      <w:r w:rsidRPr="005068EB">
        <w:rPr>
          <w:i/>
        </w:rPr>
        <w:t>missing completely at random</w:t>
      </w:r>
      <w:r w:rsidRPr="005068EB">
        <w:t xml:space="preserve">. Similar to maximum likelihood-based methods, multiple imputation yields unbiased parameter estimates under the much more realistic </w:t>
      </w:r>
      <w:r w:rsidRPr="005068EB">
        <w:rPr>
          <w:i/>
        </w:rPr>
        <w:t>missing at random</w:t>
      </w:r>
      <w:r w:rsidRPr="005068EB">
        <w:t xml:space="preserve"> mechanism.</w:t>
      </w:r>
    </w:p>
    <w:p w:rsidR="00502B25" w:rsidRPr="005068EB" w:rsidRDefault="00502B25" w:rsidP="00502B25">
      <w:pPr>
        <w:pStyle w:val="Text"/>
      </w:pPr>
      <w:r w:rsidRPr="005068EB">
        <w:t xml:space="preserve">In addition to producing unbiased parameter estimates when data are </w:t>
      </w:r>
      <w:r w:rsidRPr="005068EB">
        <w:rPr>
          <w:i/>
        </w:rPr>
        <w:t>missing at random</w:t>
      </w:r>
      <w:r w:rsidRPr="005068EB">
        <w:t xml:space="preserve">, multiple imputation yields correct standard errors that incorporate the uncertainty inherent in the missing data that arises from the fact that we have to </w:t>
      </w:r>
      <w:r w:rsidRPr="005068EB">
        <w:rPr>
          <w:i/>
        </w:rPr>
        <w:t>estimate</w:t>
      </w:r>
      <w:r w:rsidRPr="005068EB">
        <w:t xml:space="preserve"> the unobserved true values. This added uncertainty is reflected in larger standard errors for each parameter estimate. Case deletion and single imputation methods fail to account for this additional uncertainty around parameter estimates. Given constant sample size, methods that ignore the uncertainty in the missing data will underestimate standard errors and </w:t>
      </w:r>
      <w:r w:rsidRPr="005068EB">
        <w:rPr>
          <w:i/>
        </w:rPr>
        <w:t>p</w:t>
      </w:r>
      <w:r w:rsidRPr="005068EB">
        <w:t>-values and increase the Type I error risk (Schafer &amp; Olsen 1998).</w:t>
      </w:r>
    </w:p>
    <w:p w:rsidR="00502B25" w:rsidRPr="005068EB" w:rsidRDefault="00502B25" w:rsidP="00502B25">
      <w:pPr>
        <w:pStyle w:val="Heading4"/>
      </w:pPr>
      <w:r w:rsidRPr="005068EB">
        <w:t>Appropriate for mixed-variable datasets</w:t>
      </w:r>
    </w:p>
    <w:p w:rsidR="00502B25" w:rsidRPr="005068EB" w:rsidRDefault="00502B25" w:rsidP="006239B5">
      <w:pPr>
        <w:pStyle w:val="Text-lessbefore"/>
      </w:pPr>
      <w:r w:rsidRPr="005068EB">
        <w:t xml:space="preserve">Large-scale datasets in the social sciences usually contain numerous binary and categorical variables. However, single imputation methods have been developed for continuous multivariate-normal data and are inefficient when used to address binary and categorical missing values. While existing maximum-likelihood methods have been adapted for use with categorical missing data (see </w:t>
      </w:r>
      <w:proofErr w:type="spellStart"/>
      <w:r w:rsidRPr="005068EB">
        <w:rPr>
          <w:bCs/>
          <w:iCs/>
        </w:rPr>
        <w:t>Lipsitz</w:t>
      </w:r>
      <w:proofErr w:type="spellEnd"/>
      <w:r w:rsidRPr="005068EB">
        <w:rPr>
          <w:bCs/>
          <w:iCs/>
        </w:rPr>
        <w:t xml:space="preserve"> &amp; Ibrahim 1996</w:t>
      </w:r>
      <w:r w:rsidRPr="005068EB">
        <w:t xml:space="preserve">), these adaptations require a high level of technical expertise and are difficult to implement in practice. A major advantage of multiple </w:t>
      </w:r>
      <w:proofErr w:type="gramStart"/>
      <w:r w:rsidRPr="005068EB">
        <w:t>imputation</w:t>
      </w:r>
      <w:proofErr w:type="gramEnd"/>
      <w:r w:rsidRPr="005068EB">
        <w:t xml:space="preserve"> in the context of social science research with large-scale datasets is that researchers can use a single, straightforward process to impute variables with continuous as well as non-continuous data.</w:t>
      </w:r>
    </w:p>
    <w:p w:rsidR="00502B25" w:rsidRPr="005068EB" w:rsidRDefault="00502B25" w:rsidP="00502B25">
      <w:pPr>
        <w:pStyle w:val="Heading4"/>
      </w:pPr>
      <w:r w:rsidRPr="005068EB">
        <w:t>Multiple imputation offers maximum flexibility</w:t>
      </w:r>
    </w:p>
    <w:p w:rsidR="00502B25" w:rsidRPr="005068EB" w:rsidRDefault="00502B25" w:rsidP="006239B5">
      <w:pPr>
        <w:pStyle w:val="Text-lessbefore"/>
      </w:pPr>
      <w:r w:rsidRPr="005068EB">
        <w:t xml:space="preserve">Maximum likelihood methods integrate the imputation and analysis of data into one overall process. Since these methods work primarily with linear models, researchers are limited to certain statistical models when trying to answer their substantive research question. Multiple </w:t>
      </w:r>
      <w:proofErr w:type="gramStart"/>
      <w:r w:rsidRPr="005068EB">
        <w:t>imputation</w:t>
      </w:r>
      <w:proofErr w:type="gramEnd"/>
      <w:r w:rsidRPr="005068EB">
        <w:t xml:space="preserve"> completely separates the imputation from the data analysis process, thereby giving researchers complete flexibility over the post-imputation statistical models they wish to use.</w:t>
      </w:r>
    </w:p>
    <w:p w:rsidR="00502B25" w:rsidRPr="005068EB" w:rsidRDefault="00502B25" w:rsidP="00502B25">
      <w:pPr>
        <w:pStyle w:val="Heading2"/>
      </w:pPr>
      <w:bookmarkStart w:id="65" w:name="_Toc301160083"/>
      <w:bookmarkStart w:id="66" w:name="_Toc302575463"/>
      <w:r w:rsidRPr="005068EB">
        <w:t>How well do different methods perform?</w:t>
      </w:r>
      <w:bookmarkEnd w:id="65"/>
      <w:bookmarkEnd w:id="66"/>
    </w:p>
    <w:p w:rsidR="00502B25" w:rsidRPr="005068EB" w:rsidRDefault="00502B25" w:rsidP="00502B25">
      <w:pPr>
        <w:pStyle w:val="Text"/>
      </w:pPr>
      <w:r w:rsidRPr="005068EB">
        <w:t>This section has reviewed a number of missing data methods that are commonly used in the social sciences. So how well do different methods cope with missing data in real-world social science datasets? We answer this question in the following section using data from a longitudinal survey and an administrative collection.</w:t>
      </w:r>
    </w:p>
    <w:p w:rsidR="00502B25" w:rsidRPr="005068EB" w:rsidRDefault="00502B25" w:rsidP="00502B25">
      <w:pPr>
        <w:pStyle w:val="Text"/>
      </w:pPr>
    </w:p>
    <w:p w:rsidR="00502B25" w:rsidRPr="005068EB" w:rsidRDefault="00502B25" w:rsidP="00502B25">
      <w:pPr>
        <w:spacing w:before="0"/>
        <w:rPr>
          <w:rFonts w:ascii="Garamond" w:hAnsi="Garamond"/>
          <w:sz w:val="22"/>
        </w:rPr>
      </w:pPr>
      <w:r w:rsidRPr="005068EB">
        <w:br w:type="page"/>
      </w:r>
    </w:p>
    <w:p w:rsidR="00502B25" w:rsidRPr="005068EB" w:rsidRDefault="00502B25" w:rsidP="006239B5">
      <w:pPr>
        <w:pStyle w:val="Heading1"/>
        <w:spacing w:after="160"/>
      </w:pPr>
      <w:bookmarkStart w:id="67" w:name="_Toc301160084"/>
      <w:bookmarkStart w:id="68" w:name="_Toc302575464"/>
      <w:r w:rsidRPr="005068EB">
        <w:lastRenderedPageBreak/>
        <w:t>Performance test</w:t>
      </w:r>
      <w:bookmarkEnd w:id="67"/>
      <w:bookmarkEnd w:id="68"/>
    </w:p>
    <w:p w:rsidR="00502B25" w:rsidRPr="005068EB" w:rsidRDefault="00502B25" w:rsidP="006239B5">
      <w:pPr>
        <w:pStyle w:val="Heading2"/>
        <w:spacing w:before="0"/>
      </w:pPr>
      <w:bookmarkStart w:id="69" w:name="_Toc301160085"/>
      <w:bookmarkStart w:id="70" w:name="_Toc302575465"/>
      <w:r w:rsidRPr="005068EB">
        <w:t>Overview</w:t>
      </w:r>
      <w:bookmarkEnd w:id="69"/>
      <w:bookmarkEnd w:id="70"/>
    </w:p>
    <w:p w:rsidR="00502B25" w:rsidRPr="005068EB" w:rsidRDefault="00502B25" w:rsidP="00502B25">
      <w:pPr>
        <w:pStyle w:val="Text"/>
        <w:rPr>
          <w:highlight w:val="green"/>
        </w:rPr>
      </w:pPr>
      <w:r w:rsidRPr="005068EB">
        <w:t>The relative performance of different missing data methods can be evaluated in terms of their ability to yield analysis results (</w:t>
      </w:r>
      <w:r w:rsidR="001D33ED">
        <w:t>that is,</w:t>
      </w:r>
      <w:r w:rsidRPr="005068EB">
        <w:t xml:space="preserve"> parameter estimates and their associated standard errors) from an incomplete dataset that closely resemble the results that would have been obtained had the dataset been complete. Based on this idea, we followed a five-step process to ascertain how well select missing data methods perform under different mechanisms and varying levels of </w:t>
      </w:r>
      <w:proofErr w:type="spellStart"/>
      <w:r w:rsidRPr="005068EB">
        <w:t>missingness</w:t>
      </w:r>
      <w:proofErr w:type="spellEnd"/>
      <w:r w:rsidRPr="005068EB">
        <w:t xml:space="preserve">. We began by choosing a complete sample of data from two social science collections. In a second step, we deleted values from each of the two samples in a controlled manner so as to create a series of new samples, each featuring a predetermined level of </w:t>
      </w:r>
      <w:proofErr w:type="spellStart"/>
      <w:r w:rsidRPr="005068EB">
        <w:t>missingness</w:t>
      </w:r>
      <w:proofErr w:type="spellEnd"/>
      <w:r w:rsidRPr="005068EB">
        <w:t xml:space="preserve"> and operating under a specified missing data mechanism. We subsequently used a standard statistical model to analyse the two original complete samples in order to obtain a set of ‘true’ analysis results. Using different missing data methods, the same model was then run on each of the </w:t>
      </w:r>
      <w:r>
        <w:t xml:space="preserve">newly </w:t>
      </w:r>
      <w:r w:rsidRPr="005068EB">
        <w:t xml:space="preserve">created incomplete samples. Finally, we compared the results obtained for each incomplete sample </w:t>
      </w:r>
      <w:r w:rsidR="001D33ED">
        <w:t>with</w:t>
      </w:r>
      <w:r w:rsidRPr="005068EB">
        <w:t xml:space="preserve"> those of the respective complete dataset. The following sections illustrate each of the five steps in more detail.</w:t>
      </w:r>
    </w:p>
    <w:p w:rsidR="00502B25" w:rsidRPr="005068EB" w:rsidRDefault="00502B25" w:rsidP="00502B25">
      <w:pPr>
        <w:pStyle w:val="Heading2"/>
      </w:pPr>
      <w:bookmarkStart w:id="71" w:name="_Toc301160086"/>
      <w:bookmarkStart w:id="72" w:name="_Toc302575466"/>
      <w:r w:rsidRPr="005068EB">
        <w:t>Step 1: Selecting the complete samples</w:t>
      </w:r>
      <w:bookmarkEnd w:id="71"/>
      <w:bookmarkEnd w:id="72"/>
    </w:p>
    <w:p w:rsidR="00502B25" w:rsidRPr="005068EB" w:rsidRDefault="00502B25" w:rsidP="00502B25">
      <w:pPr>
        <w:pStyle w:val="Text"/>
      </w:pPr>
      <w:r w:rsidRPr="005068EB">
        <w:t>We used data from the 2003 cohort of the Longitudinal Surveys of Australian Youth (LSAY) and the 2009 National Vocational Education and Training Provider Collection (VET Collection) for our performance assessment. Including samples from two different social science datasets in our examination allowed us to cross-check performance test results across datasets with different variable compositions. Specifically, the LSAY sample contained more continuous variables, whereas the VET Collection sample contained more binary variables.</w:t>
      </w:r>
    </w:p>
    <w:p w:rsidR="00502B25" w:rsidRPr="005068EB" w:rsidRDefault="00502B25" w:rsidP="00502B25">
      <w:pPr>
        <w:pStyle w:val="Heading3"/>
      </w:pPr>
      <w:r w:rsidRPr="005068EB">
        <w:t>LSAY</w:t>
      </w:r>
    </w:p>
    <w:p w:rsidR="00502B25" w:rsidRPr="005068EB" w:rsidRDefault="00502B25" w:rsidP="006239B5">
      <w:pPr>
        <w:pStyle w:val="Text-lessbefore"/>
      </w:pPr>
      <w:r>
        <w:t xml:space="preserve">LSAY is a nationally </w:t>
      </w:r>
      <w:r w:rsidRPr="005068EB">
        <w:t>representative survey that tracks young people from the ages of 15 to 25 as they move from school into further study and work. We randomly selected a s</w:t>
      </w:r>
      <w:r>
        <w:t>ample of 5</w:t>
      </w:r>
      <w:r w:rsidRPr="005068EB">
        <w:t xml:space="preserve">000 cases </w:t>
      </w:r>
      <w:r>
        <w:t>with</w:t>
      </w:r>
      <w:r w:rsidRPr="005068EB">
        <w:t xml:space="preserve"> complete data on four predictors and one outcome variable to predict completion of the </w:t>
      </w:r>
      <w:r w:rsidR="001D33ED" w:rsidRPr="005068EB">
        <w:t>s</w:t>
      </w:r>
      <w:r w:rsidRPr="005068EB">
        <w:t xml:space="preserve">enior </w:t>
      </w:r>
      <w:r w:rsidR="001D33ED" w:rsidRPr="005068EB">
        <w:t xml:space="preserve">secondary certificate of education </w:t>
      </w:r>
      <w:r w:rsidRPr="005068EB">
        <w:t>from a respondent’s sex, occupational aspirations, socioeconomic status, and mathematics achievement. We standardised all continuous variables to facilitate the comparability of results. Table 4 provides descriptive data for the complete LSAY sample.</w:t>
      </w:r>
    </w:p>
    <w:p w:rsidR="006239B5" w:rsidRDefault="006239B5">
      <w:pPr>
        <w:spacing w:before="0" w:line="240" w:lineRule="auto"/>
        <w:rPr>
          <w:rFonts w:ascii="Tahoma" w:hAnsi="Tahoma"/>
          <w:b/>
          <w:sz w:val="17"/>
        </w:rPr>
      </w:pPr>
      <w:bookmarkStart w:id="73" w:name="_Toc301160113"/>
      <w:r>
        <w:br w:type="page"/>
      </w:r>
    </w:p>
    <w:p w:rsidR="00502B25" w:rsidRPr="005068EB" w:rsidRDefault="00502B25" w:rsidP="006239B5">
      <w:pPr>
        <w:pStyle w:val="tabletitle"/>
      </w:pPr>
      <w:bookmarkStart w:id="74" w:name="_Toc302575605"/>
      <w:r w:rsidRPr="005068EB">
        <w:lastRenderedPageBreak/>
        <w:t>Table 4</w:t>
      </w:r>
      <w:r w:rsidRPr="005068EB">
        <w:tab/>
        <w:t>Descriptive data for the complete LSAY sample</w:t>
      </w:r>
      <w:bookmarkEnd w:id="73"/>
      <w:bookmarkEnd w:id="74"/>
    </w:p>
    <w:tbl>
      <w:tblPr>
        <w:tblW w:w="8651" w:type="dxa"/>
        <w:tblInd w:w="108" w:type="dxa"/>
        <w:tblLayout w:type="fixed"/>
        <w:tblLook w:val="0000"/>
      </w:tblPr>
      <w:tblGrid>
        <w:gridCol w:w="3119"/>
        <w:gridCol w:w="1844"/>
        <w:gridCol w:w="1844"/>
        <w:gridCol w:w="1844"/>
      </w:tblGrid>
      <w:tr w:rsidR="00502B25" w:rsidRPr="006239B5" w:rsidTr="006239B5">
        <w:trPr>
          <w:cantSplit/>
        </w:trPr>
        <w:tc>
          <w:tcPr>
            <w:tcW w:w="3119" w:type="dxa"/>
            <w:tcBorders>
              <w:top w:val="single" w:sz="4" w:space="0" w:color="auto"/>
              <w:bottom w:val="single" w:sz="4" w:space="0" w:color="auto"/>
            </w:tcBorders>
          </w:tcPr>
          <w:p w:rsidR="00502B25" w:rsidRPr="006239B5" w:rsidRDefault="00502B25" w:rsidP="006239B5">
            <w:pPr>
              <w:pStyle w:val="Tablehead1"/>
            </w:pPr>
            <w:r w:rsidRPr="006239B5">
              <w:t>Variable</w:t>
            </w:r>
          </w:p>
        </w:tc>
        <w:tc>
          <w:tcPr>
            <w:tcW w:w="1844" w:type="dxa"/>
            <w:tcBorders>
              <w:top w:val="single" w:sz="4" w:space="0" w:color="auto"/>
              <w:bottom w:val="single" w:sz="4" w:space="0" w:color="auto"/>
            </w:tcBorders>
          </w:tcPr>
          <w:p w:rsidR="00502B25" w:rsidRPr="006239B5" w:rsidRDefault="00502B25" w:rsidP="006239B5">
            <w:pPr>
              <w:pStyle w:val="Tablehead1"/>
              <w:jc w:val="center"/>
            </w:pPr>
            <w:r w:rsidRPr="006239B5">
              <w:t>Coding</w:t>
            </w:r>
          </w:p>
        </w:tc>
        <w:tc>
          <w:tcPr>
            <w:tcW w:w="1844" w:type="dxa"/>
            <w:tcBorders>
              <w:top w:val="single" w:sz="4" w:space="0" w:color="auto"/>
              <w:bottom w:val="single" w:sz="4" w:space="0" w:color="auto"/>
            </w:tcBorders>
          </w:tcPr>
          <w:p w:rsidR="00502B25" w:rsidRPr="006239B5" w:rsidRDefault="00502B25" w:rsidP="006239B5">
            <w:pPr>
              <w:pStyle w:val="Tablehead1"/>
              <w:jc w:val="center"/>
            </w:pPr>
            <w:r w:rsidRPr="006239B5">
              <w:t>M</w:t>
            </w:r>
          </w:p>
        </w:tc>
        <w:tc>
          <w:tcPr>
            <w:tcW w:w="1844" w:type="dxa"/>
            <w:tcBorders>
              <w:top w:val="single" w:sz="4" w:space="0" w:color="auto"/>
              <w:bottom w:val="single" w:sz="4" w:space="0" w:color="auto"/>
            </w:tcBorders>
          </w:tcPr>
          <w:p w:rsidR="00502B25" w:rsidRPr="006239B5" w:rsidRDefault="00502B25" w:rsidP="006239B5">
            <w:pPr>
              <w:pStyle w:val="Tablehead1"/>
              <w:jc w:val="center"/>
            </w:pPr>
            <w:r w:rsidRPr="006239B5">
              <w:t>SD</w:t>
            </w:r>
          </w:p>
        </w:tc>
      </w:tr>
      <w:tr w:rsidR="00502B25" w:rsidRPr="006239B5" w:rsidTr="006239B5">
        <w:trPr>
          <w:cantSplit/>
        </w:trPr>
        <w:tc>
          <w:tcPr>
            <w:tcW w:w="3119" w:type="dxa"/>
            <w:tcBorders>
              <w:top w:val="single" w:sz="4" w:space="0" w:color="auto"/>
            </w:tcBorders>
          </w:tcPr>
          <w:p w:rsidR="00502B25" w:rsidRPr="006239B5" w:rsidRDefault="00502B25" w:rsidP="006239B5">
            <w:pPr>
              <w:pStyle w:val="Tabletext"/>
            </w:pPr>
            <w:r w:rsidRPr="006239B5">
              <w:t>Sex</w:t>
            </w:r>
          </w:p>
        </w:tc>
        <w:tc>
          <w:tcPr>
            <w:tcW w:w="1844" w:type="dxa"/>
            <w:tcBorders>
              <w:top w:val="single" w:sz="4" w:space="0" w:color="auto"/>
            </w:tcBorders>
          </w:tcPr>
          <w:p w:rsidR="00502B25" w:rsidRPr="006239B5" w:rsidRDefault="00502B25" w:rsidP="001D33ED">
            <w:pPr>
              <w:pStyle w:val="Tabletext"/>
              <w:jc w:val="center"/>
            </w:pPr>
            <w:r w:rsidRPr="006239B5">
              <w:t xml:space="preserve">Male = 0; </w:t>
            </w:r>
            <w:r w:rsidR="001D33ED">
              <w:t>f</w:t>
            </w:r>
            <w:r w:rsidRPr="006239B5">
              <w:t>emale = 1</w:t>
            </w:r>
          </w:p>
        </w:tc>
        <w:tc>
          <w:tcPr>
            <w:tcW w:w="1844" w:type="dxa"/>
            <w:tcBorders>
              <w:top w:val="single" w:sz="4" w:space="0" w:color="auto"/>
            </w:tcBorders>
          </w:tcPr>
          <w:p w:rsidR="00502B25" w:rsidRPr="006239B5" w:rsidRDefault="00502B25" w:rsidP="006239B5">
            <w:pPr>
              <w:pStyle w:val="Tabletext"/>
              <w:tabs>
                <w:tab w:val="decimal" w:pos="709"/>
              </w:tabs>
            </w:pPr>
            <w:r w:rsidRPr="006239B5">
              <w:t>.51</w:t>
            </w:r>
          </w:p>
        </w:tc>
        <w:tc>
          <w:tcPr>
            <w:tcW w:w="1844" w:type="dxa"/>
            <w:tcBorders>
              <w:top w:val="single" w:sz="4" w:space="0" w:color="auto"/>
            </w:tcBorders>
          </w:tcPr>
          <w:p w:rsidR="00502B25" w:rsidRPr="006239B5" w:rsidRDefault="00502B25" w:rsidP="006239B5">
            <w:pPr>
              <w:pStyle w:val="Tabletext"/>
              <w:tabs>
                <w:tab w:val="decimal" w:pos="652"/>
              </w:tabs>
            </w:pPr>
            <w:r w:rsidRPr="006239B5">
              <w:t>.500</w:t>
            </w:r>
          </w:p>
        </w:tc>
      </w:tr>
      <w:tr w:rsidR="00502B25" w:rsidRPr="006239B5" w:rsidTr="006239B5">
        <w:trPr>
          <w:cantSplit/>
        </w:trPr>
        <w:tc>
          <w:tcPr>
            <w:tcW w:w="3119" w:type="dxa"/>
          </w:tcPr>
          <w:p w:rsidR="00502B25" w:rsidRPr="006239B5" w:rsidRDefault="00502B25" w:rsidP="006239B5">
            <w:pPr>
              <w:pStyle w:val="Tabletext"/>
            </w:pPr>
            <w:r w:rsidRPr="006239B5">
              <w:t xml:space="preserve">Occupational </w:t>
            </w:r>
            <w:proofErr w:type="spellStart"/>
            <w:r w:rsidRPr="006239B5">
              <w:t>aspirations</w:t>
            </w:r>
            <w:r w:rsidRPr="006239B5">
              <w:rPr>
                <w:vertAlign w:val="superscript"/>
              </w:rPr>
              <w:t>a</w:t>
            </w:r>
            <w:proofErr w:type="spellEnd"/>
          </w:p>
        </w:tc>
        <w:tc>
          <w:tcPr>
            <w:tcW w:w="1844" w:type="dxa"/>
          </w:tcPr>
          <w:p w:rsidR="00502B25" w:rsidRPr="006239B5" w:rsidRDefault="00502B25" w:rsidP="006239B5">
            <w:pPr>
              <w:pStyle w:val="Tabletext"/>
              <w:jc w:val="center"/>
            </w:pPr>
            <w:r w:rsidRPr="006239B5">
              <w:t>Continuous</w:t>
            </w:r>
          </w:p>
        </w:tc>
        <w:tc>
          <w:tcPr>
            <w:tcW w:w="1844" w:type="dxa"/>
          </w:tcPr>
          <w:p w:rsidR="00502B25" w:rsidRPr="006239B5" w:rsidRDefault="00502B25" w:rsidP="006239B5">
            <w:pPr>
              <w:pStyle w:val="Tabletext"/>
              <w:tabs>
                <w:tab w:val="decimal" w:pos="709"/>
              </w:tabs>
            </w:pPr>
            <w:r w:rsidRPr="006239B5">
              <w:t>.00</w:t>
            </w:r>
          </w:p>
        </w:tc>
        <w:tc>
          <w:tcPr>
            <w:tcW w:w="1844" w:type="dxa"/>
          </w:tcPr>
          <w:p w:rsidR="00502B25" w:rsidRPr="006239B5" w:rsidRDefault="00502B25" w:rsidP="006239B5">
            <w:pPr>
              <w:pStyle w:val="Tabletext"/>
              <w:tabs>
                <w:tab w:val="decimal" w:pos="652"/>
              </w:tabs>
            </w:pPr>
            <w:r w:rsidRPr="006239B5">
              <w:t>1.001</w:t>
            </w:r>
          </w:p>
        </w:tc>
      </w:tr>
      <w:tr w:rsidR="00502B25" w:rsidRPr="006239B5" w:rsidTr="006239B5">
        <w:trPr>
          <w:cantSplit/>
        </w:trPr>
        <w:tc>
          <w:tcPr>
            <w:tcW w:w="3119" w:type="dxa"/>
          </w:tcPr>
          <w:p w:rsidR="00502B25" w:rsidRPr="006239B5" w:rsidRDefault="00502B25" w:rsidP="006239B5">
            <w:pPr>
              <w:pStyle w:val="Tabletext"/>
            </w:pPr>
            <w:r w:rsidRPr="006239B5">
              <w:t xml:space="preserve">Socioeconomic </w:t>
            </w:r>
            <w:proofErr w:type="spellStart"/>
            <w:r w:rsidRPr="006239B5">
              <w:t>status</w:t>
            </w:r>
            <w:r w:rsidRPr="006239B5">
              <w:rPr>
                <w:vertAlign w:val="superscript"/>
              </w:rPr>
              <w:t>b</w:t>
            </w:r>
            <w:proofErr w:type="spellEnd"/>
          </w:p>
        </w:tc>
        <w:tc>
          <w:tcPr>
            <w:tcW w:w="1844" w:type="dxa"/>
          </w:tcPr>
          <w:p w:rsidR="00502B25" w:rsidRPr="006239B5" w:rsidRDefault="00502B25" w:rsidP="006239B5">
            <w:pPr>
              <w:pStyle w:val="Tabletext"/>
              <w:jc w:val="center"/>
            </w:pPr>
            <w:r w:rsidRPr="006239B5">
              <w:t>Continuous</w:t>
            </w:r>
          </w:p>
        </w:tc>
        <w:tc>
          <w:tcPr>
            <w:tcW w:w="1844" w:type="dxa"/>
          </w:tcPr>
          <w:p w:rsidR="00502B25" w:rsidRPr="006239B5" w:rsidRDefault="00502B25" w:rsidP="006239B5">
            <w:pPr>
              <w:pStyle w:val="Tabletext"/>
              <w:tabs>
                <w:tab w:val="decimal" w:pos="709"/>
              </w:tabs>
            </w:pPr>
            <w:r w:rsidRPr="006239B5">
              <w:t>.00</w:t>
            </w:r>
          </w:p>
        </w:tc>
        <w:tc>
          <w:tcPr>
            <w:tcW w:w="1844" w:type="dxa"/>
          </w:tcPr>
          <w:p w:rsidR="00502B25" w:rsidRPr="006239B5" w:rsidRDefault="00502B25" w:rsidP="006239B5">
            <w:pPr>
              <w:pStyle w:val="Tabletext"/>
              <w:tabs>
                <w:tab w:val="decimal" w:pos="652"/>
              </w:tabs>
            </w:pPr>
            <w:r w:rsidRPr="006239B5">
              <w:t>1.002</w:t>
            </w:r>
          </w:p>
        </w:tc>
      </w:tr>
      <w:tr w:rsidR="00502B25" w:rsidRPr="006239B5" w:rsidTr="006239B5">
        <w:trPr>
          <w:cantSplit/>
        </w:trPr>
        <w:tc>
          <w:tcPr>
            <w:tcW w:w="3119" w:type="dxa"/>
          </w:tcPr>
          <w:p w:rsidR="00502B25" w:rsidRPr="006239B5" w:rsidRDefault="00502B25" w:rsidP="006239B5">
            <w:pPr>
              <w:pStyle w:val="Tabletext"/>
            </w:pPr>
            <w:r w:rsidRPr="006239B5">
              <w:t xml:space="preserve">Mathematics </w:t>
            </w:r>
            <w:proofErr w:type="spellStart"/>
            <w:r w:rsidRPr="006239B5">
              <w:t>achievement</w:t>
            </w:r>
            <w:r w:rsidRPr="006239B5">
              <w:rPr>
                <w:vertAlign w:val="superscript"/>
              </w:rPr>
              <w:t>c</w:t>
            </w:r>
            <w:proofErr w:type="spellEnd"/>
          </w:p>
        </w:tc>
        <w:tc>
          <w:tcPr>
            <w:tcW w:w="1844" w:type="dxa"/>
          </w:tcPr>
          <w:p w:rsidR="00502B25" w:rsidRPr="006239B5" w:rsidRDefault="00502B25" w:rsidP="006239B5">
            <w:pPr>
              <w:pStyle w:val="Tabletext"/>
              <w:jc w:val="center"/>
            </w:pPr>
            <w:r w:rsidRPr="006239B5">
              <w:t>Continuous</w:t>
            </w:r>
          </w:p>
        </w:tc>
        <w:tc>
          <w:tcPr>
            <w:tcW w:w="1844" w:type="dxa"/>
          </w:tcPr>
          <w:p w:rsidR="00502B25" w:rsidRPr="006239B5" w:rsidRDefault="00502B25" w:rsidP="006239B5">
            <w:pPr>
              <w:pStyle w:val="Tabletext"/>
              <w:tabs>
                <w:tab w:val="decimal" w:pos="709"/>
              </w:tabs>
            </w:pPr>
            <w:r w:rsidRPr="006239B5">
              <w:t>.00</w:t>
            </w:r>
          </w:p>
        </w:tc>
        <w:tc>
          <w:tcPr>
            <w:tcW w:w="1844" w:type="dxa"/>
          </w:tcPr>
          <w:p w:rsidR="00502B25" w:rsidRPr="006239B5" w:rsidRDefault="00502B25" w:rsidP="006239B5">
            <w:pPr>
              <w:pStyle w:val="Tabletext"/>
              <w:tabs>
                <w:tab w:val="decimal" w:pos="652"/>
              </w:tabs>
            </w:pPr>
            <w:r w:rsidRPr="006239B5">
              <w:t>1.000</w:t>
            </w:r>
          </w:p>
        </w:tc>
      </w:tr>
      <w:tr w:rsidR="00502B25" w:rsidRPr="006239B5" w:rsidTr="006239B5">
        <w:trPr>
          <w:cantSplit/>
        </w:trPr>
        <w:tc>
          <w:tcPr>
            <w:tcW w:w="3119" w:type="dxa"/>
            <w:tcBorders>
              <w:bottom w:val="single" w:sz="4" w:space="0" w:color="auto"/>
            </w:tcBorders>
          </w:tcPr>
          <w:p w:rsidR="00502B25" w:rsidRPr="006239B5" w:rsidRDefault="00502B25" w:rsidP="006239B5">
            <w:pPr>
              <w:pStyle w:val="Tabletext"/>
            </w:pPr>
            <w:r w:rsidRPr="006239B5">
              <w:t xml:space="preserve">SSCE completion </w:t>
            </w:r>
            <w:proofErr w:type="spellStart"/>
            <w:r w:rsidRPr="006239B5">
              <w:t>status</w:t>
            </w:r>
            <w:r w:rsidRPr="006239B5">
              <w:rPr>
                <w:vertAlign w:val="superscript"/>
              </w:rPr>
              <w:t>d</w:t>
            </w:r>
            <w:proofErr w:type="spellEnd"/>
          </w:p>
        </w:tc>
        <w:tc>
          <w:tcPr>
            <w:tcW w:w="1844" w:type="dxa"/>
            <w:tcBorders>
              <w:bottom w:val="single" w:sz="4" w:space="0" w:color="auto"/>
            </w:tcBorders>
          </w:tcPr>
          <w:p w:rsidR="00502B25" w:rsidRPr="006239B5" w:rsidRDefault="00502B25" w:rsidP="006239B5">
            <w:pPr>
              <w:pStyle w:val="Tabletext"/>
              <w:jc w:val="center"/>
            </w:pPr>
            <w:r w:rsidRPr="006239B5">
              <w:t>Yes</w:t>
            </w:r>
            <w:r w:rsidR="001D33ED">
              <w:t xml:space="preserve"> </w:t>
            </w:r>
            <w:r w:rsidRPr="006239B5">
              <w:t>=</w:t>
            </w:r>
            <w:r w:rsidR="001D33ED">
              <w:t xml:space="preserve"> </w:t>
            </w:r>
            <w:r w:rsidRPr="006239B5">
              <w:t>0; No</w:t>
            </w:r>
            <w:r w:rsidR="001D33ED">
              <w:t xml:space="preserve"> </w:t>
            </w:r>
            <w:r w:rsidRPr="006239B5">
              <w:t>=</w:t>
            </w:r>
            <w:r w:rsidR="001D33ED">
              <w:t xml:space="preserve"> </w:t>
            </w:r>
            <w:r w:rsidRPr="006239B5">
              <w:t>1</w:t>
            </w:r>
          </w:p>
        </w:tc>
        <w:tc>
          <w:tcPr>
            <w:tcW w:w="1844" w:type="dxa"/>
            <w:tcBorders>
              <w:bottom w:val="single" w:sz="4" w:space="0" w:color="auto"/>
            </w:tcBorders>
          </w:tcPr>
          <w:p w:rsidR="00502B25" w:rsidRPr="006239B5" w:rsidRDefault="00502B25" w:rsidP="006239B5">
            <w:pPr>
              <w:pStyle w:val="Tabletext"/>
              <w:tabs>
                <w:tab w:val="decimal" w:pos="709"/>
              </w:tabs>
            </w:pPr>
            <w:r w:rsidRPr="006239B5">
              <w:t>.15</w:t>
            </w:r>
          </w:p>
        </w:tc>
        <w:tc>
          <w:tcPr>
            <w:tcW w:w="1844" w:type="dxa"/>
            <w:tcBorders>
              <w:bottom w:val="single" w:sz="4" w:space="0" w:color="auto"/>
            </w:tcBorders>
          </w:tcPr>
          <w:p w:rsidR="00502B25" w:rsidRPr="006239B5" w:rsidRDefault="00502B25" w:rsidP="006239B5">
            <w:pPr>
              <w:pStyle w:val="Tabletext"/>
              <w:tabs>
                <w:tab w:val="decimal" w:pos="652"/>
              </w:tabs>
            </w:pPr>
            <w:r w:rsidRPr="006239B5">
              <w:t>.354</w:t>
            </w:r>
          </w:p>
        </w:tc>
      </w:tr>
    </w:tbl>
    <w:p w:rsidR="00502B25" w:rsidRPr="006239B5" w:rsidRDefault="006239B5" w:rsidP="006239B5">
      <w:pPr>
        <w:pStyle w:val="Source"/>
        <w:tabs>
          <w:tab w:val="left" w:pos="567"/>
        </w:tabs>
        <w:ind w:left="794" w:hanging="794"/>
      </w:pPr>
      <w:r w:rsidRPr="006239B5">
        <w:t>Notes:</w:t>
      </w:r>
      <w:r w:rsidRPr="006239B5">
        <w:tab/>
      </w:r>
      <w:proofErr w:type="gramStart"/>
      <w:r w:rsidR="00502B25" w:rsidRPr="006239B5">
        <w:t>a</w:t>
      </w:r>
      <w:proofErr w:type="gramEnd"/>
      <w:r>
        <w:tab/>
      </w:r>
      <w:r w:rsidR="00502B25" w:rsidRPr="006239B5">
        <w:t xml:space="preserve">Occupational aspirations were measured using the International Socio-Economic </w:t>
      </w:r>
      <w:r w:rsidR="00502B25" w:rsidRPr="006239B5">
        <w:rPr>
          <w:rStyle w:val="Emphasis"/>
          <w:b w:val="0"/>
          <w:bCs w:val="0"/>
        </w:rPr>
        <w:t>Index</w:t>
      </w:r>
      <w:r w:rsidR="00502B25" w:rsidRPr="006239B5">
        <w:t xml:space="preserve"> of Occupational Status (ISEI, </w:t>
      </w:r>
      <w:proofErr w:type="spellStart"/>
      <w:r w:rsidR="00502B25" w:rsidRPr="006239B5">
        <w:t>Ganzeboom</w:t>
      </w:r>
      <w:proofErr w:type="spellEnd"/>
      <w:r w:rsidR="00502B25" w:rsidRPr="006239B5">
        <w:t xml:space="preserve"> et al. 1992). Higher scores indicate higher levels of expected occupational status.</w:t>
      </w:r>
    </w:p>
    <w:p w:rsidR="00502B25" w:rsidRPr="006239B5" w:rsidRDefault="006239B5" w:rsidP="006239B5">
      <w:pPr>
        <w:pStyle w:val="Source"/>
        <w:tabs>
          <w:tab w:val="left" w:pos="567"/>
        </w:tabs>
        <w:ind w:left="794" w:hanging="794"/>
      </w:pPr>
      <w:r>
        <w:tab/>
      </w:r>
      <w:proofErr w:type="gramStart"/>
      <w:r w:rsidR="00502B25" w:rsidRPr="006239B5">
        <w:t>b</w:t>
      </w:r>
      <w:proofErr w:type="gramEnd"/>
      <w:r>
        <w:tab/>
      </w:r>
      <w:r w:rsidR="00502B25" w:rsidRPr="006239B5">
        <w:t>Socioeconomic status was measured using the Index of Economic, Social, and Cultural Status (ESCS), a composite measure of parental occupation, parental education, and home possessions.</w:t>
      </w:r>
    </w:p>
    <w:p w:rsidR="00502B25" w:rsidRPr="006239B5" w:rsidRDefault="006239B5" w:rsidP="006239B5">
      <w:pPr>
        <w:pStyle w:val="Source"/>
        <w:tabs>
          <w:tab w:val="left" w:pos="567"/>
        </w:tabs>
        <w:ind w:left="794" w:hanging="794"/>
      </w:pPr>
      <w:r>
        <w:tab/>
      </w:r>
      <w:proofErr w:type="gramStart"/>
      <w:r w:rsidR="00502B25" w:rsidRPr="006239B5">
        <w:t>c</w:t>
      </w:r>
      <w:proofErr w:type="gramEnd"/>
      <w:r>
        <w:tab/>
      </w:r>
      <w:r w:rsidR="00502B25" w:rsidRPr="006239B5">
        <w:t>Mathematics achievement was measured using the first of five plausible values from the 2003 Program for International Student Achievement (PISA), which forms the base year of the 2003 LSAY cohort.</w:t>
      </w:r>
    </w:p>
    <w:p w:rsidR="00502B25" w:rsidRPr="006239B5" w:rsidRDefault="006239B5" w:rsidP="006239B5">
      <w:pPr>
        <w:pStyle w:val="Source"/>
        <w:tabs>
          <w:tab w:val="left" w:pos="567"/>
        </w:tabs>
        <w:ind w:left="794" w:hanging="794"/>
      </w:pPr>
      <w:r>
        <w:tab/>
      </w:r>
      <w:proofErr w:type="gramStart"/>
      <w:r w:rsidR="00502B25" w:rsidRPr="006239B5">
        <w:t>d</w:t>
      </w:r>
      <w:proofErr w:type="gramEnd"/>
      <w:r>
        <w:tab/>
      </w:r>
      <w:r w:rsidR="00502B25" w:rsidRPr="006239B5">
        <w:t xml:space="preserve">The proportion of students who do not complete the </w:t>
      </w:r>
      <w:r w:rsidR="001D33ED" w:rsidRPr="006239B5">
        <w:t xml:space="preserve">senior secondary certificate of education </w:t>
      </w:r>
      <w:r w:rsidR="00502B25" w:rsidRPr="006239B5">
        <w:t>is underestimated in LSAY because respondents who do not complete secondary education are more likely to drop out of the survey. LSAY weights only partially account for this attrition bias.</w:t>
      </w:r>
    </w:p>
    <w:p w:rsidR="00502B25" w:rsidRPr="005068EB" w:rsidRDefault="00502B25" w:rsidP="006239B5">
      <w:pPr>
        <w:pStyle w:val="Heading3"/>
        <w:spacing w:before="360"/>
      </w:pPr>
      <w:r w:rsidRPr="005068EB">
        <w:t>VET Collection</w:t>
      </w:r>
    </w:p>
    <w:p w:rsidR="00502B25" w:rsidRPr="005068EB" w:rsidRDefault="00502B25" w:rsidP="006239B5">
      <w:pPr>
        <w:pStyle w:val="Text-lessbefore"/>
        <w:ind w:right="-143"/>
      </w:pPr>
      <w:r w:rsidRPr="005068EB">
        <w:t xml:space="preserve">The VET Collection is a large administrative dataset that provides information on vocational training programs from government-funded and privately operated training providers. Its main purpose is to measure vocational course completion rates and other indicators of the vocational education and training system. We sampled all </w:t>
      </w:r>
      <w:r>
        <w:t>3</w:t>
      </w:r>
      <w:r w:rsidRPr="005068EB">
        <w:t xml:space="preserve">542 cases from a total of </w:t>
      </w:r>
      <w:r>
        <w:t>4</w:t>
      </w:r>
      <w:r w:rsidRPr="005068EB">
        <w:t>943 vocational bridging course</w:t>
      </w:r>
      <w:r w:rsidRPr="005068EB">
        <w:rPr>
          <w:rStyle w:val="FootnoteReference"/>
        </w:rPr>
        <w:footnoteReference w:id="4"/>
      </w:r>
      <w:r w:rsidRPr="005068EB">
        <w:t xml:space="preserve"> participants who had complete data on five predictors and one outcome variable to predict completion of the bridging course from a respondent’s age, disability status, completion status of the </w:t>
      </w:r>
      <w:r w:rsidR="001D33ED" w:rsidRPr="005068EB">
        <w:t>senior secondary certificate of education</w:t>
      </w:r>
      <w:r w:rsidRPr="005068EB">
        <w:t xml:space="preserve">, completion status of a vocational </w:t>
      </w:r>
      <w:r>
        <w:t>c</w:t>
      </w:r>
      <w:r w:rsidRPr="005068EB">
        <w:t>ertificate III</w:t>
      </w:r>
      <w:r>
        <w:t>,</w:t>
      </w:r>
      <w:r w:rsidRPr="005068EB">
        <w:rPr>
          <w:rStyle w:val="FootnoteReference"/>
        </w:rPr>
        <w:footnoteReference w:id="5"/>
      </w:r>
      <w:r w:rsidRPr="005068EB">
        <w:t xml:space="preserve"> and non-English speaking background. Table 5 provides frequency distributions for the complete VET Collection sample.</w:t>
      </w:r>
    </w:p>
    <w:p w:rsidR="00502B25" w:rsidRPr="005068EB" w:rsidRDefault="00502B25" w:rsidP="00502B25">
      <w:pPr>
        <w:pStyle w:val="tabletitle"/>
      </w:pPr>
      <w:bookmarkStart w:id="75" w:name="_Toc301160114"/>
      <w:bookmarkStart w:id="76" w:name="_Toc302575606"/>
      <w:r w:rsidRPr="005068EB">
        <w:t>Table 5</w:t>
      </w:r>
      <w:r w:rsidRPr="005068EB">
        <w:tab/>
        <w:t>Frequency distributions for the complete VET Collection sample</w:t>
      </w:r>
      <w:bookmarkEnd w:id="75"/>
      <w:bookmarkEnd w:id="76"/>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686"/>
        <w:gridCol w:w="977"/>
        <w:gridCol w:w="2063"/>
        <w:gridCol w:w="2063"/>
      </w:tblGrid>
      <w:tr w:rsidR="00502B25" w:rsidRPr="006239B5" w:rsidTr="00062272">
        <w:tc>
          <w:tcPr>
            <w:tcW w:w="3686" w:type="dxa"/>
            <w:tcBorders>
              <w:top w:val="single" w:sz="4" w:space="0" w:color="auto"/>
              <w:bottom w:val="single" w:sz="4" w:space="0" w:color="auto"/>
            </w:tcBorders>
          </w:tcPr>
          <w:p w:rsidR="00502B25" w:rsidRPr="006239B5" w:rsidRDefault="00502B25" w:rsidP="006239B5">
            <w:pPr>
              <w:pStyle w:val="Tablehead1"/>
            </w:pPr>
            <w:r w:rsidRPr="006239B5">
              <w:t>Variable</w:t>
            </w:r>
          </w:p>
        </w:tc>
        <w:tc>
          <w:tcPr>
            <w:tcW w:w="977" w:type="dxa"/>
            <w:tcBorders>
              <w:top w:val="single" w:sz="4" w:space="0" w:color="auto"/>
              <w:bottom w:val="single" w:sz="4" w:space="0" w:color="auto"/>
            </w:tcBorders>
          </w:tcPr>
          <w:p w:rsidR="00502B25" w:rsidRPr="006239B5" w:rsidRDefault="00502B25" w:rsidP="006239B5">
            <w:pPr>
              <w:pStyle w:val="Tablehead1"/>
            </w:pPr>
            <w:r w:rsidRPr="006239B5">
              <w:t>Values</w:t>
            </w:r>
          </w:p>
        </w:tc>
        <w:tc>
          <w:tcPr>
            <w:tcW w:w="2063" w:type="dxa"/>
            <w:tcBorders>
              <w:top w:val="single" w:sz="4" w:space="0" w:color="auto"/>
              <w:bottom w:val="single" w:sz="4" w:space="0" w:color="auto"/>
            </w:tcBorders>
          </w:tcPr>
          <w:p w:rsidR="00502B25" w:rsidRPr="006239B5" w:rsidRDefault="00502B25" w:rsidP="006239B5">
            <w:pPr>
              <w:pStyle w:val="Tablehead1"/>
              <w:jc w:val="center"/>
            </w:pPr>
            <w:r w:rsidRPr="006239B5">
              <w:t>n</w:t>
            </w:r>
          </w:p>
        </w:tc>
        <w:tc>
          <w:tcPr>
            <w:tcW w:w="2063" w:type="dxa"/>
            <w:tcBorders>
              <w:top w:val="single" w:sz="4" w:space="0" w:color="auto"/>
              <w:bottom w:val="single" w:sz="4" w:space="0" w:color="auto"/>
            </w:tcBorders>
          </w:tcPr>
          <w:p w:rsidR="00502B25" w:rsidRPr="006239B5" w:rsidRDefault="00502B25" w:rsidP="006239B5">
            <w:pPr>
              <w:pStyle w:val="Tablehead1"/>
              <w:jc w:val="center"/>
            </w:pPr>
            <w:r w:rsidRPr="006239B5">
              <w:t>%</w:t>
            </w:r>
          </w:p>
        </w:tc>
      </w:tr>
      <w:tr w:rsidR="00502B25" w:rsidRPr="005068EB" w:rsidTr="00062272">
        <w:tc>
          <w:tcPr>
            <w:tcW w:w="3686" w:type="dxa"/>
            <w:tcBorders>
              <w:top w:val="single" w:sz="4" w:space="0" w:color="auto"/>
            </w:tcBorders>
          </w:tcPr>
          <w:p w:rsidR="00502B25" w:rsidRPr="005068EB" w:rsidRDefault="00502B25" w:rsidP="00502B25">
            <w:pPr>
              <w:pStyle w:val="Tabletext"/>
            </w:pPr>
            <w:r w:rsidRPr="005068EB">
              <w:t>Age</w:t>
            </w:r>
          </w:p>
        </w:tc>
        <w:tc>
          <w:tcPr>
            <w:tcW w:w="977" w:type="dxa"/>
            <w:tcBorders>
              <w:top w:val="single" w:sz="4" w:space="0" w:color="auto"/>
            </w:tcBorders>
          </w:tcPr>
          <w:p w:rsidR="00502B25" w:rsidRPr="005068EB" w:rsidRDefault="00502B25" w:rsidP="006239B5">
            <w:pPr>
              <w:pStyle w:val="Tabletext"/>
            </w:pPr>
            <w:r w:rsidRPr="005068EB">
              <w:t>16</w:t>
            </w:r>
            <w:r w:rsidR="006239B5">
              <w:t>–</w:t>
            </w:r>
            <w:r w:rsidRPr="005068EB">
              <w:t>67</w:t>
            </w:r>
          </w:p>
        </w:tc>
        <w:tc>
          <w:tcPr>
            <w:tcW w:w="2063" w:type="dxa"/>
            <w:tcBorders>
              <w:top w:val="single" w:sz="4" w:space="0" w:color="auto"/>
            </w:tcBorders>
          </w:tcPr>
          <w:p w:rsidR="00502B25" w:rsidRPr="005068EB" w:rsidRDefault="00502B25" w:rsidP="00062272">
            <w:pPr>
              <w:pStyle w:val="Tabletext"/>
              <w:ind w:right="794"/>
              <w:jc w:val="right"/>
            </w:pPr>
            <w:r w:rsidRPr="005068EB">
              <w:t>N/A</w:t>
            </w:r>
          </w:p>
        </w:tc>
        <w:tc>
          <w:tcPr>
            <w:tcW w:w="2063" w:type="dxa"/>
            <w:tcBorders>
              <w:top w:val="single" w:sz="4" w:space="0" w:color="auto"/>
            </w:tcBorders>
          </w:tcPr>
          <w:p w:rsidR="00502B25" w:rsidRPr="005068EB" w:rsidRDefault="00502B25" w:rsidP="00062272">
            <w:pPr>
              <w:pStyle w:val="Tabletext"/>
              <w:jc w:val="center"/>
            </w:pPr>
            <w:r w:rsidRPr="005068EB">
              <w:t>N/A</w:t>
            </w:r>
          </w:p>
        </w:tc>
      </w:tr>
      <w:tr w:rsidR="00502B25" w:rsidRPr="00062272" w:rsidTr="00062272">
        <w:tc>
          <w:tcPr>
            <w:tcW w:w="3686" w:type="dxa"/>
          </w:tcPr>
          <w:p w:rsidR="00502B25" w:rsidRPr="00062272" w:rsidRDefault="00502B25" w:rsidP="00502B25">
            <w:pPr>
              <w:pStyle w:val="Tabletext"/>
              <w:rPr>
                <w:sz w:val="8"/>
                <w:szCs w:val="8"/>
              </w:rPr>
            </w:pPr>
          </w:p>
        </w:tc>
        <w:tc>
          <w:tcPr>
            <w:tcW w:w="977" w:type="dxa"/>
          </w:tcPr>
          <w:p w:rsidR="00502B25" w:rsidRPr="00062272" w:rsidRDefault="00502B25" w:rsidP="00502B25">
            <w:pPr>
              <w:pStyle w:val="Tabletext"/>
              <w:rPr>
                <w:sz w:val="8"/>
                <w:szCs w:val="8"/>
              </w:rPr>
            </w:pPr>
          </w:p>
        </w:tc>
        <w:tc>
          <w:tcPr>
            <w:tcW w:w="2063" w:type="dxa"/>
          </w:tcPr>
          <w:p w:rsidR="00502B25" w:rsidRPr="00062272" w:rsidRDefault="00502B25" w:rsidP="00062272">
            <w:pPr>
              <w:pStyle w:val="Tabletext"/>
              <w:ind w:right="794"/>
              <w:jc w:val="right"/>
              <w:rPr>
                <w:sz w:val="8"/>
                <w:szCs w:val="8"/>
              </w:rPr>
            </w:pPr>
          </w:p>
        </w:tc>
        <w:tc>
          <w:tcPr>
            <w:tcW w:w="2063" w:type="dxa"/>
          </w:tcPr>
          <w:p w:rsidR="00502B25" w:rsidRPr="00062272" w:rsidRDefault="00502B25" w:rsidP="00062272">
            <w:pPr>
              <w:pStyle w:val="Tabletext"/>
              <w:tabs>
                <w:tab w:val="decimal" w:pos="907"/>
              </w:tabs>
              <w:rPr>
                <w:sz w:val="8"/>
                <w:szCs w:val="8"/>
              </w:rPr>
            </w:pPr>
          </w:p>
        </w:tc>
      </w:tr>
      <w:tr w:rsidR="00502B25" w:rsidRPr="005068EB" w:rsidTr="00062272">
        <w:tc>
          <w:tcPr>
            <w:tcW w:w="3686" w:type="dxa"/>
          </w:tcPr>
          <w:p w:rsidR="00502B25" w:rsidRPr="005068EB" w:rsidRDefault="00502B25" w:rsidP="00502B25">
            <w:pPr>
              <w:pStyle w:val="Tabletext"/>
            </w:pPr>
            <w:r w:rsidRPr="005068EB">
              <w:t>Disabled</w:t>
            </w:r>
          </w:p>
        </w:tc>
        <w:tc>
          <w:tcPr>
            <w:tcW w:w="977" w:type="dxa"/>
          </w:tcPr>
          <w:p w:rsidR="00502B25" w:rsidRPr="005068EB" w:rsidRDefault="00502B25" w:rsidP="00502B25">
            <w:pPr>
              <w:pStyle w:val="Tabletext"/>
            </w:pPr>
            <w:r w:rsidRPr="005068EB">
              <w:t>0</w:t>
            </w:r>
            <w:r>
              <w:t xml:space="preserve"> </w:t>
            </w:r>
            <w:r w:rsidRPr="005068EB">
              <w:t>=</w:t>
            </w:r>
            <w:r>
              <w:t xml:space="preserve"> </w:t>
            </w:r>
            <w:r w:rsidRPr="005068EB">
              <w:t>No</w:t>
            </w:r>
            <w:r w:rsidRPr="005068EB">
              <w:br/>
              <w:t>1</w:t>
            </w:r>
            <w:r>
              <w:t xml:space="preserve"> </w:t>
            </w:r>
            <w:r w:rsidRPr="005068EB">
              <w:t>=</w:t>
            </w:r>
            <w:r>
              <w:t xml:space="preserve"> </w:t>
            </w:r>
            <w:r w:rsidRPr="005068EB">
              <w:t>Yes</w:t>
            </w:r>
          </w:p>
        </w:tc>
        <w:tc>
          <w:tcPr>
            <w:tcW w:w="2063" w:type="dxa"/>
          </w:tcPr>
          <w:p w:rsidR="00502B25" w:rsidRPr="005068EB" w:rsidRDefault="00502B25" w:rsidP="00062272">
            <w:pPr>
              <w:pStyle w:val="Tabletext"/>
              <w:ind w:right="794"/>
              <w:jc w:val="right"/>
            </w:pPr>
            <w:r>
              <w:t>3</w:t>
            </w:r>
            <w:r w:rsidRPr="005068EB">
              <w:t>471</w:t>
            </w:r>
            <w:r w:rsidRPr="005068EB">
              <w:br/>
              <w:t>71</w:t>
            </w:r>
          </w:p>
        </w:tc>
        <w:tc>
          <w:tcPr>
            <w:tcW w:w="2063" w:type="dxa"/>
          </w:tcPr>
          <w:p w:rsidR="00502B25" w:rsidRPr="005068EB" w:rsidRDefault="00502B25" w:rsidP="00062272">
            <w:pPr>
              <w:pStyle w:val="Tabletext"/>
              <w:tabs>
                <w:tab w:val="decimal" w:pos="936"/>
              </w:tabs>
            </w:pPr>
            <w:r w:rsidRPr="005068EB">
              <w:t>98.0</w:t>
            </w:r>
            <w:r w:rsidRPr="005068EB">
              <w:br/>
              <w:t>2.0</w:t>
            </w:r>
          </w:p>
        </w:tc>
      </w:tr>
      <w:tr w:rsidR="00502B25" w:rsidRPr="00062272" w:rsidTr="00062272">
        <w:tc>
          <w:tcPr>
            <w:tcW w:w="3686" w:type="dxa"/>
          </w:tcPr>
          <w:p w:rsidR="00502B25" w:rsidRPr="00062272" w:rsidRDefault="00502B25" w:rsidP="00502B25">
            <w:pPr>
              <w:pStyle w:val="Tabletext"/>
              <w:rPr>
                <w:sz w:val="8"/>
                <w:szCs w:val="8"/>
              </w:rPr>
            </w:pPr>
          </w:p>
        </w:tc>
        <w:tc>
          <w:tcPr>
            <w:tcW w:w="977" w:type="dxa"/>
          </w:tcPr>
          <w:p w:rsidR="00502B25" w:rsidRPr="00062272" w:rsidRDefault="00502B25" w:rsidP="00502B25">
            <w:pPr>
              <w:pStyle w:val="Tabletext"/>
              <w:rPr>
                <w:sz w:val="8"/>
                <w:szCs w:val="8"/>
              </w:rPr>
            </w:pPr>
          </w:p>
        </w:tc>
        <w:tc>
          <w:tcPr>
            <w:tcW w:w="2063" w:type="dxa"/>
          </w:tcPr>
          <w:p w:rsidR="00502B25" w:rsidRPr="00062272" w:rsidRDefault="00502B25" w:rsidP="00062272">
            <w:pPr>
              <w:pStyle w:val="Tabletext"/>
              <w:ind w:right="794"/>
              <w:jc w:val="right"/>
              <w:rPr>
                <w:sz w:val="8"/>
                <w:szCs w:val="8"/>
              </w:rPr>
            </w:pPr>
          </w:p>
        </w:tc>
        <w:tc>
          <w:tcPr>
            <w:tcW w:w="2063" w:type="dxa"/>
          </w:tcPr>
          <w:p w:rsidR="00502B25" w:rsidRPr="00062272" w:rsidRDefault="00502B25" w:rsidP="00062272">
            <w:pPr>
              <w:pStyle w:val="Tabletext"/>
              <w:tabs>
                <w:tab w:val="decimal" w:pos="936"/>
              </w:tabs>
              <w:rPr>
                <w:sz w:val="8"/>
                <w:szCs w:val="8"/>
              </w:rPr>
            </w:pPr>
          </w:p>
        </w:tc>
      </w:tr>
      <w:tr w:rsidR="00502B25" w:rsidRPr="005068EB" w:rsidTr="00062272">
        <w:tc>
          <w:tcPr>
            <w:tcW w:w="3686" w:type="dxa"/>
          </w:tcPr>
          <w:p w:rsidR="00502B25" w:rsidRPr="005068EB" w:rsidRDefault="00502B25" w:rsidP="00502B25">
            <w:pPr>
              <w:pStyle w:val="Tabletext"/>
            </w:pPr>
            <w:r w:rsidRPr="005068EB">
              <w:t xml:space="preserve">Completed </w:t>
            </w:r>
            <w:r w:rsidR="001D33ED" w:rsidRPr="005068EB">
              <w:t>senior secondary</w:t>
            </w:r>
            <w:r w:rsidR="001D33ED" w:rsidRPr="005068EB">
              <w:br/>
              <w:t>certificate of education</w:t>
            </w:r>
          </w:p>
        </w:tc>
        <w:tc>
          <w:tcPr>
            <w:tcW w:w="977" w:type="dxa"/>
          </w:tcPr>
          <w:p w:rsidR="00502B25" w:rsidRPr="005068EB" w:rsidRDefault="00502B25" w:rsidP="00502B25">
            <w:pPr>
              <w:pStyle w:val="Tabletext"/>
            </w:pPr>
            <w:r w:rsidRPr="005068EB">
              <w:t>0</w:t>
            </w:r>
            <w:r>
              <w:t xml:space="preserve"> </w:t>
            </w:r>
            <w:r w:rsidRPr="005068EB">
              <w:t>=</w:t>
            </w:r>
            <w:r>
              <w:t xml:space="preserve"> </w:t>
            </w:r>
            <w:r w:rsidRPr="005068EB">
              <w:t>No</w:t>
            </w:r>
            <w:r w:rsidRPr="005068EB">
              <w:br/>
              <w:t>1</w:t>
            </w:r>
            <w:r>
              <w:t xml:space="preserve"> </w:t>
            </w:r>
            <w:r w:rsidRPr="005068EB">
              <w:t>=</w:t>
            </w:r>
            <w:r>
              <w:t xml:space="preserve"> </w:t>
            </w:r>
            <w:r w:rsidRPr="005068EB">
              <w:t>Yes</w:t>
            </w:r>
          </w:p>
        </w:tc>
        <w:tc>
          <w:tcPr>
            <w:tcW w:w="2063" w:type="dxa"/>
          </w:tcPr>
          <w:p w:rsidR="00502B25" w:rsidRPr="005068EB" w:rsidRDefault="00502B25" w:rsidP="00062272">
            <w:pPr>
              <w:pStyle w:val="Tabletext"/>
              <w:ind w:right="794"/>
              <w:jc w:val="right"/>
            </w:pPr>
            <w:r>
              <w:t>2</w:t>
            </w:r>
            <w:r w:rsidRPr="005068EB">
              <w:t>841</w:t>
            </w:r>
            <w:r w:rsidRPr="005068EB">
              <w:br/>
              <w:t>728</w:t>
            </w:r>
          </w:p>
        </w:tc>
        <w:tc>
          <w:tcPr>
            <w:tcW w:w="2063" w:type="dxa"/>
          </w:tcPr>
          <w:p w:rsidR="00502B25" w:rsidRPr="005068EB" w:rsidRDefault="00502B25" w:rsidP="00062272">
            <w:pPr>
              <w:pStyle w:val="Tabletext"/>
              <w:tabs>
                <w:tab w:val="decimal" w:pos="936"/>
              </w:tabs>
            </w:pPr>
            <w:r w:rsidRPr="005068EB">
              <w:t>79.4</w:t>
            </w:r>
            <w:r w:rsidRPr="005068EB">
              <w:br/>
              <w:t>20.6</w:t>
            </w:r>
          </w:p>
        </w:tc>
      </w:tr>
      <w:tr w:rsidR="00502B25" w:rsidRPr="00062272" w:rsidTr="00062272">
        <w:tc>
          <w:tcPr>
            <w:tcW w:w="3686" w:type="dxa"/>
          </w:tcPr>
          <w:p w:rsidR="00502B25" w:rsidRPr="00062272" w:rsidRDefault="00502B25" w:rsidP="00502B25">
            <w:pPr>
              <w:pStyle w:val="Tabletext"/>
              <w:rPr>
                <w:sz w:val="8"/>
                <w:szCs w:val="8"/>
              </w:rPr>
            </w:pPr>
          </w:p>
        </w:tc>
        <w:tc>
          <w:tcPr>
            <w:tcW w:w="977" w:type="dxa"/>
          </w:tcPr>
          <w:p w:rsidR="00502B25" w:rsidRPr="00062272" w:rsidRDefault="00502B25" w:rsidP="00502B25">
            <w:pPr>
              <w:pStyle w:val="Tabletext"/>
              <w:rPr>
                <w:sz w:val="8"/>
                <w:szCs w:val="8"/>
              </w:rPr>
            </w:pPr>
          </w:p>
        </w:tc>
        <w:tc>
          <w:tcPr>
            <w:tcW w:w="2063" w:type="dxa"/>
          </w:tcPr>
          <w:p w:rsidR="00502B25" w:rsidRPr="00062272" w:rsidRDefault="00502B25" w:rsidP="00062272">
            <w:pPr>
              <w:pStyle w:val="Tabletext"/>
              <w:ind w:right="794"/>
              <w:jc w:val="right"/>
              <w:rPr>
                <w:sz w:val="8"/>
                <w:szCs w:val="8"/>
              </w:rPr>
            </w:pPr>
          </w:p>
        </w:tc>
        <w:tc>
          <w:tcPr>
            <w:tcW w:w="2063" w:type="dxa"/>
          </w:tcPr>
          <w:p w:rsidR="00502B25" w:rsidRPr="00062272" w:rsidRDefault="00502B25" w:rsidP="00062272">
            <w:pPr>
              <w:pStyle w:val="Tabletext"/>
              <w:tabs>
                <w:tab w:val="decimal" w:pos="936"/>
              </w:tabs>
              <w:rPr>
                <w:sz w:val="8"/>
                <w:szCs w:val="8"/>
              </w:rPr>
            </w:pPr>
          </w:p>
        </w:tc>
      </w:tr>
      <w:tr w:rsidR="00502B25" w:rsidRPr="005068EB" w:rsidTr="00062272">
        <w:tc>
          <w:tcPr>
            <w:tcW w:w="3686" w:type="dxa"/>
          </w:tcPr>
          <w:p w:rsidR="00502B25" w:rsidRPr="005068EB" w:rsidRDefault="00502B25" w:rsidP="00502B25">
            <w:pPr>
              <w:pStyle w:val="Tabletext"/>
            </w:pPr>
            <w:r>
              <w:t>Completed c</w:t>
            </w:r>
            <w:r w:rsidRPr="005068EB">
              <w:t>ert. III</w:t>
            </w:r>
          </w:p>
        </w:tc>
        <w:tc>
          <w:tcPr>
            <w:tcW w:w="977" w:type="dxa"/>
          </w:tcPr>
          <w:p w:rsidR="00502B25" w:rsidRPr="005068EB" w:rsidRDefault="00502B25" w:rsidP="00502B25">
            <w:pPr>
              <w:pStyle w:val="Tabletext"/>
            </w:pPr>
            <w:r w:rsidRPr="005068EB">
              <w:t>0</w:t>
            </w:r>
            <w:r>
              <w:t xml:space="preserve"> </w:t>
            </w:r>
            <w:r w:rsidRPr="005068EB">
              <w:t>=</w:t>
            </w:r>
            <w:r>
              <w:t xml:space="preserve"> </w:t>
            </w:r>
            <w:r w:rsidRPr="005068EB">
              <w:t>No</w:t>
            </w:r>
            <w:r w:rsidRPr="005068EB">
              <w:br/>
              <w:t>1</w:t>
            </w:r>
            <w:r>
              <w:t xml:space="preserve"> </w:t>
            </w:r>
            <w:r w:rsidRPr="005068EB">
              <w:t>=</w:t>
            </w:r>
            <w:r>
              <w:t xml:space="preserve"> </w:t>
            </w:r>
            <w:r w:rsidRPr="005068EB">
              <w:t>Yes</w:t>
            </w:r>
          </w:p>
        </w:tc>
        <w:tc>
          <w:tcPr>
            <w:tcW w:w="2063" w:type="dxa"/>
          </w:tcPr>
          <w:p w:rsidR="00502B25" w:rsidRPr="005068EB" w:rsidRDefault="00502B25" w:rsidP="00062272">
            <w:pPr>
              <w:pStyle w:val="Tabletext"/>
              <w:ind w:right="794"/>
              <w:jc w:val="right"/>
            </w:pPr>
            <w:r>
              <w:t>2</w:t>
            </w:r>
            <w:r w:rsidRPr="005068EB">
              <w:t>056</w:t>
            </w:r>
            <w:r>
              <w:br/>
              <w:t>1</w:t>
            </w:r>
            <w:r w:rsidRPr="005068EB">
              <w:t>486</w:t>
            </w:r>
          </w:p>
        </w:tc>
        <w:tc>
          <w:tcPr>
            <w:tcW w:w="2063" w:type="dxa"/>
          </w:tcPr>
          <w:p w:rsidR="00502B25" w:rsidRPr="005068EB" w:rsidRDefault="00502B25" w:rsidP="00062272">
            <w:pPr>
              <w:pStyle w:val="Tabletext"/>
              <w:tabs>
                <w:tab w:val="decimal" w:pos="936"/>
              </w:tabs>
            </w:pPr>
            <w:r w:rsidRPr="005068EB">
              <w:t>58.0</w:t>
            </w:r>
            <w:r w:rsidRPr="005068EB">
              <w:br/>
              <w:t>42.0</w:t>
            </w:r>
          </w:p>
        </w:tc>
      </w:tr>
      <w:tr w:rsidR="00502B25" w:rsidRPr="00062272" w:rsidTr="00062272">
        <w:tc>
          <w:tcPr>
            <w:tcW w:w="3686" w:type="dxa"/>
          </w:tcPr>
          <w:p w:rsidR="00502B25" w:rsidRPr="00062272" w:rsidRDefault="00502B25" w:rsidP="00502B25">
            <w:pPr>
              <w:pStyle w:val="Tabletext"/>
              <w:rPr>
                <w:sz w:val="8"/>
                <w:szCs w:val="8"/>
              </w:rPr>
            </w:pPr>
          </w:p>
        </w:tc>
        <w:tc>
          <w:tcPr>
            <w:tcW w:w="977" w:type="dxa"/>
          </w:tcPr>
          <w:p w:rsidR="00502B25" w:rsidRPr="00062272" w:rsidRDefault="00502B25" w:rsidP="00502B25">
            <w:pPr>
              <w:pStyle w:val="Tabletext"/>
              <w:rPr>
                <w:sz w:val="8"/>
                <w:szCs w:val="8"/>
              </w:rPr>
            </w:pPr>
          </w:p>
        </w:tc>
        <w:tc>
          <w:tcPr>
            <w:tcW w:w="2063" w:type="dxa"/>
          </w:tcPr>
          <w:p w:rsidR="00502B25" w:rsidRPr="00062272" w:rsidRDefault="00502B25" w:rsidP="00062272">
            <w:pPr>
              <w:pStyle w:val="Tabletext"/>
              <w:ind w:right="794"/>
              <w:jc w:val="right"/>
              <w:rPr>
                <w:sz w:val="8"/>
                <w:szCs w:val="8"/>
              </w:rPr>
            </w:pPr>
          </w:p>
        </w:tc>
        <w:tc>
          <w:tcPr>
            <w:tcW w:w="2063" w:type="dxa"/>
          </w:tcPr>
          <w:p w:rsidR="00502B25" w:rsidRPr="00062272" w:rsidRDefault="00502B25" w:rsidP="00062272">
            <w:pPr>
              <w:pStyle w:val="Tabletext"/>
              <w:tabs>
                <w:tab w:val="decimal" w:pos="936"/>
              </w:tabs>
              <w:rPr>
                <w:sz w:val="8"/>
                <w:szCs w:val="8"/>
              </w:rPr>
            </w:pPr>
          </w:p>
        </w:tc>
      </w:tr>
      <w:tr w:rsidR="00502B25" w:rsidRPr="005068EB" w:rsidTr="00062272">
        <w:tc>
          <w:tcPr>
            <w:tcW w:w="3686" w:type="dxa"/>
          </w:tcPr>
          <w:p w:rsidR="00502B25" w:rsidRPr="005068EB" w:rsidRDefault="00502B25" w:rsidP="00502B25">
            <w:pPr>
              <w:pStyle w:val="Tabletext"/>
            </w:pPr>
            <w:r w:rsidRPr="005068EB">
              <w:t>Non-English speaking background</w:t>
            </w:r>
          </w:p>
        </w:tc>
        <w:tc>
          <w:tcPr>
            <w:tcW w:w="977" w:type="dxa"/>
          </w:tcPr>
          <w:p w:rsidR="00502B25" w:rsidRPr="005068EB" w:rsidRDefault="00502B25" w:rsidP="00502B25">
            <w:pPr>
              <w:pStyle w:val="Tabletext"/>
            </w:pPr>
            <w:r w:rsidRPr="005068EB">
              <w:t>0</w:t>
            </w:r>
            <w:r>
              <w:t xml:space="preserve"> </w:t>
            </w:r>
            <w:r w:rsidRPr="005068EB">
              <w:t>=</w:t>
            </w:r>
            <w:r>
              <w:t xml:space="preserve"> </w:t>
            </w:r>
            <w:r w:rsidRPr="005068EB">
              <w:t>No</w:t>
            </w:r>
            <w:r w:rsidRPr="005068EB">
              <w:br/>
              <w:t>1</w:t>
            </w:r>
            <w:r>
              <w:t xml:space="preserve"> </w:t>
            </w:r>
            <w:r w:rsidRPr="005068EB">
              <w:t>=</w:t>
            </w:r>
            <w:r>
              <w:t xml:space="preserve"> </w:t>
            </w:r>
            <w:r w:rsidRPr="005068EB">
              <w:t>Yes</w:t>
            </w:r>
          </w:p>
        </w:tc>
        <w:tc>
          <w:tcPr>
            <w:tcW w:w="2063" w:type="dxa"/>
          </w:tcPr>
          <w:p w:rsidR="00502B25" w:rsidRPr="005068EB" w:rsidRDefault="00502B25" w:rsidP="00062272">
            <w:pPr>
              <w:pStyle w:val="Tabletext"/>
              <w:ind w:right="794"/>
              <w:jc w:val="right"/>
            </w:pPr>
            <w:r>
              <w:t>1</w:t>
            </w:r>
            <w:r w:rsidRPr="005068EB">
              <w:t>882</w:t>
            </w:r>
            <w:r>
              <w:br/>
              <w:t>1</w:t>
            </w:r>
            <w:r w:rsidRPr="005068EB">
              <w:t>660</w:t>
            </w:r>
          </w:p>
        </w:tc>
        <w:tc>
          <w:tcPr>
            <w:tcW w:w="2063" w:type="dxa"/>
          </w:tcPr>
          <w:p w:rsidR="00502B25" w:rsidRPr="005068EB" w:rsidRDefault="00502B25" w:rsidP="00062272">
            <w:pPr>
              <w:pStyle w:val="Tabletext"/>
              <w:tabs>
                <w:tab w:val="decimal" w:pos="936"/>
              </w:tabs>
            </w:pPr>
            <w:r w:rsidRPr="005068EB">
              <w:t>53.1</w:t>
            </w:r>
            <w:r w:rsidRPr="005068EB">
              <w:br/>
              <w:t>46.9</w:t>
            </w:r>
          </w:p>
        </w:tc>
      </w:tr>
      <w:tr w:rsidR="00502B25" w:rsidRPr="00062272" w:rsidTr="00062272">
        <w:tc>
          <w:tcPr>
            <w:tcW w:w="3686" w:type="dxa"/>
          </w:tcPr>
          <w:p w:rsidR="00502B25" w:rsidRPr="00062272" w:rsidRDefault="00502B25" w:rsidP="00502B25">
            <w:pPr>
              <w:pStyle w:val="Tabletext"/>
              <w:rPr>
                <w:sz w:val="8"/>
                <w:szCs w:val="8"/>
              </w:rPr>
            </w:pPr>
          </w:p>
        </w:tc>
        <w:tc>
          <w:tcPr>
            <w:tcW w:w="977" w:type="dxa"/>
          </w:tcPr>
          <w:p w:rsidR="00502B25" w:rsidRPr="00062272" w:rsidRDefault="00502B25" w:rsidP="00502B25">
            <w:pPr>
              <w:pStyle w:val="Tabletext"/>
              <w:rPr>
                <w:sz w:val="8"/>
                <w:szCs w:val="8"/>
              </w:rPr>
            </w:pPr>
          </w:p>
        </w:tc>
        <w:tc>
          <w:tcPr>
            <w:tcW w:w="2063" w:type="dxa"/>
          </w:tcPr>
          <w:p w:rsidR="00502B25" w:rsidRPr="00062272" w:rsidRDefault="00502B25" w:rsidP="00062272">
            <w:pPr>
              <w:pStyle w:val="Tabletext"/>
              <w:ind w:right="794"/>
              <w:jc w:val="right"/>
              <w:rPr>
                <w:sz w:val="8"/>
                <w:szCs w:val="8"/>
              </w:rPr>
            </w:pPr>
          </w:p>
        </w:tc>
        <w:tc>
          <w:tcPr>
            <w:tcW w:w="2063" w:type="dxa"/>
          </w:tcPr>
          <w:p w:rsidR="00502B25" w:rsidRPr="00062272" w:rsidRDefault="00502B25" w:rsidP="00062272">
            <w:pPr>
              <w:pStyle w:val="Tabletext"/>
              <w:tabs>
                <w:tab w:val="decimal" w:pos="936"/>
              </w:tabs>
              <w:rPr>
                <w:sz w:val="8"/>
                <w:szCs w:val="8"/>
              </w:rPr>
            </w:pPr>
          </w:p>
        </w:tc>
      </w:tr>
      <w:tr w:rsidR="00502B25" w:rsidRPr="005068EB" w:rsidTr="00062272">
        <w:tc>
          <w:tcPr>
            <w:tcW w:w="3686" w:type="dxa"/>
            <w:tcBorders>
              <w:bottom w:val="single" w:sz="4" w:space="0" w:color="auto"/>
            </w:tcBorders>
          </w:tcPr>
          <w:p w:rsidR="00502B25" w:rsidRPr="005068EB" w:rsidRDefault="00502B25" w:rsidP="00502B25">
            <w:pPr>
              <w:pStyle w:val="Tabletext"/>
            </w:pPr>
            <w:r w:rsidRPr="005068EB">
              <w:t>Dropped out of bridging course</w:t>
            </w:r>
          </w:p>
        </w:tc>
        <w:tc>
          <w:tcPr>
            <w:tcW w:w="977" w:type="dxa"/>
            <w:tcBorders>
              <w:bottom w:val="single" w:sz="4" w:space="0" w:color="auto"/>
            </w:tcBorders>
          </w:tcPr>
          <w:p w:rsidR="00502B25" w:rsidRPr="005068EB" w:rsidRDefault="00502B25" w:rsidP="00502B25">
            <w:pPr>
              <w:pStyle w:val="Tabletext"/>
            </w:pPr>
            <w:r w:rsidRPr="005068EB">
              <w:t>0</w:t>
            </w:r>
            <w:r>
              <w:t xml:space="preserve"> </w:t>
            </w:r>
            <w:r w:rsidRPr="005068EB">
              <w:t>=</w:t>
            </w:r>
            <w:r>
              <w:t xml:space="preserve"> </w:t>
            </w:r>
            <w:r w:rsidRPr="005068EB">
              <w:t>No</w:t>
            </w:r>
            <w:r w:rsidRPr="005068EB">
              <w:br/>
              <w:t>1</w:t>
            </w:r>
            <w:r>
              <w:t xml:space="preserve"> </w:t>
            </w:r>
            <w:r w:rsidRPr="005068EB">
              <w:t>=</w:t>
            </w:r>
            <w:r>
              <w:t xml:space="preserve"> </w:t>
            </w:r>
            <w:r w:rsidRPr="005068EB">
              <w:t>Yes</w:t>
            </w:r>
          </w:p>
        </w:tc>
        <w:tc>
          <w:tcPr>
            <w:tcW w:w="2063" w:type="dxa"/>
            <w:tcBorders>
              <w:bottom w:val="single" w:sz="4" w:space="0" w:color="auto"/>
            </w:tcBorders>
          </w:tcPr>
          <w:p w:rsidR="00502B25" w:rsidRPr="005068EB" w:rsidRDefault="00502B25" w:rsidP="00062272">
            <w:pPr>
              <w:pStyle w:val="Tabletext"/>
              <w:ind w:right="794"/>
              <w:jc w:val="right"/>
            </w:pPr>
            <w:r>
              <w:t>3</w:t>
            </w:r>
            <w:r w:rsidRPr="005068EB">
              <w:t>068</w:t>
            </w:r>
            <w:r w:rsidRPr="005068EB">
              <w:br/>
              <w:t>474</w:t>
            </w:r>
          </w:p>
        </w:tc>
        <w:tc>
          <w:tcPr>
            <w:tcW w:w="2063" w:type="dxa"/>
            <w:tcBorders>
              <w:bottom w:val="single" w:sz="4" w:space="0" w:color="auto"/>
            </w:tcBorders>
          </w:tcPr>
          <w:p w:rsidR="00502B25" w:rsidRPr="005068EB" w:rsidRDefault="00502B25" w:rsidP="00062272">
            <w:pPr>
              <w:pStyle w:val="Tabletext"/>
              <w:tabs>
                <w:tab w:val="decimal" w:pos="936"/>
              </w:tabs>
            </w:pPr>
            <w:r w:rsidRPr="005068EB">
              <w:t>86.6</w:t>
            </w:r>
            <w:r w:rsidRPr="005068EB">
              <w:br/>
              <w:t>13.4</w:t>
            </w:r>
          </w:p>
        </w:tc>
      </w:tr>
    </w:tbl>
    <w:p w:rsidR="00502B25" w:rsidRPr="005068EB" w:rsidRDefault="00502B25" w:rsidP="00502B25">
      <w:pPr>
        <w:pStyle w:val="Heading2"/>
      </w:pPr>
      <w:bookmarkStart w:id="77" w:name="_Toc301160087"/>
      <w:bookmarkStart w:id="78" w:name="_Toc302575467"/>
      <w:r w:rsidRPr="005068EB">
        <w:lastRenderedPageBreak/>
        <w:t xml:space="preserve">Step 2: Creating samples with different missing data mechanisms </w:t>
      </w:r>
      <w:r>
        <w:t>and</w:t>
      </w:r>
      <w:r w:rsidRPr="005068EB">
        <w:t xml:space="preserve"> levels of </w:t>
      </w:r>
      <w:proofErr w:type="spellStart"/>
      <w:r w:rsidRPr="005068EB">
        <w:t>missingness</w:t>
      </w:r>
      <w:bookmarkEnd w:id="77"/>
      <w:bookmarkEnd w:id="78"/>
      <w:proofErr w:type="spellEnd"/>
    </w:p>
    <w:p w:rsidR="00502B25" w:rsidRPr="005068EB" w:rsidRDefault="00502B25" w:rsidP="00062272">
      <w:pPr>
        <w:pStyle w:val="Text"/>
        <w:ind w:right="-143"/>
      </w:pPr>
      <w:r w:rsidRPr="005068EB">
        <w:t xml:space="preserve">We created a series of incomplete samples under different missing data mechanisms and levels of </w:t>
      </w:r>
      <w:proofErr w:type="spellStart"/>
      <w:r w:rsidRPr="005068EB">
        <w:t>missingness</w:t>
      </w:r>
      <w:proofErr w:type="spellEnd"/>
      <w:r w:rsidRPr="005068EB">
        <w:t xml:space="preserve"> by deleting values from the complete LSAY and VET Collection samples in a controlled manner. Specifically, we used </w:t>
      </w:r>
      <w:r>
        <w:t xml:space="preserve">straightforward probabilistic deletion </w:t>
      </w:r>
      <w:r w:rsidRPr="005068EB">
        <w:t xml:space="preserve">to create incomplete samples under </w:t>
      </w:r>
      <w:r w:rsidRPr="00540EC1">
        <w:rPr>
          <w:i/>
        </w:rPr>
        <w:t>missing completely at random</w:t>
      </w:r>
      <w:r w:rsidRPr="005068EB">
        <w:t xml:space="preserve"> (MCAR)</w:t>
      </w:r>
      <w:r>
        <w:t>,</w:t>
      </w:r>
      <w:r w:rsidRPr="005068EB">
        <w:t xml:space="preserve"> and </w:t>
      </w:r>
      <w:r>
        <w:t xml:space="preserve">a series of logistic regression models to create incomplete samples under </w:t>
      </w:r>
      <w:r w:rsidRPr="00540EC1">
        <w:rPr>
          <w:i/>
        </w:rPr>
        <w:t>missing at random</w:t>
      </w:r>
      <w:r w:rsidRPr="005068EB">
        <w:t xml:space="preserve"> (MAR)</w:t>
      </w:r>
      <w:r>
        <w:t>.</w:t>
      </w:r>
      <w:r w:rsidRPr="005068EB">
        <w:rPr>
          <w:rStyle w:val="FootnoteReference"/>
        </w:rPr>
        <w:footnoteReference w:id="6"/>
      </w:r>
      <w:r>
        <w:t xml:space="preserve"> </w:t>
      </w:r>
      <w:r w:rsidRPr="005068EB">
        <w:t xml:space="preserve">It is important to note that the sole purpose of these </w:t>
      </w:r>
      <w:r>
        <w:t xml:space="preserve">logistic </w:t>
      </w:r>
      <w:r w:rsidRPr="005068EB">
        <w:t xml:space="preserve">models was to determine which values to delete from the complete samples. As such, they were </w:t>
      </w:r>
      <w:r w:rsidRPr="005068EB">
        <w:rPr>
          <w:i/>
        </w:rPr>
        <w:t>entirely unrelated</w:t>
      </w:r>
      <w:r w:rsidRPr="005068EB">
        <w:t xml:space="preserve"> to the logistic regression models we used later on to analyse the samples.</w:t>
      </w:r>
    </w:p>
    <w:p w:rsidR="00502B25" w:rsidRPr="005068EB" w:rsidRDefault="00502B25" w:rsidP="00502B25">
      <w:pPr>
        <w:pStyle w:val="Heading3"/>
      </w:pPr>
      <w:r w:rsidRPr="005068EB">
        <w:t>Imposing an MCAR mechanism</w:t>
      </w:r>
    </w:p>
    <w:p w:rsidR="00502B25" w:rsidRPr="005068EB" w:rsidRDefault="00502B25" w:rsidP="00062272">
      <w:pPr>
        <w:pStyle w:val="Text-lessbefore"/>
      </w:pPr>
      <w:r w:rsidRPr="005068EB">
        <w:t xml:space="preserve">We recall that under missing completely at random the probability of a given value being missing on variable </w:t>
      </w:r>
      <w:r w:rsidRPr="005068EB">
        <w:rPr>
          <w:i/>
        </w:rPr>
        <w:t>X</w:t>
      </w:r>
      <w:r w:rsidRPr="005068EB">
        <w:t xml:space="preserve"> does not depend on the values of any other variable in the dataset. Suppose we want to model the probability that the predictor </w:t>
      </w:r>
      <w:r w:rsidRPr="005068EB">
        <w:rPr>
          <w:i/>
        </w:rPr>
        <w:t xml:space="preserve">mathematics achievement </w:t>
      </w:r>
      <w:r w:rsidRPr="005068EB">
        <w:t>will be missing for some respondents in the LSAY sample. Since values for that predictor need to be deleted completely at random, we want the probability of deletion to be constant (</w:t>
      </w:r>
      <w:r w:rsidR="001D33ED">
        <w:t>that is,</w:t>
      </w:r>
      <w:r w:rsidRPr="005068EB">
        <w:t xml:space="preserve"> the same for every respondent).</w:t>
      </w:r>
    </w:p>
    <w:p w:rsidR="00502B25" w:rsidRPr="005068EB" w:rsidRDefault="00502B25" w:rsidP="00502B25">
      <w:pPr>
        <w:pStyle w:val="Text"/>
        <w:rPr>
          <w:rFonts w:eastAsiaTheme="minorEastAsia"/>
        </w:rPr>
      </w:pPr>
      <w:r w:rsidRPr="005068EB">
        <w:rPr>
          <w:rFonts w:eastAsiaTheme="minorEastAsia"/>
        </w:rPr>
        <w:t xml:space="preserve">Suppose the probability that a respondent’s mathematics achievement score is missing is fixed at 7%. To apply the calculated probability to the data, we create a random variable, </w:t>
      </w:r>
      <w:r w:rsidRPr="005068EB">
        <w:rPr>
          <w:rFonts w:eastAsiaTheme="minorEastAsia"/>
          <w:i/>
        </w:rPr>
        <w:t>u</w:t>
      </w:r>
      <w:r w:rsidRPr="005068EB">
        <w:rPr>
          <w:rFonts w:eastAsiaTheme="minorEastAsia"/>
        </w:rPr>
        <w:t xml:space="preserve">, </w:t>
      </w:r>
      <w:r w:rsidRPr="005068EB">
        <w:t>from a uniform [0</w:t>
      </w:r>
      <w:proofErr w:type="gramStart"/>
      <w:r w:rsidRPr="005068EB">
        <w:t>,1</w:t>
      </w:r>
      <w:proofErr w:type="gramEnd"/>
      <w:r w:rsidRPr="005068EB">
        <w:t>] distribution (</w:t>
      </w:r>
      <w:r w:rsidR="001D33ED">
        <w:t>that is,</w:t>
      </w:r>
      <w:r w:rsidRPr="005068EB">
        <w:t xml:space="preserve"> a random number between 0 and 1).</w:t>
      </w:r>
      <w:r w:rsidRPr="005068EB">
        <w:rPr>
          <w:rFonts w:eastAsiaTheme="minorEastAsia"/>
        </w:rPr>
        <w:t xml:space="preserve"> We then delete the mathematics achievement score if </w:t>
      </w:r>
      <w:r w:rsidRPr="005068EB">
        <w:rPr>
          <w:rFonts w:eastAsiaTheme="minorEastAsia"/>
          <w:i/>
        </w:rPr>
        <w:t>u</w:t>
      </w:r>
      <w:r w:rsidRPr="005068EB">
        <w:rPr>
          <w:rFonts w:eastAsiaTheme="minorEastAsia"/>
        </w:rPr>
        <w:t xml:space="preserve"> is less than .07, which is equivalent to the score having a 7% probability of deletion. An illustration of this deletion process is provided in </w:t>
      </w:r>
      <w:r>
        <w:rPr>
          <w:rFonts w:eastAsiaTheme="minorEastAsia"/>
        </w:rPr>
        <w:t>table</w:t>
      </w:r>
      <w:r w:rsidRPr="005068EB">
        <w:rPr>
          <w:rFonts w:eastAsiaTheme="minorEastAsia"/>
        </w:rPr>
        <w:t xml:space="preserve"> 6.</w:t>
      </w:r>
    </w:p>
    <w:p w:rsidR="00502B25" w:rsidRPr="005068EB" w:rsidRDefault="00502B25" w:rsidP="00502B25">
      <w:pPr>
        <w:pStyle w:val="tabletitle"/>
        <w:rPr>
          <w:rFonts w:eastAsiaTheme="minorEastAsia"/>
        </w:rPr>
      </w:pPr>
      <w:bookmarkStart w:id="79" w:name="_Toc296689484"/>
      <w:bookmarkStart w:id="80" w:name="_Toc301160115"/>
      <w:bookmarkStart w:id="81" w:name="_Toc302575607"/>
      <w:r w:rsidRPr="005068EB">
        <w:rPr>
          <w:rFonts w:eastAsiaTheme="minorEastAsia"/>
        </w:rPr>
        <w:t>Table 6</w:t>
      </w:r>
      <w:r w:rsidRPr="005068EB">
        <w:rPr>
          <w:rFonts w:eastAsiaTheme="minorEastAsia"/>
        </w:rPr>
        <w:tab/>
        <w:t>Illustration of data deletion process for MCAR</w:t>
      </w:r>
      <w:bookmarkEnd w:id="79"/>
      <w:bookmarkEnd w:id="80"/>
      <w:bookmarkEnd w:id="81"/>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18"/>
        <w:gridCol w:w="2457"/>
        <w:gridCol w:w="2457"/>
        <w:gridCol w:w="2457"/>
      </w:tblGrid>
      <w:tr w:rsidR="00502B25" w:rsidRPr="005068EB" w:rsidTr="00062272">
        <w:tc>
          <w:tcPr>
            <w:tcW w:w="1418" w:type="dxa"/>
            <w:tcBorders>
              <w:top w:val="single" w:sz="4" w:space="0" w:color="000000" w:themeColor="text1"/>
              <w:bottom w:val="single" w:sz="4" w:space="0" w:color="000000" w:themeColor="text1"/>
            </w:tcBorders>
          </w:tcPr>
          <w:p w:rsidR="00502B25" w:rsidRPr="005068EB" w:rsidRDefault="00502B25" w:rsidP="00062272">
            <w:pPr>
              <w:pStyle w:val="Tablehead1"/>
              <w:rPr>
                <w:bCs/>
              </w:rPr>
            </w:pPr>
            <w:r w:rsidRPr="005068EB">
              <w:rPr>
                <w:bCs/>
              </w:rPr>
              <w:t>Respondent</w:t>
            </w:r>
          </w:p>
        </w:tc>
        <w:tc>
          <w:tcPr>
            <w:tcW w:w="2457" w:type="dxa"/>
            <w:tcBorders>
              <w:top w:val="single" w:sz="4" w:space="0" w:color="000000" w:themeColor="text1"/>
              <w:bottom w:val="single" w:sz="4" w:space="0" w:color="000000" w:themeColor="text1"/>
            </w:tcBorders>
          </w:tcPr>
          <w:p w:rsidR="00502B25" w:rsidRPr="005068EB" w:rsidRDefault="00502B25" w:rsidP="00502B25">
            <w:pPr>
              <w:pStyle w:val="Tablehead1"/>
              <w:jc w:val="center"/>
              <w:rPr>
                <w:bCs/>
              </w:rPr>
            </w:pPr>
            <w:r w:rsidRPr="005068EB">
              <w:rPr>
                <w:bCs/>
              </w:rPr>
              <w:t>Pr</w:t>
            </w:r>
            <w:r w:rsidRPr="005068EB">
              <w:rPr>
                <w:bCs/>
                <w:vertAlign w:val="subscript"/>
              </w:rPr>
              <w:t>(MATHS MISSING)</w:t>
            </w:r>
          </w:p>
        </w:tc>
        <w:tc>
          <w:tcPr>
            <w:tcW w:w="2457" w:type="dxa"/>
            <w:tcBorders>
              <w:top w:val="single" w:sz="4" w:space="0" w:color="000000" w:themeColor="text1"/>
              <w:bottom w:val="single" w:sz="4" w:space="0" w:color="000000" w:themeColor="text1"/>
            </w:tcBorders>
          </w:tcPr>
          <w:p w:rsidR="00502B25" w:rsidRPr="005068EB" w:rsidRDefault="00502B25" w:rsidP="00502B25">
            <w:pPr>
              <w:pStyle w:val="Tablehead1"/>
              <w:jc w:val="center"/>
              <w:rPr>
                <w:bCs/>
              </w:rPr>
            </w:pPr>
            <w:r w:rsidRPr="005068EB">
              <w:rPr>
                <w:bCs/>
                <w:i/>
              </w:rPr>
              <w:t>u</w:t>
            </w:r>
            <w:r w:rsidRPr="005068EB">
              <w:rPr>
                <w:bCs/>
              </w:rPr>
              <w:t xml:space="preserve"> ~ [0,1]</w:t>
            </w:r>
          </w:p>
        </w:tc>
        <w:tc>
          <w:tcPr>
            <w:tcW w:w="2457" w:type="dxa"/>
            <w:tcBorders>
              <w:top w:val="single" w:sz="4" w:space="0" w:color="000000" w:themeColor="text1"/>
              <w:bottom w:val="single" w:sz="4" w:space="0" w:color="000000" w:themeColor="text1"/>
            </w:tcBorders>
          </w:tcPr>
          <w:p w:rsidR="00502B25" w:rsidRPr="005068EB" w:rsidRDefault="00502B25" w:rsidP="00502B25">
            <w:pPr>
              <w:pStyle w:val="Tablehead1"/>
              <w:jc w:val="center"/>
              <w:rPr>
                <w:bCs/>
              </w:rPr>
            </w:pPr>
            <w:r w:rsidRPr="005068EB">
              <w:rPr>
                <w:bCs/>
              </w:rPr>
              <w:t>Delete MATHS if</w:t>
            </w:r>
            <w:r w:rsidRPr="005068EB">
              <w:rPr>
                <w:bCs/>
              </w:rPr>
              <w:br/>
            </w:r>
            <w:r w:rsidRPr="005068EB">
              <w:rPr>
                <w:bCs/>
                <w:i/>
              </w:rPr>
              <w:t xml:space="preserve">u </w:t>
            </w:r>
            <w:r w:rsidRPr="005068EB">
              <w:rPr>
                <w:rFonts w:cs="Arial"/>
                <w:bCs/>
                <w:i/>
              </w:rPr>
              <w:t>≤</w:t>
            </w:r>
            <w:r w:rsidRPr="005068EB">
              <w:rPr>
                <w:bCs/>
                <w:i/>
              </w:rPr>
              <w:t xml:space="preserve"> Pr</w:t>
            </w:r>
          </w:p>
        </w:tc>
      </w:tr>
      <w:tr w:rsidR="00502B25" w:rsidRPr="005068EB" w:rsidTr="00062272">
        <w:tc>
          <w:tcPr>
            <w:tcW w:w="1418" w:type="dxa"/>
            <w:tcBorders>
              <w:top w:val="single" w:sz="4" w:space="0" w:color="000000" w:themeColor="text1"/>
            </w:tcBorders>
          </w:tcPr>
          <w:p w:rsidR="00502B25" w:rsidRPr="005068EB" w:rsidRDefault="00502B25" w:rsidP="00502B25">
            <w:pPr>
              <w:pStyle w:val="Tabletext"/>
              <w:jc w:val="center"/>
            </w:pPr>
            <w:r w:rsidRPr="005068EB">
              <w:t>1</w:t>
            </w:r>
          </w:p>
        </w:tc>
        <w:tc>
          <w:tcPr>
            <w:tcW w:w="2457" w:type="dxa"/>
            <w:tcBorders>
              <w:top w:val="single" w:sz="4" w:space="0" w:color="000000" w:themeColor="text1"/>
            </w:tcBorders>
          </w:tcPr>
          <w:p w:rsidR="00502B25" w:rsidRPr="005068EB" w:rsidRDefault="00502B25" w:rsidP="00502B25">
            <w:pPr>
              <w:pStyle w:val="Tabletext"/>
              <w:jc w:val="center"/>
            </w:pPr>
            <w:r w:rsidRPr="005068EB">
              <w:t>.07</w:t>
            </w:r>
          </w:p>
        </w:tc>
        <w:tc>
          <w:tcPr>
            <w:tcW w:w="2457" w:type="dxa"/>
            <w:tcBorders>
              <w:top w:val="single" w:sz="4" w:space="0" w:color="000000" w:themeColor="text1"/>
            </w:tcBorders>
          </w:tcPr>
          <w:p w:rsidR="00502B25" w:rsidRPr="005068EB" w:rsidRDefault="00502B25" w:rsidP="00502B25">
            <w:pPr>
              <w:pStyle w:val="Tabletext"/>
              <w:jc w:val="center"/>
            </w:pPr>
            <w:r w:rsidRPr="005068EB">
              <w:t>.315</w:t>
            </w:r>
          </w:p>
        </w:tc>
        <w:tc>
          <w:tcPr>
            <w:tcW w:w="2457" w:type="dxa"/>
            <w:tcBorders>
              <w:top w:val="single" w:sz="4" w:space="0" w:color="000000" w:themeColor="text1"/>
            </w:tcBorders>
          </w:tcPr>
          <w:p w:rsidR="00502B25" w:rsidRPr="005068EB" w:rsidRDefault="00502B25" w:rsidP="00502B25">
            <w:pPr>
              <w:pStyle w:val="Tabletext"/>
              <w:jc w:val="center"/>
            </w:pPr>
            <w:r w:rsidRPr="005068EB">
              <w:t>Keep</w:t>
            </w:r>
          </w:p>
        </w:tc>
      </w:tr>
      <w:tr w:rsidR="00502B25" w:rsidRPr="005068EB" w:rsidTr="00062272">
        <w:tc>
          <w:tcPr>
            <w:tcW w:w="1418" w:type="dxa"/>
          </w:tcPr>
          <w:p w:rsidR="00502B25" w:rsidRPr="005068EB" w:rsidRDefault="00502B25" w:rsidP="00502B25">
            <w:pPr>
              <w:pStyle w:val="Tabletext"/>
              <w:jc w:val="center"/>
            </w:pPr>
            <w:r w:rsidRPr="005068EB">
              <w:t>2</w:t>
            </w:r>
          </w:p>
        </w:tc>
        <w:tc>
          <w:tcPr>
            <w:tcW w:w="2457" w:type="dxa"/>
          </w:tcPr>
          <w:p w:rsidR="00502B25" w:rsidRPr="005068EB" w:rsidRDefault="00502B25" w:rsidP="00502B25">
            <w:pPr>
              <w:pStyle w:val="Tabletext"/>
              <w:jc w:val="center"/>
            </w:pPr>
            <w:r w:rsidRPr="005068EB">
              <w:t>.07</w:t>
            </w:r>
          </w:p>
        </w:tc>
        <w:tc>
          <w:tcPr>
            <w:tcW w:w="2457" w:type="dxa"/>
          </w:tcPr>
          <w:p w:rsidR="00502B25" w:rsidRPr="005068EB" w:rsidRDefault="00502B25" w:rsidP="00502B25">
            <w:pPr>
              <w:pStyle w:val="Tabletext"/>
              <w:jc w:val="center"/>
            </w:pPr>
            <w:r w:rsidRPr="005068EB">
              <w:t>.724</w:t>
            </w:r>
          </w:p>
        </w:tc>
        <w:tc>
          <w:tcPr>
            <w:tcW w:w="2457" w:type="dxa"/>
          </w:tcPr>
          <w:p w:rsidR="00502B25" w:rsidRPr="005068EB" w:rsidRDefault="00502B25" w:rsidP="00502B25">
            <w:pPr>
              <w:pStyle w:val="Tabletext"/>
              <w:jc w:val="center"/>
            </w:pPr>
            <w:r w:rsidRPr="005068EB">
              <w:t>Keep</w:t>
            </w:r>
          </w:p>
        </w:tc>
      </w:tr>
      <w:tr w:rsidR="00502B25" w:rsidRPr="005068EB" w:rsidTr="00062272">
        <w:tc>
          <w:tcPr>
            <w:tcW w:w="1418" w:type="dxa"/>
            <w:tcBorders>
              <w:bottom w:val="single" w:sz="4" w:space="0" w:color="000000" w:themeColor="text1"/>
            </w:tcBorders>
          </w:tcPr>
          <w:p w:rsidR="00502B25" w:rsidRPr="005068EB" w:rsidRDefault="00502B25" w:rsidP="00502B25">
            <w:pPr>
              <w:pStyle w:val="Tabletext"/>
              <w:jc w:val="center"/>
            </w:pPr>
            <w:r w:rsidRPr="005068EB">
              <w:t>3</w:t>
            </w:r>
          </w:p>
        </w:tc>
        <w:tc>
          <w:tcPr>
            <w:tcW w:w="2457" w:type="dxa"/>
            <w:tcBorders>
              <w:bottom w:val="single" w:sz="4" w:space="0" w:color="000000" w:themeColor="text1"/>
            </w:tcBorders>
          </w:tcPr>
          <w:p w:rsidR="00502B25" w:rsidRPr="005068EB" w:rsidRDefault="00502B25" w:rsidP="00502B25">
            <w:pPr>
              <w:pStyle w:val="Tabletext"/>
              <w:jc w:val="center"/>
            </w:pPr>
            <w:r w:rsidRPr="005068EB">
              <w:t>.07</w:t>
            </w:r>
          </w:p>
        </w:tc>
        <w:tc>
          <w:tcPr>
            <w:tcW w:w="2457" w:type="dxa"/>
            <w:tcBorders>
              <w:bottom w:val="single" w:sz="4" w:space="0" w:color="000000" w:themeColor="text1"/>
            </w:tcBorders>
          </w:tcPr>
          <w:p w:rsidR="00502B25" w:rsidRPr="005068EB" w:rsidRDefault="00502B25" w:rsidP="00502B25">
            <w:pPr>
              <w:pStyle w:val="Tabletext"/>
              <w:jc w:val="center"/>
            </w:pPr>
            <w:r w:rsidRPr="005068EB">
              <w:t>.012</w:t>
            </w:r>
          </w:p>
        </w:tc>
        <w:tc>
          <w:tcPr>
            <w:tcW w:w="2457" w:type="dxa"/>
            <w:tcBorders>
              <w:bottom w:val="single" w:sz="4" w:space="0" w:color="000000" w:themeColor="text1"/>
            </w:tcBorders>
          </w:tcPr>
          <w:p w:rsidR="00502B25" w:rsidRPr="005068EB" w:rsidRDefault="00502B25" w:rsidP="00502B25">
            <w:pPr>
              <w:pStyle w:val="Tabletext"/>
              <w:jc w:val="center"/>
            </w:pPr>
            <w:r w:rsidRPr="005068EB">
              <w:t>Delete</w:t>
            </w:r>
          </w:p>
        </w:tc>
      </w:tr>
    </w:tbl>
    <w:p w:rsidR="00502B25" w:rsidRPr="005068EB" w:rsidRDefault="00502B25" w:rsidP="00062272">
      <w:pPr>
        <w:pStyle w:val="Text-morebefore"/>
        <w:rPr>
          <w:rFonts w:eastAsiaTheme="minorEastAsia"/>
        </w:rPr>
      </w:pPr>
      <w:r w:rsidRPr="005068EB">
        <w:rPr>
          <w:rFonts w:eastAsiaTheme="minorEastAsia"/>
        </w:rPr>
        <w:t xml:space="preserve">Respondent 3 above would have their mathematics achievement score deleted because </w:t>
      </w:r>
      <w:r w:rsidRPr="005068EB">
        <w:rPr>
          <w:rFonts w:eastAsiaTheme="minorEastAsia"/>
          <w:i/>
        </w:rPr>
        <w:t>u</w:t>
      </w:r>
      <w:r w:rsidRPr="005068EB">
        <w:rPr>
          <w:rFonts w:eastAsiaTheme="minorEastAsia"/>
        </w:rPr>
        <w:t xml:space="preserve"> is less than the </w:t>
      </w:r>
      <w:r>
        <w:rPr>
          <w:rFonts w:eastAsiaTheme="minorEastAsia"/>
        </w:rPr>
        <w:t>given</w:t>
      </w:r>
      <w:r w:rsidRPr="005068EB">
        <w:rPr>
          <w:rFonts w:eastAsiaTheme="minorEastAsia"/>
        </w:rPr>
        <w:t xml:space="preserve"> probability, whereas respondents 1 and 2 would retain their scores. On average, seven in every 100 respondents would have their scores deleted. Note that each respondent has an </w:t>
      </w:r>
      <w:r w:rsidRPr="005068EB">
        <w:rPr>
          <w:rFonts w:eastAsiaTheme="minorEastAsia"/>
          <w:i/>
        </w:rPr>
        <w:t>equal</w:t>
      </w:r>
      <w:r w:rsidRPr="005068EB">
        <w:rPr>
          <w:rFonts w:eastAsiaTheme="minorEastAsia"/>
        </w:rPr>
        <w:t xml:space="preserve"> chance of having their mathematics achievement score deleted, meaning that the probability of deletion does not depend on any other variable in the dataset.</w:t>
      </w:r>
    </w:p>
    <w:p w:rsidR="00502B25" w:rsidRPr="005068EB" w:rsidRDefault="00502B25" w:rsidP="00502B25">
      <w:pPr>
        <w:pStyle w:val="Text"/>
        <w:rPr>
          <w:rFonts w:eastAsiaTheme="minorEastAsia"/>
        </w:rPr>
      </w:pPr>
      <w:r w:rsidRPr="005068EB">
        <w:rPr>
          <w:rFonts w:eastAsiaTheme="minorEastAsia"/>
        </w:rPr>
        <w:t xml:space="preserve">Here, we chose an arbitrary value for </w:t>
      </w:r>
      <w:r w:rsidRPr="005068EB">
        <w:t>the probability of mathematics achievement being missing</w:t>
      </w:r>
      <w:r w:rsidRPr="005068EB">
        <w:rPr>
          <w:rFonts w:eastAsiaTheme="minorEastAsia"/>
        </w:rPr>
        <w:t xml:space="preserve">. This value was then adjusted to give the desired overall percentage of </w:t>
      </w:r>
      <w:proofErr w:type="spellStart"/>
      <w:r w:rsidRPr="005068EB">
        <w:rPr>
          <w:rFonts w:eastAsiaTheme="minorEastAsia"/>
        </w:rPr>
        <w:t>missingness</w:t>
      </w:r>
      <w:proofErr w:type="spellEnd"/>
      <w:r w:rsidRPr="005068EB">
        <w:rPr>
          <w:rFonts w:eastAsiaTheme="minorEastAsia"/>
        </w:rPr>
        <w:t xml:space="preserve">. Full details of the probabilities used for all of our </w:t>
      </w:r>
      <w:r w:rsidRPr="005068EB">
        <w:rPr>
          <w:rFonts w:eastAsiaTheme="minorEastAsia"/>
          <w:i/>
        </w:rPr>
        <w:t>missing completely at random</w:t>
      </w:r>
      <w:r w:rsidRPr="005068EB">
        <w:rPr>
          <w:rFonts w:eastAsiaTheme="minorEastAsia"/>
        </w:rPr>
        <w:t xml:space="preserve"> mechanisms can be found in </w:t>
      </w:r>
      <w:r>
        <w:rPr>
          <w:rFonts w:eastAsiaTheme="minorEastAsia"/>
        </w:rPr>
        <w:t>table</w:t>
      </w:r>
      <w:r w:rsidRPr="005068EB">
        <w:rPr>
          <w:rFonts w:eastAsiaTheme="minorEastAsia"/>
        </w:rPr>
        <w:t xml:space="preserve">s C5 and C9 of </w:t>
      </w:r>
      <w:r w:rsidR="00A97F98">
        <w:rPr>
          <w:rFonts w:eastAsiaTheme="minorEastAsia"/>
        </w:rPr>
        <w:t>a</w:t>
      </w:r>
      <w:r w:rsidRPr="005068EB">
        <w:rPr>
          <w:rFonts w:eastAsiaTheme="minorEastAsia"/>
        </w:rPr>
        <w:t>ppendix C.</w:t>
      </w:r>
    </w:p>
    <w:p w:rsidR="00062272" w:rsidRDefault="00062272">
      <w:pPr>
        <w:spacing w:before="0" w:line="240" w:lineRule="auto"/>
        <w:rPr>
          <w:rFonts w:ascii="Tahoma" w:eastAsiaTheme="minorEastAsia" w:hAnsi="Tahoma" w:cs="Tahoma"/>
          <w:color w:val="000000"/>
          <w:sz w:val="24"/>
        </w:rPr>
      </w:pPr>
      <w:r>
        <w:rPr>
          <w:rFonts w:eastAsiaTheme="minorEastAsia"/>
        </w:rPr>
        <w:br w:type="page"/>
      </w:r>
    </w:p>
    <w:p w:rsidR="00502B25" w:rsidRPr="005068EB" w:rsidRDefault="00502B25" w:rsidP="00502B25">
      <w:pPr>
        <w:pStyle w:val="Heading3"/>
        <w:rPr>
          <w:rFonts w:eastAsiaTheme="minorEastAsia"/>
        </w:rPr>
      </w:pPr>
      <w:r w:rsidRPr="005068EB">
        <w:rPr>
          <w:rFonts w:eastAsiaTheme="minorEastAsia"/>
        </w:rPr>
        <w:lastRenderedPageBreak/>
        <w:t>Imposing a MAR mechanism</w:t>
      </w:r>
    </w:p>
    <w:p w:rsidR="00502B25" w:rsidRPr="005068EB" w:rsidRDefault="00502B25" w:rsidP="00062272">
      <w:pPr>
        <w:pStyle w:val="Text-lessbefore"/>
        <w:rPr>
          <w:rFonts w:eastAsiaTheme="minorEastAsia"/>
        </w:rPr>
      </w:pPr>
      <w:r w:rsidRPr="005068EB">
        <w:t xml:space="preserve">Under </w:t>
      </w:r>
      <w:r w:rsidRPr="005068EB">
        <w:rPr>
          <w:i/>
        </w:rPr>
        <w:t>missing at random</w:t>
      </w:r>
      <w:r w:rsidRPr="005068EB">
        <w:t xml:space="preserve"> the probability of a value being missing on variable </w:t>
      </w:r>
      <w:r w:rsidRPr="005068EB">
        <w:rPr>
          <w:i/>
        </w:rPr>
        <w:t>X</w:t>
      </w:r>
      <w:r w:rsidRPr="005068EB">
        <w:t xml:space="preserve"> </w:t>
      </w:r>
      <w:r w:rsidRPr="005068EB">
        <w:rPr>
          <w:rFonts w:eastAsiaTheme="minorEastAsia"/>
        </w:rPr>
        <w:t xml:space="preserve">depends on the values of one or more observed covariates, but must </w:t>
      </w:r>
      <w:r w:rsidRPr="005068EB">
        <w:rPr>
          <w:rFonts w:eastAsiaTheme="minorEastAsia"/>
          <w:i/>
        </w:rPr>
        <w:t>not</w:t>
      </w:r>
      <w:r w:rsidRPr="005068EB">
        <w:rPr>
          <w:rFonts w:eastAsiaTheme="minorEastAsia"/>
        </w:rPr>
        <w:t xml:space="preserve"> depend on the value of </w:t>
      </w:r>
      <w:r w:rsidRPr="005068EB">
        <w:rPr>
          <w:rFonts w:eastAsiaTheme="minorEastAsia"/>
          <w:i/>
        </w:rPr>
        <w:t>X</w:t>
      </w:r>
      <w:r w:rsidRPr="005068EB">
        <w:rPr>
          <w:rFonts w:eastAsiaTheme="minorEastAsia"/>
        </w:rPr>
        <w:t xml:space="preserve"> itself. To illustrate, in a dataset with three predictors </w:t>
      </w:r>
      <w:r w:rsidRPr="005068EB">
        <w:rPr>
          <w:rFonts w:eastAsiaTheme="minorEastAsia"/>
          <w:i/>
        </w:rPr>
        <w:t>X</w:t>
      </w:r>
      <w:r w:rsidRPr="005068EB">
        <w:rPr>
          <w:rFonts w:eastAsiaTheme="minorEastAsia"/>
          <w:i/>
          <w:vertAlign w:val="subscript"/>
        </w:rPr>
        <w:t>1</w:t>
      </w:r>
      <w:r w:rsidRPr="005068EB">
        <w:rPr>
          <w:rFonts w:eastAsiaTheme="minorEastAsia"/>
        </w:rPr>
        <w:t xml:space="preserve">, </w:t>
      </w:r>
      <w:r w:rsidRPr="005068EB">
        <w:rPr>
          <w:rFonts w:eastAsiaTheme="minorEastAsia"/>
          <w:i/>
        </w:rPr>
        <w:t>X</w:t>
      </w:r>
      <w:r w:rsidRPr="005068EB">
        <w:rPr>
          <w:rFonts w:eastAsiaTheme="minorEastAsia"/>
          <w:i/>
          <w:vertAlign w:val="subscript"/>
        </w:rPr>
        <w:t>2</w:t>
      </w:r>
      <w:r w:rsidRPr="005068EB">
        <w:rPr>
          <w:rFonts w:eastAsiaTheme="minorEastAsia"/>
        </w:rPr>
        <w:t xml:space="preserve">, </w:t>
      </w:r>
      <w:r w:rsidRPr="005068EB">
        <w:rPr>
          <w:rFonts w:eastAsiaTheme="minorEastAsia"/>
          <w:i/>
        </w:rPr>
        <w:t>X</w:t>
      </w:r>
      <w:r w:rsidRPr="005068EB">
        <w:rPr>
          <w:rFonts w:eastAsiaTheme="minorEastAsia"/>
          <w:i/>
          <w:vertAlign w:val="subscript"/>
        </w:rPr>
        <w:t>3</w:t>
      </w:r>
      <w:r w:rsidRPr="005068EB">
        <w:rPr>
          <w:rFonts w:eastAsiaTheme="minorEastAsia"/>
        </w:rPr>
        <w:t xml:space="preserve">, and one outcome variable </w:t>
      </w:r>
      <w:r w:rsidRPr="005068EB">
        <w:rPr>
          <w:rFonts w:eastAsiaTheme="minorEastAsia"/>
          <w:i/>
        </w:rPr>
        <w:t>Y</w:t>
      </w:r>
      <w:r w:rsidRPr="005068EB">
        <w:rPr>
          <w:rFonts w:eastAsiaTheme="minorEastAsia"/>
        </w:rPr>
        <w:t xml:space="preserve">, the probability that </w:t>
      </w:r>
      <w:r w:rsidRPr="005068EB">
        <w:rPr>
          <w:rFonts w:eastAsiaTheme="minorEastAsia"/>
          <w:i/>
        </w:rPr>
        <w:t>X</w:t>
      </w:r>
      <w:r w:rsidRPr="005068EB">
        <w:rPr>
          <w:rFonts w:eastAsiaTheme="minorEastAsia"/>
          <w:i/>
          <w:vertAlign w:val="subscript"/>
        </w:rPr>
        <w:t>3</w:t>
      </w:r>
      <w:r w:rsidRPr="005068EB">
        <w:rPr>
          <w:rFonts w:eastAsiaTheme="minorEastAsia"/>
        </w:rPr>
        <w:t xml:space="preserve"> is missing for a given respondent can be related to that respondent’s values of </w:t>
      </w:r>
      <w:r w:rsidRPr="005068EB">
        <w:rPr>
          <w:rFonts w:eastAsiaTheme="minorEastAsia"/>
          <w:i/>
        </w:rPr>
        <w:t>X</w:t>
      </w:r>
      <w:r w:rsidRPr="005068EB">
        <w:rPr>
          <w:rFonts w:eastAsiaTheme="minorEastAsia"/>
          <w:i/>
          <w:vertAlign w:val="subscript"/>
        </w:rPr>
        <w:t>1</w:t>
      </w:r>
      <w:r w:rsidRPr="005068EB">
        <w:rPr>
          <w:rFonts w:eastAsiaTheme="minorEastAsia"/>
        </w:rPr>
        <w:t xml:space="preserve">, </w:t>
      </w:r>
      <w:r w:rsidRPr="005068EB">
        <w:rPr>
          <w:rFonts w:eastAsiaTheme="minorEastAsia"/>
          <w:i/>
        </w:rPr>
        <w:t>X</w:t>
      </w:r>
      <w:r w:rsidRPr="005068EB">
        <w:rPr>
          <w:rFonts w:eastAsiaTheme="minorEastAsia"/>
          <w:i/>
          <w:vertAlign w:val="subscript"/>
        </w:rPr>
        <w:t>2</w:t>
      </w:r>
      <w:r w:rsidRPr="005068EB">
        <w:rPr>
          <w:rFonts w:eastAsiaTheme="minorEastAsia"/>
        </w:rPr>
        <w:t xml:space="preserve">, and </w:t>
      </w:r>
      <w:r w:rsidRPr="005068EB">
        <w:rPr>
          <w:rFonts w:eastAsiaTheme="minorEastAsia"/>
          <w:i/>
        </w:rPr>
        <w:t>Y</w:t>
      </w:r>
      <w:r w:rsidRPr="005068EB">
        <w:rPr>
          <w:rFonts w:eastAsiaTheme="minorEastAsia"/>
        </w:rPr>
        <w:t xml:space="preserve">, but must not depend on the value of </w:t>
      </w:r>
      <w:r w:rsidRPr="005068EB">
        <w:rPr>
          <w:rFonts w:eastAsiaTheme="minorEastAsia"/>
          <w:i/>
        </w:rPr>
        <w:t>X</w:t>
      </w:r>
      <w:r w:rsidRPr="005068EB">
        <w:rPr>
          <w:rFonts w:eastAsiaTheme="minorEastAsia"/>
          <w:i/>
          <w:vertAlign w:val="subscript"/>
        </w:rPr>
        <w:t>3</w:t>
      </w:r>
      <w:r w:rsidRPr="005068EB">
        <w:rPr>
          <w:rFonts w:eastAsiaTheme="minorEastAsia"/>
        </w:rPr>
        <w:t xml:space="preserve">. </w:t>
      </w:r>
      <w:r>
        <w:rPr>
          <w:rFonts w:eastAsiaTheme="minorEastAsia"/>
        </w:rPr>
        <w:t>The probability of deletion is no longer constant for every observation. Therefore, we need to use a</w:t>
      </w:r>
      <w:r w:rsidRPr="005068EB">
        <w:rPr>
          <w:rFonts w:eastAsiaTheme="minorEastAsia"/>
        </w:rPr>
        <w:t xml:space="preserve"> </w:t>
      </w:r>
      <w:proofErr w:type="spellStart"/>
      <w:r w:rsidRPr="005068EB">
        <w:rPr>
          <w:rFonts w:eastAsiaTheme="minorEastAsia"/>
        </w:rPr>
        <w:t>logit</w:t>
      </w:r>
      <w:proofErr w:type="spellEnd"/>
      <w:r w:rsidRPr="005068EB">
        <w:rPr>
          <w:rFonts w:eastAsiaTheme="minorEastAsia"/>
        </w:rPr>
        <w:t xml:space="preserve"> model to impose</w:t>
      </w:r>
      <w:r>
        <w:rPr>
          <w:rFonts w:eastAsiaTheme="minorEastAsia"/>
        </w:rPr>
        <w:t xml:space="preserve"> the</w:t>
      </w:r>
      <w:r w:rsidRPr="005068EB">
        <w:rPr>
          <w:rFonts w:eastAsiaTheme="minorEastAsia"/>
        </w:rPr>
        <w:t xml:space="preserve"> </w:t>
      </w:r>
      <w:r w:rsidRPr="005068EB">
        <w:rPr>
          <w:rFonts w:eastAsiaTheme="minorEastAsia"/>
          <w:i/>
        </w:rPr>
        <w:t>missing at random</w:t>
      </w:r>
      <w:r>
        <w:rPr>
          <w:rFonts w:eastAsiaTheme="minorEastAsia"/>
          <w:i/>
        </w:rPr>
        <w:t xml:space="preserve"> </w:t>
      </w:r>
      <w:r>
        <w:rPr>
          <w:rFonts w:eastAsiaTheme="minorEastAsia"/>
        </w:rPr>
        <w:t xml:space="preserve">mechanism. The </w:t>
      </w:r>
      <w:proofErr w:type="spellStart"/>
      <w:r>
        <w:rPr>
          <w:rFonts w:eastAsiaTheme="minorEastAsia"/>
        </w:rPr>
        <w:t>logit</w:t>
      </w:r>
      <w:proofErr w:type="spellEnd"/>
      <w:r>
        <w:rPr>
          <w:rFonts w:eastAsiaTheme="minorEastAsia"/>
        </w:rPr>
        <w:t xml:space="preserve"> model </w:t>
      </w:r>
      <w:r w:rsidRPr="005068EB">
        <w:rPr>
          <w:rFonts w:eastAsiaTheme="minorEastAsia"/>
        </w:rPr>
        <w:t xml:space="preserve">consists of a constant term </w:t>
      </w:r>
      <w:r w:rsidRPr="005068EB">
        <w:rPr>
          <w:rFonts w:eastAsiaTheme="minorEastAsia"/>
          <w:i/>
        </w:rPr>
        <w:t>plus</w:t>
      </w:r>
      <w:r w:rsidRPr="005068EB">
        <w:rPr>
          <w:rFonts w:eastAsiaTheme="minorEastAsia"/>
        </w:rPr>
        <w:t xml:space="preserve"> additional terms.</w:t>
      </w:r>
    </w:p>
    <w:p w:rsidR="00502B25" w:rsidRPr="005068EB" w:rsidRDefault="00502B25" w:rsidP="00502B25">
      <w:pPr>
        <w:pStyle w:val="Text"/>
        <w:rPr>
          <w:rFonts w:eastAsiaTheme="minorEastAsia"/>
        </w:rPr>
      </w:pPr>
      <w:r w:rsidRPr="005068EB">
        <w:rPr>
          <w:rFonts w:eastAsiaTheme="minorEastAsia"/>
        </w:rPr>
        <w:t xml:space="preserve">To illustrate, suppose we would like the probability of </w:t>
      </w:r>
      <w:r w:rsidRPr="005068EB">
        <w:rPr>
          <w:rFonts w:eastAsiaTheme="minorEastAsia"/>
          <w:i/>
        </w:rPr>
        <w:t>X</w:t>
      </w:r>
      <w:r w:rsidRPr="005068EB">
        <w:rPr>
          <w:rFonts w:eastAsiaTheme="minorEastAsia"/>
          <w:i/>
          <w:vertAlign w:val="subscript"/>
        </w:rPr>
        <w:t>3</w:t>
      </w:r>
      <w:r w:rsidRPr="005068EB">
        <w:rPr>
          <w:rFonts w:eastAsiaTheme="minorEastAsia"/>
        </w:rPr>
        <w:t xml:space="preserve"> (a respondent’s mathematics achievement score) being missing to depend on:</w:t>
      </w:r>
    </w:p>
    <w:p w:rsidR="00502B25" w:rsidRPr="00062272" w:rsidRDefault="00502B25" w:rsidP="00062272">
      <w:pPr>
        <w:pStyle w:val="Dotpoint1"/>
        <w:rPr>
          <w:rFonts w:eastAsiaTheme="minorEastAsia"/>
        </w:rPr>
      </w:pPr>
      <w:r w:rsidRPr="005068EB">
        <w:rPr>
          <w:rFonts w:eastAsiaTheme="minorEastAsia"/>
          <w:i/>
        </w:rPr>
        <w:t>Y</w:t>
      </w:r>
      <w:r w:rsidRPr="005068EB">
        <w:rPr>
          <w:rFonts w:eastAsiaTheme="minorEastAsia"/>
        </w:rPr>
        <w:t xml:space="preserve"> </w:t>
      </w:r>
      <w:r w:rsidRPr="005068EB">
        <w:rPr>
          <w:rFonts w:eastAsiaTheme="minorEastAsia"/>
          <w:vertAlign w:val="subscript"/>
        </w:rPr>
        <w:t xml:space="preserve">(WHETHER OR NOT THE </w:t>
      </w:r>
      <w:r w:rsidRPr="00374576">
        <w:rPr>
          <w:rFonts w:eastAsiaTheme="minorEastAsia"/>
          <w:vertAlign w:val="subscript"/>
        </w:rPr>
        <w:t>PERSON COMPLETED SCHOOL)</w:t>
      </w:r>
    </w:p>
    <w:p w:rsidR="00502B25" w:rsidRPr="00062272" w:rsidRDefault="00502B25" w:rsidP="00062272">
      <w:pPr>
        <w:pStyle w:val="Dotpoint1"/>
        <w:rPr>
          <w:rFonts w:eastAsiaTheme="minorEastAsia"/>
        </w:rPr>
      </w:pPr>
      <w:r w:rsidRPr="00374576">
        <w:rPr>
          <w:rFonts w:eastAsiaTheme="minorEastAsia"/>
          <w:i/>
        </w:rPr>
        <w:t>X1</w:t>
      </w:r>
      <w:r w:rsidRPr="00062272">
        <w:rPr>
          <w:rFonts w:eastAsiaTheme="minorEastAsia"/>
        </w:rPr>
        <w:t xml:space="preserve"> </w:t>
      </w:r>
      <w:r w:rsidRPr="00374576">
        <w:rPr>
          <w:rFonts w:eastAsiaTheme="minorEastAsia"/>
          <w:vertAlign w:val="subscript"/>
        </w:rPr>
        <w:t>(THE PERSON’S OCCUPATIONAL ASPIRATION SCORE)</w:t>
      </w:r>
    </w:p>
    <w:p w:rsidR="00502B25" w:rsidRPr="005068EB" w:rsidRDefault="00502B25" w:rsidP="00062272">
      <w:pPr>
        <w:pStyle w:val="Dotpoint1"/>
        <w:rPr>
          <w:rFonts w:eastAsiaTheme="minorEastAsia"/>
        </w:rPr>
      </w:pPr>
      <w:r w:rsidRPr="00374576">
        <w:rPr>
          <w:rFonts w:eastAsiaTheme="minorEastAsia"/>
          <w:i/>
        </w:rPr>
        <w:t>X2</w:t>
      </w:r>
      <w:r w:rsidRPr="00062272">
        <w:rPr>
          <w:rFonts w:eastAsiaTheme="minorEastAsia"/>
        </w:rPr>
        <w:t xml:space="preserve"> </w:t>
      </w:r>
      <w:r w:rsidRPr="00374576">
        <w:rPr>
          <w:rFonts w:eastAsiaTheme="minorEastAsia"/>
          <w:vertAlign w:val="subscript"/>
        </w:rPr>
        <w:t>(THE PERSON’S SOCIOECONO</w:t>
      </w:r>
      <w:r w:rsidRPr="005068EB">
        <w:rPr>
          <w:rFonts w:eastAsiaTheme="minorEastAsia"/>
          <w:vertAlign w:val="subscript"/>
        </w:rPr>
        <w:t>MIC STATUS)</w:t>
      </w:r>
    </w:p>
    <w:p w:rsidR="00502B25" w:rsidRPr="005068EB" w:rsidRDefault="00502B25" w:rsidP="00502B25">
      <w:pPr>
        <w:pStyle w:val="Text"/>
        <w:rPr>
          <w:rFonts w:eastAsiaTheme="minorEastAsia"/>
        </w:rPr>
      </w:pPr>
      <w:proofErr w:type="gramStart"/>
      <w:r w:rsidRPr="005068EB">
        <w:rPr>
          <w:rFonts w:eastAsiaTheme="minorEastAsia"/>
        </w:rPr>
        <w:t>and</w:t>
      </w:r>
      <w:proofErr w:type="gramEnd"/>
      <w:r w:rsidRPr="005068EB">
        <w:rPr>
          <w:rFonts w:eastAsiaTheme="minorEastAsia"/>
        </w:rPr>
        <w:t xml:space="preserve"> for this probability to </w:t>
      </w:r>
      <w:r w:rsidRPr="005068EB">
        <w:rPr>
          <w:rFonts w:eastAsiaTheme="minorEastAsia"/>
          <w:i/>
        </w:rPr>
        <w:t>increase</w:t>
      </w:r>
      <w:r w:rsidRPr="005068EB">
        <w:rPr>
          <w:rFonts w:eastAsiaTheme="minorEastAsia"/>
        </w:rPr>
        <w:t xml:space="preserve"> if </w:t>
      </w:r>
      <w:r w:rsidRPr="005068EB">
        <w:rPr>
          <w:rFonts w:eastAsiaTheme="minorEastAsia"/>
          <w:i/>
        </w:rPr>
        <w:t>X</w:t>
      </w:r>
      <w:r w:rsidRPr="005068EB">
        <w:rPr>
          <w:rFonts w:eastAsiaTheme="minorEastAsia"/>
          <w:i/>
          <w:vertAlign w:val="subscript"/>
        </w:rPr>
        <w:t>1</w:t>
      </w:r>
      <w:r w:rsidRPr="005068EB">
        <w:rPr>
          <w:rFonts w:eastAsiaTheme="minorEastAsia"/>
        </w:rPr>
        <w:t xml:space="preserve"> is already missing. These rules can be modelled with the following </w:t>
      </w:r>
      <w:proofErr w:type="spellStart"/>
      <w:r w:rsidRPr="005068EB">
        <w:rPr>
          <w:rFonts w:eastAsiaTheme="minorEastAsia"/>
        </w:rPr>
        <w:t>logit</w:t>
      </w:r>
      <w:proofErr w:type="spellEnd"/>
      <w:r w:rsidRPr="005068EB">
        <w:rPr>
          <w:rFonts w:eastAsiaTheme="minorEastAsia"/>
        </w:rPr>
        <w:t xml:space="preserve"> function,</w:t>
      </w:r>
    </w:p>
    <w:p w:rsidR="00502B25" w:rsidRPr="005068EB" w:rsidRDefault="00502B25" w:rsidP="006164E0">
      <w:pPr>
        <w:pStyle w:val="Text-lessbefore"/>
        <w:jc w:val="center"/>
        <w:rPr>
          <w:rFonts w:eastAsiaTheme="minorEastAsia"/>
        </w:rPr>
      </w:pPr>
      <w:proofErr w:type="spellStart"/>
      <w:proofErr w:type="gramStart"/>
      <w:r w:rsidRPr="005068EB">
        <w:rPr>
          <w:rFonts w:eastAsiaTheme="minorEastAsia"/>
        </w:rPr>
        <w:t>logit</w:t>
      </w:r>
      <w:proofErr w:type="spellEnd"/>
      <w:r w:rsidRPr="005068EB">
        <w:rPr>
          <w:rFonts w:eastAsiaTheme="minorEastAsia"/>
        </w:rPr>
        <w:t>[</w:t>
      </w:r>
      <w:proofErr w:type="gramEnd"/>
      <w:r w:rsidRPr="005068EB">
        <w:rPr>
          <w:rFonts w:eastAsiaTheme="minorEastAsia"/>
        </w:rPr>
        <w:t>Pr</w:t>
      </w:r>
      <w:r w:rsidRPr="005068EB">
        <w:rPr>
          <w:rFonts w:eastAsiaTheme="minorEastAsia"/>
          <w:vertAlign w:val="subscript"/>
        </w:rPr>
        <w:t>(MATHS MISSING)</w:t>
      </w:r>
      <w:r w:rsidRPr="005068EB">
        <w:rPr>
          <w:rFonts w:eastAsiaTheme="minorEastAsia"/>
        </w:rPr>
        <w:t>]</w:t>
      </w:r>
      <w:r w:rsidRPr="005068EB">
        <w:rPr>
          <w:rFonts w:eastAsiaTheme="minorEastAsia"/>
          <w:vertAlign w:val="subscript"/>
        </w:rPr>
        <w:t xml:space="preserve"> </w:t>
      </w:r>
      <w:r w:rsidRPr="005068EB">
        <w:rPr>
          <w:rFonts w:eastAsiaTheme="minorEastAsia"/>
        </w:rPr>
        <w:t>= α</w:t>
      </w:r>
      <w:r w:rsidRPr="005068EB">
        <w:rPr>
          <w:rFonts w:eastAsiaTheme="minorEastAsia"/>
          <w:vertAlign w:val="subscript"/>
        </w:rPr>
        <w:t>0</w:t>
      </w:r>
      <w:r w:rsidRPr="005068EB">
        <w:rPr>
          <w:rFonts w:eastAsiaTheme="minorEastAsia"/>
        </w:rPr>
        <w:t xml:space="preserve"> + α</w:t>
      </w:r>
      <w:r w:rsidRPr="005068EB">
        <w:rPr>
          <w:rFonts w:eastAsiaTheme="minorEastAsia"/>
          <w:vertAlign w:val="subscript"/>
        </w:rPr>
        <w:t>1</w:t>
      </w:r>
      <w:r w:rsidRPr="005068EB">
        <w:rPr>
          <w:rFonts w:eastAsiaTheme="minorEastAsia"/>
          <w:i/>
        </w:rPr>
        <w:t>Y</w:t>
      </w:r>
      <w:r w:rsidRPr="005068EB">
        <w:rPr>
          <w:rFonts w:eastAsiaTheme="minorEastAsia"/>
        </w:rPr>
        <w:t xml:space="preserve"> + α</w:t>
      </w:r>
      <w:r w:rsidRPr="005068EB">
        <w:rPr>
          <w:rFonts w:eastAsiaTheme="minorEastAsia"/>
          <w:vertAlign w:val="subscript"/>
        </w:rPr>
        <w:t>2</w:t>
      </w:r>
      <w:r w:rsidRPr="005068EB">
        <w:rPr>
          <w:rFonts w:eastAsiaTheme="minorEastAsia"/>
          <w:i/>
        </w:rPr>
        <w:t>X</w:t>
      </w:r>
      <w:r w:rsidRPr="005068EB">
        <w:rPr>
          <w:rFonts w:eastAsiaTheme="minorEastAsia"/>
          <w:i/>
          <w:vertAlign w:val="subscript"/>
        </w:rPr>
        <w:t>1</w:t>
      </w:r>
      <w:r w:rsidRPr="005068EB">
        <w:rPr>
          <w:rFonts w:eastAsiaTheme="minorEastAsia"/>
        </w:rPr>
        <w:t xml:space="preserve"> + α</w:t>
      </w:r>
      <w:r w:rsidRPr="005068EB">
        <w:rPr>
          <w:rFonts w:eastAsiaTheme="minorEastAsia"/>
          <w:vertAlign w:val="subscript"/>
        </w:rPr>
        <w:t>3</w:t>
      </w:r>
      <w:r w:rsidRPr="005068EB">
        <w:rPr>
          <w:rFonts w:eastAsiaTheme="minorEastAsia"/>
          <w:i/>
        </w:rPr>
        <w:t>X</w:t>
      </w:r>
      <w:r w:rsidRPr="005068EB">
        <w:rPr>
          <w:rFonts w:eastAsiaTheme="minorEastAsia"/>
          <w:i/>
          <w:vertAlign w:val="subscript"/>
        </w:rPr>
        <w:t>2</w:t>
      </w:r>
      <w:r w:rsidRPr="005068EB">
        <w:rPr>
          <w:rFonts w:eastAsiaTheme="minorEastAsia"/>
          <w:vertAlign w:val="subscript"/>
        </w:rPr>
        <w:t xml:space="preserve"> </w:t>
      </w:r>
      <w:r w:rsidRPr="005068EB">
        <w:rPr>
          <w:rFonts w:eastAsiaTheme="minorEastAsia"/>
        </w:rPr>
        <w:t>+ α</w:t>
      </w:r>
      <w:r w:rsidRPr="005068EB">
        <w:rPr>
          <w:rFonts w:eastAsiaTheme="minorEastAsia"/>
          <w:vertAlign w:val="subscript"/>
        </w:rPr>
        <w:t>4</w:t>
      </w:r>
      <w:bookmarkStart w:id="82" w:name="OLE_LINK3"/>
      <w:bookmarkStart w:id="83" w:name="OLE_LINK4"/>
      <w:r w:rsidRPr="005068EB">
        <w:rPr>
          <w:rFonts w:eastAsiaTheme="minorEastAsia"/>
          <w:i/>
        </w:rPr>
        <w:t>MX</w:t>
      </w:r>
      <w:r w:rsidRPr="005068EB">
        <w:rPr>
          <w:rFonts w:eastAsiaTheme="minorEastAsia"/>
          <w:i/>
          <w:vertAlign w:val="subscript"/>
        </w:rPr>
        <w:t>1</w:t>
      </w:r>
      <w:bookmarkEnd w:id="82"/>
      <w:bookmarkEnd w:id="83"/>
      <w:r w:rsidRPr="005068EB">
        <w:rPr>
          <w:rFonts w:eastAsiaTheme="minorEastAsia"/>
          <w:i/>
        </w:rPr>
        <w:t>,</w:t>
      </w:r>
    </w:p>
    <w:p w:rsidR="00502B25" w:rsidRPr="005068EB" w:rsidRDefault="00502B25" w:rsidP="006164E0">
      <w:pPr>
        <w:pStyle w:val="Text-lessbefore"/>
        <w:rPr>
          <w:rFonts w:eastAsiaTheme="minorEastAsia"/>
        </w:rPr>
      </w:pPr>
      <w:proofErr w:type="gramStart"/>
      <w:r w:rsidRPr="005068EB">
        <w:rPr>
          <w:rFonts w:eastAsiaTheme="minorEastAsia"/>
        </w:rPr>
        <w:t>where</w:t>
      </w:r>
      <w:proofErr w:type="gramEnd"/>
      <w:r w:rsidRPr="005068EB">
        <w:rPr>
          <w:rFonts w:eastAsiaTheme="minorEastAsia"/>
        </w:rPr>
        <w:t xml:space="preserve"> α</w:t>
      </w:r>
      <w:r w:rsidRPr="005068EB">
        <w:rPr>
          <w:rFonts w:eastAsiaTheme="minorEastAsia"/>
          <w:vertAlign w:val="subscript"/>
        </w:rPr>
        <w:t>0</w:t>
      </w:r>
      <w:r w:rsidRPr="005068EB">
        <w:rPr>
          <w:rFonts w:eastAsiaTheme="minorEastAsia"/>
        </w:rPr>
        <w:t>, α</w:t>
      </w:r>
      <w:r w:rsidRPr="005068EB">
        <w:rPr>
          <w:rFonts w:eastAsiaTheme="minorEastAsia"/>
          <w:vertAlign w:val="subscript"/>
        </w:rPr>
        <w:t>1</w:t>
      </w:r>
      <w:r w:rsidRPr="005068EB">
        <w:rPr>
          <w:rFonts w:eastAsiaTheme="minorEastAsia"/>
        </w:rPr>
        <w:t>,</w:t>
      </w:r>
      <w:r w:rsidRPr="005068EB">
        <w:rPr>
          <w:rFonts w:eastAsiaTheme="minorEastAsia"/>
          <w:vertAlign w:val="subscript"/>
        </w:rPr>
        <w:t xml:space="preserve"> </w:t>
      </w:r>
      <w:r w:rsidRPr="005068EB">
        <w:rPr>
          <w:rFonts w:eastAsiaTheme="minorEastAsia"/>
        </w:rPr>
        <w:t>α</w:t>
      </w:r>
      <w:r w:rsidRPr="005068EB">
        <w:rPr>
          <w:rFonts w:eastAsiaTheme="minorEastAsia"/>
          <w:vertAlign w:val="subscript"/>
        </w:rPr>
        <w:t>2</w:t>
      </w:r>
      <w:r w:rsidRPr="005068EB">
        <w:rPr>
          <w:rFonts w:eastAsiaTheme="minorEastAsia"/>
        </w:rPr>
        <w:t>, α</w:t>
      </w:r>
      <w:r w:rsidRPr="005068EB">
        <w:rPr>
          <w:rFonts w:eastAsiaTheme="minorEastAsia"/>
          <w:vertAlign w:val="subscript"/>
        </w:rPr>
        <w:t>3</w:t>
      </w:r>
      <w:r w:rsidRPr="005068EB">
        <w:rPr>
          <w:rFonts w:eastAsiaTheme="minorEastAsia"/>
        </w:rPr>
        <w:t>, and α</w:t>
      </w:r>
      <w:r w:rsidRPr="005068EB">
        <w:rPr>
          <w:rFonts w:eastAsiaTheme="minorEastAsia"/>
          <w:vertAlign w:val="subscript"/>
        </w:rPr>
        <w:t>4</w:t>
      </w:r>
      <w:r w:rsidRPr="005068EB">
        <w:rPr>
          <w:rFonts w:eastAsiaTheme="minorEastAsia"/>
        </w:rPr>
        <w:t xml:space="preserve"> are constants, and </w:t>
      </w:r>
      <w:r w:rsidRPr="005068EB">
        <w:rPr>
          <w:rFonts w:eastAsiaTheme="minorEastAsia"/>
          <w:i/>
        </w:rPr>
        <w:t>MX</w:t>
      </w:r>
      <w:r w:rsidRPr="005068EB">
        <w:rPr>
          <w:rFonts w:eastAsiaTheme="minorEastAsia"/>
          <w:i/>
          <w:vertAlign w:val="subscript"/>
        </w:rPr>
        <w:t>1</w:t>
      </w:r>
      <w:r w:rsidRPr="005068EB">
        <w:rPr>
          <w:rFonts w:eastAsiaTheme="minorEastAsia"/>
        </w:rPr>
        <w:t xml:space="preserve"> is a </w:t>
      </w:r>
      <w:proofErr w:type="spellStart"/>
      <w:r w:rsidRPr="005068EB">
        <w:rPr>
          <w:rFonts w:eastAsiaTheme="minorEastAsia"/>
        </w:rPr>
        <w:t>missingness</w:t>
      </w:r>
      <w:proofErr w:type="spellEnd"/>
      <w:r w:rsidRPr="005068EB">
        <w:rPr>
          <w:rFonts w:eastAsiaTheme="minorEastAsia"/>
        </w:rPr>
        <w:t xml:space="preserve"> indicator for predictor </w:t>
      </w:r>
      <w:r w:rsidRPr="005068EB">
        <w:rPr>
          <w:rFonts w:eastAsiaTheme="minorEastAsia"/>
          <w:i/>
        </w:rPr>
        <w:t>X</w:t>
      </w:r>
      <w:r w:rsidRPr="005068EB">
        <w:rPr>
          <w:rFonts w:eastAsiaTheme="minorEastAsia"/>
          <w:i/>
          <w:vertAlign w:val="subscript"/>
        </w:rPr>
        <w:t>1</w:t>
      </w:r>
      <w:r w:rsidRPr="005068EB">
        <w:rPr>
          <w:rFonts w:eastAsiaTheme="minorEastAsia"/>
        </w:rPr>
        <w:t xml:space="preserve"> which equals 1 if </w:t>
      </w:r>
      <w:r w:rsidRPr="005068EB">
        <w:rPr>
          <w:rFonts w:eastAsiaTheme="minorEastAsia"/>
          <w:i/>
        </w:rPr>
        <w:t>X</w:t>
      </w:r>
      <w:r w:rsidRPr="005068EB">
        <w:rPr>
          <w:rFonts w:eastAsiaTheme="minorEastAsia"/>
          <w:i/>
          <w:vertAlign w:val="subscript"/>
        </w:rPr>
        <w:t>1</w:t>
      </w:r>
      <w:r w:rsidRPr="005068EB">
        <w:rPr>
          <w:rFonts w:eastAsiaTheme="minorEastAsia"/>
        </w:rPr>
        <w:t xml:space="preserve"> is missing, and 0 if it is observed. The coefficients α</w:t>
      </w:r>
      <w:r w:rsidRPr="005068EB">
        <w:rPr>
          <w:rFonts w:eastAsiaTheme="minorEastAsia"/>
          <w:vertAlign w:val="subscript"/>
        </w:rPr>
        <w:t>0</w:t>
      </w:r>
      <w:r w:rsidRPr="005068EB">
        <w:rPr>
          <w:rFonts w:eastAsiaTheme="minorEastAsia"/>
        </w:rPr>
        <w:t xml:space="preserve"> thr</w:t>
      </w:r>
      <w:r w:rsidR="00144309">
        <w:rPr>
          <w:rFonts w:eastAsiaTheme="minorEastAsia"/>
        </w:rPr>
        <w:t>o</w:t>
      </w:r>
      <w:r w:rsidRPr="005068EB">
        <w:rPr>
          <w:rFonts w:eastAsiaTheme="minorEastAsia"/>
        </w:rPr>
        <w:t>u</w:t>
      </w:r>
      <w:r w:rsidR="00144309">
        <w:rPr>
          <w:rFonts w:eastAsiaTheme="minorEastAsia"/>
        </w:rPr>
        <w:t>gh</w:t>
      </w:r>
      <w:r w:rsidRPr="005068EB">
        <w:rPr>
          <w:rFonts w:eastAsiaTheme="minorEastAsia"/>
        </w:rPr>
        <w:t xml:space="preserve"> α</w:t>
      </w:r>
      <w:r w:rsidRPr="005068EB">
        <w:rPr>
          <w:rFonts w:eastAsiaTheme="minorEastAsia"/>
          <w:vertAlign w:val="subscript"/>
        </w:rPr>
        <w:t>4</w:t>
      </w:r>
      <w:r w:rsidRPr="005068EB">
        <w:rPr>
          <w:rFonts w:eastAsiaTheme="minorEastAsia"/>
        </w:rPr>
        <w:t xml:space="preserve"> were adjusted until we obtained the desired level of </w:t>
      </w:r>
      <w:proofErr w:type="spellStart"/>
      <w:r w:rsidRPr="005068EB">
        <w:rPr>
          <w:rFonts w:eastAsiaTheme="minorEastAsia"/>
        </w:rPr>
        <w:t>missingness</w:t>
      </w:r>
      <w:proofErr w:type="spellEnd"/>
      <w:r w:rsidRPr="005068EB">
        <w:rPr>
          <w:rFonts w:eastAsiaTheme="minorEastAsia"/>
        </w:rPr>
        <w:t xml:space="preserve">. </w:t>
      </w:r>
      <w:r>
        <w:rPr>
          <w:rFonts w:eastAsiaTheme="minorEastAsia"/>
        </w:rPr>
        <w:t>A parallel goal was to choose</w:t>
      </w:r>
      <w:r w:rsidRPr="005068EB">
        <w:rPr>
          <w:rFonts w:eastAsiaTheme="minorEastAsia"/>
        </w:rPr>
        <w:t xml:space="preserve"> ‘sensible’ values for the </w:t>
      </w:r>
      <w:proofErr w:type="spellStart"/>
      <w:r w:rsidRPr="005068EB">
        <w:rPr>
          <w:rFonts w:eastAsiaTheme="minorEastAsia"/>
        </w:rPr>
        <w:t>logit</w:t>
      </w:r>
      <w:proofErr w:type="spellEnd"/>
      <w:r w:rsidRPr="005068EB">
        <w:rPr>
          <w:rFonts w:eastAsiaTheme="minorEastAsia"/>
        </w:rPr>
        <w:t xml:space="preserve"> coefficients to implement a realistic </w:t>
      </w:r>
      <w:r w:rsidRPr="005068EB">
        <w:rPr>
          <w:rFonts w:eastAsiaTheme="minorEastAsia"/>
          <w:i/>
        </w:rPr>
        <w:t>missing at random</w:t>
      </w:r>
      <w:r w:rsidRPr="005068EB">
        <w:rPr>
          <w:rFonts w:eastAsiaTheme="minorEastAsia"/>
        </w:rPr>
        <w:t xml:space="preserve"> mechanism. A detailed example of how ‘sensible’ values for the </w:t>
      </w:r>
      <w:proofErr w:type="spellStart"/>
      <w:r w:rsidRPr="005068EB">
        <w:rPr>
          <w:rFonts w:eastAsiaTheme="minorEastAsia"/>
        </w:rPr>
        <w:t>logit</w:t>
      </w:r>
      <w:proofErr w:type="spellEnd"/>
      <w:r w:rsidRPr="005068EB">
        <w:rPr>
          <w:rFonts w:eastAsiaTheme="minorEastAsia"/>
        </w:rPr>
        <w:t xml:space="preserve"> coefficients are chosen is provided in </w:t>
      </w:r>
      <w:r w:rsidR="00A97F98" w:rsidRPr="005068EB">
        <w:rPr>
          <w:rFonts w:eastAsiaTheme="minorEastAsia"/>
          <w:i/>
        </w:rPr>
        <w:t>a</w:t>
      </w:r>
      <w:r w:rsidRPr="005068EB">
        <w:rPr>
          <w:rFonts w:eastAsiaTheme="minorEastAsia"/>
          <w:i/>
        </w:rPr>
        <w:t>ppendix C</w:t>
      </w:r>
      <w:r w:rsidRPr="005068EB">
        <w:rPr>
          <w:rFonts w:eastAsiaTheme="minorEastAsia"/>
        </w:rPr>
        <w:t xml:space="preserve">. </w:t>
      </w:r>
      <w:r w:rsidRPr="005068EB">
        <w:t xml:space="preserve">Once the coefficients </w:t>
      </w:r>
      <w:r>
        <w:t>are</w:t>
      </w:r>
      <w:r w:rsidRPr="005068EB">
        <w:t xml:space="preserve"> set, </w:t>
      </w:r>
      <w:r>
        <w:t xml:space="preserve">the probabilities of deletion are found using the inverse </w:t>
      </w:r>
      <w:proofErr w:type="spellStart"/>
      <w:r>
        <w:t>logit</w:t>
      </w:r>
      <w:proofErr w:type="spellEnd"/>
      <w:r>
        <w:t xml:space="preserve"> function, and </w:t>
      </w:r>
      <w:r w:rsidRPr="005068EB">
        <w:t xml:space="preserve">the remainder of the deletion process for </w:t>
      </w:r>
      <w:r w:rsidRPr="005068EB">
        <w:rPr>
          <w:i/>
        </w:rPr>
        <w:t>missing at random</w:t>
      </w:r>
      <w:r w:rsidRPr="005068EB">
        <w:t xml:space="preserve"> is </w:t>
      </w:r>
      <w:r>
        <w:t>then identical</w:t>
      </w:r>
      <w:r w:rsidRPr="005068EB">
        <w:t xml:space="preserve"> to that of </w:t>
      </w:r>
      <w:r w:rsidRPr="005068EB">
        <w:rPr>
          <w:i/>
        </w:rPr>
        <w:t>missing completely at random</w:t>
      </w:r>
      <w:r>
        <w:t xml:space="preserve"> (see a</w:t>
      </w:r>
      <w:r w:rsidRPr="005068EB">
        <w:t>ppendix C</w:t>
      </w:r>
      <w:r>
        <w:t xml:space="preserve"> for details</w:t>
      </w:r>
      <w:r w:rsidRPr="005068EB">
        <w:t>).</w:t>
      </w:r>
    </w:p>
    <w:p w:rsidR="00502B25" w:rsidRPr="005068EB" w:rsidRDefault="00502B25" w:rsidP="00502B25">
      <w:pPr>
        <w:pStyle w:val="Heading4"/>
      </w:pPr>
      <w:bookmarkStart w:id="84" w:name="_Toc296689477"/>
      <w:r w:rsidRPr="005068EB">
        <w:t>Note on our implementation of MAR</w:t>
      </w:r>
      <w:bookmarkEnd w:id="84"/>
    </w:p>
    <w:p w:rsidR="00502B25" w:rsidRPr="005068EB" w:rsidRDefault="00502B25" w:rsidP="00374576">
      <w:pPr>
        <w:pStyle w:val="Text-lessbefore"/>
      </w:pPr>
      <w:r w:rsidRPr="005068EB">
        <w:t xml:space="preserve">Strictly speaking, a </w:t>
      </w:r>
      <w:r w:rsidRPr="005068EB">
        <w:rPr>
          <w:i/>
        </w:rPr>
        <w:t>missing at random</w:t>
      </w:r>
      <w:r w:rsidRPr="005068EB">
        <w:t xml:space="preserve"> mechanism is not allowed to depend on any unobserved variables. Since the subset of observed variables could be different for every respondent (</w:t>
      </w:r>
      <w:r w:rsidR="001D33ED">
        <w:t>for example,</w:t>
      </w:r>
      <w:r w:rsidRPr="005068EB">
        <w:t xml:space="preserve"> one respondent might only have values for sex, occupational aspirations, and mathematics achievement, while another might only have values for occupational aspirations and socioeconomic status), we would need to define a separate </w:t>
      </w:r>
      <w:r w:rsidRPr="005068EB">
        <w:rPr>
          <w:i/>
        </w:rPr>
        <w:t>missing at random</w:t>
      </w:r>
      <w:r w:rsidRPr="005068EB">
        <w:t xml:space="preserve"> mechanism for each scenario.</w:t>
      </w:r>
    </w:p>
    <w:p w:rsidR="00502B25" w:rsidRPr="005068EB" w:rsidRDefault="00502B25" w:rsidP="00502B25">
      <w:pPr>
        <w:pStyle w:val="Text"/>
      </w:pPr>
      <w:r w:rsidRPr="005068EB">
        <w:t xml:space="preserve">Many simulation studies circumvent this problem by having the </w:t>
      </w:r>
      <w:r w:rsidRPr="005068EB">
        <w:rPr>
          <w:i/>
        </w:rPr>
        <w:t>missing at random</w:t>
      </w:r>
      <w:r w:rsidRPr="005068EB">
        <w:t xml:space="preserve"> mechanism depend only on variables that are fully observed for all respondents. Such an approach would not be appropriate for our purp</w:t>
      </w:r>
      <w:r>
        <w:t xml:space="preserve">oses, as we only have one fully </w:t>
      </w:r>
      <w:r w:rsidRPr="005068EB">
        <w:t xml:space="preserve">observed variable, </w:t>
      </w:r>
      <w:r w:rsidRPr="005068EB">
        <w:rPr>
          <w:i/>
        </w:rPr>
        <w:t>Y</w:t>
      </w:r>
      <w:r w:rsidRPr="005068EB">
        <w:t xml:space="preserve">, and a number of predictors on which we want to impose </w:t>
      </w:r>
      <w:proofErr w:type="spellStart"/>
      <w:r w:rsidRPr="005068EB">
        <w:t>missingness</w:t>
      </w:r>
      <w:proofErr w:type="spellEnd"/>
      <w:r w:rsidRPr="005068EB">
        <w:t xml:space="preserve">. Although we could let the probability of each predictor being missing depend </w:t>
      </w:r>
      <w:r w:rsidRPr="005068EB">
        <w:rPr>
          <w:i/>
        </w:rPr>
        <w:t>only</w:t>
      </w:r>
      <w:r w:rsidRPr="005068EB">
        <w:t xml:space="preserve"> on </w:t>
      </w:r>
      <w:r w:rsidRPr="005068EB">
        <w:rPr>
          <w:i/>
        </w:rPr>
        <w:t>Y</w:t>
      </w:r>
      <w:r w:rsidRPr="005068EB">
        <w:t>, this approach would be overly simplistic and unrealistic.</w:t>
      </w:r>
    </w:p>
    <w:p w:rsidR="00502B25" w:rsidRPr="005E400D" w:rsidRDefault="00502B25" w:rsidP="00502B25">
      <w:pPr>
        <w:pStyle w:val="Text"/>
      </w:pPr>
      <w:r w:rsidRPr="005068EB">
        <w:t xml:space="preserve">We tackled this issue by implementing a ‘hybrid’ </w:t>
      </w:r>
      <w:r w:rsidRPr="005068EB">
        <w:rPr>
          <w:i/>
        </w:rPr>
        <w:t>missing at random</w:t>
      </w:r>
      <w:r w:rsidRPr="005068EB">
        <w:t xml:space="preserve"> mechanism, whereby the </w:t>
      </w:r>
      <w:proofErr w:type="spellStart"/>
      <w:r w:rsidRPr="005068EB">
        <w:t>missingness</w:t>
      </w:r>
      <w:proofErr w:type="spellEnd"/>
      <w:r w:rsidRPr="005068EB">
        <w:t xml:space="preserve"> for a given variable </w:t>
      </w:r>
      <w:r w:rsidRPr="005068EB">
        <w:rPr>
          <w:i/>
        </w:rPr>
        <w:t>X</w:t>
      </w:r>
      <w:r w:rsidRPr="005068EB">
        <w:t xml:space="preserve"> could </w:t>
      </w:r>
      <w:r w:rsidRPr="005068EB">
        <w:rPr>
          <w:i/>
        </w:rPr>
        <w:t>not</w:t>
      </w:r>
      <w:r w:rsidRPr="005068EB">
        <w:t xml:space="preserve"> depend on that predictor itself, but </w:t>
      </w:r>
      <w:r w:rsidRPr="005068EB">
        <w:rPr>
          <w:i/>
        </w:rPr>
        <w:t>could</w:t>
      </w:r>
      <w:r w:rsidRPr="005068EB">
        <w:t xml:space="preserve"> depend on all other variables, some of which may be unobserved for a particular respondent. While our implementation of </w:t>
      </w:r>
      <w:r w:rsidRPr="005068EB">
        <w:rPr>
          <w:i/>
        </w:rPr>
        <w:t>missing at random</w:t>
      </w:r>
      <w:r w:rsidRPr="005068EB">
        <w:t xml:space="preserve"> somewhat deviates from the ‘text book’ definition</w:t>
      </w:r>
      <w:r>
        <w:t>,</w:t>
      </w:r>
      <w:r w:rsidRPr="005068EB">
        <w:t xml:space="preserve"> we argue that it better reflects the reality of missing value dependencies. As Graham (2007) argues, data are rarely strictly </w:t>
      </w:r>
      <w:r w:rsidRPr="005068EB">
        <w:rPr>
          <w:i/>
        </w:rPr>
        <w:t>missing at random</w:t>
      </w:r>
      <w:r w:rsidRPr="005068EB">
        <w:t xml:space="preserve"> or strictly </w:t>
      </w:r>
      <w:r w:rsidRPr="005068EB">
        <w:rPr>
          <w:i/>
        </w:rPr>
        <w:t>missing not at random</w:t>
      </w:r>
      <w:r w:rsidRPr="005068EB">
        <w:t>, but somewhere on a continuum between the two.</w:t>
      </w:r>
    </w:p>
    <w:p w:rsidR="00502B25" w:rsidRPr="005068EB" w:rsidRDefault="00502B25" w:rsidP="00502B25">
      <w:pPr>
        <w:pStyle w:val="Heading3"/>
      </w:pPr>
      <w:r w:rsidRPr="005068EB">
        <w:lastRenderedPageBreak/>
        <w:t xml:space="preserve">Predictors with imposed </w:t>
      </w:r>
      <w:proofErr w:type="spellStart"/>
      <w:r w:rsidRPr="005068EB">
        <w:t>missingness</w:t>
      </w:r>
      <w:proofErr w:type="spellEnd"/>
    </w:p>
    <w:p w:rsidR="00502B25" w:rsidRPr="005068EB" w:rsidRDefault="00502B25" w:rsidP="00374576">
      <w:pPr>
        <w:pStyle w:val="Text-lessbefore"/>
        <w:rPr>
          <w:rFonts w:eastAsiaTheme="minorEastAsia"/>
        </w:rPr>
      </w:pPr>
      <w:r w:rsidRPr="005068EB">
        <w:rPr>
          <w:rFonts w:eastAsiaTheme="minorEastAsia"/>
        </w:rPr>
        <w:t xml:space="preserve">Following the above process for imposing different missing data mechanisms, we deleted four predictors in LSAY, including sex, occupational aspirations, socioeconomic status, and mathematics achievement. Likewise, we deleted three predictors in the VET Collection, including </w:t>
      </w:r>
      <w:r w:rsidRPr="005068EB">
        <w:t xml:space="preserve">completion status of the </w:t>
      </w:r>
      <w:r w:rsidR="00A97F98" w:rsidRPr="005068EB">
        <w:t>senior secondary certificate of education</w:t>
      </w:r>
      <w:r w:rsidRPr="005068EB">
        <w:t>, com</w:t>
      </w:r>
      <w:r>
        <w:t>pletion status of a vocational c</w:t>
      </w:r>
      <w:r w:rsidRPr="005068EB">
        <w:t>ertificate III, and non-English speaking background</w:t>
      </w:r>
      <w:r w:rsidRPr="005068EB">
        <w:rPr>
          <w:rFonts w:eastAsiaTheme="minorEastAsia"/>
        </w:rPr>
        <w:t>.</w:t>
      </w:r>
    </w:p>
    <w:p w:rsidR="00502B25" w:rsidRPr="005068EB" w:rsidRDefault="00502B25" w:rsidP="00502B25">
      <w:pPr>
        <w:pStyle w:val="Heading3"/>
      </w:pPr>
      <w:r w:rsidRPr="005068EB">
        <w:t xml:space="preserve">Setting levels of </w:t>
      </w:r>
      <w:proofErr w:type="spellStart"/>
      <w:r w:rsidRPr="005068EB">
        <w:t>missingness</w:t>
      </w:r>
      <w:proofErr w:type="spellEnd"/>
    </w:p>
    <w:p w:rsidR="00502B25" w:rsidRPr="005068EB" w:rsidRDefault="00502B25" w:rsidP="00374576">
      <w:pPr>
        <w:pStyle w:val="Text-lessbefore"/>
      </w:pPr>
      <w:r w:rsidRPr="005068EB">
        <w:t xml:space="preserve">For each missing data mechanism, we created three different levels of </w:t>
      </w:r>
      <w:proofErr w:type="spellStart"/>
      <w:r w:rsidRPr="005068EB">
        <w:t>missingness</w:t>
      </w:r>
      <w:proofErr w:type="spellEnd"/>
      <w:r w:rsidRPr="005068EB">
        <w:t xml:space="preserve">, including a moderate level of 25%, a high level of 50%, and a ‘realistic’ level that reflected the actual </w:t>
      </w:r>
      <w:proofErr w:type="spellStart"/>
      <w:r w:rsidRPr="005068EB">
        <w:t>missingness</w:t>
      </w:r>
      <w:proofErr w:type="spellEnd"/>
      <w:r w:rsidRPr="005068EB">
        <w:t xml:space="preserve"> in the original collections. This actual level was 17% across the four incomplete predictors in LSAY and 30% across the three incomplete predictors in the VET Collection. The resulting combinations of mechanisms and levels of </w:t>
      </w:r>
      <w:proofErr w:type="spellStart"/>
      <w:r w:rsidRPr="005068EB">
        <w:t>missingness</w:t>
      </w:r>
      <w:proofErr w:type="spellEnd"/>
      <w:r w:rsidRPr="005068EB">
        <w:t xml:space="preserve"> are outlined in </w:t>
      </w:r>
      <w:r>
        <w:t>table</w:t>
      </w:r>
      <w:r w:rsidRPr="005068EB">
        <w:t xml:space="preserve"> 7.</w:t>
      </w:r>
    </w:p>
    <w:p w:rsidR="00502B25" w:rsidRPr="005068EB" w:rsidRDefault="00502B25" w:rsidP="00502B25">
      <w:pPr>
        <w:pStyle w:val="tabletitle"/>
      </w:pPr>
      <w:bookmarkStart w:id="85" w:name="_Toc301160116"/>
      <w:bookmarkStart w:id="86" w:name="_Toc302575608"/>
      <w:r w:rsidRPr="005068EB">
        <w:t>Table 7</w:t>
      </w:r>
      <w:r w:rsidRPr="005068EB">
        <w:tab/>
        <w:t xml:space="preserve">Combinations of missing data mechanisms and levels of </w:t>
      </w:r>
      <w:proofErr w:type="spellStart"/>
      <w:r w:rsidRPr="005068EB">
        <w:t>missingness</w:t>
      </w:r>
      <w:bookmarkEnd w:id="85"/>
      <w:bookmarkEnd w:id="86"/>
      <w:proofErr w:type="spellEnd"/>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30"/>
        <w:gridCol w:w="2929"/>
        <w:gridCol w:w="2930"/>
      </w:tblGrid>
      <w:tr w:rsidR="00502B25" w:rsidRPr="005068EB" w:rsidTr="006164E0">
        <w:tc>
          <w:tcPr>
            <w:tcW w:w="2930" w:type="dxa"/>
            <w:tcBorders>
              <w:top w:val="single" w:sz="4" w:space="0" w:color="auto"/>
            </w:tcBorders>
          </w:tcPr>
          <w:p w:rsidR="00502B25" w:rsidRPr="005068EB" w:rsidRDefault="00AE2F65" w:rsidP="00AE2F65">
            <w:pPr>
              <w:pStyle w:val="Tablehead1"/>
              <w:rPr>
                <w:bCs/>
              </w:rPr>
            </w:pPr>
            <w:r w:rsidRPr="005068EB">
              <w:t>Mechanism</w:t>
            </w:r>
          </w:p>
        </w:tc>
        <w:tc>
          <w:tcPr>
            <w:tcW w:w="5859" w:type="dxa"/>
            <w:gridSpan w:val="2"/>
            <w:tcBorders>
              <w:top w:val="single" w:sz="4" w:space="0" w:color="auto"/>
            </w:tcBorders>
          </w:tcPr>
          <w:p w:rsidR="00502B25" w:rsidRPr="005068EB" w:rsidRDefault="00502B25" w:rsidP="00502B25">
            <w:pPr>
              <w:pStyle w:val="Tablehead1"/>
              <w:jc w:val="center"/>
              <w:rPr>
                <w:bCs/>
              </w:rPr>
            </w:pPr>
            <w:r w:rsidRPr="005068EB">
              <w:rPr>
                <w:bCs/>
              </w:rPr>
              <w:t>Level of</w:t>
            </w:r>
            <w:r>
              <w:rPr>
                <w:bCs/>
              </w:rPr>
              <w:t xml:space="preserve"> </w:t>
            </w:r>
            <w:proofErr w:type="spellStart"/>
            <w:r>
              <w:rPr>
                <w:bCs/>
              </w:rPr>
              <w:t>m</w:t>
            </w:r>
            <w:r w:rsidRPr="005068EB">
              <w:rPr>
                <w:bCs/>
              </w:rPr>
              <w:t>issingness</w:t>
            </w:r>
            <w:proofErr w:type="spellEnd"/>
            <w:r w:rsidRPr="005068EB">
              <w:rPr>
                <w:bCs/>
              </w:rPr>
              <w:t xml:space="preserve"> (%)</w:t>
            </w:r>
          </w:p>
        </w:tc>
      </w:tr>
      <w:tr w:rsidR="00502B25" w:rsidRPr="005068EB" w:rsidTr="006164E0">
        <w:tc>
          <w:tcPr>
            <w:tcW w:w="2930" w:type="dxa"/>
            <w:tcBorders>
              <w:bottom w:val="single" w:sz="4" w:space="0" w:color="auto"/>
            </w:tcBorders>
          </w:tcPr>
          <w:p w:rsidR="00502B25" w:rsidRPr="005068EB" w:rsidRDefault="00502B25" w:rsidP="00281968">
            <w:pPr>
              <w:pStyle w:val="Tablehead2"/>
            </w:pPr>
          </w:p>
        </w:tc>
        <w:tc>
          <w:tcPr>
            <w:tcW w:w="2929" w:type="dxa"/>
            <w:tcBorders>
              <w:bottom w:val="single" w:sz="4" w:space="0" w:color="auto"/>
            </w:tcBorders>
          </w:tcPr>
          <w:p w:rsidR="00502B25" w:rsidRPr="005068EB" w:rsidRDefault="00502B25" w:rsidP="00281968">
            <w:pPr>
              <w:pStyle w:val="Tablehead2"/>
              <w:jc w:val="center"/>
            </w:pPr>
            <w:r w:rsidRPr="005068EB">
              <w:t>LSAY</w:t>
            </w:r>
          </w:p>
        </w:tc>
        <w:tc>
          <w:tcPr>
            <w:tcW w:w="2930" w:type="dxa"/>
            <w:tcBorders>
              <w:bottom w:val="single" w:sz="4" w:space="0" w:color="auto"/>
            </w:tcBorders>
          </w:tcPr>
          <w:p w:rsidR="00502B25" w:rsidRPr="005068EB" w:rsidRDefault="00502B25" w:rsidP="00281968">
            <w:pPr>
              <w:pStyle w:val="Tablehead2"/>
              <w:jc w:val="center"/>
            </w:pPr>
            <w:r w:rsidRPr="005068EB">
              <w:t xml:space="preserve">VET </w:t>
            </w:r>
            <w:r w:rsidR="003A0FA4">
              <w:t>C</w:t>
            </w:r>
            <w:r w:rsidR="003A0FA4" w:rsidRPr="005068EB">
              <w:t>ollection</w:t>
            </w:r>
          </w:p>
        </w:tc>
      </w:tr>
      <w:tr w:rsidR="00502B25" w:rsidRPr="005068EB" w:rsidTr="006164E0">
        <w:tc>
          <w:tcPr>
            <w:tcW w:w="2930" w:type="dxa"/>
            <w:tcBorders>
              <w:top w:val="single" w:sz="4" w:space="0" w:color="auto"/>
            </w:tcBorders>
          </w:tcPr>
          <w:p w:rsidR="00502B25" w:rsidRPr="005068EB" w:rsidRDefault="00502B25" w:rsidP="00502B25">
            <w:pPr>
              <w:pStyle w:val="Tabletext"/>
            </w:pPr>
            <w:r w:rsidRPr="005068EB">
              <w:t>Missing completely at random</w:t>
            </w:r>
          </w:p>
        </w:tc>
        <w:tc>
          <w:tcPr>
            <w:tcW w:w="2929" w:type="dxa"/>
            <w:tcBorders>
              <w:top w:val="single" w:sz="4" w:space="0" w:color="auto"/>
            </w:tcBorders>
          </w:tcPr>
          <w:p w:rsidR="00502B25" w:rsidRPr="005068EB" w:rsidRDefault="00502B25" w:rsidP="00502B25">
            <w:pPr>
              <w:pStyle w:val="Tabletext"/>
              <w:jc w:val="center"/>
            </w:pPr>
            <w:r w:rsidRPr="005068EB">
              <w:t>17</w:t>
            </w:r>
          </w:p>
        </w:tc>
        <w:tc>
          <w:tcPr>
            <w:tcW w:w="2930" w:type="dxa"/>
            <w:tcBorders>
              <w:top w:val="single" w:sz="4" w:space="0" w:color="auto"/>
            </w:tcBorders>
          </w:tcPr>
          <w:p w:rsidR="00502B25" w:rsidRPr="005068EB" w:rsidRDefault="00502B25" w:rsidP="00502B25">
            <w:pPr>
              <w:pStyle w:val="Tabletext"/>
              <w:jc w:val="center"/>
            </w:pPr>
            <w:r w:rsidRPr="005068EB">
              <w:t>25</w:t>
            </w:r>
          </w:p>
        </w:tc>
      </w:tr>
      <w:tr w:rsidR="00502B25" w:rsidRPr="005068EB" w:rsidTr="006164E0">
        <w:tc>
          <w:tcPr>
            <w:tcW w:w="2930" w:type="dxa"/>
          </w:tcPr>
          <w:p w:rsidR="00502B25" w:rsidRPr="005068EB" w:rsidRDefault="00502B25" w:rsidP="00502B25">
            <w:pPr>
              <w:pStyle w:val="Tabletext"/>
            </w:pPr>
          </w:p>
        </w:tc>
        <w:tc>
          <w:tcPr>
            <w:tcW w:w="2929" w:type="dxa"/>
          </w:tcPr>
          <w:p w:rsidR="00502B25" w:rsidRPr="005068EB" w:rsidRDefault="00502B25" w:rsidP="00502B25">
            <w:pPr>
              <w:pStyle w:val="Tabletext"/>
              <w:jc w:val="center"/>
            </w:pPr>
            <w:r w:rsidRPr="005068EB">
              <w:t>25</w:t>
            </w:r>
          </w:p>
        </w:tc>
        <w:tc>
          <w:tcPr>
            <w:tcW w:w="2930" w:type="dxa"/>
          </w:tcPr>
          <w:p w:rsidR="00502B25" w:rsidRPr="005068EB" w:rsidRDefault="00502B25" w:rsidP="00502B25">
            <w:pPr>
              <w:pStyle w:val="Tabletext"/>
              <w:jc w:val="center"/>
            </w:pPr>
            <w:r w:rsidRPr="005068EB">
              <w:t>30</w:t>
            </w:r>
          </w:p>
        </w:tc>
      </w:tr>
      <w:tr w:rsidR="00502B25" w:rsidRPr="005068EB" w:rsidTr="006164E0">
        <w:tc>
          <w:tcPr>
            <w:tcW w:w="2930" w:type="dxa"/>
          </w:tcPr>
          <w:p w:rsidR="00502B25" w:rsidRPr="005068EB" w:rsidRDefault="00502B25" w:rsidP="00502B25">
            <w:pPr>
              <w:pStyle w:val="Tabletext"/>
            </w:pPr>
          </w:p>
        </w:tc>
        <w:tc>
          <w:tcPr>
            <w:tcW w:w="2929" w:type="dxa"/>
          </w:tcPr>
          <w:p w:rsidR="00502B25" w:rsidRPr="005068EB" w:rsidRDefault="00502B25" w:rsidP="00502B25">
            <w:pPr>
              <w:pStyle w:val="Tabletext"/>
              <w:jc w:val="center"/>
            </w:pPr>
            <w:r w:rsidRPr="005068EB">
              <w:t>50</w:t>
            </w:r>
          </w:p>
        </w:tc>
        <w:tc>
          <w:tcPr>
            <w:tcW w:w="2930" w:type="dxa"/>
          </w:tcPr>
          <w:p w:rsidR="00502B25" w:rsidRPr="005068EB" w:rsidRDefault="00502B25" w:rsidP="00502B25">
            <w:pPr>
              <w:pStyle w:val="Tabletext"/>
              <w:jc w:val="center"/>
            </w:pPr>
            <w:r w:rsidRPr="005068EB">
              <w:t>50</w:t>
            </w:r>
          </w:p>
        </w:tc>
      </w:tr>
      <w:tr w:rsidR="00502B25" w:rsidRPr="005068EB" w:rsidTr="006164E0">
        <w:tc>
          <w:tcPr>
            <w:tcW w:w="2930" w:type="dxa"/>
          </w:tcPr>
          <w:p w:rsidR="00502B25" w:rsidRPr="005068EB" w:rsidRDefault="00502B25" w:rsidP="00502B25">
            <w:pPr>
              <w:pStyle w:val="Tabletext"/>
            </w:pPr>
            <w:r w:rsidRPr="005068EB">
              <w:t>Missing at random</w:t>
            </w:r>
          </w:p>
        </w:tc>
        <w:tc>
          <w:tcPr>
            <w:tcW w:w="2929" w:type="dxa"/>
          </w:tcPr>
          <w:p w:rsidR="00502B25" w:rsidRPr="005068EB" w:rsidRDefault="00502B25" w:rsidP="00502B25">
            <w:pPr>
              <w:pStyle w:val="Tabletext"/>
              <w:jc w:val="center"/>
            </w:pPr>
            <w:r w:rsidRPr="005068EB">
              <w:t>17</w:t>
            </w:r>
          </w:p>
        </w:tc>
        <w:tc>
          <w:tcPr>
            <w:tcW w:w="2930" w:type="dxa"/>
          </w:tcPr>
          <w:p w:rsidR="00502B25" w:rsidRPr="005068EB" w:rsidRDefault="00502B25" w:rsidP="00502B25">
            <w:pPr>
              <w:pStyle w:val="Tabletext"/>
              <w:jc w:val="center"/>
            </w:pPr>
            <w:r w:rsidRPr="005068EB">
              <w:t>25</w:t>
            </w:r>
          </w:p>
        </w:tc>
      </w:tr>
      <w:tr w:rsidR="00502B25" w:rsidRPr="005068EB" w:rsidTr="006164E0">
        <w:tc>
          <w:tcPr>
            <w:tcW w:w="2930" w:type="dxa"/>
          </w:tcPr>
          <w:p w:rsidR="00502B25" w:rsidRPr="005068EB" w:rsidRDefault="00502B25" w:rsidP="00502B25">
            <w:pPr>
              <w:pStyle w:val="Tabletext"/>
            </w:pPr>
          </w:p>
        </w:tc>
        <w:tc>
          <w:tcPr>
            <w:tcW w:w="2929" w:type="dxa"/>
          </w:tcPr>
          <w:p w:rsidR="00502B25" w:rsidRPr="005068EB" w:rsidRDefault="00502B25" w:rsidP="00502B25">
            <w:pPr>
              <w:pStyle w:val="Tabletext"/>
              <w:jc w:val="center"/>
            </w:pPr>
            <w:r w:rsidRPr="005068EB">
              <w:t>25</w:t>
            </w:r>
          </w:p>
        </w:tc>
        <w:tc>
          <w:tcPr>
            <w:tcW w:w="2930" w:type="dxa"/>
          </w:tcPr>
          <w:p w:rsidR="00502B25" w:rsidRPr="005068EB" w:rsidRDefault="00502B25" w:rsidP="00502B25">
            <w:pPr>
              <w:pStyle w:val="Tabletext"/>
              <w:jc w:val="center"/>
            </w:pPr>
            <w:r w:rsidRPr="005068EB">
              <w:t>30</w:t>
            </w:r>
          </w:p>
        </w:tc>
      </w:tr>
      <w:tr w:rsidR="00502B25" w:rsidRPr="005068EB" w:rsidTr="006164E0">
        <w:tc>
          <w:tcPr>
            <w:tcW w:w="2930" w:type="dxa"/>
            <w:tcBorders>
              <w:bottom w:val="single" w:sz="4" w:space="0" w:color="auto"/>
            </w:tcBorders>
          </w:tcPr>
          <w:p w:rsidR="00502B25" w:rsidRPr="005068EB" w:rsidRDefault="00502B25" w:rsidP="00502B25">
            <w:pPr>
              <w:pStyle w:val="Tabletext"/>
            </w:pPr>
          </w:p>
        </w:tc>
        <w:tc>
          <w:tcPr>
            <w:tcW w:w="2929" w:type="dxa"/>
            <w:tcBorders>
              <w:bottom w:val="single" w:sz="4" w:space="0" w:color="auto"/>
            </w:tcBorders>
          </w:tcPr>
          <w:p w:rsidR="00502B25" w:rsidRPr="005068EB" w:rsidRDefault="00502B25" w:rsidP="00502B25">
            <w:pPr>
              <w:pStyle w:val="Tabletext"/>
              <w:jc w:val="center"/>
            </w:pPr>
            <w:r w:rsidRPr="005068EB">
              <w:t>50</w:t>
            </w:r>
          </w:p>
        </w:tc>
        <w:tc>
          <w:tcPr>
            <w:tcW w:w="2930" w:type="dxa"/>
            <w:tcBorders>
              <w:bottom w:val="single" w:sz="4" w:space="0" w:color="auto"/>
            </w:tcBorders>
          </w:tcPr>
          <w:p w:rsidR="00502B25" w:rsidRPr="005068EB" w:rsidRDefault="00502B25" w:rsidP="00502B25">
            <w:pPr>
              <w:pStyle w:val="Tabletext"/>
              <w:jc w:val="center"/>
            </w:pPr>
            <w:r w:rsidRPr="005068EB">
              <w:t>50</w:t>
            </w:r>
          </w:p>
        </w:tc>
      </w:tr>
    </w:tbl>
    <w:p w:rsidR="00502B25" w:rsidRPr="005068EB" w:rsidRDefault="00502B25" w:rsidP="006164E0">
      <w:pPr>
        <w:pStyle w:val="Text-morebefore"/>
      </w:pPr>
      <w:r w:rsidRPr="005068EB">
        <w:t>In table</w:t>
      </w:r>
      <w:r>
        <w:t xml:space="preserve"> 7</w:t>
      </w:r>
      <w:r w:rsidRPr="005068EB">
        <w:t xml:space="preserve">, a level of </w:t>
      </w:r>
      <w:proofErr w:type="spellStart"/>
      <w:r w:rsidRPr="005068EB">
        <w:t>missingness</w:t>
      </w:r>
      <w:proofErr w:type="spellEnd"/>
      <w:r w:rsidRPr="005068EB">
        <w:t xml:space="preserve"> of 25% means that ‘25% of respondents have at least one data value miss</w:t>
      </w:r>
      <w:r>
        <w:t>ing’.</w:t>
      </w:r>
      <w:r w:rsidRPr="005068EB">
        <w:t xml:space="preserve"> Note that it does </w:t>
      </w:r>
      <w:r w:rsidRPr="005068EB">
        <w:rPr>
          <w:i/>
        </w:rPr>
        <w:t xml:space="preserve">not </w:t>
      </w:r>
      <w:r w:rsidRPr="005068EB">
        <w:t xml:space="preserve">mean that 25% of values are deleted from each predictor. Since values are deleted from multiple predictors, predictors can have overlapping </w:t>
      </w:r>
      <w:proofErr w:type="spellStart"/>
      <w:r w:rsidRPr="005068EB">
        <w:t>missingness</w:t>
      </w:r>
      <w:proofErr w:type="spellEnd"/>
      <w:r w:rsidRPr="005068EB">
        <w:t xml:space="preserve"> (see </w:t>
      </w:r>
      <w:r>
        <w:t>figure</w:t>
      </w:r>
      <w:r w:rsidRPr="005068EB">
        <w:t xml:space="preserve"> 3), meaning that we only need to delete a small percentage of values from each column to arrive at 25% missing overall.</w:t>
      </w:r>
    </w:p>
    <w:p w:rsidR="00502B25" w:rsidRPr="005068EB" w:rsidRDefault="00502B25" w:rsidP="00502B25">
      <w:pPr>
        <w:pStyle w:val="Figuretitle"/>
      </w:pPr>
      <w:bookmarkStart w:id="87" w:name="_Toc296689494"/>
      <w:bookmarkStart w:id="88" w:name="_Toc301160140"/>
      <w:bookmarkStart w:id="89" w:name="_Toc302575722"/>
      <w:r w:rsidRPr="005068EB">
        <w:t>Figure 3</w:t>
      </w:r>
      <w:r w:rsidRPr="005068EB">
        <w:tab/>
        <w:t>Illustration of overlapping missing values across predictors</w:t>
      </w:r>
      <w:bookmarkEnd w:id="87"/>
      <w:bookmarkEnd w:id="88"/>
      <w:bookmarkEnd w:id="89"/>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76"/>
        <w:gridCol w:w="1878"/>
        <w:gridCol w:w="1878"/>
        <w:gridCol w:w="1878"/>
        <w:gridCol w:w="1879"/>
      </w:tblGrid>
      <w:tr w:rsidR="00502B25" w:rsidRPr="005068EB" w:rsidTr="00AE2F65">
        <w:tc>
          <w:tcPr>
            <w:tcW w:w="1276" w:type="dxa"/>
            <w:tcBorders>
              <w:top w:val="single" w:sz="4" w:space="0" w:color="auto"/>
              <w:bottom w:val="single" w:sz="4" w:space="0" w:color="auto"/>
            </w:tcBorders>
          </w:tcPr>
          <w:p w:rsidR="00502B25" w:rsidRPr="005068EB" w:rsidRDefault="00502B25" w:rsidP="006164E0">
            <w:pPr>
              <w:pStyle w:val="Tablehead1"/>
              <w:rPr>
                <w:bCs/>
              </w:rPr>
            </w:pPr>
            <w:r w:rsidRPr="005068EB">
              <w:rPr>
                <w:bCs/>
              </w:rPr>
              <w:t>Respondent</w:t>
            </w:r>
          </w:p>
        </w:tc>
        <w:tc>
          <w:tcPr>
            <w:tcW w:w="1878" w:type="dxa"/>
            <w:tcBorders>
              <w:top w:val="single" w:sz="4" w:space="0" w:color="auto"/>
              <w:bottom w:val="single" w:sz="4" w:space="0" w:color="auto"/>
            </w:tcBorders>
          </w:tcPr>
          <w:p w:rsidR="00502B25" w:rsidRPr="005068EB" w:rsidRDefault="00502B25" w:rsidP="00502B25">
            <w:pPr>
              <w:pStyle w:val="Tablehead1"/>
              <w:jc w:val="center"/>
              <w:rPr>
                <w:bCs/>
              </w:rPr>
            </w:pPr>
            <w:r w:rsidRPr="005068EB">
              <w:rPr>
                <w:bCs/>
              </w:rPr>
              <w:t>X</w:t>
            </w:r>
            <w:r w:rsidRPr="005068EB">
              <w:rPr>
                <w:bCs/>
                <w:vertAlign w:val="subscript"/>
              </w:rPr>
              <w:t>1</w:t>
            </w:r>
          </w:p>
        </w:tc>
        <w:tc>
          <w:tcPr>
            <w:tcW w:w="1878" w:type="dxa"/>
            <w:tcBorders>
              <w:top w:val="single" w:sz="4" w:space="0" w:color="auto"/>
              <w:bottom w:val="single" w:sz="4" w:space="0" w:color="auto"/>
            </w:tcBorders>
          </w:tcPr>
          <w:p w:rsidR="00502B25" w:rsidRPr="005068EB" w:rsidRDefault="00502B25" w:rsidP="00502B25">
            <w:pPr>
              <w:pStyle w:val="Tablehead1"/>
              <w:jc w:val="center"/>
              <w:rPr>
                <w:bCs/>
              </w:rPr>
            </w:pPr>
            <w:r w:rsidRPr="005068EB">
              <w:rPr>
                <w:bCs/>
              </w:rPr>
              <w:t>X</w:t>
            </w:r>
            <w:r w:rsidRPr="005068EB">
              <w:rPr>
                <w:bCs/>
                <w:vertAlign w:val="subscript"/>
              </w:rPr>
              <w:t>2</w:t>
            </w:r>
          </w:p>
        </w:tc>
        <w:tc>
          <w:tcPr>
            <w:tcW w:w="1878" w:type="dxa"/>
            <w:tcBorders>
              <w:top w:val="single" w:sz="4" w:space="0" w:color="auto"/>
              <w:bottom w:val="single" w:sz="4" w:space="0" w:color="auto"/>
            </w:tcBorders>
          </w:tcPr>
          <w:p w:rsidR="00502B25" w:rsidRPr="005068EB" w:rsidRDefault="00502B25" w:rsidP="00502B25">
            <w:pPr>
              <w:pStyle w:val="Tablehead1"/>
              <w:jc w:val="center"/>
              <w:rPr>
                <w:bCs/>
              </w:rPr>
            </w:pPr>
            <w:r w:rsidRPr="005068EB">
              <w:rPr>
                <w:bCs/>
              </w:rPr>
              <w:t>X</w:t>
            </w:r>
            <w:r w:rsidRPr="005068EB">
              <w:rPr>
                <w:bCs/>
                <w:vertAlign w:val="subscript"/>
              </w:rPr>
              <w:t>3</w:t>
            </w:r>
          </w:p>
        </w:tc>
        <w:tc>
          <w:tcPr>
            <w:tcW w:w="1879" w:type="dxa"/>
            <w:tcBorders>
              <w:top w:val="single" w:sz="4" w:space="0" w:color="auto"/>
              <w:bottom w:val="single" w:sz="4" w:space="0" w:color="auto"/>
            </w:tcBorders>
          </w:tcPr>
          <w:p w:rsidR="00502B25" w:rsidRPr="005068EB" w:rsidRDefault="00502B25" w:rsidP="00502B25">
            <w:pPr>
              <w:pStyle w:val="Tablehead1"/>
              <w:jc w:val="center"/>
              <w:rPr>
                <w:bCs/>
              </w:rPr>
            </w:pPr>
            <w:r w:rsidRPr="005068EB">
              <w:rPr>
                <w:bCs/>
              </w:rPr>
              <w:t>X</w:t>
            </w:r>
            <w:r w:rsidRPr="005068EB">
              <w:rPr>
                <w:bCs/>
                <w:vertAlign w:val="subscript"/>
              </w:rPr>
              <w:t>4</w:t>
            </w:r>
          </w:p>
        </w:tc>
      </w:tr>
      <w:tr w:rsidR="00502B25" w:rsidRPr="005068EB" w:rsidTr="006164E0">
        <w:tc>
          <w:tcPr>
            <w:tcW w:w="1276" w:type="dxa"/>
            <w:tcBorders>
              <w:top w:val="single" w:sz="4" w:space="0" w:color="auto"/>
              <w:right w:val="single" w:sz="4" w:space="0" w:color="auto"/>
            </w:tcBorders>
          </w:tcPr>
          <w:p w:rsidR="00502B25" w:rsidRPr="005068EB" w:rsidRDefault="00502B25" w:rsidP="00502B25">
            <w:pPr>
              <w:pStyle w:val="Tabletext"/>
              <w:jc w:val="center"/>
            </w:pPr>
            <w:r w:rsidRPr="005068EB">
              <w:t>1</w:t>
            </w:r>
          </w:p>
        </w:tc>
        <w:tc>
          <w:tcPr>
            <w:tcW w:w="1878" w:type="dxa"/>
            <w:tcBorders>
              <w:top w:val="single" w:sz="4" w:space="0" w:color="auto"/>
              <w:left w:val="single" w:sz="4" w:space="0" w:color="auto"/>
              <w:bottom w:val="single" w:sz="6" w:space="0" w:color="auto"/>
              <w:right w:val="single" w:sz="6" w:space="0" w:color="auto"/>
            </w:tcBorders>
          </w:tcPr>
          <w:p w:rsidR="00502B25" w:rsidRPr="005068EB" w:rsidRDefault="00502B25" w:rsidP="00502B25">
            <w:pPr>
              <w:pStyle w:val="Tabletext"/>
            </w:pPr>
          </w:p>
        </w:tc>
        <w:tc>
          <w:tcPr>
            <w:tcW w:w="1878" w:type="dxa"/>
            <w:tcBorders>
              <w:top w:val="single" w:sz="4" w:space="0" w:color="auto"/>
              <w:left w:val="single" w:sz="6" w:space="0" w:color="auto"/>
              <w:bottom w:val="single" w:sz="6" w:space="0" w:color="auto"/>
              <w:right w:val="single" w:sz="6" w:space="0" w:color="auto"/>
            </w:tcBorders>
            <w:shd w:val="clear" w:color="auto" w:fill="FF0000"/>
          </w:tcPr>
          <w:p w:rsidR="00502B25" w:rsidRPr="005068EB" w:rsidRDefault="00502B25" w:rsidP="00502B25">
            <w:pPr>
              <w:pStyle w:val="Tabletext"/>
              <w:rPr>
                <w:highlight w:val="red"/>
              </w:rPr>
            </w:pPr>
          </w:p>
        </w:tc>
        <w:tc>
          <w:tcPr>
            <w:tcW w:w="1878" w:type="dxa"/>
            <w:tcBorders>
              <w:top w:val="single" w:sz="4" w:space="0" w:color="auto"/>
              <w:left w:val="single" w:sz="6" w:space="0" w:color="auto"/>
              <w:bottom w:val="single" w:sz="6" w:space="0" w:color="auto"/>
              <w:right w:val="single" w:sz="6" w:space="0" w:color="auto"/>
            </w:tcBorders>
          </w:tcPr>
          <w:p w:rsidR="00502B25" w:rsidRPr="005068EB" w:rsidRDefault="00502B25" w:rsidP="00502B25">
            <w:pPr>
              <w:pStyle w:val="Tabletext"/>
            </w:pPr>
          </w:p>
        </w:tc>
        <w:tc>
          <w:tcPr>
            <w:tcW w:w="1879" w:type="dxa"/>
            <w:tcBorders>
              <w:top w:val="single" w:sz="4" w:space="0" w:color="auto"/>
              <w:left w:val="single" w:sz="6" w:space="0" w:color="auto"/>
              <w:bottom w:val="single" w:sz="6" w:space="0" w:color="auto"/>
              <w:right w:val="single" w:sz="4" w:space="0" w:color="auto"/>
            </w:tcBorders>
            <w:shd w:val="clear" w:color="auto" w:fill="FF0000"/>
          </w:tcPr>
          <w:p w:rsidR="00502B25" w:rsidRPr="005068EB" w:rsidRDefault="00502B25" w:rsidP="00502B25">
            <w:pPr>
              <w:pStyle w:val="Tabletext"/>
            </w:pPr>
          </w:p>
        </w:tc>
      </w:tr>
      <w:tr w:rsidR="00502B25" w:rsidRPr="005068EB" w:rsidTr="006164E0">
        <w:tc>
          <w:tcPr>
            <w:tcW w:w="1276" w:type="dxa"/>
            <w:tcBorders>
              <w:right w:val="single" w:sz="4" w:space="0" w:color="auto"/>
            </w:tcBorders>
          </w:tcPr>
          <w:p w:rsidR="00502B25" w:rsidRPr="005068EB" w:rsidRDefault="00502B25" w:rsidP="00502B25">
            <w:pPr>
              <w:pStyle w:val="Tabletext"/>
              <w:jc w:val="center"/>
            </w:pPr>
            <w:r w:rsidRPr="005068EB">
              <w:t>2</w:t>
            </w:r>
          </w:p>
        </w:tc>
        <w:tc>
          <w:tcPr>
            <w:tcW w:w="1878" w:type="dxa"/>
            <w:tcBorders>
              <w:top w:val="single" w:sz="6" w:space="0" w:color="auto"/>
              <w:left w:val="single" w:sz="4" w:space="0" w:color="auto"/>
              <w:bottom w:val="single" w:sz="6" w:space="0" w:color="auto"/>
              <w:right w:val="single" w:sz="6" w:space="0" w:color="auto"/>
            </w:tcBorders>
            <w:shd w:val="clear" w:color="auto" w:fill="FF0000"/>
          </w:tcPr>
          <w:p w:rsidR="00502B25" w:rsidRPr="005068EB" w:rsidRDefault="00502B25" w:rsidP="00502B25">
            <w:pPr>
              <w:pStyle w:val="Tabletext"/>
            </w:pPr>
          </w:p>
        </w:tc>
        <w:tc>
          <w:tcPr>
            <w:tcW w:w="1878" w:type="dxa"/>
            <w:tcBorders>
              <w:top w:val="single" w:sz="6" w:space="0" w:color="auto"/>
              <w:left w:val="single" w:sz="6" w:space="0" w:color="auto"/>
              <w:bottom w:val="single" w:sz="6" w:space="0" w:color="auto"/>
              <w:right w:val="single" w:sz="6" w:space="0" w:color="auto"/>
            </w:tcBorders>
            <w:shd w:val="clear" w:color="auto" w:fill="FF0000"/>
          </w:tcPr>
          <w:p w:rsidR="00502B25" w:rsidRPr="005068EB" w:rsidRDefault="00502B25" w:rsidP="00502B25">
            <w:pPr>
              <w:pStyle w:val="Tabletext"/>
            </w:pPr>
          </w:p>
        </w:tc>
        <w:tc>
          <w:tcPr>
            <w:tcW w:w="1878" w:type="dxa"/>
            <w:tcBorders>
              <w:top w:val="single" w:sz="6" w:space="0" w:color="auto"/>
              <w:left w:val="single" w:sz="6" w:space="0" w:color="auto"/>
              <w:bottom w:val="single" w:sz="6" w:space="0" w:color="auto"/>
              <w:right w:val="single" w:sz="6" w:space="0" w:color="auto"/>
            </w:tcBorders>
          </w:tcPr>
          <w:p w:rsidR="00502B25" w:rsidRPr="005068EB" w:rsidRDefault="00502B25" w:rsidP="00502B25">
            <w:pPr>
              <w:pStyle w:val="Tabletext"/>
            </w:pPr>
          </w:p>
        </w:tc>
        <w:tc>
          <w:tcPr>
            <w:tcW w:w="1879" w:type="dxa"/>
            <w:tcBorders>
              <w:top w:val="single" w:sz="6" w:space="0" w:color="auto"/>
              <w:left w:val="single" w:sz="6" w:space="0" w:color="auto"/>
              <w:bottom w:val="single" w:sz="6" w:space="0" w:color="auto"/>
              <w:right w:val="single" w:sz="4" w:space="0" w:color="auto"/>
            </w:tcBorders>
            <w:shd w:val="clear" w:color="auto" w:fill="FF0000"/>
          </w:tcPr>
          <w:p w:rsidR="00502B25" w:rsidRPr="005068EB" w:rsidRDefault="00502B25" w:rsidP="00502B25">
            <w:pPr>
              <w:pStyle w:val="Tabletext"/>
            </w:pPr>
          </w:p>
        </w:tc>
      </w:tr>
      <w:tr w:rsidR="00502B25" w:rsidRPr="005068EB" w:rsidTr="006164E0">
        <w:tc>
          <w:tcPr>
            <w:tcW w:w="1276" w:type="dxa"/>
            <w:tcBorders>
              <w:right w:val="single" w:sz="4" w:space="0" w:color="auto"/>
            </w:tcBorders>
          </w:tcPr>
          <w:p w:rsidR="00502B25" w:rsidRPr="005068EB" w:rsidRDefault="00502B25" w:rsidP="00502B25">
            <w:pPr>
              <w:pStyle w:val="Tabletext"/>
              <w:jc w:val="center"/>
            </w:pPr>
            <w:r w:rsidRPr="005068EB">
              <w:t>3</w:t>
            </w:r>
          </w:p>
        </w:tc>
        <w:tc>
          <w:tcPr>
            <w:tcW w:w="1878" w:type="dxa"/>
            <w:tcBorders>
              <w:top w:val="single" w:sz="6" w:space="0" w:color="auto"/>
              <w:left w:val="single" w:sz="4" w:space="0" w:color="auto"/>
              <w:bottom w:val="single" w:sz="6" w:space="0" w:color="auto"/>
              <w:right w:val="single" w:sz="6" w:space="0" w:color="auto"/>
            </w:tcBorders>
          </w:tcPr>
          <w:p w:rsidR="00502B25" w:rsidRPr="005068EB" w:rsidRDefault="00502B25" w:rsidP="00502B25">
            <w:pPr>
              <w:pStyle w:val="Tabletext"/>
            </w:pPr>
          </w:p>
        </w:tc>
        <w:tc>
          <w:tcPr>
            <w:tcW w:w="1878" w:type="dxa"/>
            <w:tcBorders>
              <w:top w:val="single" w:sz="6" w:space="0" w:color="auto"/>
              <w:left w:val="single" w:sz="6" w:space="0" w:color="auto"/>
              <w:bottom w:val="single" w:sz="6" w:space="0" w:color="auto"/>
              <w:right w:val="single" w:sz="6" w:space="0" w:color="auto"/>
            </w:tcBorders>
            <w:shd w:val="clear" w:color="auto" w:fill="FF0000"/>
          </w:tcPr>
          <w:p w:rsidR="00502B25" w:rsidRPr="005068EB" w:rsidRDefault="00502B25" w:rsidP="00502B25">
            <w:pPr>
              <w:pStyle w:val="Tabletext"/>
            </w:pPr>
          </w:p>
        </w:tc>
        <w:tc>
          <w:tcPr>
            <w:tcW w:w="1878" w:type="dxa"/>
            <w:tcBorders>
              <w:top w:val="single" w:sz="6" w:space="0" w:color="auto"/>
              <w:left w:val="single" w:sz="6" w:space="0" w:color="auto"/>
              <w:bottom w:val="single" w:sz="6" w:space="0" w:color="auto"/>
              <w:right w:val="single" w:sz="6" w:space="0" w:color="auto"/>
            </w:tcBorders>
            <w:shd w:val="clear" w:color="auto" w:fill="FF0000"/>
          </w:tcPr>
          <w:p w:rsidR="00502B25" w:rsidRPr="005068EB" w:rsidRDefault="00502B25" w:rsidP="00502B25">
            <w:pPr>
              <w:pStyle w:val="Tabletext"/>
            </w:pPr>
          </w:p>
        </w:tc>
        <w:tc>
          <w:tcPr>
            <w:tcW w:w="1879" w:type="dxa"/>
            <w:tcBorders>
              <w:top w:val="single" w:sz="6" w:space="0" w:color="auto"/>
              <w:left w:val="single" w:sz="6" w:space="0" w:color="auto"/>
              <w:bottom w:val="single" w:sz="6" w:space="0" w:color="auto"/>
              <w:right w:val="single" w:sz="4" w:space="0" w:color="auto"/>
            </w:tcBorders>
            <w:shd w:val="clear" w:color="auto" w:fill="FF0000"/>
          </w:tcPr>
          <w:p w:rsidR="00502B25" w:rsidRPr="005068EB" w:rsidRDefault="00502B25" w:rsidP="00502B25">
            <w:pPr>
              <w:pStyle w:val="Tabletext"/>
            </w:pPr>
          </w:p>
        </w:tc>
      </w:tr>
      <w:tr w:rsidR="00502B25" w:rsidRPr="005068EB" w:rsidTr="006164E0">
        <w:tc>
          <w:tcPr>
            <w:tcW w:w="1276" w:type="dxa"/>
            <w:tcBorders>
              <w:right w:val="single" w:sz="4" w:space="0" w:color="auto"/>
            </w:tcBorders>
          </w:tcPr>
          <w:p w:rsidR="00502B25" w:rsidRPr="005068EB" w:rsidRDefault="00502B25" w:rsidP="00502B25">
            <w:pPr>
              <w:pStyle w:val="Tabletext"/>
              <w:jc w:val="center"/>
            </w:pPr>
            <w:r w:rsidRPr="005068EB">
              <w:t>4</w:t>
            </w:r>
          </w:p>
        </w:tc>
        <w:tc>
          <w:tcPr>
            <w:tcW w:w="1878" w:type="dxa"/>
            <w:tcBorders>
              <w:top w:val="single" w:sz="6" w:space="0" w:color="auto"/>
              <w:left w:val="single" w:sz="4" w:space="0" w:color="auto"/>
              <w:bottom w:val="single" w:sz="6" w:space="0" w:color="auto"/>
              <w:right w:val="single" w:sz="6" w:space="0" w:color="auto"/>
            </w:tcBorders>
            <w:shd w:val="clear" w:color="auto" w:fill="FF0000"/>
          </w:tcPr>
          <w:p w:rsidR="00502B25" w:rsidRPr="005068EB" w:rsidRDefault="00502B25" w:rsidP="00502B25">
            <w:pPr>
              <w:pStyle w:val="Tabletext"/>
            </w:pPr>
          </w:p>
        </w:tc>
        <w:tc>
          <w:tcPr>
            <w:tcW w:w="1878" w:type="dxa"/>
            <w:tcBorders>
              <w:top w:val="single" w:sz="6" w:space="0" w:color="auto"/>
              <w:left w:val="single" w:sz="6" w:space="0" w:color="auto"/>
              <w:bottom w:val="single" w:sz="6" w:space="0" w:color="auto"/>
              <w:right w:val="single" w:sz="6" w:space="0" w:color="auto"/>
            </w:tcBorders>
            <w:shd w:val="clear" w:color="auto" w:fill="FF0000"/>
          </w:tcPr>
          <w:p w:rsidR="00502B25" w:rsidRPr="005068EB" w:rsidRDefault="00502B25" w:rsidP="00502B25">
            <w:pPr>
              <w:pStyle w:val="Tabletext"/>
            </w:pPr>
          </w:p>
        </w:tc>
        <w:tc>
          <w:tcPr>
            <w:tcW w:w="1878" w:type="dxa"/>
            <w:tcBorders>
              <w:top w:val="single" w:sz="6" w:space="0" w:color="auto"/>
              <w:left w:val="single" w:sz="6" w:space="0" w:color="auto"/>
              <w:bottom w:val="single" w:sz="6" w:space="0" w:color="auto"/>
              <w:right w:val="single" w:sz="6" w:space="0" w:color="auto"/>
            </w:tcBorders>
            <w:shd w:val="clear" w:color="auto" w:fill="FF0000"/>
          </w:tcPr>
          <w:p w:rsidR="00502B25" w:rsidRPr="005068EB" w:rsidRDefault="00502B25" w:rsidP="00502B25">
            <w:pPr>
              <w:pStyle w:val="Tabletext"/>
            </w:pPr>
          </w:p>
        </w:tc>
        <w:tc>
          <w:tcPr>
            <w:tcW w:w="1879" w:type="dxa"/>
            <w:tcBorders>
              <w:top w:val="single" w:sz="6" w:space="0" w:color="auto"/>
              <w:left w:val="single" w:sz="6" w:space="0" w:color="auto"/>
              <w:bottom w:val="single" w:sz="6" w:space="0" w:color="auto"/>
              <w:right w:val="single" w:sz="4" w:space="0" w:color="auto"/>
            </w:tcBorders>
            <w:shd w:val="clear" w:color="auto" w:fill="FF0000"/>
          </w:tcPr>
          <w:p w:rsidR="00502B25" w:rsidRPr="005068EB" w:rsidRDefault="00502B25" w:rsidP="00502B25">
            <w:pPr>
              <w:pStyle w:val="Tabletext"/>
            </w:pPr>
          </w:p>
        </w:tc>
      </w:tr>
      <w:tr w:rsidR="00502B25" w:rsidRPr="005068EB" w:rsidTr="006164E0">
        <w:tc>
          <w:tcPr>
            <w:tcW w:w="1276" w:type="dxa"/>
            <w:tcBorders>
              <w:right w:val="single" w:sz="4" w:space="0" w:color="auto"/>
            </w:tcBorders>
          </w:tcPr>
          <w:p w:rsidR="00502B25" w:rsidRPr="005068EB" w:rsidRDefault="00502B25" w:rsidP="00502B25">
            <w:pPr>
              <w:pStyle w:val="Tabletext"/>
              <w:jc w:val="center"/>
            </w:pPr>
            <w:r w:rsidRPr="005068EB">
              <w:t>5</w:t>
            </w:r>
          </w:p>
        </w:tc>
        <w:tc>
          <w:tcPr>
            <w:tcW w:w="1878" w:type="dxa"/>
            <w:tcBorders>
              <w:top w:val="single" w:sz="6" w:space="0" w:color="auto"/>
              <w:left w:val="single" w:sz="4" w:space="0" w:color="auto"/>
              <w:bottom w:val="single" w:sz="6" w:space="0" w:color="auto"/>
              <w:right w:val="single" w:sz="6" w:space="0" w:color="auto"/>
            </w:tcBorders>
            <w:shd w:val="clear" w:color="auto" w:fill="FF0000"/>
          </w:tcPr>
          <w:p w:rsidR="00502B25" w:rsidRPr="005068EB" w:rsidRDefault="00502B25" w:rsidP="00502B25">
            <w:pPr>
              <w:pStyle w:val="Tabletext"/>
            </w:pPr>
          </w:p>
        </w:tc>
        <w:tc>
          <w:tcPr>
            <w:tcW w:w="1878" w:type="dxa"/>
            <w:tcBorders>
              <w:top w:val="single" w:sz="6" w:space="0" w:color="auto"/>
              <w:left w:val="single" w:sz="6" w:space="0" w:color="auto"/>
              <w:bottom w:val="single" w:sz="6" w:space="0" w:color="auto"/>
              <w:right w:val="single" w:sz="6" w:space="0" w:color="auto"/>
            </w:tcBorders>
          </w:tcPr>
          <w:p w:rsidR="00502B25" w:rsidRPr="005068EB" w:rsidRDefault="00502B25" w:rsidP="00502B25">
            <w:pPr>
              <w:pStyle w:val="Tabletext"/>
            </w:pPr>
          </w:p>
        </w:tc>
        <w:tc>
          <w:tcPr>
            <w:tcW w:w="1878" w:type="dxa"/>
            <w:tcBorders>
              <w:top w:val="single" w:sz="6" w:space="0" w:color="auto"/>
              <w:left w:val="single" w:sz="6" w:space="0" w:color="auto"/>
              <w:bottom w:val="single" w:sz="6" w:space="0" w:color="auto"/>
              <w:right w:val="single" w:sz="6" w:space="0" w:color="auto"/>
            </w:tcBorders>
          </w:tcPr>
          <w:p w:rsidR="00502B25" w:rsidRPr="005068EB" w:rsidRDefault="00502B25" w:rsidP="00502B25">
            <w:pPr>
              <w:pStyle w:val="Tabletext"/>
            </w:pPr>
          </w:p>
        </w:tc>
        <w:tc>
          <w:tcPr>
            <w:tcW w:w="1879" w:type="dxa"/>
            <w:tcBorders>
              <w:top w:val="single" w:sz="6" w:space="0" w:color="auto"/>
              <w:left w:val="single" w:sz="6" w:space="0" w:color="auto"/>
              <w:bottom w:val="single" w:sz="6" w:space="0" w:color="auto"/>
              <w:right w:val="single" w:sz="4" w:space="0" w:color="auto"/>
            </w:tcBorders>
            <w:shd w:val="clear" w:color="auto" w:fill="auto"/>
          </w:tcPr>
          <w:p w:rsidR="00502B25" w:rsidRPr="005068EB" w:rsidRDefault="00502B25" w:rsidP="00502B25">
            <w:pPr>
              <w:pStyle w:val="Tabletext"/>
            </w:pPr>
          </w:p>
        </w:tc>
      </w:tr>
      <w:tr w:rsidR="00502B25" w:rsidRPr="005068EB" w:rsidTr="006164E0">
        <w:tc>
          <w:tcPr>
            <w:tcW w:w="1276" w:type="dxa"/>
            <w:tcBorders>
              <w:right w:val="single" w:sz="4" w:space="0" w:color="auto"/>
            </w:tcBorders>
          </w:tcPr>
          <w:p w:rsidR="00502B25" w:rsidRPr="005068EB" w:rsidRDefault="00502B25" w:rsidP="00502B25">
            <w:pPr>
              <w:pStyle w:val="Tabletext"/>
              <w:jc w:val="center"/>
            </w:pPr>
            <w:r w:rsidRPr="005068EB">
              <w:t>6</w:t>
            </w:r>
          </w:p>
        </w:tc>
        <w:tc>
          <w:tcPr>
            <w:tcW w:w="1878" w:type="dxa"/>
            <w:tcBorders>
              <w:top w:val="single" w:sz="6" w:space="0" w:color="auto"/>
              <w:left w:val="single" w:sz="4" w:space="0" w:color="auto"/>
              <w:bottom w:val="single" w:sz="6" w:space="0" w:color="auto"/>
              <w:right w:val="single" w:sz="6" w:space="0" w:color="auto"/>
            </w:tcBorders>
          </w:tcPr>
          <w:p w:rsidR="00502B25" w:rsidRPr="005068EB" w:rsidRDefault="00502B25" w:rsidP="00502B25">
            <w:pPr>
              <w:pStyle w:val="Tabletext"/>
            </w:pPr>
          </w:p>
        </w:tc>
        <w:tc>
          <w:tcPr>
            <w:tcW w:w="1878" w:type="dxa"/>
            <w:tcBorders>
              <w:top w:val="single" w:sz="6" w:space="0" w:color="auto"/>
              <w:left w:val="single" w:sz="6" w:space="0" w:color="auto"/>
              <w:bottom w:val="single" w:sz="6" w:space="0" w:color="auto"/>
              <w:right w:val="single" w:sz="6" w:space="0" w:color="auto"/>
            </w:tcBorders>
          </w:tcPr>
          <w:p w:rsidR="00502B25" w:rsidRPr="005068EB" w:rsidRDefault="00502B25" w:rsidP="00502B25">
            <w:pPr>
              <w:pStyle w:val="Tabletext"/>
            </w:pPr>
          </w:p>
        </w:tc>
        <w:tc>
          <w:tcPr>
            <w:tcW w:w="1878" w:type="dxa"/>
            <w:tcBorders>
              <w:top w:val="single" w:sz="6" w:space="0" w:color="auto"/>
              <w:left w:val="single" w:sz="6" w:space="0" w:color="auto"/>
              <w:bottom w:val="single" w:sz="6" w:space="0" w:color="auto"/>
              <w:right w:val="single" w:sz="6" w:space="0" w:color="auto"/>
            </w:tcBorders>
            <w:shd w:val="clear" w:color="auto" w:fill="FF0000"/>
          </w:tcPr>
          <w:p w:rsidR="00502B25" w:rsidRPr="005068EB" w:rsidRDefault="00502B25" w:rsidP="00502B25">
            <w:pPr>
              <w:pStyle w:val="Tabletext"/>
            </w:pPr>
          </w:p>
        </w:tc>
        <w:tc>
          <w:tcPr>
            <w:tcW w:w="1879" w:type="dxa"/>
            <w:tcBorders>
              <w:top w:val="single" w:sz="6" w:space="0" w:color="auto"/>
              <w:left w:val="single" w:sz="6" w:space="0" w:color="auto"/>
              <w:bottom w:val="single" w:sz="6" w:space="0" w:color="auto"/>
              <w:right w:val="single" w:sz="4" w:space="0" w:color="auto"/>
            </w:tcBorders>
            <w:shd w:val="clear" w:color="auto" w:fill="FF0000"/>
          </w:tcPr>
          <w:p w:rsidR="00502B25" w:rsidRPr="005068EB" w:rsidRDefault="00502B25" w:rsidP="00502B25">
            <w:pPr>
              <w:pStyle w:val="Tabletext"/>
            </w:pPr>
          </w:p>
        </w:tc>
      </w:tr>
      <w:tr w:rsidR="00502B25" w:rsidRPr="005068EB" w:rsidTr="006164E0">
        <w:tc>
          <w:tcPr>
            <w:tcW w:w="1276" w:type="dxa"/>
            <w:tcBorders>
              <w:right w:val="single" w:sz="4" w:space="0" w:color="auto"/>
            </w:tcBorders>
          </w:tcPr>
          <w:p w:rsidR="00502B25" w:rsidRPr="005068EB" w:rsidRDefault="00502B25" w:rsidP="00502B25">
            <w:pPr>
              <w:pStyle w:val="Tabletext"/>
              <w:jc w:val="center"/>
            </w:pPr>
            <w:r w:rsidRPr="005068EB">
              <w:t>7</w:t>
            </w:r>
          </w:p>
        </w:tc>
        <w:tc>
          <w:tcPr>
            <w:tcW w:w="1878" w:type="dxa"/>
            <w:tcBorders>
              <w:top w:val="single" w:sz="6" w:space="0" w:color="auto"/>
              <w:left w:val="single" w:sz="4" w:space="0" w:color="auto"/>
              <w:bottom w:val="single" w:sz="6" w:space="0" w:color="auto"/>
              <w:right w:val="single" w:sz="6" w:space="0" w:color="auto"/>
            </w:tcBorders>
            <w:shd w:val="clear" w:color="auto" w:fill="FF0000"/>
          </w:tcPr>
          <w:p w:rsidR="00502B25" w:rsidRPr="005068EB" w:rsidRDefault="00502B25" w:rsidP="00502B25">
            <w:pPr>
              <w:pStyle w:val="Tabletext"/>
            </w:pPr>
          </w:p>
        </w:tc>
        <w:tc>
          <w:tcPr>
            <w:tcW w:w="1878" w:type="dxa"/>
            <w:tcBorders>
              <w:top w:val="single" w:sz="6" w:space="0" w:color="auto"/>
              <w:left w:val="single" w:sz="6" w:space="0" w:color="auto"/>
              <w:bottom w:val="single" w:sz="6" w:space="0" w:color="auto"/>
              <w:right w:val="single" w:sz="6" w:space="0" w:color="auto"/>
            </w:tcBorders>
            <w:shd w:val="clear" w:color="auto" w:fill="FF0000"/>
          </w:tcPr>
          <w:p w:rsidR="00502B25" w:rsidRPr="005068EB" w:rsidRDefault="00502B25" w:rsidP="00502B25">
            <w:pPr>
              <w:pStyle w:val="Tabletext"/>
            </w:pPr>
          </w:p>
        </w:tc>
        <w:tc>
          <w:tcPr>
            <w:tcW w:w="1878" w:type="dxa"/>
            <w:tcBorders>
              <w:top w:val="single" w:sz="6" w:space="0" w:color="auto"/>
              <w:left w:val="single" w:sz="6" w:space="0" w:color="auto"/>
              <w:bottom w:val="single" w:sz="6" w:space="0" w:color="auto"/>
              <w:right w:val="single" w:sz="6" w:space="0" w:color="auto"/>
            </w:tcBorders>
            <w:shd w:val="clear" w:color="auto" w:fill="FF0000"/>
          </w:tcPr>
          <w:p w:rsidR="00502B25" w:rsidRPr="005068EB" w:rsidRDefault="00502B25" w:rsidP="00502B25">
            <w:pPr>
              <w:pStyle w:val="Tabletext"/>
            </w:pPr>
          </w:p>
        </w:tc>
        <w:tc>
          <w:tcPr>
            <w:tcW w:w="1879" w:type="dxa"/>
            <w:tcBorders>
              <w:top w:val="single" w:sz="6" w:space="0" w:color="auto"/>
              <w:left w:val="single" w:sz="6" w:space="0" w:color="auto"/>
              <w:bottom w:val="single" w:sz="6" w:space="0" w:color="auto"/>
              <w:right w:val="single" w:sz="4" w:space="0" w:color="auto"/>
            </w:tcBorders>
            <w:shd w:val="clear" w:color="auto" w:fill="FF0000"/>
          </w:tcPr>
          <w:p w:rsidR="00502B25" w:rsidRPr="005068EB" w:rsidRDefault="00502B25" w:rsidP="00502B25">
            <w:pPr>
              <w:pStyle w:val="Tabletext"/>
            </w:pPr>
          </w:p>
        </w:tc>
      </w:tr>
      <w:tr w:rsidR="00502B25" w:rsidRPr="005068EB" w:rsidTr="006164E0">
        <w:tc>
          <w:tcPr>
            <w:tcW w:w="1276" w:type="dxa"/>
            <w:tcBorders>
              <w:right w:val="single" w:sz="4" w:space="0" w:color="auto"/>
            </w:tcBorders>
          </w:tcPr>
          <w:p w:rsidR="00502B25" w:rsidRPr="005068EB" w:rsidRDefault="00502B25" w:rsidP="00502B25">
            <w:pPr>
              <w:pStyle w:val="Tabletext"/>
              <w:jc w:val="center"/>
            </w:pPr>
            <w:r w:rsidRPr="005068EB">
              <w:t>8</w:t>
            </w:r>
          </w:p>
        </w:tc>
        <w:tc>
          <w:tcPr>
            <w:tcW w:w="1878" w:type="dxa"/>
            <w:tcBorders>
              <w:top w:val="single" w:sz="6" w:space="0" w:color="auto"/>
              <w:left w:val="single" w:sz="4" w:space="0" w:color="auto"/>
              <w:bottom w:val="single" w:sz="6" w:space="0" w:color="auto"/>
              <w:right w:val="single" w:sz="6" w:space="0" w:color="auto"/>
            </w:tcBorders>
            <w:shd w:val="clear" w:color="auto" w:fill="FF0000"/>
          </w:tcPr>
          <w:p w:rsidR="00502B25" w:rsidRPr="005068EB" w:rsidRDefault="00502B25" w:rsidP="00502B25">
            <w:pPr>
              <w:pStyle w:val="Tabletext"/>
            </w:pPr>
          </w:p>
        </w:tc>
        <w:tc>
          <w:tcPr>
            <w:tcW w:w="1878" w:type="dxa"/>
            <w:tcBorders>
              <w:top w:val="single" w:sz="6" w:space="0" w:color="auto"/>
              <w:left w:val="single" w:sz="6" w:space="0" w:color="auto"/>
              <w:bottom w:val="single" w:sz="6" w:space="0" w:color="auto"/>
              <w:right w:val="single" w:sz="6" w:space="0" w:color="auto"/>
            </w:tcBorders>
          </w:tcPr>
          <w:p w:rsidR="00502B25" w:rsidRPr="005068EB" w:rsidRDefault="00502B25" w:rsidP="00502B25">
            <w:pPr>
              <w:pStyle w:val="Tabletext"/>
            </w:pPr>
          </w:p>
        </w:tc>
        <w:tc>
          <w:tcPr>
            <w:tcW w:w="1878" w:type="dxa"/>
            <w:tcBorders>
              <w:top w:val="single" w:sz="6" w:space="0" w:color="auto"/>
              <w:left w:val="single" w:sz="6" w:space="0" w:color="auto"/>
              <w:bottom w:val="single" w:sz="6" w:space="0" w:color="auto"/>
              <w:right w:val="single" w:sz="6" w:space="0" w:color="auto"/>
            </w:tcBorders>
            <w:shd w:val="clear" w:color="auto" w:fill="FF0000"/>
          </w:tcPr>
          <w:p w:rsidR="00502B25" w:rsidRPr="005068EB" w:rsidRDefault="00502B25" w:rsidP="00502B25">
            <w:pPr>
              <w:pStyle w:val="Tabletext"/>
            </w:pPr>
          </w:p>
        </w:tc>
        <w:tc>
          <w:tcPr>
            <w:tcW w:w="1879" w:type="dxa"/>
            <w:tcBorders>
              <w:top w:val="single" w:sz="6" w:space="0" w:color="auto"/>
              <w:left w:val="single" w:sz="6" w:space="0" w:color="auto"/>
              <w:bottom w:val="single" w:sz="6" w:space="0" w:color="auto"/>
              <w:right w:val="single" w:sz="4" w:space="0" w:color="auto"/>
            </w:tcBorders>
            <w:shd w:val="clear" w:color="auto" w:fill="FF0000"/>
          </w:tcPr>
          <w:p w:rsidR="00502B25" w:rsidRPr="005068EB" w:rsidRDefault="00502B25" w:rsidP="00502B25">
            <w:pPr>
              <w:pStyle w:val="Tabletext"/>
            </w:pPr>
          </w:p>
        </w:tc>
      </w:tr>
      <w:tr w:rsidR="00502B25" w:rsidRPr="005068EB" w:rsidTr="006164E0">
        <w:tc>
          <w:tcPr>
            <w:tcW w:w="1276" w:type="dxa"/>
            <w:tcBorders>
              <w:right w:val="single" w:sz="4" w:space="0" w:color="auto"/>
            </w:tcBorders>
          </w:tcPr>
          <w:p w:rsidR="00502B25" w:rsidRPr="005068EB" w:rsidRDefault="00502B25" w:rsidP="00502B25">
            <w:pPr>
              <w:pStyle w:val="Tabletext"/>
              <w:jc w:val="center"/>
            </w:pPr>
            <w:r w:rsidRPr="005068EB">
              <w:t>9</w:t>
            </w:r>
          </w:p>
        </w:tc>
        <w:tc>
          <w:tcPr>
            <w:tcW w:w="1878" w:type="dxa"/>
            <w:tcBorders>
              <w:top w:val="single" w:sz="6" w:space="0" w:color="auto"/>
              <w:left w:val="single" w:sz="4" w:space="0" w:color="auto"/>
              <w:bottom w:val="single" w:sz="6" w:space="0" w:color="auto"/>
              <w:right w:val="single" w:sz="6" w:space="0" w:color="auto"/>
            </w:tcBorders>
            <w:shd w:val="clear" w:color="auto" w:fill="FF0000"/>
          </w:tcPr>
          <w:p w:rsidR="00502B25" w:rsidRPr="005068EB" w:rsidRDefault="00502B25" w:rsidP="00502B25">
            <w:pPr>
              <w:pStyle w:val="Tabletext"/>
            </w:pPr>
          </w:p>
        </w:tc>
        <w:tc>
          <w:tcPr>
            <w:tcW w:w="1878" w:type="dxa"/>
            <w:tcBorders>
              <w:top w:val="single" w:sz="6" w:space="0" w:color="auto"/>
              <w:left w:val="single" w:sz="6" w:space="0" w:color="auto"/>
              <w:bottom w:val="single" w:sz="6" w:space="0" w:color="auto"/>
              <w:right w:val="single" w:sz="6" w:space="0" w:color="auto"/>
            </w:tcBorders>
            <w:shd w:val="clear" w:color="auto" w:fill="FF0000"/>
          </w:tcPr>
          <w:p w:rsidR="00502B25" w:rsidRPr="005068EB" w:rsidRDefault="00502B25" w:rsidP="00502B25">
            <w:pPr>
              <w:pStyle w:val="Tabletext"/>
            </w:pPr>
          </w:p>
        </w:tc>
        <w:tc>
          <w:tcPr>
            <w:tcW w:w="1878" w:type="dxa"/>
            <w:tcBorders>
              <w:top w:val="single" w:sz="6" w:space="0" w:color="auto"/>
              <w:left w:val="single" w:sz="6" w:space="0" w:color="auto"/>
              <w:bottom w:val="single" w:sz="6" w:space="0" w:color="auto"/>
              <w:right w:val="single" w:sz="6" w:space="0" w:color="auto"/>
            </w:tcBorders>
          </w:tcPr>
          <w:p w:rsidR="00502B25" w:rsidRPr="005068EB" w:rsidRDefault="00502B25" w:rsidP="00502B25">
            <w:pPr>
              <w:pStyle w:val="Tabletext"/>
            </w:pPr>
          </w:p>
        </w:tc>
        <w:tc>
          <w:tcPr>
            <w:tcW w:w="1879" w:type="dxa"/>
            <w:tcBorders>
              <w:top w:val="single" w:sz="6" w:space="0" w:color="auto"/>
              <w:left w:val="single" w:sz="6" w:space="0" w:color="auto"/>
              <w:bottom w:val="single" w:sz="6" w:space="0" w:color="auto"/>
              <w:right w:val="single" w:sz="4" w:space="0" w:color="auto"/>
            </w:tcBorders>
          </w:tcPr>
          <w:p w:rsidR="00502B25" w:rsidRPr="005068EB" w:rsidRDefault="00502B25" w:rsidP="00502B25">
            <w:pPr>
              <w:pStyle w:val="Tabletext"/>
            </w:pPr>
          </w:p>
        </w:tc>
      </w:tr>
      <w:tr w:rsidR="00502B25" w:rsidRPr="005068EB" w:rsidTr="006164E0">
        <w:tc>
          <w:tcPr>
            <w:tcW w:w="1276" w:type="dxa"/>
            <w:tcBorders>
              <w:right w:val="single" w:sz="4" w:space="0" w:color="auto"/>
            </w:tcBorders>
          </w:tcPr>
          <w:p w:rsidR="00502B25" w:rsidRPr="005068EB" w:rsidRDefault="00502B25" w:rsidP="00502B25">
            <w:pPr>
              <w:pStyle w:val="Tabletext"/>
              <w:jc w:val="center"/>
            </w:pPr>
            <w:r w:rsidRPr="005068EB">
              <w:t>10</w:t>
            </w:r>
          </w:p>
        </w:tc>
        <w:tc>
          <w:tcPr>
            <w:tcW w:w="1878" w:type="dxa"/>
            <w:tcBorders>
              <w:top w:val="single" w:sz="6" w:space="0" w:color="auto"/>
              <w:left w:val="single" w:sz="4" w:space="0" w:color="auto"/>
              <w:bottom w:val="single" w:sz="6" w:space="0" w:color="auto"/>
              <w:right w:val="single" w:sz="6" w:space="0" w:color="auto"/>
            </w:tcBorders>
            <w:shd w:val="clear" w:color="auto" w:fill="FF0000"/>
          </w:tcPr>
          <w:p w:rsidR="00502B25" w:rsidRPr="005068EB" w:rsidRDefault="00502B25" w:rsidP="00502B25">
            <w:pPr>
              <w:pStyle w:val="Tabletext"/>
            </w:pPr>
          </w:p>
        </w:tc>
        <w:tc>
          <w:tcPr>
            <w:tcW w:w="1878" w:type="dxa"/>
            <w:tcBorders>
              <w:top w:val="single" w:sz="6" w:space="0" w:color="auto"/>
              <w:left w:val="single" w:sz="6" w:space="0" w:color="auto"/>
              <w:bottom w:val="single" w:sz="6" w:space="0" w:color="auto"/>
              <w:right w:val="single" w:sz="6" w:space="0" w:color="auto"/>
            </w:tcBorders>
            <w:shd w:val="clear" w:color="auto" w:fill="FF0000"/>
          </w:tcPr>
          <w:p w:rsidR="00502B25" w:rsidRPr="005068EB" w:rsidRDefault="00502B25" w:rsidP="00502B25">
            <w:pPr>
              <w:pStyle w:val="Tabletext"/>
            </w:pPr>
          </w:p>
        </w:tc>
        <w:tc>
          <w:tcPr>
            <w:tcW w:w="1878" w:type="dxa"/>
            <w:tcBorders>
              <w:top w:val="single" w:sz="6" w:space="0" w:color="auto"/>
              <w:left w:val="single" w:sz="6" w:space="0" w:color="auto"/>
              <w:bottom w:val="single" w:sz="6" w:space="0" w:color="auto"/>
              <w:right w:val="single" w:sz="6" w:space="0" w:color="auto"/>
            </w:tcBorders>
            <w:shd w:val="clear" w:color="auto" w:fill="FF0000"/>
          </w:tcPr>
          <w:p w:rsidR="00502B25" w:rsidRPr="005068EB" w:rsidRDefault="00502B25" w:rsidP="00502B25">
            <w:pPr>
              <w:pStyle w:val="Tabletext"/>
            </w:pPr>
          </w:p>
        </w:tc>
        <w:tc>
          <w:tcPr>
            <w:tcW w:w="1879" w:type="dxa"/>
            <w:tcBorders>
              <w:top w:val="single" w:sz="6" w:space="0" w:color="auto"/>
              <w:left w:val="single" w:sz="6" w:space="0" w:color="auto"/>
              <w:bottom w:val="single" w:sz="6" w:space="0" w:color="auto"/>
              <w:right w:val="single" w:sz="4" w:space="0" w:color="auto"/>
            </w:tcBorders>
            <w:shd w:val="clear" w:color="auto" w:fill="FF0000"/>
          </w:tcPr>
          <w:p w:rsidR="00502B25" w:rsidRPr="005068EB" w:rsidRDefault="00502B25" w:rsidP="00502B25">
            <w:pPr>
              <w:pStyle w:val="Tabletext"/>
            </w:pPr>
          </w:p>
        </w:tc>
      </w:tr>
      <w:tr w:rsidR="00502B25" w:rsidRPr="005068EB" w:rsidTr="006164E0">
        <w:tc>
          <w:tcPr>
            <w:tcW w:w="1276" w:type="dxa"/>
            <w:tcBorders>
              <w:right w:val="single" w:sz="4" w:space="0" w:color="auto"/>
            </w:tcBorders>
          </w:tcPr>
          <w:p w:rsidR="00502B25" w:rsidRPr="005068EB" w:rsidRDefault="00502B25" w:rsidP="00502B25">
            <w:pPr>
              <w:pStyle w:val="Tabletext"/>
              <w:jc w:val="center"/>
            </w:pPr>
            <w:r w:rsidRPr="005068EB">
              <w:t>11</w:t>
            </w:r>
          </w:p>
        </w:tc>
        <w:tc>
          <w:tcPr>
            <w:tcW w:w="1878" w:type="dxa"/>
            <w:tcBorders>
              <w:top w:val="single" w:sz="6" w:space="0" w:color="auto"/>
              <w:left w:val="single" w:sz="4" w:space="0" w:color="auto"/>
              <w:bottom w:val="single" w:sz="6" w:space="0" w:color="auto"/>
              <w:right w:val="single" w:sz="6" w:space="0" w:color="auto"/>
            </w:tcBorders>
          </w:tcPr>
          <w:p w:rsidR="00502B25" w:rsidRPr="005068EB" w:rsidRDefault="00502B25" w:rsidP="00502B25">
            <w:pPr>
              <w:pStyle w:val="Tabletext"/>
            </w:pPr>
          </w:p>
        </w:tc>
        <w:tc>
          <w:tcPr>
            <w:tcW w:w="1878" w:type="dxa"/>
            <w:tcBorders>
              <w:top w:val="single" w:sz="6" w:space="0" w:color="auto"/>
              <w:left w:val="single" w:sz="6" w:space="0" w:color="auto"/>
              <w:bottom w:val="single" w:sz="6" w:space="0" w:color="auto"/>
              <w:right w:val="single" w:sz="6" w:space="0" w:color="auto"/>
            </w:tcBorders>
            <w:shd w:val="clear" w:color="auto" w:fill="FF0000"/>
          </w:tcPr>
          <w:p w:rsidR="00502B25" w:rsidRPr="005068EB" w:rsidRDefault="00502B25" w:rsidP="00502B25">
            <w:pPr>
              <w:pStyle w:val="Tabletext"/>
            </w:pPr>
          </w:p>
        </w:tc>
        <w:tc>
          <w:tcPr>
            <w:tcW w:w="1878" w:type="dxa"/>
            <w:tcBorders>
              <w:top w:val="single" w:sz="6" w:space="0" w:color="auto"/>
              <w:left w:val="single" w:sz="6" w:space="0" w:color="auto"/>
              <w:bottom w:val="single" w:sz="6" w:space="0" w:color="auto"/>
              <w:right w:val="single" w:sz="6" w:space="0" w:color="auto"/>
            </w:tcBorders>
            <w:shd w:val="clear" w:color="auto" w:fill="FF0000"/>
          </w:tcPr>
          <w:p w:rsidR="00502B25" w:rsidRPr="005068EB" w:rsidRDefault="00502B25" w:rsidP="00502B25">
            <w:pPr>
              <w:pStyle w:val="Tabletext"/>
            </w:pPr>
          </w:p>
        </w:tc>
        <w:tc>
          <w:tcPr>
            <w:tcW w:w="1879" w:type="dxa"/>
            <w:tcBorders>
              <w:top w:val="single" w:sz="6" w:space="0" w:color="auto"/>
              <w:left w:val="single" w:sz="6" w:space="0" w:color="auto"/>
              <w:bottom w:val="single" w:sz="6" w:space="0" w:color="auto"/>
              <w:right w:val="single" w:sz="4" w:space="0" w:color="auto"/>
            </w:tcBorders>
          </w:tcPr>
          <w:p w:rsidR="00502B25" w:rsidRPr="005068EB" w:rsidRDefault="00502B25" w:rsidP="00502B25">
            <w:pPr>
              <w:pStyle w:val="Tabletext"/>
            </w:pPr>
          </w:p>
        </w:tc>
      </w:tr>
      <w:tr w:rsidR="00502B25" w:rsidRPr="005068EB" w:rsidTr="006164E0">
        <w:tc>
          <w:tcPr>
            <w:tcW w:w="1276" w:type="dxa"/>
            <w:tcBorders>
              <w:bottom w:val="single" w:sz="4" w:space="0" w:color="auto"/>
              <w:right w:val="single" w:sz="4" w:space="0" w:color="auto"/>
            </w:tcBorders>
          </w:tcPr>
          <w:p w:rsidR="00502B25" w:rsidRPr="005068EB" w:rsidRDefault="00502B25" w:rsidP="00502B25">
            <w:pPr>
              <w:pStyle w:val="Tabletext"/>
              <w:jc w:val="center"/>
            </w:pPr>
            <w:r w:rsidRPr="005068EB">
              <w:t>12</w:t>
            </w:r>
          </w:p>
        </w:tc>
        <w:tc>
          <w:tcPr>
            <w:tcW w:w="1878" w:type="dxa"/>
            <w:tcBorders>
              <w:top w:val="single" w:sz="6" w:space="0" w:color="auto"/>
              <w:left w:val="single" w:sz="4" w:space="0" w:color="auto"/>
              <w:bottom w:val="single" w:sz="4" w:space="0" w:color="auto"/>
              <w:right w:val="single" w:sz="6" w:space="0" w:color="auto"/>
            </w:tcBorders>
            <w:shd w:val="clear" w:color="auto" w:fill="FF0000"/>
          </w:tcPr>
          <w:p w:rsidR="00502B25" w:rsidRPr="005068EB" w:rsidRDefault="00502B25" w:rsidP="00502B25">
            <w:pPr>
              <w:pStyle w:val="Tabletext"/>
            </w:pPr>
          </w:p>
        </w:tc>
        <w:tc>
          <w:tcPr>
            <w:tcW w:w="1878" w:type="dxa"/>
            <w:tcBorders>
              <w:top w:val="single" w:sz="6" w:space="0" w:color="auto"/>
              <w:left w:val="single" w:sz="6" w:space="0" w:color="auto"/>
              <w:bottom w:val="single" w:sz="4" w:space="0" w:color="auto"/>
              <w:right w:val="single" w:sz="6" w:space="0" w:color="auto"/>
            </w:tcBorders>
          </w:tcPr>
          <w:p w:rsidR="00502B25" w:rsidRPr="005068EB" w:rsidRDefault="00502B25" w:rsidP="00502B25">
            <w:pPr>
              <w:pStyle w:val="Tabletext"/>
            </w:pPr>
          </w:p>
        </w:tc>
        <w:tc>
          <w:tcPr>
            <w:tcW w:w="1878" w:type="dxa"/>
            <w:tcBorders>
              <w:top w:val="single" w:sz="6" w:space="0" w:color="auto"/>
              <w:left w:val="single" w:sz="6" w:space="0" w:color="auto"/>
              <w:bottom w:val="single" w:sz="4" w:space="0" w:color="auto"/>
              <w:right w:val="single" w:sz="6" w:space="0" w:color="auto"/>
            </w:tcBorders>
            <w:shd w:val="clear" w:color="auto" w:fill="FF0000"/>
          </w:tcPr>
          <w:p w:rsidR="00502B25" w:rsidRPr="005068EB" w:rsidRDefault="00502B25" w:rsidP="00502B25">
            <w:pPr>
              <w:pStyle w:val="Tabletext"/>
            </w:pPr>
          </w:p>
        </w:tc>
        <w:tc>
          <w:tcPr>
            <w:tcW w:w="1879" w:type="dxa"/>
            <w:tcBorders>
              <w:top w:val="single" w:sz="6" w:space="0" w:color="auto"/>
              <w:left w:val="single" w:sz="6" w:space="0" w:color="auto"/>
              <w:bottom w:val="single" w:sz="4" w:space="0" w:color="auto"/>
              <w:right w:val="single" w:sz="4" w:space="0" w:color="auto"/>
            </w:tcBorders>
          </w:tcPr>
          <w:p w:rsidR="00502B25" w:rsidRPr="005068EB" w:rsidRDefault="00502B25" w:rsidP="00502B25">
            <w:pPr>
              <w:pStyle w:val="Tabletext"/>
            </w:pPr>
          </w:p>
        </w:tc>
      </w:tr>
    </w:tbl>
    <w:p w:rsidR="00502B25" w:rsidRPr="005068EB" w:rsidRDefault="00502B25" w:rsidP="00502B25">
      <w:pPr>
        <w:pStyle w:val="Source"/>
      </w:pPr>
      <w:r w:rsidRPr="005068EB">
        <w:t>Note:</w:t>
      </w:r>
      <w:r w:rsidR="006164E0">
        <w:tab/>
      </w:r>
      <w:r w:rsidRPr="005068EB">
        <w:t>Missing values are represented by a blank rectangle; complete values are represented by a coloured rectangle.</w:t>
      </w:r>
    </w:p>
    <w:p w:rsidR="006164E0" w:rsidRDefault="006164E0">
      <w:pPr>
        <w:spacing w:before="0" w:line="240" w:lineRule="auto"/>
      </w:pPr>
      <w:r>
        <w:br w:type="page"/>
      </w:r>
    </w:p>
    <w:p w:rsidR="00502B25" w:rsidRPr="005068EB" w:rsidRDefault="00502B25" w:rsidP="00502B25">
      <w:pPr>
        <w:pStyle w:val="Text"/>
      </w:pPr>
      <w:r w:rsidRPr="005068EB">
        <w:lastRenderedPageBreak/>
        <w:t xml:space="preserve">Let us consider </w:t>
      </w:r>
      <w:r>
        <w:t>figure 3, which</w:t>
      </w:r>
      <w:r w:rsidRPr="005068EB">
        <w:t xml:space="preserve"> illustrates a dataset with 12 records and </w:t>
      </w:r>
      <w:r>
        <w:t>four</w:t>
      </w:r>
      <w:r w:rsidRPr="005068EB">
        <w:t xml:space="preserve"> variables. Even though only 25% of values are missing from each column, 75% of records (9 out of 12) have missing data overall. Thus, to achieve a specified level of </w:t>
      </w:r>
      <w:proofErr w:type="spellStart"/>
      <w:r w:rsidRPr="005068EB">
        <w:t>missingness</w:t>
      </w:r>
      <w:proofErr w:type="spellEnd"/>
      <w:r w:rsidRPr="005068EB">
        <w:t xml:space="preserve"> (</w:t>
      </w:r>
      <w:r w:rsidR="001D33ED">
        <w:t>for example,</w:t>
      </w:r>
      <w:r w:rsidRPr="005068EB">
        <w:t xml:space="preserve"> 25%) we would delete values across all predictors such that 25% of the records have </w:t>
      </w:r>
      <w:r w:rsidRPr="005068EB">
        <w:rPr>
          <w:i/>
        </w:rPr>
        <w:t>at least one</w:t>
      </w:r>
      <w:r w:rsidRPr="005068EB">
        <w:t xml:space="preserve"> predictor missing by adjusting the </w:t>
      </w:r>
      <w:proofErr w:type="spellStart"/>
      <w:r w:rsidRPr="005068EB">
        <w:t>α</w:t>
      </w:r>
      <w:r w:rsidRPr="005068EB">
        <w:rPr>
          <w:i/>
          <w:vertAlign w:val="subscript"/>
        </w:rPr>
        <w:t>i</w:t>
      </w:r>
      <w:proofErr w:type="spellEnd"/>
      <w:r w:rsidRPr="005068EB">
        <w:t xml:space="preserve"> values for each predictor’s </w:t>
      </w:r>
      <w:proofErr w:type="spellStart"/>
      <w:r w:rsidRPr="005068EB">
        <w:t>logit</w:t>
      </w:r>
      <w:proofErr w:type="spellEnd"/>
      <w:r w:rsidRPr="005068EB">
        <w:t xml:space="preserve"> function.</w:t>
      </w:r>
    </w:p>
    <w:p w:rsidR="00502B25" w:rsidRPr="005068EB" w:rsidRDefault="00502B25" w:rsidP="00502B25">
      <w:pPr>
        <w:pStyle w:val="Text"/>
      </w:pPr>
      <w:r w:rsidRPr="005068EB">
        <w:t xml:space="preserve">Following this example, </w:t>
      </w:r>
      <w:r>
        <w:t>we generated 1</w:t>
      </w:r>
      <w:r w:rsidRPr="005068EB">
        <w:t xml:space="preserve">000 slightly different incomplete samples for each combination of missing data mechanism and level of </w:t>
      </w:r>
      <w:proofErr w:type="spellStart"/>
      <w:r w:rsidRPr="005068EB">
        <w:t>missingness</w:t>
      </w:r>
      <w:proofErr w:type="spellEnd"/>
      <w:r w:rsidRPr="005068EB">
        <w:t xml:space="preserve"> listed in </w:t>
      </w:r>
      <w:r>
        <w:t>table</w:t>
      </w:r>
      <w:r w:rsidR="000D2AA8">
        <w:t xml:space="preserve"> 7</w:t>
      </w:r>
      <w:r w:rsidRPr="005068EB">
        <w:t>. This was done to ensure that our conclusions about the performance of missing data methods would be robust (</w:t>
      </w:r>
      <w:r w:rsidR="001D33ED">
        <w:t>that is,</w:t>
      </w:r>
      <w:r w:rsidRPr="005068EB">
        <w:t xml:space="preserve"> not vary greatly from one possible incomplete sample to the next). F</w:t>
      </w:r>
      <w:r>
        <w:t>or each set of 1</w:t>
      </w:r>
      <w:r w:rsidRPr="005068EB">
        <w:t xml:space="preserve">000 runs, variability was introduced by applying different seed values to generate the uniform random variable </w:t>
      </w:r>
      <w:r w:rsidRPr="005068EB">
        <w:rPr>
          <w:i/>
        </w:rPr>
        <w:t>u</w:t>
      </w:r>
      <w:r w:rsidRPr="005068EB">
        <w:t xml:space="preserve"> that was used to control the deletion process.</w:t>
      </w:r>
    </w:p>
    <w:p w:rsidR="00502B25" w:rsidRPr="005068EB" w:rsidRDefault="00502B25" w:rsidP="00502B25">
      <w:pPr>
        <w:pStyle w:val="Heading3"/>
      </w:pPr>
      <w:r w:rsidRPr="005068EB">
        <w:t>Verifying missing data mechanisms</w:t>
      </w:r>
    </w:p>
    <w:p w:rsidR="00502B25" w:rsidRPr="005068EB" w:rsidRDefault="00502B25" w:rsidP="006164E0">
      <w:pPr>
        <w:pStyle w:val="Text-lessbefore"/>
      </w:pPr>
      <w:r w:rsidRPr="005068EB">
        <w:t xml:space="preserve">We conducted Little’s MCAR test </w:t>
      </w:r>
      <w:r>
        <w:t xml:space="preserve">to check our newly </w:t>
      </w:r>
      <w:r w:rsidRPr="005068EB">
        <w:t xml:space="preserve">created incomplete samples. Results from the test for the LSAY and VET Collection samples are summarised in </w:t>
      </w:r>
      <w:r>
        <w:t>table</w:t>
      </w:r>
      <w:r w:rsidRPr="005068EB">
        <w:t xml:space="preserve"> 8. </w:t>
      </w:r>
    </w:p>
    <w:p w:rsidR="00502B25" w:rsidRPr="005068EB" w:rsidRDefault="00502B25" w:rsidP="00502B25">
      <w:pPr>
        <w:pStyle w:val="tabletitle"/>
      </w:pPr>
      <w:bookmarkStart w:id="90" w:name="_Toc298156122"/>
      <w:bookmarkStart w:id="91" w:name="_Toc301160117"/>
      <w:bookmarkStart w:id="92" w:name="_Toc302575609"/>
      <w:r w:rsidRPr="005068EB">
        <w:t>Table 8</w:t>
      </w:r>
      <w:r w:rsidRPr="005068EB">
        <w:tab/>
        <w:t>Results from Little’s MCAR test for LSAY and VET Collection samples</w:t>
      </w:r>
      <w:bookmarkEnd w:id="90"/>
      <w:bookmarkEnd w:id="91"/>
      <w:bookmarkEnd w:id="92"/>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597"/>
        <w:gridCol w:w="1238"/>
        <w:gridCol w:w="1238"/>
        <w:gridCol w:w="1239"/>
        <w:gridCol w:w="1238"/>
        <w:gridCol w:w="1239"/>
      </w:tblGrid>
      <w:tr w:rsidR="00502B25" w:rsidRPr="005068EB" w:rsidTr="003A0FA4">
        <w:tc>
          <w:tcPr>
            <w:tcW w:w="2598" w:type="dxa"/>
            <w:tcBorders>
              <w:top w:val="single" w:sz="4" w:space="0" w:color="auto"/>
            </w:tcBorders>
          </w:tcPr>
          <w:p w:rsidR="00502B25" w:rsidRPr="005068EB" w:rsidRDefault="00AE2F65" w:rsidP="00AE2F65">
            <w:pPr>
              <w:pStyle w:val="Tablehead1"/>
            </w:pPr>
            <w:r w:rsidRPr="005068EB">
              <w:t>Mechanism</w:t>
            </w:r>
          </w:p>
        </w:tc>
        <w:tc>
          <w:tcPr>
            <w:tcW w:w="1237" w:type="dxa"/>
            <w:tcBorders>
              <w:top w:val="single" w:sz="4" w:space="0" w:color="auto"/>
            </w:tcBorders>
          </w:tcPr>
          <w:p w:rsidR="00502B25" w:rsidRPr="005068EB" w:rsidRDefault="00502B25" w:rsidP="00502B25">
            <w:pPr>
              <w:pStyle w:val="Tabletext"/>
            </w:pPr>
          </w:p>
        </w:tc>
        <w:tc>
          <w:tcPr>
            <w:tcW w:w="2477" w:type="dxa"/>
            <w:gridSpan w:val="2"/>
            <w:tcBorders>
              <w:top w:val="single" w:sz="4" w:space="0" w:color="auto"/>
            </w:tcBorders>
          </w:tcPr>
          <w:p w:rsidR="00502B25" w:rsidRPr="005068EB" w:rsidRDefault="00502B25" w:rsidP="00502B25">
            <w:pPr>
              <w:pStyle w:val="Tablehead1"/>
              <w:jc w:val="center"/>
              <w:rPr>
                <w:bCs/>
              </w:rPr>
            </w:pPr>
            <w:r w:rsidRPr="005068EB">
              <w:rPr>
                <w:bCs/>
              </w:rPr>
              <w:t>LSAY</w:t>
            </w:r>
          </w:p>
        </w:tc>
        <w:tc>
          <w:tcPr>
            <w:tcW w:w="2477" w:type="dxa"/>
            <w:gridSpan w:val="2"/>
            <w:tcBorders>
              <w:top w:val="single" w:sz="4" w:space="0" w:color="auto"/>
            </w:tcBorders>
          </w:tcPr>
          <w:p w:rsidR="00502B25" w:rsidRPr="005068EB" w:rsidRDefault="00502B25" w:rsidP="00502B25">
            <w:pPr>
              <w:pStyle w:val="Tablehead1"/>
              <w:jc w:val="center"/>
              <w:rPr>
                <w:bCs/>
              </w:rPr>
            </w:pPr>
            <w:r w:rsidRPr="005068EB">
              <w:rPr>
                <w:bCs/>
              </w:rPr>
              <w:t>VET Collection</w:t>
            </w:r>
          </w:p>
        </w:tc>
      </w:tr>
      <w:tr w:rsidR="00502B25" w:rsidRPr="005068EB" w:rsidTr="003A0FA4">
        <w:tc>
          <w:tcPr>
            <w:tcW w:w="2598" w:type="dxa"/>
            <w:tcBorders>
              <w:bottom w:val="single" w:sz="4" w:space="0" w:color="auto"/>
            </w:tcBorders>
          </w:tcPr>
          <w:p w:rsidR="00502B25" w:rsidRPr="005068EB" w:rsidRDefault="00502B25" w:rsidP="003A0FA4">
            <w:pPr>
              <w:pStyle w:val="Tablehead2"/>
            </w:pPr>
          </w:p>
        </w:tc>
        <w:tc>
          <w:tcPr>
            <w:tcW w:w="1238" w:type="dxa"/>
            <w:tcBorders>
              <w:bottom w:val="single" w:sz="4" w:space="0" w:color="auto"/>
            </w:tcBorders>
          </w:tcPr>
          <w:p w:rsidR="00502B25" w:rsidRPr="005068EB" w:rsidRDefault="00502B25" w:rsidP="003A0FA4">
            <w:pPr>
              <w:pStyle w:val="Tablehead2"/>
              <w:jc w:val="center"/>
            </w:pPr>
            <w:r w:rsidRPr="005068EB">
              <w:t>% Missing</w:t>
            </w:r>
          </w:p>
        </w:tc>
        <w:tc>
          <w:tcPr>
            <w:tcW w:w="1238" w:type="dxa"/>
            <w:tcBorders>
              <w:bottom w:val="single" w:sz="4" w:space="0" w:color="auto"/>
            </w:tcBorders>
          </w:tcPr>
          <w:p w:rsidR="00502B25" w:rsidRPr="005068EB" w:rsidRDefault="00502B25" w:rsidP="003A0FA4">
            <w:pPr>
              <w:pStyle w:val="Tablehead2"/>
              <w:jc w:val="center"/>
            </w:pPr>
            <w:r w:rsidRPr="005068EB">
              <w:rPr>
                <w:rFonts w:cs="Arial"/>
              </w:rPr>
              <w:t>χ</w:t>
            </w:r>
            <w:r w:rsidRPr="005068EB">
              <w:rPr>
                <w:vertAlign w:val="superscript"/>
              </w:rPr>
              <w:t>2</w:t>
            </w:r>
          </w:p>
        </w:tc>
        <w:tc>
          <w:tcPr>
            <w:tcW w:w="1238" w:type="dxa"/>
            <w:tcBorders>
              <w:bottom w:val="single" w:sz="4" w:space="0" w:color="auto"/>
            </w:tcBorders>
          </w:tcPr>
          <w:p w:rsidR="00502B25" w:rsidRPr="005068EB" w:rsidRDefault="00502B25" w:rsidP="003A0FA4">
            <w:pPr>
              <w:pStyle w:val="Tablehead2"/>
              <w:jc w:val="center"/>
            </w:pPr>
            <w:r w:rsidRPr="005068EB">
              <w:t>p</w:t>
            </w:r>
          </w:p>
        </w:tc>
        <w:tc>
          <w:tcPr>
            <w:tcW w:w="1238" w:type="dxa"/>
            <w:tcBorders>
              <w:bottom w:val="single" w:sz="4" w:space="0" w:color="auto"/>
            </w:tcBorders>
          </w:tcPr>
          <w:p w:rsidR="00502B25" w:rsidRPr="005068EB" w:rsidRDefault="00502B25" w:rsidP="003A0FA4">
            <w:pPr>
              <w:pStyle w:val="Tablehead2"/>
              <w:jc w:val="center"/>
            </w:pPr>
            <w:r w:rsidRPr="005068EB">
              <w:rPr>
                <w:rFonts w:cs="Arial"/>
              </w:rPr>
              <w:t>χ</w:t>
            </w:r>
            <w:r w:rsidRPr="005068EB">
              <w:rPr>
                <w:vertAlign w:val="superscript"/>
              </w:rPr>
              <w:t>2</w:t>
            </w:r>
          </w:p>
        </w:tc>
        <w:tc>
          <w:tcPr>
            <w:tcW w:w="1239" w:type="dxa"/>
            <w:tcBorders>
              <w:bottom w:val="single" w:sz="4" w:space="0" w:color="auto"/>
            </w:tcBorders>
          </w:tcPr>
          <w:p w:rsidR="00502B25" w:rsidRPr="005068EB" w:rsidRDefault="00502B25" w:rsidP="003A0FA4">
            <w:pPr>
              <w:pStyle w:val="Tablehead2"/>
              <w:jc w:val="center"/>
            </w:pPr>
            <w:r w:rsidRPr="005068EB">
              <w:t>p</w:t>
            </w:r>
          </w:p>
        </w:tc>
      </w:tr>
      <w:tr w:rsidR="00502B25" w:rsidRPr="005068EB" w:rsidTr="003A0FA4">
        <w:tc>
          <w:tcPr>
            <w:tcW w:w="2598" w:type="dxa"/>
            <w:tcBorders>
              <w:top w:val="single" w:sz="4" w:space="0" w:color="auto"/>
            </w:tcBorders>
          </w:tcPr>
          <w:p w:rsidR="00502B25" w:rsidRPr="005068EB" w:rsidRDefault="00502B25" w:rsidP="00502B25">
            <w:pPr>
              <w:pStyle w:val="Tabletext"/>
            </w:pPr>
            <w:r w:rsidRPr="005068EB">
              <w:t>Missing completely at random</w:t>
            </w:r>
          </w:p>
        </w:tc>
        <w:tc>
          <w:tcPr>
            <w:tcW w:w="1238" w:type="dxa"/>
            <w:tcBorders>
              <w:top w:val="single" w:sz="4" w:space="0" w:color="auto"/>
            </w:tcBorders>
          </w:tcPr>
          <w:p w:rsidR="00502B25" w:rsidRPr="003A0FA4" w:rsidRDefault="00502B25" w:rsidP="003A0FA4">
            <w:pPr>
              <w:pStyle w:val="Tabletext"/>
              <w:tabs>
                <w:tab w:val="decimal" w:pos="567"/>
              </w:tabs>
            </w:pPr>
            <w:r w:rsidRPr="003A0FA4">
              <w:t>17</w:t>
            </w:r>
          </w:p>
        </w:tc>
        <w:tc>
          <w:tcPr>
            <w:tcW w:w="1238" w:type="dxa"/>
            <w:tcBorders>
              <w:top w:val="single" w:sz="4" w:space="0" w:color="auto"/>
            </w:tcBorders>
          </w:tcPr>
          <w:p w:rsidR="00502B25" w:rsidRPr="003A0FA4" w:rsidRDefault="00502B25" w:rsidP="003A0FA4">
            <w:pPr>
              <w:pStyle w:val="Tabletext"/>
              <w:tabs>
                <w:tab w:val="decimal" w:pos="539"/>
              </w:tabs>
            </w:pPr>
            <w:r w:rsidRPr="003A0FA4">
              <w:t>67.7</w:t>
            </w:r>
          </w:p>
        </w:tc>
        <w:tc>
          <w:tcPr>
            <w:tcW w:w="1238" w:type="dxa"/>
            <w:tcBorders>
              <w:top w:val="single" w:sz="4" w:space="0" w:color="auto"/>
            </w:tcBorders>
          </w:tcPr>
          <w:p w:rsidR="00502B25" w:rsidRPr="003A0FA4" w:rsidRDefault="00502B25" w:rsidP="003A0FA4">
            <w:pPr>
              <w:pStyle w:val="Tabletext"/>
              <w:tabs>
                <w:tab w:val="decimal" w:pos="284"/>
              </w:tabs>
            </w:pPr>
            <w:r w:rsidRPr="003A0FA4">
              <w:t>.180</w:t>
            </w:r>
          </w:p>
        </w:tc>
        <w:tc>
          <w:tcPr>
            <w:tcW w:w="1238" w:type="dxa"/>
            <w:tcBorders>
              <w:top w:val="single" w:sz="4" w:space="0" w:color="auto"/>
            </w:tcBorders>
          </w:tcPr>
          <w:p w:rsidR="00502B25" w:rsidRPr="003A0FA4" w:rsidRDefault="00502B25" w:rsidP="003A0FA4">
            <w:pPr>
              <w:pStyle w:val="Tabletext"/>
              <w:jc w:val="center"/>
            </w:pPr>
            <w:r w:rsidRPr="003A0FA4">
              <w:t>N/A</w:t>
            </w:r>
          </w:p>
        </w:tc>
        <w:tc>
          <w:tcPr>
            <w:tcW w:w="1239" w:type="dxa"/>
            <w:tcBorders>
              <w:top w:val="single" w:sz="4" w:space="0" w:color="auto"/>
            </w:tcBorders>
          </w:tcPr>
          <w:p w:rsidR="00502B25" w:rsidRPr="003A0FA4" w:rsidRDefault="00502B25" w:rsidP="003A0FA4">
            <w:pPr>
              <w:pStyle w:val="Tabletext"/>
              <w:tabs>
                <w:tab w:val="decimal" w:pos="284"/>
              </w:tabs>
              <w:jc w:val="center"/>
            </w:pPr>
            <w:r w:rsidRPr="003A0FA4">
              <w:t>N/A</w:t>
            </w:r>
          </w:p>
        </w:tc>
      </w:tr>
      <w:tr w:rsidR="00502B25" w:rsidRPr="005068EB" w:rsidTr="003A0FA4">
        <w:tc>
          <w:tcPr>
            <w:tcW w:w="2598" w:type="dxa"/>
          </w:tcPr>
          <w:p w:rsidR="00502B25" w:rsidRPr="005068EB" w:rsidRDefault="00502B25" w:rsidP="00502B25">
            <w:pPr>
              <w:pStyle w:val="Tabletext"/>
            </w:pPr>
          </w:p>
        </w:tc>
        <w:tc>
          <w:tcPr>
            <w:tcW w:w="1238" w:type="dxa"/>
          </w:tcPr>
          <w:p w:rsidR="00502B25" w:rsidRPr="003A0FA4" w:rsidRDefault="00502B25" w:rsidP="003A0FA4">
            <w:pPr>
              <w:pStyle w:val="Tabletext"/>
              <w:tabs>
                <w:tab w:val="decimal" w:pos="567"/>
              </w:tabs>
            </w:pPr>
            <w:r w:rsidRPr="003A0FA4">
              <w:t>25</w:t>
            </w:r>
          </w:p>
        </w:tc>
        <w:tc>
          <w:tcPr>
            <w:tcW w:w="1238" w:type="dxa"/>
          </w:tcPr>
          <w:p w:rsidR="00502B25" w:rsidRPr="003A0FA4" w:rsidRDefault="00502B25" w:rsidP="003A0FA4">
            <w:pPr>
              <w:pStyle w:val="Tabletext"/>
              <w:tabs>
                <w:tab w:val="decimal" w:pos="539"/>
              </w:tabs>
            </w:pPr>
            <w:r w:rsidRPr="003A0FA4">
              <w:t>59.7</w:t>
            </w:r>
          </w:p>
        </w:tc>
        <w:tc>
          <w:tcPr>
            <w:tcW w:w="1238" w:type="dxa"/>
          </w:tcPr>
          <w:p w:rsidR="00502B25" w:rsidRPr="003A0FA4" w:rsidRDefault="00502B25" w:rsidP="003A0FA4">
            <w:pPr>
              <w:pStyle w:val="Tabletext"/>
              <w:tabs>
                <w:tab w:val="decimal" w:pos="284"/>
              </w:tabs>
            </w:pPr>
            <w:r w:rsidRPr="003A0FA4">
              <w:t>.558</w:t>
            </w:r>
          </w:p>
        </w:tc>
        <w:tc>
          <w:tcPr>
            <w:tcW w:w="1238" w:type="dxa"/>
          </w:tcPr>
          <w:p w:rsidR="00502B25" w:rsidRPr="003A0FA4" w:rsidRDefault="00502B25" w:rsidP="003A0FA4">
            <w:pPr>
              <w:pStyle w:val="Tabletext"/>
              <w:tabs>
                <w:tab w:val="decimal" w:pos="539"/>
              </w:tabs>
            </w:pPr>
            <w:r w:rsidRPr="003A0FA4">
              <w:t>27.5</w:t>
            </w:r>
          </w:p>
        </w:tc>
        <w:tc>
          <w:tcPr>
            <w:tcW w:w="1239" w:type="dxa"/>
          </w:tcPr>
          <w:p w:rsidR="00502B25" w:rsidRPr="003A0FA4" w:rsidRDefault="00502B25" w:rsidP="003A0FA4">
            <w:pPr>
              <w:pStyle w:val="Tabletext"/>
              <w:tabs>
                <w:tab w:val="decimal" w:pos="284"/>
              </w:tabs>
            </w:pPr>
            <w:r w:rsidRPr="003A0FA4">
              <w:t>.595</w:t>
            </w:r>
          </w:p>
        </w:tc>
      </w:tr>
      <w:tr w:rsidR="00502B25" w:rsidRPr="005068EB" w:rsidTr="003A0FA4">
        <w:tc>
          <w:tcPr>
            <w:tcW w:w="2598" w:type="dxa"/>
          </w:tcPr>
          <w:p w:rsidR="00502B25" w:rsidRPr="005068EB" w:rsidRDefault="00502B25" w:rsidP="00502B25">
            <w:pPr>
              <w:pStyle w:val="Tabletext"/>
            </w:pPr>
          </w:p>
        </w:tc>
        <w:tc>
          <w:tcPr>
            <w:tcW w:w="1238" w:type="dxa"/>
          </w:tcPr>
          <w:p w:rsidR="00502B25" w:rsidRPr="003A0FA4" w:rsidRDefault="00502B25" w:rsidP="003A0FA4">
            <w:pPr>
              <w:pStyle w:val="Tabletext"/>
              <w:tabs>
                <w:tab w:val="decimal" w:pos="567"/>
              </w:tabs>
            </w:pPr>
            <w:r w:rsidRPr="003A0FA4">
              <w:t>30</w:t>
            </w:r>
          </w:p>
        </w:tc>
        <w:tc>
          <w:tcPr>
            <w:tcW w:w="1238" w:type="dxa"/>
          </w:tcPr>
          <w:p w:rsidR="00502B25" w:rsidRPr="003A0FA4" w:rsidRDefault="00502B25" w:rsidP="003A0FA4">
            <w:pPr>
              <w:pStyle w:val="Tabletext"/>
              <w:jc w:val="center"/>
            </w:pPr>
            <w:r w:rsidRPr="003A0FA4">
              <w:t>N/A</w:t>
            </w:r>
          </w:p>
        </w:tc>
        <w:tc>
          <w:tcPr>
            <w:tcW w:w="1238" w:type="dxa"/>
          </w:tcPr>
          <w:p w:rsidR="00502B25" w:rsidRPr="003A0FA4" w:rsidRDefault="00502B25" w:rsidP="003A0FA4">
            <w:pPr>
              <w:pStyle w:val="Tabletext"/>
              <w:tabs>
                <w:tab w:val="decimal" w:pos="284"/>
              </w:tabs>
              <w:jc w:val="center"/>
            </w:pPr>
            <w:r w:rsidRPr="003A0FA4">
              <w:t>N/A</w:t>
            </w:r>
          </w:p>
        </w:tc>
        <w:tc>
          <w:tcPr>
            <w:tcW w:w="1238" w:type="dxa"/>
          </w:tcPr>
          <w:p w:rsidR="00502B25" w:rsidRPr="003A0FA4" w:rsidRDefault="00502B25" w:rsidP="003A0FA4">
            <w:pPr>
              <w:pStyle w:val="Tabletext"/>
              <w:tabs>
                <w:tab w:val="decimal" w:pos="539"/>
              </w:tabs>
            </w:pPr>
            <w:r w:rsidRPr="003A0FA4">
              <w:t>29.8</w:t>
            </w:r>
          </w:p>
        </w:tc>
        <w:tc>
          <w:tcPr>
            <w:tcW w:w="1239" w:type="dxa"/>
          </w:tcPr>
          <w:p w:rsidR="00502B25" w:rsidRPr="003A0FA4" w:rsidRDefault="00502B25" w:rsidP="003A0FA4">
            <w:pPr>
              <w:pStyle w:val="Tabletext"/>
              <w:tabs>
                <w:tab w:val="decimal" w:pos="284"/>
              </w:tabs>
            </w:pPr>
            <w:r w:rsidRPr="003A0FA4">
              <w:t>.790</w:t>
            </w:r>
          </w:p>
        </w:tc>
      </w:tr>
      <w:tr w:rsidR="00502B25" w:rsidRPr="005068EB" w:rsidTr="003A0FA4">
        <w:tc>
          <w:tcPr>
            <w:tcW w:w="2598" w:type="dxa"/>
          </w:tcPr>
          <w:p w:rsidR="00502B25" w:rsidRPr="005068EB" w:rsidRDefault="00502B25" w:rsidP="00502B25">
            <w:pPr>
              <w:pStyle w:val="Tabletext"/>
            </w:pPr>
          </w:p>
        </w:tc>
        <w:tc>
          <w:tcPr>
            <w:tcW w:w="1238" w:type="dxa"/>
          </w:tcPr>
          <w:p w:rsidR="00502B25" w:rsidRPr="003A0FA4" w:rsidRDefault="00502B25" w:rsidP="003A0FA4">
            <w:pPr>
              <w:pStyle w:val="Tabletext"/>
              <w:tabs>
                <w:tab w:val="decimal" w:pos="567"/>
              </w:tabs>
            </w:pPr>
            <w:r w:rsidRPr="003A0FA4">
              <w:t>50</w:t>
            </w:r>
          </w:p>
        </w:tc>
        <w:tc>
          <w:tcPr>
            <w:tcW w:w="1238" w:type="dxa"/>
          </w:tcPr>
          <w:p w:rsidR="00502B25" w:rsidRPr="003A0FA4" w:rsidRDefault="00502B25" w:rsidP="003A0FA4">
            <w:pPr>
              <w:pStyle w:val="Tabletext"/>
              <w:tabs>
                <w:tab w:val="decimal" w:pos="539"/>
              </w:tabs>
            </w:pPr>
            <w:r w:rsidRPr="003A0FA4">
              <w:t>59.2</w:t>
            </w:r>
          </w:p>
        </w:tc>
        <w:tc>
          <w:tcPr>
            <w:tcW w:w="1238" w:type="dxa"/>
          </w:tcPr>
          <w:p w:rsidR="00502B25" w:rsidRPr="003A0FA4" w:rsidRDefault="00502B25" w:rsidP="003A0FA4">
            <w:pPr>
              <w:pStyle w:val="Tabletext"/>
              <w:tabs>
                <w:tab w:val="decimal" w:pos="284"/>
              </w:tabs>
            </w:pPr>
            <w:r w:rsidRPr="003A0FA4">
              <w:t>.879</w:t>
            </w:r>
          </w:p>
        </w:tc>
        <w:tc>
          <w:tcPr>
            <w:tcW w:w="1238" w:type="dxa"/>
          </w:tcPr>
          <w:p w:rsidR="00502B25" w:rsidRPr="003A0FA4" w:rsidRDefault="00502B25" w:rsidP="003A0FA4">
            <w:pPr>
              <w:pStyle w:val="Tabletext"/>
              <w:tabs>
                <w:tab w:val="decimal" w:pos="539"/>
              </w:tabs>
            </w:pPr>
            <w:r w:rsidRPr="003A0FA4">
              <w:t>29.1</w:t>
            </w:r>
          </w:p>
        </w:tc>
        <w:tc>
          <w:tcPr>
            <w:tcW w:w="1239" w:type="dxa"/>
          </w:tcPr>
          <w:p w:rsidR="00502B25" w:rsidRPr="003A0FA4" w:rsidRDefault="00502B25" w:rsidP="003A0FA4">
            <w:pPr>
              <w:pStyle w:val="Tabletext"/>
              <w:tabs>
                <w:tab w:val="decimal" w:pos="284"/>
              </w:tabs>
            </w:pPr>
            <w:r w:rsidRPr="003A0FA4">
              <w:t>.514</w:t>
            </w:r>
          </w:p>
        </w:tc>
      </w:tr>
      <w:tr w:rsidR="00502B25" w:rsidRPr="005068EB" w:rsidTr="003A0FA4">
        <w:tc>
          <w:tcPr>
            <w:tcW w:w="2598" w:type="dxa"/>
          </w:tcPr>
          <w:p w:rsidR="00502B25" w:rsidRPr="005068EB" w:rsidRDefault="00502B25" w:rsidP="00502B25">
            <w:pPr>
              <w:pStyle w:val="Tabletext"/>
            </w:pPr>
            <w:r w:rsidRPr="005068EB">
              <w:t>Missing at random</w:t>
            </w:r>
          </w:p>
        </w:tc>
        <w:tc>
          <w:tcPr>
            <w:tcW w:w="1238" w:type="dxa"/>
          </w:tcPr>
          <w:p w:rsidR="00502B25" w:rsidRPr="003A0FA4" w:rsidRDefault="00502B25" w:rsidP="003A0FA4">
            <w:pPr>
              <w:pStyle w:val="Tabletext"/>
              <w:tabs>
                <w:tab w:val="decimal" w:pos="567"/>
              </w:tabs>
            </w:pPr>
            <w:r w:rsidRPr="003A0FA4">
              <w:t>17</w:t>
            </w:r>
          </w:p>
        </w:tc>
        <w:tc>
          <w:tcPr>
            <w:tcW w:w="1238" w:type="dxa"/>
          </w:tcPr>
          <w:p w:rsidR="00502B25" w:rsidRPr="003A0FA4" w:rsidRDefault="00502B25" w:rsidP="003A0FA4">
            <w:pPr>
              <w:pStyle w:val="Tabletext"/>
              <w:tabs>
                <w:tab w:val="decimal" w:pos="539"/>
              </w:tabs>
            </w:pPr>
            <w:r w:rsidRPr="003A0FA4">
              <w:t>605.8</w:t>
            </w:r>
          </w:p>
        </w:tc>
        <w:tc>
          <w:tcPr>
            <w:tcW w:w="1238" w:type="dxa"/>
          </w:tcPr>
          <w:p w:rsidR="00502B25" w:rsidRPr="003A0FA4" w:rsidRDefault="00502B25" w:rsidP="003A0FA4">
            <w:pPr>
              <w:pStyle w:val="Tabletext"/>
              <w:tabs>
                <w:tab w:val="decimal" w:pos="284"/>
              </w:tabs>
            </w:pPr>
            <w:r w:rsidRPr="003A0FA4">
              <w:t>&lt;.001</w:t>
            </w:r>
          </w:p>
        </w:tc>
        <w:tc>
          <w:tcPr>
            <w:tcW w:w="1238" w:type="dxa"/>
          </w:tcPr>
          <w:p w:rsidR="00502B25" w:rsidRPr="003A0FA4" w:rsidRDefault="00502B25" w:rsidP="003A0FA4">
            <w:pPr>
              <w:pStyle w:val="Tabletext"/>
              <w:jc w:val="center"/>
            </w:pPr>
            <w:r w:rsidRPr="003A0FA4">
              <w:t>N/A</w:t>
            </w:r>
          </w:p>
        </w:tc>
        <w:tc>
          <w:tcPr>
            <w:tcW w:w="1239" w:type="dxa"/>
          </w:tcPr>
          <w:p w:rsidR="00502B25" w:rsidRPr="003A0FA4" w:rsidRDefault="00502B25" w:rsidP="003A0FA4">
            <w:pPr>
              <w:pStyle w:val="Tabletext"/>
              <w:tabs>
                <w:tab w:val="decimal" w:pos="284"/>
              </w:tabs>
              <w:jc w:val="center"/>
            </w:pPr>
            <w:r w:rsidRPr="003A0FA4">
              <w:t>N/A</w:t>
            </w:r>
          </w:p>
        </w:tc>
      </w:tr>
      <w:tr w:rsidR="00502B25" w:rsidRPr="005068EB" w:rsidTr="003A0FA4">
        <w:tc>
          <w:tcPr>
            <w:tcW w:w="2598" w:type="dxa"/>
          </w:tcPr>
          <w:p w:rsidR="00502B25" w:rsidRPr="005068EB" w:rsidRDefault="00502B25" w:rsidP="00502B25">
            <w:pPr>
              <w:pStyle w:val="Tabletext"/>
            </w:pPr>
          </w:p>
        </w:tc>
        <w:tc>
          <w:tcPr>
            <w:tcW w:w="1238" w:type="dxa"/>
          </w:tcPr>
          <w:p w:rsidR="00502B25" w:rsidRPr="003A0FA4" w:rsidRDefault="00502B25" w:rsidP="003A0FA4">
            <w:pPr>
              <w:pStyle w:val="Tabletext"/>
              <w:tabs>
                <w:tab w:val="decimal" w:pos="567"/>
              </w:tabs>
            </w:pPr>
            <w:r w:rsidRPr="003A0FA4">
              <w:t>25</w:t>
            </w:r>
          </w:p>
        </w:tc>
        <w:tc>
          <w:tcPr>
            <w:tcW w:w="1238" w:type="dxa"/>
          </w:tcPr>
          <w:p w:rsidR="00502B25" w:rsidRPr="003A0FA4" w:rsidRDefault="00502B25" w:rsidP="003A0FA4">
            <w:pPr>
              <w:pStyle w:val="Tabletext"/>
              <w:tabs>
                <w:tab w:val="decimal" w:pos="539"/>
              </w:tabs>
            </w:pPr>
            <w:r w:rsidRPr="003A0FA4">
              <w:t>1165.8</w:t>
            </w:r>
          </w:p>
        </w:tc>
        <w:tc>
          <w:tcPr>
            <w:tcW w:w="1238" w:type="dxa"/>
          </w:tcPr>
          <w:p w:rsidR="00502B25" w:rsidRPr="003A0FA4" w:rsidRDefault="00502B25" w:rsidP="003A0FA4">
            <w:pPr>
              <w:pStyle w:val="Tabletext"/>
              <w:tabs>
                <w:tab w:val="decimal" w:pos="284"/>
              </w:tabs>
            </w:pPr>
            <w:r w:rsidRPr="003A0FA4">
              <w:t>&lt;.001</w:t>
            </w:r>
          </w:p>
        </w:tc>
        <w:tc>
          <w:tcPr>
            <w:tcW w:w="1238" w:type="dxa"/>
          </w:tcPr>
          <w:p w:rsidR="00502B25" w:rsidRPr="003A0FA4" w:rsidRDefault="00502B25" w:rsidP="003A0FA4">
            <w:pPr>
              <w:pStyle w:val="Tabletext"/>
              <w:tabs>
                <w:tab w:val="decimal" w:pos="539"/>
              </w:tabs>
            </w:pPr>
            <w:r w:rsidRPr="003A0FA4">
              <w:t>1181.4</w:t>
            </w:r>
          </w:p>
        </w:tc>
        <w:tc>
          <w:tcPr>
            <w:tcW w:w="1239" w:type="dxa"/>
          </w:tcPr>
          <w:p w:rsidR="00502B25" w:rsidRPr="003A0FA4" w:rsidRDefault="00502B25" w:rsidP="003A0FA4">
            <w:pPr>
              <w:pStyle w:val="Tabletext"/>
              <w:tabs>
                <w:tab w:val="decimal" w:pos="284"/>
              </w:tabs>
            </w:pPr>
            <w:r w:rsidRPr="003A0FA4">
              <w:t>&lt;.001</w:t>
            </w:r>
          </w:p>
        </w:tc>
      </w:tr>
      <w:tr w:rsidR="00502B25" w:rsidRPr="005068EB" w:rsidTr="00E07A5B">
        <w:tc>
          <w:tcPr>
            <w:tcW w:w="2598" w:type="dxa"/>
          </w:tcPr>
          <w:p w:rsidR="00502B25" w:rsidRPr="005068EB" w:rsidRDefault="00502B25" w:rsidP="00502B25">
            <w:pPr>
              <w:pStyle w:val="Tabletext"/>
            </w:pPr>
          </w:p>
        </w:tc>
        <w:tc>
          <w:tcPr>
            <w:tcW w:w="1238" w:type="dxa"/>
          </w:tcPr>
          <w:p w:rsidR="00502B25" w:rsidRPr="003A0FA4" w:rsidRDefault="00502B25" w:rsidP="003A0FA4">
            <w:pPr>
              <w:pStyle w:val="Tabletext"/>
              <w:tabs>
                <w:tab w:val="decimal" w:pos="567"/>
              </w:tabs>
            </w:pPr>
            <w:r w:rsidRPr="003A0FA4">
              <w:t>30</w:t>
            </w:r>
          </w:p>
        </w:tc>
        <w:tc>
          <w:tcPr>
            <w:tcW w:w="1238" w:type="dxa"/>
          </w:tcPr>
          <w:p w:rsidR="00502B25" w:rsidRPr="003A0FA4" w:rsidRDefault="00502B25" w:rsidP="00E07A5B">
            <w:pPr>
              <w:pStyle w:val="Tabletext"/>
              <w:jc w:val="center"/>
            </w:pPr>
            <w:r w:rsidRPr="003A0FA4">
              <w:t>N/A</w:t>
            </w:r>
          </w:p>
        </w:tc>
        <w:tc>
          <w:tcPr>
            <w:tcW w:w="1238" w:type="dxa"/>
          </w:tcPr>
          <w:p w:rsidR="00502B25" w:rsidRPr="003A0FA4" w:rsidRDefault="00502B25" w:rsidP="00E07A5B">
            <w:pPr>
              <w:pStyle w:val="Tabletext"/>
              <w:tabs>
                <w:tab w:val="decimal" w:pos="284"/>
              </w:tabs>
              <w:jc w:val="center"/>
            </w:pPr>
            <w:r w:rsidRPr="003A0FA4">
              <w:t>N/A</w:t>
            </w:r>
          </w:p>
        </w:tc>
        <w:tc>
          <w:tcPr>
            <w:tcW w:w="1238" w:type="dxa"/>
          </w:tcPr>
          <w:p w:rsidR="00502B25" w:rsidRPr="003A0FA4" w:rsidRDefault="00502B25" w:rsidP="003A0FA4">
            <w:pPr>
              <w:pStyle w:val="Tabletext"/>
              <w:tabs>
                <w:tab w:val="decimal" w:pos="539"/>
              </w:tabs>
            </w:pPr>
            <w:r w:rsidRPr="003A0FA4">
              <w:t>1334.4</w:t>
            </w:r>
          </w:p>
        </w:tc>
        <w:tc>
          <w:tcPr>
            <w:tcW w:w="1239" w:type="dxa"/>
          </w:tcPr>
          <w:p w:rsidR="00502B25" w:rsidRPr="003A0FA4" w:rsidRDefault="00502B25" w:rsidP="003A0FA4">
            <w:pPr>
              <w:pStyle w:val="Tabletext"/>
              <w:tabs>
                <w:tab w:val="decimal" w:pos="284"/>
              </w:tabs>
            </w:pPr>
            <w:r w:rsidRPr="003A0FA4">
              <w:t>&lt;.001</w:t>
            </w:r>
          </w:p>
        </w:tc>
      </w:tr>
      <w:tr w:rsidR="00502B25" w:rsidRPr="005068EB" w:rsidTr="003A0FA4">
        <w:tc>
          <w:tcPr>
            <w:tcW w:w="2598" w:type="dxa"/>
            <w:tcBorders>
              <w:bottom w:val="single" w:sz="4" w:space="0" w:color="auto"/>
            </w:tcBorders>
          </w:tcPr>
          <w:p w:rsidR="00502B25" w:rsidRPr="005068EB" w:rsidRDefault="00502B25" w:rsidP="00502B25">
            <w:pPr>
              <w:pStyle w:val="Tabletext"/>
            </w:pPr>
          </w:p>
        </w:tc>
        <w:tc>
          <w:tcPr>
            <w:tcW w:w="1238" w:type="dxa"/>
            <w:tcBorders>
              <w:bottom w:val="single" w:sz="4" w:space="0" w:color="auto"/>
            </w:tcBorders>
          </w:tcPr>
          <w:p w:rsidR="00502B25" w:rsidRPr="003A0FA4" w:rsidRDefault="00502B25" w:rsidP="003A0FA4">
            <w:pPr>
              <w:pStyle w:val="Tabletext"/>
              <w:tabs>
                <w:tab w:val="decimal" w:pos="567"/>
              </w:tabs>
            </w:pPr>
            <w:r w:rsidRPr="003A0FA4">
              <w:t>50</w:t>
            </w:r>
          </w:p>
        </w:tc>
        <w:tc>
          <w:tcPr>
            <w:tcW w:w="1238" w:type="dxa"/>
            <w:tcBorders>
              <w:bottom w:val="single" w:sz="4" w:space="0" w:color="auto"/>
            </w:tcBorders>
          </w:tcPr>
          <w:p w:rsidR="00502B25" w:rsidRPr="003A0FA4" w:rsidRDefault="00502B25" w:rsidP="003A0FA4">
            <w:pPr>
              <w:pStyle w:val="Tabletext"/>
              <w:tabs>
                <w:tab w:val="decimal" w:pos="539"/>
              </w:tabs>
            </w:pPr>
            <w:r w:rsidRPr="003A0FA4">
              <w:t>1995.6</w:t>
            </w:r>
          </w:p>
        </w:tc>
        <w:tc>
          <w:tcPr>
            <w:tcW w:w="1238" w:type="dxa"/>
            <w:tcBorders>
              <w:bottom w:val="single" w:sz="4" w:space="0" w:color="auto"/>
            </w:tcBorders>
          </w:tcPr>
          <w:p w:rsidR="00502B25" w:rsidRPr="003A0FA4" w:rsidRDefault="00502B25" w:rsidP="003A0FA4">
            <w:pPr>
              <w:pStyle w:val="Tabletext"/>
              <w:tabs>
                <w:tab w:val="decimal" w:pos="284"/>
              </w:tabs>
            </w:pPr>
            <w:r w:rsidRPr="003A0FA4">
              <w:t>&lt;.001</w:t>
            </w:r>
          </w:p>
        </w:tc>
        <w:tc>
          <w:tcPr>
            <w:tcW w:w="1238" w:type="dxa"/>
            <w:tcBorders>
              <w:bottom w:val="single" w:sz="4" w:space="0" w:color="auto"/>
            </w:tcBorders>
          </w:tcPr>
          <w:p w:rsidR="00502B25" w:rsidRPr="003A0FA4" w:rsidRDefault="00502B25" w:rsidP="003A0FA4">
            <w:pPr>
              <w:pStyle w:val="Tabletext"/>
              <w:tabs>
                <w:tab w:val="decimal" w:pos="539"/>
              </w:tabs>
            </w:pPr>
            <w:r w:rsidRPr="003A0FA4">
              <w:t>1310.2</w:t>
            </w:r>
          </w:p>
        </w:tc>
        <w:tc>
          <w:tcPr>
            <w:tcW w:w="1239" w:type="dxa"/>
            <w:tcBorders>
              <w:bottom w:val="single" w:sz="4" w:space="0" w:color="auto"/>
            </w:tcBorders>
          </w:tcPr>
          <w:p w:rsidR="00502B25" w:rsidRPr="003A0FA4" w:rsidRDefault="00502B25" w:rsidP="003A0FA4">
            <w:pPr>
              <w:pStyle w:val="Tabletext"/>
              <w:tabs>
                <w:tab w:val="decimal" w:pos="284"/>
              </w:tabs>
            </w:pPr>
            <w:r w:rsidRPr="003A0FA4">
              <w:t>&lt;.001</w:t>
            </w:r>
          </w:p>
        </w:tc>
      </w:tr>
    </w:tbl>
    <w:p w:rsidR="00502B25" w:rsidRPr="005068EB" w:rsidRDefault="00502B25" w:rsidP="003A0FA4">
      <w:pPr>
        <w:pStyle w:val="Text-morebefore"/>
      </w:pPr>
      <w:r w:rsidRPr="005068EB">
        <w:t xml:space="preserve">We recall that Little’s MCAR test rejects the null hypothesis of completely random </w:t>
      </w:r>
      <w:proofErr w:type="spellStart"/>
      <w:r w:rsidRPr="005068EB">
        <w:t>missingness</w:t>
      </w:r>
      <w:proofErr w:type="spellEnd"/>
      <w:r w:rsidRPr="005068EB">
        <w:t xml:space="preserve"> if the missing values do not represent a true random sample of the observed data. Results from </w:t>
      </w:r>
      <w:r>
        <w:t>table</w:t>
      </w:r>
      <w:r w:rsidRPr="005068EB">
        <w:t xml:space="preserve"> 8 confirm that the null hypothesis of complete random </w:t>
      </w:r>
      <w:proofErr w:type="spellStart"/>
      <w:r w:rsidRPr="005068EB">
        <w:t>missingness</w:t>
      </w:r>
      <w:proofErr w:type="spellEnd"/>
      <w:r w:rsidRPr="005068EB">
        <w:t xml:space="preserve"> is </w:t>
      </w:r>
      <w:r w:rsidRPr="005068EB">
        <w:rPr>
          <w:i/>
        </w:rPr>
        <w:t>not</w:t>
      </w:r>
      <w:r w:rsidRPr="005068EB">
        <w:t xml:space="preserve"> rejected for our MCAR samples, but </w:t>
      </w:r>
      <w:r w:rsidRPr="005068EB">
        <w:rPr>
          <w:i/>
        </w:rPr>
        <w:t>is</w:t>
      </w:r>
      <w:r w:rsidRPr="005068EB">
        <w:t xml:space="preserve"> rejected for our MAR samples. This confirms that the MCAR datasets we created had indeed </w:t>
      </w:r>
      <w:r w:rsidRPr="005068EB">
        <w:rPr>
          <w:i/>
        </w:rPr>
        <w:t>completely</w:t>
      </w:r>
      <w:r w:rsidRPr="005068EB">
        <w:t xml:space="preserve"> random </w:t>
      </w:r>
      <w:proofErr w:type="spellStart"/>
      <w:r w:rsidRPr="005068EB">
        <w:t>missingness</w:t>
      </w:r>
      <w:proofErr w:type="spellEnd"/>
      <w:r w:rsidRPr="005068EB">
        <w:t>, as opposed to our MAR datasets.</w:t>
      </w:r>
    </w:p>
    <w:p w:rsidR="00502B25" w:rsidRPr="005068EB" w:rsidRDefault="00502B25" w:rsidP="00502B25">
      <w:pPr>
        <w:pStyle w:val="Heading2"/>
      </w:pPr>
      <w:bookmarkStart w:id="93" w:name="_Toc301160088"/>
      <w:bookmarkStart w:id="94" w:name="_Toc302575468"/>
      <w:r w:rsidRPr="005068EB">
        <w:t>Step 3: Analysing the complete samples</w:t>
      </w:r>
      <w:bookmarkEnd w:id="93"/>
      <w:bookmarkEnd w:id="94"/>
    </w:p>
    <w:p w:rsidR="00502B25" w:rsidRPr="005068EB" w:rsidRDefault="00502B25" w:rsidP="00502B25">
      <w:pPr>
        <w:pStyle w:val="Text"/>
      </w:pPr>
      <w:r w:rsidRPr="005068EB">
        <w:t>We used logistic regression analysis as the standard statistical model for comparing the performance of select missing data methods. Our decision to choose logistic regression over alternative procedures (</w:t>
      </w:r>
      <w:r w:rsidR="001D33ED">
        <w:t>for example,</w:t>
      </w:r>
      <w:r w:rsidRPr="005068EB">
        <w:t xml:space="preserve"> linear regression, ANOVA etc.) was based on the fact that performance comparisons of missing data methods using linear models are readily available in th</w:t>
      </w:r>
      <w:r>
        <w:t xml:space="preserve">e literature (see </w:t>
      </w:r>
      <w:proofErr w:type="spellStart"/>
      <w:r>
        <w:t>Olinsky</w:t>
      </w:r>
      <w:proofErr w:type="spellEnd"/>
      <w:r>
        <w:t>, Chen &amp; Harlow</w:t>
      </w:r>
      <w:r w:rsidRPr="005068EB">
        <w:t xml:space="preserve"> 2003; Schafer &amp; Graham 2002). Given that studies in the social sciences often focus on binary outcomes (</w:t>
      </w:r>
      <w:r w:rsidR="001D33ED">
        <w:t>for example,</w:t>
      </w:r>
      <w:r w:rsidRPr="005068EB">
        <w:t xml:space="preserve"> completion of the </w:t>
      </w:r>
      <w:r w:rsidR="00A97F98" w:rsidRPr="005068EB">
        <w:t>senior secondary certificate of education</w:t>
      </w:r>
      <w:r w:rsidRPr="005068EB">
        <w:t>, enrolment in tertiary education, completion of apprenticeships or vocational training modules, full-time employment status, receipt of welfare benefits), we selected binary logistic regression analysis for our performance test.</w:t>
      </w:r>
    </w:p>
    <w:p w:rsidR="00502B25" w:rsidRPr="005068EB" w:rsidRDefault="00502B25" w:rsidP="00502B25">
      <w:pPr>
        <w:spacing w:before="0"/>
        <w:rPr>
          <w:rFonts w:ascii="Garamond" w:hAnsi="Garamond"/>
          <w:sz w:val="22"/>
        </w:rPr>
      </w:pPr>
      <w:r w:rsidRPr="005068EB">
        <w:br w:type="page"/>
      </w:r>
    </w:p>
    <w:p w:rsidR="00502B25" w:rsidRPr="005068EB" w:rsidRDefault="00502B25" w:rsidP="00502B25">
      <w:pPr>
        <w:pStyle w:val="Text"/>
      </w:pPr>
      <w:r w:rsidRPr="005068EB">
        <w:lastRenderedPageBreak/>
        <w:t xml:space="preserve">We recall that the overall objective of analysing the complete samples is to create a set of ‘true’ baseline results against which to compare results from the different incomplete samples. The specific baseline results we were interested in included regression coefficients and their associated standard errors. To generate these baseline results for the complete LSAY sample, we predicted the probability of completing the </w:t>
      </w:r>
      <w:r w:rsidR="00A97F98" w:rsidRPr="005068EB">
        <w:t>senior secondary certificate of education</w:t>
      </w:r>
      <w:r>
        <w:t>,</w:t>
      </w:r>
      <w:r w:rsidRPr="005068EB">
        <w:t xml:space="preserve"> given an individual’s sex, occupational aspirations, socioeconomic status, and mathematics achievement. We used the following </w:t>
      </w:r>
      <w:proofErr w:type="spellStart"/>
      <w:r w:rsidRPr="005068EB">
        <w:t>logit</w:t>
      </w:r>
      <w:proofErr w:type="spellEnd"/>
      <w:r w:rsidRPr="005068EB">
        <w:t xml:space="preserve"> model</w:t>
      </w:r>
      <w:r w:rsidRPr="005068EB">
        <w:rPr>
          <w:rStyle w:val="FootnoteReference"/>
        </w:rPr>
        <w:footnoteReference w:id="7"/>
      </w:r>
      <w:r w:rsidRPr="005068EB">
        <w:t>,</w:t>
      </w:r>
    </w:p>
    <w:p w:rsidR="00502B25" w:rsidRPr="005068EB" w:rsidRDefault="00502B25" w:rsidP="00703581">
      <w:pPr>
        <w:pStyle w:val="Text-lessbefore"/>
        <w:jc w:val="center"/>
      </w:pPr>
      <w:proofErr w:type="spellStart"/>
      <w:proofErr w:type="gramStart"/>
      <w:r w:rsidRPr="005068EB">
        <w:t>logit</w:t>
      </w:r>
      <w:proofErr w:type="spellEnd"/>
      <w:proofErr w:type="gramEnd"/>
      <w:r w:rsidRPr="005068EB">
        <w:t xml:space="preserve"> [Pr</w:t>
      </w:r>
      <w:r w:rsidRPr="005068EB">
        <w:rPr>
          <w:vertAlign w:val="subscript"/>
        </w:rPr>
        <w:t>(COMPLETING SSCE)</w:t>
      </w:r>
      <w:r w:rsidRPr="005068EB">
        <w:t>] = α</w:t>
      </w:r>
      <w:r w:rsidRPr="005068EB">
        <w:rPr>
          <w:vertAlign w:val="subscript"/>
        </w:rPr>
        <w:t xml:space="preserve">0 </w:t>
      </w:r>
      <w:r w:rsidRPr="005068EB">
        <w:t>+ α</w:t>
      </w:r>
      <w:r w:rsidRPr="005068EB">
        <w:rPr>
          <w:vertAlign w:val="subscript"/>
        </w:rPr>
        <w:t>1(SEX)</w:t>
      </w:r>
      <w:r w:rsidRPr="005068EB">
        <w:t xml:space="preserve"> + α</w:t>
      </w:r>
      <w:r w:rsidRPr="005068EB">
        <w:rPr>
          <w:vertAlign w:val="subscript"/>
        </w:rPr>
        <w:t>2(OCC_ASP)</w:t>
      </w:r>
      <w:r w:rsidRPr="005068EB">
        <w:t xml:space="preserve"> + α</w:t>
      </w:r>
      <w:r w:rsidRPr="005068EB">
        <w:rPr>
          <w:vertAlign w:val="subscript"/>
        </w:rPr>
        <w:t>3(SES)</w:t>
      </w:r>
      <w:r w:rsidRPr="005068EB">
        <w:t xml:space="preserve"> + α</w:t>
      </w:r>
      <w:r w:rsidRPr="005068EB">
        <w:rPr>
          <w:vertAlign w:val="subscript"/>
        </w:rPr>
        <w:t>4(MATH)</w:t>
      </w:r>
    </w:p>
    <w:p w:rsidR="00502B25" w:rsidRPr="005068EB" w:rsidRDefault="00502B25" w:rsidP="00703581">
      <w:pPr>
        <w:pStyle w:val="Text-lessbefore"/>
      </w:pPr>
      <w:proofErr w:type="gramStart"/>
      <w:r w:rsidRPr="005068EB">
        <w:t>where</w:t>
      </w:r>
      <w:proofErr w:type="gramEnd"/>
      <w:r w:rsidRPr="005068EB">
        <w:t xml:space="preserve"> α</w:t>
      </w:r>
      <w:r w:rsidRPr="005068EB">
        <w:rPr>
          <w:vertAlign w:val="subscript"/>
        </w:rPr>
        <w:t>0</w:t>
      </w:r>
      <w:r w:rsidRPr="005068EB">
        <w:t xml:space="preserve"> is the intercept and α</w:t>
      </w:r>
      <w:r w:rsidRPr="005068EB">
        <w:rPr>
          <w:vertAlign w:val="subscript"/>
        </w:rPr>
        <w:t xml:space="preserve">1 </w:t>
      </w:r>
      <w:r w:rsidRPr="005068EB">
        <w:t>thr</w:t>
      </w:r>
      <w:r w:rsidR="00144309">
        <w:t>o</w:t>
      </w:r>
      <w:r w:rsidRPr="005068EB">
        <w:t>u</w:t>
      </w:r>
      <w:r w:rsidR="00144309">
        <w:t>gh</w:t>
      </w:r>
      <w:r w:rsidRPr="005068EB">
        <w:t xml:space="preserve"> α</w:t>
      </w:r>
      <w:r w:rsidRPr="005068EB">
        <w:rPr>
          <w:vertAlign w:val="subscript"/>
        </w:rPr>
        <w:t>4</w:t>
      </w:r>
      <w:r w:rsidRPr="005068EB">
        <w:t xml:space="preserve"> are the regression coefficients for each of the four predictors. Baseline results for the complete LSAY sample are provided in </w:t>
      </w:r>
      <w:r>
        <w:t>table</w:t>
      </w:r>
      <w:r w:rsidRPr="005068EB">
        <w:t xml:space="preserve"> 9. Note that all predictors are significant.</w:t>
      </w:r>
    </w:p>
    <w:p w:rsidR="00502B25" w:rsidRPr="005068EB" w:rsidRDefault="00502B25" w:rsidP="00502B25">
      <w:pPr>
        <w:pStyle w:val="tabletitle"/>
      </w:pPr>
      <w:bookmarkStart w:id="95" w:name="_Toc301160118"/>
      <w:bookmarkStart w:id="96" w:name="_Toc302575610"/>
      <w:r w:rsidRPr="005068EB">
        <w:t>Table 9</w:t>
      </w:r>
      <w:r w:rsidRPr="005068EB">
        <w:tab/>
        <w:t>Logistic regression results for the complete LSAY sample</w:t>
      </w:r>
      <w:bookmarkEnd w:id="95"/>
      <w:bookmarkEnd w:id="96"/>
    </w:p>
    <w:tbl>
      <w:tblPr>
        <w:tblW w:w="8651" w:type="dxa"/>
        <w:tblInd w:w="108" w:type="dxa"/>
        <w:tblLayout w:type="fixed"/>
        <w:tblLook w:val="0000"/>
      </w:tblPr>
      <w:tblGrid>
        <w:gridCol w:w="2268"/>
        <w:gridCol w:w="1276"/>
        <w:gridCol w:w="1277"/>
        <w:gridCol w:w="1276"/>
        <w:gridCol w:w="1277"/>
        <w:gridCol w:w="1277"/>
      </w:tblGrid>
      <w:tr w:rsidR="00502B25" w:rsidRPr="005068EB" w:rsidTr="008A3833">
        <w:trPr>
          <w:cantSplit/>
        </w:trPr>
        <w:tc>
          <w:tcPr>
            <w:tcW w:w="2268" w:type="dxa"/>
            <w:tcBorders>
              <w:top w:val="single" w:sz="4" w:space="0" w:color="auto"/>
              <w:bottom w:val="single" w:sz="4" w:space="0" w:color="auto"/>
            </w:tcBorders>
          </w:tcPr>
          <w:p w:rsidR="00502B25" w:rsidRPr="005068EB" w:rsidRDefault="00502B25" w:rsidP="00502B25">
            <w:pPr>
              <w:pStyle w:val="Tablehead1"/>
            </w:pPr>
          </w:p>
        </w:tc>
        <w:tc>
          <w:tcPr>
            <w:tcW w:w="1276" w:type="dxa"/>
            <w:tcBorders>
              <w:top w:val="single" w:sz="4" w:space="0" w:color="auto"/>
              <w:bottom w:val="single" w:sz="4" w:space="0" w:color="auto"/>
            </w:tcBorders>
          </w:tcPr>
          <w:p w:rsidR="00502B25" w:rsidRPr="005068EB" w:rsidRDefault="00502B25" w:rsidP="00502B25">
            <w:pPr>
              <w:pStyle w:val="Tablehead1"/>
              <w:jc w:val="center"/>
            </w:pPr>
            <w:r w:rsidRPr="005068EB">
              <w:rPr>
                <w:rFonts w:cs="Arial"/>
              </w:rPr>
              <w:t>β</w:t>
            </w:r>
          </w:p>
        </w:tc>
        <w:tc>
          <w:tcPr>
            <w:tcW w:w="1277" w:type="dxa"/>
            <w:tcBorders>
              <w:top w:val="single" w:sz="4" w:space="0" w:color="auto"/>
              <w:bottom w:val="single" w:sz="4" w:space="0" w:color="auto"/>
            </w:tcBorders>
          </w:tcPr>
          <w:p w:rsidR="00502B25" w:rsidRPr="005068EB" w:rsidRDefault="00502B25" w:rsidP="00502B25">
            <w:pPr>
              <w:pStyle w:val="Tablehead1"/>
              <w:jc w:val="center"/>
            </w:pPr>
            <w:r w:rsidRPr="005068EB">
              <w:t>SE</w:t>
            </w:r>
          </w:p>
        </w:tc>
        <w:tc>
          <w:tcPr>
            <w:tcW w:w="1276" w:type="dxa"/>
            <w:tcBorders>
              <w:top w:val="single" w:sz="4" w:space="0" w:color="auto"/>
              <w:bottom w:val="single" w:sz="4" w:space="0" w:color="auto"/>
            </w:tcBorders>
          </w:tcPr>
          <w:p w:rsidR="00502B25" w:rsidRPr="005068EB" w:rsidRDefault="00502B25" w:rsidP="00502B25">
            <w:pPr>
              <w:pStyle w:val="Tablehead1"/>
              <w:jc w:val="center"/>
            </w:pPr>
            <w:r w:rsidRPr="005068EB">
              <w:t xml:space="preserve">Wald </w:t>
            </w:r>
            <w:r w:rsidRPr="005068EB">
              <w:rPr>
                <w:rFonts w:cs="Arial"/>
              </w:rPr>
              <w:t>χ</w:t>
            </w:r>
            <w:r w:rsidRPr="005068EB">
              <w:rPr>
                <w:vertAlign w:val="superscript"/>
              </w:rPr>
              <w:t>2</w:t>
            </w:r>
          </w:p>
        </w:tc>
        <w:tc>
          <w:tcPr>
            <w:tcW w:w="1277" w:type="dxa"/>
            <w:tcBorders>
              <w:top w:val="single" w:sz="4" w:space="0" w:color="auto"/>
              <w:bottom w:val="single" w:sz="4" w:space="0" w:color="auto"/>
            </w:tcBorders>
          </w:tcPr>
          <w:p w:rsidR="00502B25" w:rsidRPr="005068EB" w:rsidRDefault="00502B25" w:rsidP="00502B25">
            <w:pPr>
              <w:pStyle w:val="Tablehead1"/>
              <w:jc w:val="center"/>
            </w:pPr>
            <w:proofErr w:type="spellStart"/>
            <w:r w:rsidRPr="005068EB">
              <w:t>df</w:t>
            </w:r>
            <w:proofErr w:type="spellEnd"/>
          </w:p>
        </w:tc>
        <w:tc>
          <w:tcPr>
            <w:tcW w:w="1277" w:type="dxa"/>
            <w:tcBorders>
              <w:top w:val="single" w:sz="4" w:space="0" w:color="auto"/>
              <w:bottom w:val="single" w:sz="4" w:space="0" w:color="auto"/>
            </w:tcBorders>
          </w:tcPr>
          <w:p w:rsidR="00502B25" w:rsidRPr="005068EB" w:rsidRDefault="00502B25" w:rsidP="00502B25">
            <w:pPr>
              <w:pStyle w:val="Tablehead1"/>
              <w:jc w:val="center"/>
            </w:pPr>
            <w:r w:rsidRPr="005068EB">
              <w:t>p</w:t>
            </w:r>
          </w:p>
        </w:tc>
      </w:tr>
      <w:tr w:rsidR="00502B25" w:rsidRPr="008A3833" w:rsidTr="008A3833">
        <w:trPr>
          <w:cantSplit/>
        </w:trPr>
        <w:tc>
          <w:tcPr>
            <w:tcW w:w="2268" w:type="dxa"/>
            <w:tcBorders>
              <w:top w:val="single" w:sz="4" w:space="0" w:color="auto"/>
            </w:tcBorders>
          </w:tcPr>
          <w:p w:rsidR="00502B25" w:rsidRPr="008A3833" w:rsidRDefault="00502B25" w:rsidP="008A3833">
            <w:pPr>
              <w:pStyle w:val="Tabletext"/>
            </w:pPr>
            <w:r w:rsidRPr="008A3833">
              <w:t>Intercept</w:t>
            </w:r>
          </w:p>
        </w:tc>
        <w:tc>
          <w:tcPr>
            <w:tcW w:w="1276" w:type="dxa"/>
            <w:tcBorders>
              <w:top w:val="single" w:sz="4" w:space="0" w:color="auto"/>
            </w:tcBorders>
          </w:tcPr>
          <w:p w:rsidR="00502B25" w:rsidRPr="008A3833" w:rsidRDefault="00502B25" w:rsidP="008A3833">
            <w:pPr>
              <w:pStyle w:val="Tabletext"/>
              <w:tabs>
                <w:tab w:val="decimal" w:pos="369"/>
              </w:tabs>
            </w:pPr>
            <w:r w:rsidRPr="008A3833">
              <w:t>1.981</w:t>
            </w:r>
          </w:p>
        </w:tc>
        <w:tc>
          <w:tcPr>
            <w:tcW w:w="1277" w:type="dxa"/>
            <w:tcBorders>
              <w:top w:val="single" w:sz="4" w:space="0" w:color="auto"/>
            </w:tcBorders>
          </w:tcPr>
          <w:p w:rsidR="00502B25" w:rsidRPr="008A3833" w:rsidRDefault="00502B25" w:rsidP="008A3833">
            <w:pPr>
              <w:pStyle w:val="Tabletext"/>
              <w:tabs>
                <w:tab w:val="decimal" w:pos="340"/>
              </w:tabs>
            </w:pPr>
            <w:r w:rsidRPr="008A3833">
              <w:t>.069</w:t>
            </w:r>
          </w:p>
        </w:tc>
        <w:tc>
          <w:tcPr>
            <w:tcW w:w="1276" w:type="dxa"/>
            <w:tcBorders>
              <w:top w:val="single" w:sz="4" w:space="0" w:color="auto"/>
            </w:tcBorders>
          </w:tcPr>
          <w:p w:rsidR="00502B25" w:rsidRPr="008A3833" w:rsidRDefault="00502B25" w:rsidP="008A3833">
            <w:pPr>
              <w:pStyle w:val="Tabletext"/>
              <w:tabs>
                <w:tab w:val="decimal" w:pos="510"/>
              </w:tabs>
            </w:pPr>
            <w:r w:rsidRPr="008A3833">
              <w:t>834.09</w:t>
            </w:r>
          </w:p>
        </w:tc>
        <w:tc>
          <w:tcPr>
            <w:tcW w:w="1277" w:type="dxa"/>
            <w:tcBorders>
              <w:top w:val="single" w:sz="4" w:space="0" w:color="auto"/>
            </w:tcBorders>
          </w:tcPr>
          <w:p w:rsidR="00502B25" w:rsidRPr="008A3833" w:rsidRDefault="00502B25" w:rsidP="008A3833">
            <w:pPr>
              <w:pStyle w:val="Tabletext"/>
              <w:tabs>
                <w:tab w:val="decimal" w:pos="567"/>
              </w:tabs>
            </w:pPr>
            <w:r w:rsidRPr="008A3833">
              <w:t>1</w:t>
            </w:r>
          </w:p>
        </w:tc>
        <w:tc>
          <w:tcPr>
            <w:tcW w:w="1277" w:type="dxa"/>
            <w:tcBorders>
              <w:top w:val="single" w:sz="4" w:space="0" w:color="auto"/>
            </w:tcBorders>
          </w:tcPr>
          <w:p w:rsidR="00502B25" w:rsidRPr="008A3833" w:rsidRDefault="00502B25" w:rsidP="008A3833">
            <w:pPr>
              <w:pStyle w:val="Tabletext"/>
              <w:tabs>
                <w:tab w:val="decimal" w:pos="369"/>
              </w:tabs>
            </w:pPr>
            <w:r w:rsidRPr="008A3833">
              <w:t>&lt;.001</w:t>
            </w:r>
          </w:p>
        </w:tc>
      </w:tr>
      <w:tr w:rsidR="00502B25" w:rsidRPr="008A3833" w:rsidTr="008A3833">
        <w:trPr>
          <w:cantSplit/>
        </w:trPr>
        <w:tc>
          <w:tcPr>
            <w:tcW w:w="2268" w:type="dxa"/>
          </w:tcPr>
          <w:p w:rsidR="00502B25" w:rsidRPr="008A3833" w:rsidRDefault="00502B25" w:rsidP="008A3833">
            <w:pPr>
              <w:pStyle w:val="Tabletext"/>
            </w:pPr>
            <w:r w:rsidRPr="008A3833">
              <w:t>Sex</w:t>
            </w:r>
          </w:p>
        </w:tc>
        <w:tc>
          <w:tcPr>
            <w:tcW w:w="1276" w:type="dxa"/>
          </w:tcPr>
          <w:p w:rsidR="00502B25" w:rsidRPr="008A3833" w:rsidRDefault="00502B25" w:rsidP="008A3833">
            <w:pPr>
              <w:pStyle w:val="Tabletext"/>
              <w:tabs>
                <w:tab w:val="decimal" w:pos="369"/>
              </w:tabs>
            </w:pPr>
            <w:r w:rsidRPr="008A3833">
              <w:t>.520</w:t>
            </w:r>
          </w:p>
        </w:tc>
        <w:tc>
          <w:tcPr>
            <w:tcW w:w="1277" w:type="dxa"/>
          </w:tcPr>
          <w:p w:rsidR="00502B25" w:rsidRPr="008A3833" w:rsidRDefault="00502B25" w:rsidP="008A3833">
            <w:pPr>
              <w:pStyle w:val="Tabletext"/>
              <w:tabs>
                <w:tab w:val="decimal" w:pos="340"/>
              </w:tabs>
            </w:pPr>
            <w:r w:rsidRPr="008A3833">
              <w:t>.087</w:t>
            </w:r>
          </w:p>
        </w:tc>
        <w:tc>
          <w:tcPr>
            <w:tcW w:w="1276" w:type="dxa"/>
          </w:tcPr>
          <w:p w:rsidR="00502B25" w:rsidRPr="008A3833" w:rsidRDefault="00502B25" w:rsidP="008A3833">
            <w:pPr>
              <w:pStyle w:val="Tabletext"/>
              <w:tabs>
                <w:tab w:val="decimal" w:pos="510"/>
              </w:tabs>
            </w:pPr>
            <w:r w:rsidRPr="008A3833">
              <w:t>36.04</w:t>
            </w:r>
          </w:p>
        </w:tc>
        <w:tc>
          <w:tcPr>
            <w:tcW w:w="1277" w:type="dxa"/>
          </w:tcPr>
          <w:p w:rsidR="00502B25" w:rsidRPr="008A3833" w:rsidRDefault="00502B25" w:rsidP="008A3833">
            <w:pPr>
              <w:pStyle w:val="Tabletext"/>
              <w:tabs>
                <w:tab w:val="decimal" w:pos="567"/>
              </w:tabs>
            </w:pPr>
            <w:r w:rsidRPr="008A3833">
              <w:t>1</w:t>
            </w:r>
          </w:p>
        </w:tc>
        <w:tc>
          <w:tcPr>
            <w:tcW w:w="1277" w:type="dxa"/>
          </w:tcPr>
          <w:p w:rsidR="00502B25" w:rsidRPr="008A3833" w:rsidRDefault="00502B25" w:rsidP="008A3833">
            <w:pPr>
              <w:pStyle w:val="Tabletext"/>
              <w:tabs>
                <w:tab w:val="decimal" w:pos="369"/>
              </w:tabs>
            </w:pPr>
            <w:r w:rsidRPr="008A3833">
              <w:t>&lt;.001</w:t>
            </w:r>
          </w:p>
        </w:tc>
      </w:tr>
      <w:tr w:rsidR="00502B25" w:rsidRPr="008A3833" w:rsidTr="008A3833">
        <w:trPr>
          <w:cantSplit/>
        </w:trPr>
        <w:tc>
          <w:tcPr>
            <w:tcW w:w="2268" w:type="dxa"/>
          </w:tcPr>
          <w:p w:rsidR="00502B25" w:rsidRPr="008A3833" w:rsidRDefault="00502B25" w:rsidP="008A3833">
            <w:pPr>
              <w:pStyle w:val="Tabletext"/>
            </w:pPr>
            <w:r w:rsidRPr="008A3833">
              <w:t xml:space="preserve">Occupational </w:t>
            </w:r>
            <w:r w:rsidR="008A3833">
              <w:t>a</w:t>
            </w:r>
            <w:r w:rsidRPr="008A3833">
              <w:t>spirations</w:t>
            </w:r>
          </w:p>
        </w:tc>
        <w:tc>
          <w:tcPr>
            <w:tcW w:w="1276" w:type="dxa"/>
          </w:tcPr>
          <w:p w:rsidR="00502B25" w:rsidRPr="008A3833" w:rsidRDefault="00502B25" w:rsidP="008A3833">
            <w:pPr>
              <w:pStyle w:val="Tabletext"/>
              <w:tabs>
                <w:tab w:val="decimal" w:pos="369"/>
              </w:tabs>
            </w:pPr>
            <w:r w:rsidRPr="008A3833">
              <w:t>.598</w:t>
            </w:r>
          </w:p>
        </w:tc>
        <w:tc>
          <w:tcPr>
            <w:tcW w:w="1277" w:type="dxa"/>
          </w:tcPr>
          <w:p w:rsidR="00502B25" w:rsidRPr="008A3833" w:rsidRDefault="00502B25" w:rsidP="008A3833">
            <w:pPr>
              <w:pStyle w:val="Tabletext"/>
              <w:tabs>
                <w:tab w:val="decimal" w:pos="340"/>
              </w:tabs>
            </w:pPr>
            <w:r w:rsidRPr="008A3833">
              <w:t>.044</w:t>
            </w:r>
          </w:p>
        </w:tc>
        <w:tc>
          <w:tcPr>
            <w:tcW w:w="1276" w:type="dxa"/>
          </w:tcPr>
          <w:p w:rsidR="00502B25" w:rsidRPr="008A3833" w:rsidRDefault="00502B25" w:rsidP="008A3833">
            <w:pPr>
              <w:pStyle w:val="Tabletext"/>
              <w:tabs>
                <w:tab w:val="decimal" w:pos="510"/>
              </w:tabs>
            </w:pPr>
            <w:r w:rsidRPr="008A3833">
              <w:t>185.46</w:t>
            </w:r>
          </w:p>
        </w:tc>
        <w:tc>
          <w:tcPr>
            <w:tcW w:w="1277" w:type="dxa"/>
          </w:tcPr>
          <w:p w:rsidR="00502B25" w:rsidRPr="008A3833" w:rsidRDefault="00502B25" w:rsidP="008A3833">
            <w:pPr>
              <w:pStyle w:val="Tabletext"/>
              <w:tabs>
                <w:tab w:val="decimal" w:pos="567"/>
              </w:tabs>
            </w:pPr>
            <w:r w:rsidRPr="008A3833">
              <w:t>1</w:t>
            </w:r>
          </w:p>
        </w:tc>
        <w:tc>
          <w:tcPr>
            <w:tcW w:w="1277" w:type="dxa"/>
          </w:tcPr>
          <w:p w:rsidR="00502B25" w:rsidRPr="008A3833" w:rsidRDefault="00502B25" w:rsidP="008A3833">
            <w:pPr>
              <w:pStyle w:val="Tabletext"/>
              <w:tabs>
                <w:tab w:val="decimal" w:pos="369"/>
              </w:tabs>
            </w:pPr>
            <w:r w:rsidRPr="008A3833">
              <w:t>&lt;.001</w:t>
            </w:r>
          </w:p>
        </w:tc>
      </w:tr>
      <w:tr w:rsidR="00502B25" w:rsidRPr="008A3833" w:rsidTr="008A3833">
        <w:trPr>
          <w:cantSplit/>
        </w:trPr>
        <w:tc>
          <w:tcPr>
            <w:tcW w:w="2268" w:type="dxa"/>
          </w:tcPr>
          <w:p w:rsidR="00502B25" w:rsidRPr="008A3833" w:rsidRDefault="00502B25" w:rsidP="008A3833">
            <w:pPr>
              <w:pStyle w:val="Tabletext"/>
            </w:pPr>
            <w:r w:rsidRPr="008A3833">
              <w:t xml:space="preserve">Socioeconomic </w:t>
            </w:r>
            <w:r w:rsidR="008A3833">
              <w:t>s</w:t>
            </w:r>
            <w:r w:rsidRPr="008A3833">
              <w:t>tatus</w:t>
            </w:r>
          </w:p>
        </w:tc>
        <w:tc>
          <w:tcPr>
            <w:tcW w:w="1276" w:type="dxa"/>
          </w:tcPr>
          <w:p w:rsidR="00502B25" w:rsidRPr="008A3833" w:rsidRDefault="00502B25" w:rsidP="008A3833">
            <w:pPr>
              <w:pStyle w:val="Tabletext"/>
              <w:tabs>
                <w:tab w:val="decimal" w:pos="369"/>
              </w:tabs>
            </w:pPr>
            <w:r w:rsidRPr="008A3833">
              <w:t>.179</w:t>
            </w:r>
          </w:p>
        </w:tc>
        <w:tc>
          <w:tcPr>
            <w:tcW w:w="1277" w:type="dxa"/>
          </w:tcPr>
          <w:p w:rsidR="00502B25" w:rsidRPr="008A3833" w:rsidRDefault="00502B25" w:rsidP="008A3833">
            <w:pPr>
              <w:pStyle w:val="Tabletext"/>
              <w:tabs>
                <w:tab w:val="decimal" w:pos="340"/>
              </w:tabs>
            </w:pPr>
            <w:r w:rsidRPr="008A3833">
              <w:t>.045</w:t>
            </w:r>
          </w:p>
        </w:tc>
        <w:tc>
          <w:tcPr>
            <w:tcW w:w="1276" w:type="dxa"/>
          </w:tcPr>
          <w:p w:rsidR="00502B25" w:rsidRPr="008A3833" w:rsidRDefault="00502B25" w:rsidP="008A3833">
            <w:pPr>
              <w:pStyle w:val="Tabletext"/>
              <w:tabs>
                <w:tab w:val="decimal" w:pos="510"/>
              </w:tabs>
            </w:pPr>
            <w:r w:rsidRPr="008A3833">
              <w:t>15.98</w:t>
            </w:r>
          </w:p>
        </w:tc>
        <w:tc>
          <w:tcPr>
            <w:tcW w:w="1277" w:type="dxa"/>
          </w:tcPr>
          <w:p w:rsidR="00502B25" w:rsidRPr="008A3833" w:rsidRDefault="00502B25" w:rsidP="008A3833">
            <w:pPr>
              <w:pStyle w:val="Tabletext"/>
              <w:tabs>
                <w:tab w:val="decimal" w:pos="567"/>
              </w:tabs>
            </w:pPr>
            <w:r w:rsidRPr="008A3833">
              <w:t>1</w:t>
            </w:r>
          </w:p>
        </w:tc>
        <w:tc>
          <w:tcPr>
            <w:tcW w:w="1277" w:type="dxa"/>
          </w:tcPr>
          <w:p w:rsidR="00502B25" w:rsidRPr="008A3833" w:rsidRDefault="00502B25" w:rsidP="008A3833">
            <w:pPr>
              <w:pStyle w:val="Tabletext"/>
              <w:tabs>
                <w:tab w:val="decimal" w:pos="369"/>
              </w:tabs>
            </w:pPr>
            <w:r w:rsidRPr="008A3833">
              <w:t>&lt;.001</w:t>
            </w:r>
          </w:p>
        </w:tc>
      </w:tr>
      <w:tr w:rsidR="00502B25" w:rsidRPr="008A3833" w:rsidTr="008A3833">
        <w:trPr>
          <w:cantSplit/>
        </w:trPr>
        <w:tc>
          <w:tcPr>
            <w:tcW w:w="2268" w:type="dxa"/>
            <w:tcBorders>
              <w:bottom w:val="single" w:sz="4" w:space="0" w:color="auto"/>
            </w:tcBorders>
          </w:tcPr>
          <w:p w:rsidR="00502B25" w:rsidRPr="008A3833" w:rsidRDefault="00502B25" w:rsidP="008A3833">
            <w:pPr>
              <w:pStyle w:val="Tabletext"/>
            </w:pPr>
            <w:r w:rsidRPr="008A3833">
              <w:t xml:space="preserve">Mathematics </w:t>
            </w:r>
            <w:r w:rsidR="008A3833">
              <w:t>a</w:t>
            </w:r>
            <w:r w:rsidRPr="008A3833">
              <w:t>chievement</w:t>
            </w:r>
          </w:p>
        </w:tc>
        <w:tc>
          <w:tcPr>
            <w:tcW w:w="1276" w:type="dxa"/>
            <w:tcBorders>
              <w:bottom w:val="single" w:sz="4" w:space="0" w:color="auto"/>
            </w:tcBorders>
          </w:tcPr>
          <w:p w:rsidR="00502B25" w:rsidRPr="008A3833" w:rsidRDefault="00502B25" w:rsidP="008A3833">
            <w:pPr>
              <w:pStyle w:val="Tabletext"/>
              <w:tabs>
                <w:tab w:val="decimal" w:pos="369"/>
              </w:tabs>
            </w:pPr>
            <w:r w:rsidRPr="008A3833">
              <w:t>.670</w:t>
            </w:r>
          </w:p>
        </w:tc>
        <w:tc>
          <w:tcPr>
            <w:tcW w:w="1277" w:type="dxa"/>
            <w:tcBorders>
              <w:bottom w:val="single" w:sz="4" w:space="0" w:color="auto"/>
            </w:tcBorders>
          </w:tcPr>
          <w:p w:rsidR="00502B25" w:rsidRPr="008A3833" w:rsidRDefault="00502B25" w:rsidP="008A3833">
            <w:pPr>
              <w:pStyle w:val="Tabletext"/>
              <w:tabs>
                <w:tab w:val="decimal" w:pos="340"/>
              </w:tabs>
            </w:pPr>
            <w:r w:rsidRPr="008A3833">
              <w:t>.047</w:t>
            </w:r>
          </w:p>
        </w:tc>
        <w:tc>
          <w:tcPr>
            <w:tcW w:w="1276" w:type="dxa"/>
            <w:tcBorders>
              <w:bottom w:val="single" w:sz="4" w:space="0" w:color="auto"/>
            </w:tcBorders>
          </w:tcPr>
          <w:p w:rsidR="00502B25" w:rsidRPr="008A3833" w:rsidRDefault="00502B25" w:rsidP="008A3833">
            <w:pPr>
              <w:pStyle w:val="Tabletext"/>
              <w:tabs>
                <w:tab w:val="decimal" w:pos="510"/>
              </w:tabs>
            </w:pPr>
            <w:r w:rsidRPr="008A3833">
              <w:t>204.71</w:t>
            </w:r>
          </w:p>
        </w:tc>
        <w:tc>
          <w:tcPr>
            <w:tcW w:w="1277" w:type="dxa"/>
            <w:tcBorders>
              <w:bottom w:val="single" w:sz="4" w:space="0" w:color="auto"/>
            </w:tcBorders>
          </w:tcPr>
          <w:p w:rsidR="00502B25" w:rsidRPr="008A3833" w:rsidRDefault="00502B25" w:rsidP="008A3833">
            <w:pPr>
              <w:pStyle w:val="Tabletext"/>
              <w:tabs>
                <w:tab w:val="decimal" w:pos="567"/>
              </w:tabs>
            </w:pPr>
            <w:r w:rsidRPr="008A3833">
              <w:t>1</w:t>
            </w:r>
          </w:p>
        </w:tc>
        <w:tc>
          <w:tcPr>
            <w:tcW w:w="1277" w:type="dxa"/>
            <w:tcBorders>
              <w:bottom w:val="single" w:sz="4" w:space="0" w:color="auto"/>
            </w:tcBorders>
          </w:tcPr>
          <w:p w:rsidR="00502B25" w:rsidRPr="008A3833" w:rsidRDefault="00502B25" w:rsidP="008A3833">
            <w:pPr>
              <w:pStyle w:val="Tabletext"/>
              <w:tabs>
                <w:tab w:val="decimal" w:pos="369"/>
              </w:tabs>
            </w:pPr>
            <w:r w:rsidRPr="008A3833">
              <w:t>&lt;.001</w:t>
            </w:r>
          </w:p>
        </w:tc>
      </w:tr>
    </w:tbl>
    <w:p w:rsidR="00502B25" w:rsidRPr="005068EB" w:rsidRDefault="00502B25" w:rsidP="008A3833">
      <w:pPr>
        <w:pStyle w:val="Text-morebefore"/>
      </w:pPr>
      <w:r w:rsidRPr="005068EB">
        <w:t xml:space="preserve">For the VET Collection sample, we used a similar </w:t>
      </w:r>
      <w:proofErr w:type="spellStart"/>
      <w:r w:rsidRPr="005068EB">
        <w:t>logit</w:t>
      </w:r>
      <w:proofErr w:type="spellEnd"/>
      <w:r w:rsidRPr="005068EB">
        <w:t xml:space="preserve"> model to predict the probability of dropping out of a vocational bridging course</w:t>
      </w:r>
      <w:r>
        <w:t>,</w:t>
      </w:r>
      <w:r w:rsidRPr="005068EB">
        <w:t xml:space="preserve"> given an individual’s disability status, age, completion of the </w:t>
      </w:r>
      <w:r w:rsidR="00A97F98" w:rsidRPr="005068EB">
        <w:t>senior secondary certificate of educati</w:t>
      </w:r>
      <w:r w:rsidR="00A97F98">
        <w:t>on</w:t>
      </w:r>
      <w:r>
        <w:t>, completion of a vocational c</w:t>
      </w:r>
      <w:r w:rsidRPr="005068EB">
        <w:t>ertificate III, and non-English speaking background status, such that</w:t>
      </w:r>
    </w:p>
    <w:p w:rsidR="00502B25" w:rsidRPr="005068EB" w:rsidRDefault="00502B25" w:rsidP="008A3833">
      <w:pPr>
        <w:pStyle w:val="Text-lessbefore"/>
        <w:jc w:val="center"/>
      </w:pPr>
      <w:proofErr w:type="spellStart"/>
      <w:proofErr w:type="gramStart"/>
      <w:r w:rsidRPr="005068EB">
        <w:t>logit</w:t>
      </w:r>
      <w:proofErr w:type="spellEnd"/>
      <w:proofErr w:type="gramEnd"/>
      <w:r w:rsidRPr="005068EB">
        <w:t xml:space="preserve"> [Pr</w:t>
      </w:r>
      <w:r w:rsidRPr="005068EB">
        <w:rPr>
          <w:vertAlign w:val="subscript"/>
        </w:rPr>
        <w:t>(DROPOUT)</w:t>
      </w:r>
      <w:r w:rsidRPr="005068EB">
        <w:t>] = β</w:t>
      </w:r>
      <w:r w:rsidRPr="005068EB">
        <w:rPr>
          <w:vertAlign w:val="subscript"/>
        </w:rPr>
        <w:t xml:space="preserve">0 </w:t>
      </w:r>
      <w:r w:rsidRPr="005068EB">
        <w:t>+ β</w:t>
      </w:r>
      <w:r w:rsidRPr="005068EB">
        <w:rPr>
          <w:vertAlign w:val="subscript"/>
        </w:rPr>
        <w:t>1 (DISABLED)</w:t>
      </w:r>
      <w:r w:rsidRPr="005068EB">
        <w:t xml:space="preserve"> + β</w:t>
      </w:r>
      <w:r w:rsidRPr="005068EB">
        <w:rPr>
          <w:vertAlign w:val="subscript"/>
        </w:rPr>
        <w:t>2 (AGE)</w:t>
      </w:r>
      <w:r w:rsidRPr="005068EB">
        <w:t xml:space="preserve"> + β</w:t>
      </w:r>
      <w:r w:rsidRPr="005068EB">
        <w:rPr>
          <w:vertAlign w:val="subscript"/>
        </w:rPr>
        <w:t>3 (SSCE)</w:t>
      </w:r>
      <w:r w:rsidRPr="005068EB">
        <w:t xml:space="preserve"> + β</w:t>
      </w:r>
      <w:r w:rsidRPr="005068EB">
        <w:rPr>
          <w:vertAlign w:val="subscript"/>
        </w:rPr>
        <w:t>4 (CERT III)</w:t>
      </w:r>
      <w:r w:rsidRPr="005068EB">
        <w:t xml:space="preserve"> + β</w:t>
      </w:r>
      <w:r w:rsidRPr="005068EB">
        <w:rPr>
          <w:vertAlign w:val="subscript"/>
        </w:rPr>
        <w:t>5 (NESB)</w:t>
      </w:r>
    </w:p>
    <w:p w:rsidR="00502B25" w:rsidRPr="005068EB" w:rsidRDefault="00502B25" w:rsidP="008A3833">
      <w:pPr>
        <w:pStyle w:val="Text-lessbefore"/>
      </w:pPr>
      <w:proofErr w:type="gramStart"/>
      <w:r w:rsidRPr="005068EB">
        <w:t>where</w:t>
      </w:r>
      <w:proofErr w:type="gramEnd"/>
      <w:r w:rsidRPr="005068EB">
        <w:t xml:space="preserve"> β</w:t>
      </w:r>
      <w:r w:rsidRPr="005068EB">
        <w:rPr>
          <w:vertAlign w:val="subscript"/>
        </w:rPr>
        <w:t xml:space="preserve"> 0</w:t>
      </w:r>
      <w:r w:rsidRPr="005068EB">
        <w:t xml:space="preserve"> is the intercept and β</w:t>
      </w:r>
      <w:r w:rsidRPr="005068EB">
        <w:rPr>
          <w:vertAlign w:val="subscript"/>
        </w:rPr>
        <w:t xml:space="preserve"> 1 </w:t>
      </w:r>
      <w:r w:rsidRPr="005068EB">
        <w:t>thr</w:t>
      </w:r>
      <w:r w:rsidR="00A97F98">
        <w:t>o</w:t>
      </w:r>
      <w:r w:rsidRPr="005068EB">
        <w:t>u</w:t>
      </w:r>
      <w:r w:rsidR="00A97F98">
        <w:t>gh</w:t>
      </w:r>
      <w:r w:rsidRPr="005068EB">
        <w:t xml:space="preserve"> β</w:t>
      </w:r>
      <w:r w:rsidRPr="005068EB">
        <w:rPr>
          <w:vertAlign w:val="subscript"/>
        </w:rPr>
        <w:t xml:space="preserve"> 5</w:t>
      </w:r>
      <w:r w:rsidRPr="005068EB">
        <w:t xml:space="preserve"> are the regression coefficients for each of the five predictors. Baseline results for the complete VET Collection sample are provided in </w:t>
      </w:r>
      <w:r>
        <w:t>table</w:t>
      </w:r>
      <w:r w:rsidRPr="005068EB">
        <w:t xml:space="preserve"> 10. Note that all predictors are significant.</w:t>
      </w:r>
    </w:p>
    <w:p w:rsidR="00502B25" w:rsidRPr="005068EB" w:rsidRDefault="00502B25" w:rsidP="00502B25">
      <w:pPr>
        <w:pStyle w:val="tabletitle"/>
      </w:pPr>
      <w:bookmarkStart w:id="97" w:name="_Toc301160119"/>
      <w:bookmarkStart w:id="98" w:name="_Toc302575611"/>
      <w:r w:rsidRPr="005068EB">
        <w:t>Table 10</w:t>
      </w:r>
      <w:r w:rsidRPr="005068EB">
        <w:tab/>
        <w:t>Logistic regression results for the complete VET Collection sample</w:t>
      </w:r>
      <w:bookmarkEnd w:id="97"/>
      <w:bookmarkEnd w:id="98"/>
    </w:p>
    <w:tbl>
      <w:tblPr>
        <w:tblW w:w="8789" w:type="dxa"/>
        <w:tblInd w:w="108" w:type="dxa"/>
        <w:tblLayout w:type="fixed"/>
        <w:tblLook w:val="0000"/>
      </w:tblPr>
      <w:tblGrid>
        <w:gridCol w:w="2268"/>
        <w:gridCol w:w="1304"/>
        <w:gridCol w:w="1304"/>
        <w:gridCol w:w="1304"/>
        <w:gridCol w:w="1304"/>
        <w:gridCol w:w="1305"/>
      </w:tblGrid>
      <w:tr w:rsidR="00502B25" w:rsidRPr="005068EB" w:rsidTr="008A3833">
        <w:trPr>
          <w:cantSplit/>
        </w:trPr>
        <w:tc>
          <w:tcPr>
            <w:tcW w:w="2268" w:type="dxa"/>
            <w:tcBorders>
              <w:top w:val="single" w:sz="4" w:space="0" w:color="auto"/>
              <w:bottom w:val="single" w:sz="4" w:space="0" w:color="auto"/>
            </w:tcBorders>
          </w:tcPr>
          <w:p w:rsidR="00502B25" w:rsidRPr="005068EB" w:rsidRDefault="00502B25" w:rsidP="00502B25">
            <w:pPr>
              <w:pStyle w:val="Tablehead1"/>
            </w:pPr>
          </w:p>
        </w:tc>
        <w:tc>
          <w:tcPr>
            <w:tcW w:w="1304" w:type="dxa"/>
            <w:tcBorders>
              <w:top w:val="single" w:sz="4" w:space="0" w:color="auto"/>
              <w:bottom w:val="single" w:sz="4" w:space="0" w:color="auto"/>
            </w:tcBorders>
          </w:tcPr>
          <w:p w:rsidR="00502B25" w:rsidRPr="005068EB" w:rsidRDefault="00502B25" w:rsidP="00502B25">
            <w:pPr>
              <w:pStyle w:val="Tablehead1"/>
              <w:jc w:val="center"/>
            </w:pPr>
            <w:r w:rsidRPr="005068EB">
              <w:rPr>
                <w:rFonts w:cs="Arial"/>
              </w:rPr>
              <w:t>β</w:t>
            </w:r>
          </w:p>
        </w:tc>
        <w:tc>
          <w:tcPr>
            <w:tcW w:w="1304" w:type="dxa"/>
            <w:tcBorders>
              <w:top w:val="single" w:sz="4" w:space="0" w:color="auto"/>
              <w:bottom w:val="single" w:sz="4" w:space="0" w:color="auto"/>
            </w:tcBorders>
          </w:tcPr>
          <w:p w:rsidR="00502B25" w:rsidRPr="005068EB" w:rsidRDefault="00502B25" w:rsidP="00502B25">
            <w:pPr>
              <w:pStyle w:val="Tablehead1"/>
              <w:jc w:val="center"/>
            </w:pPr>
            <w:r w:rsidRPr="005068EB">
              <w:t>SE</w:t>
            </w:r>
          </w:p>
        </w:tc>
        <w:tc>
          <w:tcPr>
            <w:tcW w:w="1304" w:type="dxa"/>
            <w:tcBorders>
              <w:top w:val="single" w:sz="4" w:space="0" w:color="auto"/>
              <w:bottom w:val="single" w:sz="4" w:space="0" w:color="auto"/>
            </w:tcBorders>
          </w:tcPr>
          <w:p w:rsidR="00502B25" w:rsidRPr="005068EB" w:rsidRDefault="00502B25" w:rsidP="00502B25">
            <w:pPr>
              <w:pStyle w:val="Tablehead1"/>
              <w:jc w:val="center"/>
            </w:pPr>
            <w:r w:rsidRPr="005068EB">
              <w:t xml:space="preserve">Wald </w:t>
            </w:r>
            <w:r w:rsidRPr="005068EB">
              <w:rPr>
                <w:rFonts w:cs="Arial"/>
              </w:rPr>
              <w:t>χ</w:t>
            </w:r>
            <w:r w:rsidRPr="005068EB">
              <w:rPr>
                <w:vertAlign w:val="superscript"/>
              </w:rPr>
              <w:t>2</w:t>
            </w:r>
          </w:p>
        </w:tc>
        <w:tc>
          <w:tcPr>
            <w:tcW w:w="1304" w:type="dxa"/>
            <w:tcBorders>
              <w:top w:val="single" w:sz="4" w:space="0" w:color="auto"/>
              <w:bottom w:val="single" w:sz="4" w:space="0" w:color="auto"/>
            </w:tcBorders>
          </w:tcPr>
          <w:p w:rsidR="00502B25" w:rsidRPr="005068EB" w:rsidRDefault="00502B25" w:rsidP="00502B25">
            <w:pPr>
              <w:pStyle w:val="Tablehead1"/>
              <w:jc w:val="center"/>
            </w:pPr>
            <w:proofErr w:type="spellStart"/>
            <w:r w:rsidRPr="005068EB">
              <w:t>df</w:t>
            </w:r>
            <w:proofErr w:type="spellEnd"/>
          </w:p>
        </w:tc>
        <w:tc>
          <w:tcPr>
            <w:tcW w:w="1305" w:type="dxa"/>
            <w:tcBorders>
              <w:top w:val="single" w:sz="4" w:space="0" w:color="auto"/>
              <w:bottom w:val="single" w:sz="4" w:space="0" w:color="auto"/>
            </w:tcBorders>
          </w:tcPr>
          <w:p w:rsidR="00502B25" w:rsidRPr="005068EB" w:rsidRDefault="00502B25" w:rsidP="00502B25">
            <w:pPr>
              <w:pStyle w:val="Tablehead1"/>
              <w:jc w:val="center"/>
            </w:pPr>
            <w:r w:rsidRPr="005068EB">
              <w:t>p</w:t>
            </w:r>
          </w:p>
        </w:tc>
      </w:tr>
      <w:tr w:rsidR="00502B25" w:rsidRPr="008A3833" w:rsidTr="008A3833">
        <w:trPr>
          <w:cantSplit/>
        </w:trPr>
        <w:tc>
          <w:tcPr>
            <w:tcW w:w="2268" w:type="dxa"/>
            <w:tcBorders>
              <w:top w:val="single" w:sz="4" w:space="0" w:color="auto"/>
            </w:tcBorders>
          </w:tcPr>
          <w:p w:rsidR="00502B25" w:rsidRPr="008A3833" w:rsidRDefault="00502B25" w:rsidP="008A3833">
            <w:pPr>
              <w:pStyle w:val="Tabletext"/>
            </w:pPr>
            <w:r w:rsidRPr="008A3833">
              <w:t>Intercept</w:t>
            </w:r>
          </w:p>
        </w:tc>
        <w:tc>
          <w:tcPr>
            <w:tcW w:w="1304" w:type="dxa"/>
            <w:tcBorders>
              <w:top w:val="single" w:sz="4" w:space="0" w:color="auto"/>
            </w:tcBorders>
          </w:tcPr>
          <w:p w:rsidR="00502B25" w:rsidRPr="008A3833" w:rsidRDefault="00502B25" w:rsidP="008A3833">
            <w:pPr>
              <w:pStyle w:val="Tabletext"/>
              <w:tabs>
                <w:tab w:val="decimal" w:pos="369"/>
              </w:tabs>
            </w:pPr>
            <w:r w:rsidRPr="008A3833">
              <w:t>-.729</w:t>
            </w:r>
          </w:p>
        </w:tc>
        <w:tc>
          <w:tcPr>
            <w:tcW w:w="1304" w:type="dxa"/>
            <w:tcBorders>
              <w:top w:val="single" w:sz="4" w:space="0" w:color="auto"/>
            </w:tcBorders>
          </w:tcPr>
          <w:p w:rsidR="00502B25" w:rsidRPr="008A3833" w:rsidRDefault="00502B25" w:rsidP="008A3833">
            <w:pPr>
              <w:pStyle w:val="Tabletext"/>
              <w:tabs>
                <w:tab w:val="decimal" w:pos="340"/>
              </w:tabs>
            </w:pPr>
            <w:r w:rsidRPr="008A3833">
              <w:t>.187</w:t>
            </w:r>
          </w:p>
        </w:tc>
        <w:tc>
          <w:tcPr>
            <w:tcW w:w="1304" w:type="dxa"/>
            <w:tcBorders>
              <w:top w:val="single" w:sz="4" w:space="0" w:color="auto"/>
            </w:tcBorders>
          </w:tcPr>
          <w:p w:rsidR="00502B25" w:rsidRPr="008A3833" w:rsidRDefault="00502B25" w:rsidP="008A3833">
            <w:pPr>
              <w:pStyle w:val="Tabletext"/>
              <w:tabs>
                <w:tab w:val="decimal" w:pos="482"/>
              </w:tabs>
            </w:pPr>
            <w:r w:rsidRPr="008A3833">
              <w:t>15.16</w:t>
            </w:r>
          </w:p>
        </w:tc>
        <w:tc>
          <w:tcPr>
            <w:tcW w:w="1304" w:type="dxa"/>
            <w:tcBorders>
              <w:top w:val="single" w:sz="4" w:space="0" w:color="auto"/>
            </w:tcBorders>
          </w:tcPr>
          <w:p w:rsidR="00502B25" w:rsidRPr="008A3833" w:rsidRDefault="00502B25" w:rsidP="008A3833">
            <w:pPr>
              <w:pStyle w:val="Tabletext"/>
              <w:tabs>
                <w:tab w:val="decimal" w:pos="567"/>
              </w:tabs>
            </w:pPr>
            <w:r w:rsidRPr="008A3833">
              <w:t>1</w:t>
            </w:r>
          </w:p>
        </w:tc>
        <w:tc>
          <w:tcPr>
            <w:tcW w:w="1305" w:type="dxa"/>
            <w:tcBorders>
              <w:top w:val="single" w:sz="4" w:space="0" w:color="auto"/>
            </w:tcBorders>
          </w:tcPr>
          <w:p w:rsidR="00502B25" w:rsidRPr="008A3833" w:rsidRDefault="00502B25" w:rsidP="008A3833">
            <w:pPr>
              <w:pStyle w:val="Tabletext"/>
              <w:tabs>
                <w:tab w:val="decimal" w:pos="369"/>
              </w:tabs>
            </w:pPr>
            <w:r w:rsidRPr="008A3833">
              <w:t>&lt;.001</w:t>
            </w:r>
          </w:p>
        </w:tc>
      </w:tr>
      <w:tr w:rsidR="00502B25" w:rsidRPr="008A3833" w:rsidTr="008A3833">
        <w:trPr>
          <w:cantSplit/>
        </w:trPr>
        <w:tc>
          <w:tcPr>
            <w:tcW w:w="2268" w:type="dxa"/>
          </w:tcPr>
          <w:p w:rsidR="00502B25" w:rsidRPr="008A3833" w:rsidRDefault="00502B25" w:rsidP="008A3833">
            <w:pPr>
              <w:pStyle w:val="Tabletext"/>
            </w:pPr>
            <w:r w:rsidRPr="008A3833">
              <w:t>Age</w:t>
            </w:r>
          </w:p>
        </w:tc>
        <w:tc>
          <w:tcPr>
            <w:tcW w:w="1304" w:type="dxa"/>
          </w:tcPr>
          <w:p w:rsidR="00502B25" w:rsidRPr="008A3833" w:rsidRDefault="00502B25" w:rsidP="008A3833">
            <w:pPr>
              <w:pStyle w:val="Tabletext"/>
              <w:tabs>
                <w:tab w:val="decimal" w:pos="369"/>
              </w:tabs>
            </w:pPr>
            <w:r w:rsidRPr="008A3833">
              <w:t>1.500</w:t>
            </w:r>
          </w:p>
        </w:tc>
        <w:tc>
          <w:tcPr>
            <w:tcW w:w="1304" w:type="dxa"/>
          </w:tcPr>
          <w:p w:rsidR="00502B25" w:rsidRPr="008A3833" w:rsidRDefault="00502B25" w:rsidP="008A3833">
            <w:pPr>
              <w:pStyle w:val="Tabletext"/>
              <w:tabs>
                <w:tab w:val="decimal" w:pos="340"/>
              </w:tabs>
            </w:pPr>
            <w:r w:rsidRPr="008A3833">
              <w:t>.271</w:t>
            </w:r>
          </w:p>
        </w:tc>
        <w:tc>
          <w:tcPr>
            <w:tcW w:w="1304" w:type="dxa"/>
          </w:tcPr>
          <w:p w:rsidR="00502B25" w:rsidRPr="008A3833" w:rsidRDefault="00502B25" w:rsidP="008A3833">
            <w:pPr>
              <w:pStyle w:val="Tabletext"/>
              <w:tabs>
                <w:tab w:val="decimal" w:pos="482"/>
              </w:tabs>
            </w:pPr>
            <w:r w:rsidRPr="008A3833">
              <w:t>30.74</w:t>
            </w:r>
          </w:p>
        </w:tc>
        <w:tc>
          <w:tcPr>
            <w:tcW w:w="1304" w:type="dxa"/>
          </w:tcPr>
          <w:p w:rsidR="00502B25" w:rsidRPr="008A3833" w:rsidRDefault="00502B25" w:rsidP="008A3833">
            <w:pPr>
              <w:pStyle w:val="Tabletext"/>
              <w:tabs>
                <w:tab w:val="decimal" w:pos="567"/>
              </w:tabs>
            </w:pPr>
            <w:r w:rsidRPr="008A3833">
              <w:t>1</w:t>
            </w:r>
          </w:p>
        </w:tc>
        <w:tc>
          <w:tcPr>
            <w:tcW w:w="1305" w:type="dxa"/>
          </w:tcPr>
          <w:p w:rsidR="00502B25" w:rsidRPr="008A3833" w:rsidRDefault="00502B25" w:rsidP="008A3833">
            <w:pPr>
              <w:pStyle w:val="Tabletext"/>
              <w:tabs>
                <w:tab w:val="decimal" w:pos="369"/>
              </w:tabs>
            </w:pPr>
            <w:r w:rsidRPr="008A3833">
              <w:t>&lt;.001</w:t>
            </w:r>
          </w:p>
        </w:tc>
      </w:tr>
      <w:tr w:rsidR="00502B25" w:rsidRPr="008A3833" w:rsidTr="008A3833">
        <w:trPr>
          <w:cantSplit/>
        </w:trPr>
        <w:tc>
          <w:tcPr>
            <w:tcW w:w="2268" w:type="dxa"/>
          </w:tcPr>
          <w:p w:rsidR="00502B25" w:rsidRPr="008A3833" w:rsidRDefault="00502B25" w:rsidP="008A3833">
            <w:pPr>
              <w:pStyle w:val="Tabletext"/>
            </w:pPr>
            <w:r w:rsidRPr="008A3833">
              <w:t>Disabled</w:t>
            </w:r>
          </w:p>
        </w:tc>
        <w:tc>
          <w:tcPr>
            <w:tcW w:w="1304" w:type="dxa"/>
          </w:tcPr>
          <w:p w:rsidR="00502B25" w:rsidRPr="008A3833" w:rsidRDefault="00502B25" w:rsidP="008A3833">
            <w:pPr>
              <w:pStyle w:val="Tabletext"/>
              <w:tabs>
                <w:tab w:val="decimal" w:pos="369"/>
              </w:tabs>
            </w:pPr>
            <w:r w:rsidRPr="008A3833">
              <w:t>-.028</w:t>
            </w:r>
          </w:p>
        </w:tc>
        <w:tc>
          <w:tcPr>
            <w:tcW w:w="1304" w:type="dxa"/>
          </w:tcPr>
          <w:p w:rsidR="00502B25" w:rsidRPr="008A3833" w:rsidRDefault="00502B25" w:rsidP="008A3833">
            <w:pPr>
              <w:pStyle w:val="Tabletext"/>
              <w:tabs>
                <w:tab w:val="decimal" w:pos="340"/>
              </w:tabs>
            </w:pPr>
            <w:r w:rsidRPr="008A3833">
              <w:t>.007</w:t>
            </w:r>
          </w:p>
        </w:tc>
        <w:tc>
          <w:tcPr>
            <w:tcW w:w="1304" w:type="dxa"/>
          </w:tcPr>
          <w:p w:rsidR="00502B25" w:rsidRPr="008A3833" w:rsidRDefault="00502B25" w:rsidP="008A3833">
            <w:pPr>
              <w:pStyle w:val="Tabletext"/>
              <w:tabs>
                <w:tab w:val="decimal" w:pos="482"/>
              </w:tabs>
            </w:pPr>
            <w:r w:rsidRPr="008A3833">
              <w:t>13.93</w:t>
            </w:r>
          </w:p>
        </w:tc>
        <w:tc>
          <w:tcPr>
            <w:tcW w:w="1304" w:type="dxa"/>
          </w:tcPr>
          <w:p w:rsidR="00502B25" w:rsidRPr="008A3833" w:rsidRDefault="00502B25" w:rsidP="008A3833">
            <w:pPr>
              <w:pStyle w:val="Tabletext"/>
              <w:tabs>
                <w:tab w:val="decimal" w:pos="567"/>
              </w:tabs>
            </w:pPr>
            <w:r w:rsidRPr="008A3833">
              <w:t>1</w:t>
            </w:r>
          </w:p>
        </w:tc>
        <w:tc>
          <w:tcPr>
            <w:tcW w:w="1305" w:type="dxa"/>
          </w:tcPr>
          <w:p w:rsidR="00502B25" w:rsidRPr="008A3833" w:rsidRDefault="00502B25" w:rsidP="008A3833">
            <w:pPr>
              <w:pStyle w:val="Tabletext"/>
              <w:tabs>
                <w:tab w:val="decimal" w:pos="369"/>
              </w:tabs>
            </w:pPr>
            <w:r w:rsidRPr="008A3833">
              <w:t>&lt;.001</w:t>
            </w:r>
          </w:p>
        </w:tc>
      </w:tr>
      <w:tr w:rsidR="00502B25" w:rsidRPr="008A3833" w:rsidTr="008A3833">
        <w:trPr>
          <w:cantSplit/>
        </w:trPr>
        <w:tc>
          <w:tcPr>
            <w:tcW w:w="2268" w:type="dxa"/>
          </w:tcPr>
          <w:p w:rsidR="00502B25" w:rsidRPr="008A3833" w:rsidRDefault="00502B25" w:rsidP="008A3833">
            <w:pPr>
              <w:pStyle w:val="Tabletext"/>
            </w:pPr>
            <w:r w:rsidRPr="008A3833">
              <w:t>Completed SSCE</w:t>
            </w:r>
          </w:p>
        </w:tc>
        <w:tc>
          <w:tcPr>
            <w:tcW w:w="1304" w:type="dxa"/>
          </w:tcPr>
          <w:p w:rsidR="00502B25" w:rsidRPr="008A3833" w:rsidRDefault="00502B25" w:rsidP="008A3833">
            <w:pPr>
              <w:pStyle w:val="Tabletext"/>
              <w:tabs>
                <w:tab w:val="decimal" w:pos="369"/>
              </w:tabs>
            </w:pPr>
            <w:r w:rsidRPr="008A3833">
              <w:t>.618</w:t>
            </w:r>
          </w:p>
        </w:tc>
        <w:tc>
          <w:tcPr>
            <w:tcW w:w="1304" w:type="dxa"/>
          </w:tcPr>
          <w:p w:rsidR="00502B25" w:rsidRPr="008A3833" w:rsidRDefault="00502B25" w:rsidP="008A3833">
            <w:pPr>
              <w:pStyle w:val="Tabletext"/>
              <w:tabs>
                <w:tab w:val="decimal" w:pos="340"/>
              </w:tabs>
            </w:pPr>
            <w:r w:rsidRPr="008A3833">
              <w:t>.117</w:t>
            </w:r>
          </w:p>
        </w:tc>
        <w:tc>
          <w:tcPr>
            <w:tcW w:w="1304" w:type="dxa"/>
          </w:tcPr>
          <w:p w:rsidR="00502B25" w:rsidRPr="008A3833" w:rsidRDefault="00502B25" w:rsidP="008A3833">
            <w:pPr>
              <w:pStyle w:val="Tabletext"/>
              <w:tabs>
                <w:tab w:val="decimal" w:pos="482"/>
              </w:tabs>
            </w:pPr>
            <w:r w:rsidRPr="008A3833">
              <w:t>27.87</w:t>
            </w:r>
          </w:p>
        </w:tc>
        <w:tc>
          <w:tcPr>
            <w:tcW w:w="1304" w:type="dxa"/>
          </w:tcPr>
          <w:p w:rsidR="00502B25" w:rsidRPr="008A3833" w:rsidRDefault="00502B25" w:rsidP="008A3833">
            <w:pPr>
              <w:pStyle w:val="Tabletext"/>
              <w:tabs>
                <w:tab w:val="decimal" w:pos="567"/>
              </w:tabs>
            </w:pPr>
            <w:r w:rsidRPr="008A3833">
              <w:t>1</w:t>
            </w:r>
          </w:p>
        </w:tc>
        <w:tc>
          <w:tcPr>
            <w:tcW w:w="1305" w:type="dxa"/>
          </w:tcPr>
          <w:p w:rsidR="00502B25" w:rsidRPr="008A3833" w:rsidRDefault="00502B25" w:rsidP="008A3833">
            <w:pPr>
              <w:pStyle w:val="Tabletext"/>
              <w:tabs>
                <w:tab w:val="decimal" w:pos="369"/>
              </w:tabs>
            </w:pPr>
            <w:r w:rsidRPr="008A3833">
              <w:t>&lt;.001</w:t>
            </w:r>
          </w:p>
        </w:tc>
      </w:tr>
      <w:tr w:rsidR="00502B25" w:rsidRPr="008A3833" w:rsidTr="008A3833">
        <w:trPr>
          <w:cantSplit/>
        </w:trPr>
        <w:tc>
          <w:tcPr>
            <w:tcW w:w="2268" w:type="dxa"/>
          </w:tcPr>
          <w:p w:rsidR="00502B25" w:rsidRPr="008A3833" w:rsidRDefault="00502B25" w:rsidP="008A3833">
            <w:pPr>
              <w:pStyle w:val="Tabletext"/>
            </w:pPr>
            <w:r w:rsidRPr="008A3833">
              <w:t>Completed cert. III</w:t>
            </w:r>
          </w:p>
        </w:tc>
        <w:tc>
          <w:tcPr>
            <w:tcW w:w="1304" w:type="dxa"/>
          </w:tcPr>
          <w:p w:rsidR="00502B25" w:rsidRPr="008A3833" w:rsidRDefault="00502B25" w:rsidP="008A3833">
            <w:pPr>
              <w:pStyle w:val="Tabletext"/>
              <w:tabs>
                <w:tab w:val="decimal" w:pos="369"/>
              </w:tabs>
            </w:pPr>
            <w:r w:rsidRPr="008A3833">
              <w:t>-.494</w:t>
            </w:r>
          </w:p>
        </w:tc>
        <w:tc>
          <w:tcPr>
            <w:tcW w:w="1304" w:type="dxa"/>
          </w:tcPr>
          <w:p w:rsidR="00502B25" w:rsidRPr="008A3833" w:rsidRDefault="00502B25" w:rsidP="008A3833">
            <w:pPr>
              <w:pStyle w:val="Tabletext"/>
              <w:tabs>
                <w:tab w:val="decimal" w:pos="340"/>
              </w:tabs>
            </w:pPr>
            <w:r w:rsidRPr="008A3833">
              <w:t>.114</w:t>
            </w:r>
          </w:p>
        </w:tc>
        <w:tc>
          <w:tcPr>
            <w:tcW w:w="1304" w:type="dxa"/>
          </w:tcPr>
          <w:p w:rsidR="00502B25" w:rsidRPr="008A3833" w:rsidRDefault="00502B25" w:rsidP="008A3833">
            <w:pPr>
              <w:pStyle w:val="Tabletext"/>
              <w:tabs>
                <w:tab w:val="decimal" w:pos="482"/>
              </w:tabs>
            </w:pPr>
            <w:r w:rsidRPr="008A3833">
              <w:t>18.72</w:t>
            </w:r>
          </w:p>
        </w:tc>
        <w:tc>
          <w:tcPr>
            <w:tcW w:w="1304" w:type="dxa"/>
          </w:tcPr>
          <w:p w:rsidR="00502B25" w:rsidRPr="008A3833" w:rsidRDefault="00502B25" w:rsidP="008A3833">
            <w:pPr>
              <w:pStyle w:val="Tabletext"/>
              <w:tabs>
                <w:tab w:val="decimal" w:pos="567"/>
              </w:tabs>
            </w:pPr>
            <w:r w:rsidRPr="008A3833">
              <w:t>1</w:t>
            </w:r>
          </w:p>
        </w:tc>
        <w:tc>
          <w:tcPr>
            <w:tcW w:w="1305" w:type="dxa"/>
          </w:tcPr>
          <w:p w:rsidR="00502B25" w:rsidRPr="008A3833" w:rsidRDefault="00502B25" w:rsidP="008A3833">
            <w:pPr>
              <w:pStyle w:val="Tabletext"/>
              <w:tabs>
                <w:tab w:val="decimal" w:pos="369"/>
              </w:tabs>
            </w:pPr>
            <w:r w:rsidRPr="008A3833">
              <w:t>&lt;.001</w:t>
            </w:r>
          </w:p>
        </w:tc>
      </w:tr>
      <w:tr w:rsidR="00502B25" w:rsidRPr="008A3833" w:rsidTr="008A3833">
        <w:trPr>
          <w:cantSplit/>
        </w:trPr>
        <w:tc>
          <w:tcPr>
            <w:tcW w:w="2268" w:type="dxa"/>
            <w:tcBorders>
              <w:bottom w:val="single" w:sz="4" w:space="0" w:color="auto"/>
            </w:tcBorders>
          </w:tcPr>
          <w:p w:rsidR="00502B25" w:rsidRPr="008A3833" w:rsidRDefault="00502B25" w:rsidP="008A3833">
            <w:pPr>
              <w:pStyle w:val="Tabletext"/>
            </w:pPr>
            <w:r w:rsidRPr="008A3833">
              <w:t>Non-English speaking background</w:t>
            </w:r>
          </w:p>
        </w:tc>
        <w:tc>
          <w:tcPr>
            <w:tcW w:w="1304" w:type="dxa"/>
            <w:tcBorders>
              <w:bottom w:val="single" w:sz="4" w:space="0" w:color="auto"/>
            </w:tcBorders>
          </w:tcPr>
          <w:p w:rsidR="00502B25" w:rsidRPr="008A3833" w:rsidRDefault="00502B25" w:rsidP="008A3833">
            <w:pPr>
              <w:pStyle w:val="Tabletext"/>
              <w:tabs>
                <w:tab w:val="decimal" w:pos="369"/>
              </w:tabs>
            </w:pPr>
            <w:r w:rsidRPr="008A3833">
              <w:t>-1.360</w:t>
            </w:r>
          </w:p>
        </w:tc>
        <w:tc>
          <w:tcPr>
            <w:tcW w:w="1304" w:type="dxa"/>
            <w:tcBorders>
              <w:bottom w:val="single" w:sz="4" w:space="0" w:color="auto"/>
            </w:tcBorders>
          </w:tcPr>
          <w:p w:rsidR="00502B25" w:rsidRPr="008A3833" w:rsidRDefault="00502B25" w:rsidP="008A3833">
            <w:pPr>
              <w:pStyle w:val="Tabletext"/>
              <w:tabs>
                <w:tab w:val="decimal" w:pos="340"/>
              </w:tabs>
            </w:pPr>
            <w:r w:rsidRPr="008A3833">
              <w:t>.124</w:t>
            </w:r>
          </w:p>
        </w:tc>
        <w:tc>
          <w:tcPr>
            <w:tcW w:w="1304" w:type="dxa"/>
            <w:tcBorders>
              <w:bottom w:val="single" w:sz="4" w:space="0" w:color="auto"/>
            </w:tcBorders>
          </w:tcPr>
          <w:p w:rsidR="00502B25" w:rsidRPr="008A3833" w:rsidRDefault="00502B25" w:rsidP="008A3833">
            <w:pPr>
              <w:pStyle w:val="Tabletext"/>
              <w:tabs>
                <w:tab w:val="decimal" w:pos="482"/>
              </w:tabs>
            </w:pPr>
            <w:r w:rsidRPr="008A3833">
              <w:t>120.30</w:t>
            </w:r>
          </w:p>
        </w:tc>
        <w:tc>
          <w:tcPr>
            <w:tcW w:w="1304" w:type="dxa"/>
            <w:tcBorders>
              <w:bottom w:val="single" w:sz="4" w:space="0" w:color="auto"/>
            </w:tcBorders>
          </w:tcPr>
          <w:p w:rsidR="00502B25" w:rsidRPr="008A3833" w:rsidRDefault="00502B25" w:rsidP="008A3833">
            <w:pPr>
              <w:pStyle w:val="Tabletext"/>
              <w:tabs>
                <w:tab w:val="decimal" w:pos="567"/>
              </w:tabs>
            </w:pPr>
            <w:r w:rsidRPr="008A3833">
              <w:t>1</w:t>
            </w:r>
          </w:p>
        </w:tc>
        <w:tc>
          <w:tcPr>
            <w:tcW w:w="1305" w:type="dxa"/>
            <w:tcBorders>
              <w:bottom w:val="single" w:sz="4" w:space="0" w:color="auto"/>
            </w:tcBorders>
          </w:tcPr>
          <w:p w:rsidR="00502B25" w:rsidRPr="008A3833" w:rsidRDefault="00502B25" w:rsidP="008A3833">
            <w:pPr>
              <w:pStyle w:val="Tabletext"/>
              <w:tabs>
                <w:tab w:val="decimal" w:pos="369"/>
              </w:tabs>
            </w:pPr>
            <w:r w:rsidRPr="008A3833">
              <w:t>&lt;.001</w:t>
            </w:r>
          </w:p>
        </w:tc>
      </w:tr>
    </w:tbl>
    <w:p w:rsidR="008A3833" w:rsidRDefault="008A3833" w:rsidP="00502B25">
      <w:pPr>
        <w:pStyle w:val="Heading2"/>
      </w:pPr>
      <w:bookmarkStart w:id="99" w:name="_Toc301160089"/>
    </w:p>
    <w:p w:rsidR="008A3833" w:rsidRDefault="008A3833" w:rsidP="008A3833">
      <w:pPr>
        <w:pStyle w:val="Text"/>
        <w:rPr>
          <w:rFonts w:ascii="Tahoma" w:hAnsi="Tahoma" w:cs="Tahoma"/>
          <w:sz w:val="28"/>
        </w:rPr>
      </w:pPr>
      <w:r>
        <w:br w:type="page"/>
      </w:r>
    </w:p>
    <w:p w:rsidR="00502B25" w:rsidRPr="005068EB" w:rsidRDefault="00502B25" w:rsidP="00502B25">
      <w:pPr>
        <w:pStyle w:val="Heading2"/>
      </w:pPr>
      <w:bookmarkStart w:id="100" w:name="_Toc302575469"/>
      <w:r w:rsidRPr="005068EB">
        <w:lastRenderedPageBreak/>
        <w:t>Step 4: Analysing the incomplete samples with different missing data</w:t>
      </w:r>
      <w:r w:rsidR="008A3833">
        <w:t> </w:t>
      </w:r>
      <w:r w:rsidRPr="005068EB">
        <w:t>methods</w:t>
      </w:r>
      <w:bookmarkEnd w:id="99"/>
      <w:bookmarkEnd w:id="100"/>
    </w:p>
    <w:p w:rsidR="00502B25" w:rsidRPr="005068EB" w:rsidRDefault="00502B25" w:rsidP="00502B25">
      <w:pPr>
        <w:pStyle w:val="Text"/>
      </w:pPr>
      <w:r w:rsidRPr="005068EB">
        <w:t xml:space="preserve">Using several different missing data methods, we fit the logistic regression models outlined in the previous step to each of the incomplete samples. The missing data methods we used include </w:t>
      </w:r>
      <w:proofErr w:type="spellStart"/>
      <w:r w:rsidRPr="005068EB">
        <w:rPr>
          <w:i/>
        </w:rPr>
        <w:t>listwise</w:t>
      </w:r>
      <w:proofErr w:type="spellEnd"/>
      <w:r w:rsidRPr="005068EB">
        <w:rPr>
          <w:i/>
        </w:rPr>
        <w:t xml:space="preserve"> deletion</w:t>
      </w:r>
      <w:r w:rsidRPr="005068EB">
        <w:t xml:space="preserve">, </w:t>
      </w:r>
      <w:r w:rsidRPr="005068EB">
        <w:rPr>
          <w:i/>
        </w:rPr>
        <w:t>constant replacement</w:t>
      </w:r>
      <w:r w:rsidRPr="005068EB">
        <w:t xml:space="preserve">, and </w:t>
      </w:r>
      <w:r w:rsidRPr="005068EB">
        <w:rPr>
          <w:i/>
        </w:rPr>
        <w:t xml:space="preserve">multiple </w:t>
      </w:r>
      <w:proofErr w:type="gramStart"/>
      <w:r w:rsidRPr="005068EB">
        <w:rPr>
          <w:i/>
        </w:rPr>
        <w:t>imputation</w:t>
      </w:r>
      <w:proofErr w:type="gramEnd"/>
      <w:r w:rsidRPr="005068EB">
        <w:t xml:space="preserve">. We chose </w:t>
      </w:r>
      <w:proofErr w:type="spellStart"/>
      <w:r w:rsidRPr="005068EB">
        <w:t>listwise</w:t>
      </w:r>
      <w:proofErr w:type="spellEnd"/>
      <w:r w:rsidRPr="005068EB">
        <w:t xml:space="preserve"> deletion because it </w:t>
      </w:r>
      <w:r>
        <w:t>is among the most widely practis</w:t>
      </w:r>
      <w:r w:rsidRPr="005068EB">
        <w:t xml:space="preserve">ed approaches to handling missing data in the social sciences. </w:t>
      </w:r>
      <w:proofErr w:type="spellStart"/>
      <w:r w:rsidRPr="005068EB">
        <w:t>Listwise</w:t>
      </w:r>
      <w:proofErr w:type="spellEnd"/>
      <w:r w:rsidRPr="005068EB">
        <w:t xml:space="preserve"> deletion is the default option in standard statistical software packages. Constant replacement was included because substituting missing data with the variable mean or mode is a simple option to address the issue. For the LSAY sample, constant replacement was implemented by using mean substitution for continuous predictors and mode substitution for binary predictors. For the VET Collection sample, only mode substitution was used</w:t>
      </w:r>
      <w:r>
        <w:t>,</w:t>
      </w:r>
      <w:r w:rsidRPr="005068EB">
        <w:t xml:space="preserve"> given that all predictors with missing values were binary. Finally, we included multiple </w:t>
      </w:r>
      <w:proofErr w:type="gramStart"/>
      <w:r w:rsidRPr="005068EB">
        <w:t>imputation</w:t>
      </w:r>
      <w:proofErr w:type="gramEnd"/>
      <w:r w:rsidRPr="005068EB">
        <w:t xml:space="preserve"> in our study because it is considered one of two ‘gold standard’ methods for addressing missing data. The inclusion of multiple </w:t>
      </w:r>
      <w:proofErr w:type="gramStart"/>
      <w:r w:rsidRPr="005068EB">
        <w:t>imputation</w:t>
      </w:r>
      <w:proofErr w:type="gramEnd"/>
      <w:r w:rsidRPr="005068EB">
        <w:t xml:space="preserve"> as a standard option in many general-purpose statistical software packages makes the method readily accessible for social scientists with various levels of statistical expertise. We implemented multiple </w:t>
      </w:r>
      <w:proofErr w:type="gramStart"/>
      <w:r w:rsidRPr="005068EB">
        <w:t>imputation</w:t>
      </w:r>
      <w:proofErr w:type="gramEnd"/>
      <w:r w:rsidRPr="005068EB">
        <w:t xml:space="preserve"> with </w:t>
      </w:r>
      <w:r>
        <w:t>ten</w:t>
      </w:r>
      <w:r w:rsidRPr="005068EB">
        <w:t xml:space="preserve"> and 100 imputed datasets to gauge potential performance gains from increasing the number of imputations. Multiple imputation was carried out in the software package SAS</w:t>
      </w:r>
      <w:r>
        <w:t>.</w:t>
      </w:r>
      <w:r w:rsidRPr="005068EB">
        <w:t xml:space="preserve"> (The code used to carry out multiple </w:t>
      </w:r>
      <w:proofErr w:type="gramStart"/>
      <w:r w:rsidRPr="005068EB">
        <w:t>imputation</w:t>
      </w:r>
      <w:proofErr w:type="gramEnd"/>
      <w:r w:rsidRPr="005068EB">
        <w:t xml:space="preserve"> in the LSAY and VET Collection samples is provided in </w:t>
      </w:r>
      <w:r>
        <w:t>a</w:t>
      </w:r>
      <w:r w:rsidRPr="006F4AEF">
        <w:t>ppendix F: SAS code</w:t>
      </w:r>
      <w:r>
        <w:t>.)</w:t>
      </w:r>
      <w:r w:rsidRPr="005068EB">
        <w:t xml:space="preserve"> The second ‘gold standard’ method, direct maximum likelihood, was excluded because we only tested methods that can be easily implemented using standard statistical software</w:t>
      </w:r>
      <w:r>
        <w:t>.</w:t>
      </w:r>
      <w:r w:rsidRPr="005068EB">
        <w:rPr>
          <w:rStyle w:val="FootnoteReference"/>
        </w:rPr>
        <w:footnoteReference w:id="8"/>
      </w:r>
    </w:p>
    <w:p w:rsidR="00502B25" w:rsidRPr="005068EB" w:rsidRDefault="00502B25" w:rsidP="00502B25">
      <w:pPr>
        <w:pStyle w:val="Heading2"/>
      </w:pPr>
      <w:bookmarkStart w:id="101" w:name="_Toc301160090"/>
      <w:bookmarkStart w:id="102" w:name="_Toc302575470"/>
      <w:r w:rsidRPr="005068EB">
        <w:t>Step 5: Comparing results</w:t>
      </w:r>
      <w:bookmarkEnd w:id="101"/>
      <w:bookmarkEnd w:id="102"/>
    </w:p>
    <w:p w:rsidR="00502B25" w:rsidRPr="005068EB" w:rsidRDefault="00502B25" w:rsidP="00502B25">
      <w:pPr>
        <w:pStyle w:val="Text"/>
      </w:pPr>
      <w:r w:rsidRPr="005068EB">
        <w:t xml:space="preserve">As a final step, we compared the logistic regression results for each of the complete samples </w:t>
      </w:r>
      <w:r>
        <w:t>with</w:t>
      </w:r>
      <w:r w:rsidRPr="005068EB">
        <w:t xml:space="preserve"> those from the incomplete samples for every combination of method, mechanism, and level of </w:t>
      </w:r>
      <w:proofErr w:type="spellStart"/>
      <w:r w:rsidRPr="005068EB">
        <w:t>missingness</w:t>
      </w:r>
      <w:proofErr w:type="spellEnd"/>
      <w:r w:rsidRPr="005068EB">
        <w:t>. Specifically, we assessed regression coefficients and their associated standard errors for every predictor in the logistic regression model. Performance was assessed in terms of the deviation from the ‘true’ complete-sample results.</w:t>
      </w:r>
    </w:p>
    <w:p w:rsidR="00502B25" w:rsidRPr="005068EB" w:rsidRDefault="00502B25" w:rsidP="00502B25">
      <w:pPr>
        <w:pStyle w:val="Text"/>
      </w:pPr>
    </w:p>
    <w:p w:rsidR="00502B25" w:rsidRPr="005068EB" w:rsidRDefault="00502B25" w:rsidP="00502B25">
      <w:pPr>
        <w:spacing w:before="0"/>
        <w:rPr>
          <w:rFonts w:ascii="Garamond" w:hAnsi="Garamond"/>
          <w:sz w:val="22"/>
        </w:rPr>
      </w:pPr>
      <w:r w:rsidRPr="005068EB">
        <w:br w:type="page"/>
      </w:r>
    </w:p>
    <w:p w:rsidR="00502B25" w:rsidRPr="005068EB" w:rsidRDefault="00502B25" w:rsidP="00502B25">
      <w:pPr>
        <w:pStyle w:val="Heading1"/>
      </w:pPr>
      <w:bookmarkStart w:id="103" w:name="_Toc301160091"/>
      <w:bookmarkStart w:id="104" w:name="_Toc302575471"/>
      <w:r w:rsidRPr="005068EB">
        <w:lastRenderedPageBreak/>
        <w:t>Results</w:t>
      </w:r>
      <w:bookmarkEnd w:id="103"/>
      <w:bookmarkEnd w:id="104"/>
    </w:p>
    <w:p w:rsidR="00502B25" w:rsidRPr="005068EB" w:rsidRDefault="00502B25" w:rsidP="00502B25">
      <w:pPr>
        <w:pStyle w:val="Text"/>
      </w:pPr>
      <w:r w:rsidRPr="005068EB">
        <w:t>The following results illustrate the extent to which regression coefficients and associated standard errors deviated from those of the complete samples under each of the missing data methods.</w:t>
      </w:r>
    </w:p>
    <w:p w:rsidR="00502B25" w:rsidRPr="005068EB" w:rsidRDefault="00502B25" w:rsidP="00502B25">
      <w:pPr>
        <w:pStyle w:val="Heading2"/>
      </w:pPr>
      <w:bookmarkStart w:id="105" w:name="_Toc301160092"/>
      <w:bookmarkStart w:id="106" w:name="_Toc302575472"/>
      <w:r w:rsidRPr="005068EB">
        <w:t>Regression coefficients for LSAY</w:t>
      </w:r>
      <w:bookmarkEnd w:id="105"/>
      <w:bookmarkEnd w:id="106"/>
    </w:p>
    <w:p w:rsidR="00502B25" w:rsidRPr="005068EB" w:rsidRDefault="00502B25" w:rsidP="00502B25">
      <w:pPr>
        <w:pStyle w:val="Text"/>
      </w:pPr>
      <w:r w:rsidRPr="005068EB">
        <w:t>We computed the percent</w:t>
      </w:r>
      <w:r w:rsidR="00A97F98">
        <w:t>age</w:t>
      </w:r>
      <w:r w:rsidRPr="005068EB">
        <w:t xml:space="preserve"> deviation in regression coefficients from the complete sample by predictor for each combination of missing data mechanism and level of </w:t>
      </w:r>
      <w:proofErr w:type="spellStart"/>
      <w:r w:rsidRPr="005068EB">
        <w:t>missingness</w:t>
      </w:r>
      <w:proofErr w:type="spellEnd"/>
      <w:r w:rsidRPr="005068EB">
        <w:t>. These estimates are stable because they represent mean results</w:t>
      </w:r>
      <w:r>
        <w:t xml:space="preserve"> over 1</w:t>
      </w:r>
      <w:r w:rsidRPr="005068EB">
        <w:t>000 simulation runs (</w:t>
      </w:r>
      <w:r w:rsidR="001D33ED">
        <w:t>that is,</w:t>
      </w:r>
      <w:r>
        <w:t xml:space="preserve"> over 1</w:t>
      </w:r>
      <w:r w:rsidRPr="005068EB">
        <w:t xml:space="preserve">000 randomly drawn samples, as was explained in the </w:t>
      </w:r>
      <w:r w:rsidRPr="005068EB">
        <w:rPr>
          <w:i/>
        </w:rPr>
        <w:t xml:space="preserve">Setting levels of </w:t>
      </w:r>
      <w:proofErr w:type="spellStart"/>
      <w:r w:rsidRPr="005068EB">
        <w:rPr>
          <w:i/>
        </w:rPr>
        <w:t>missingness</w:t>
      </w:r>
      <w:proofErr w:type="spellEnd"/>
      <w:r w:rsidRPr="005068EB">
        <w:t xml:space="preserve"> section). Table 11 provides a summary of our results for regression coefficients. Deviations in regression coefficients in excess of 25% are highlighted in bold.</w:t>
      </w:r>
    </w:p>
    <w:p w:rsidR="00502B25" w:rsidRPr="005068EB" w:rsidRDefault="00502B25" w:rsidP="00502B25">
      <w:pPr>
        <w:pStyle w:val="tabletitle"/>
      </w:pPr>
      <w:bookmarkStart w:id="107" w:name="_Toc301160120"/>
      <w:bookmarkStart w:id="108" w:name="_Toc302575612"/>
      <w:r w:rsidRPr="005068EB">
        <w:t>Table 11</w:t>
      </w:r>
      <w:r w:rsidRPr="005068EB">
        <w:tab/>
      </w:r>
      <w:r w:rsidR="00A97F98" w:rsidRPr="005068EB">
        <w:t>Percent</w:t>
      </w:r>
      <w:r w:rsidR="00A97F98">
        <w:t>age</w:t>
      </w:r>
      <w:r w:rsidR="00A97F98" w:rsidRPr="005068EB">
        <w:t xml:space="preserve"> </w:t>
      </w:r>
      <w:r w:rsidRPr="005068EB">
        <w:t>deviation in regression coefficients from the complete LSAY sample</w:t>
      </w:r>
      <w:bookmarkEnd w:id="107"/>
      <w:bookmarkEnd w:id="108"/>
    </w:p>
    <w:tbl>
      <w:tblPr>
        <w:tblStyle w:val="TableGrid"/>
        <w:tblW w:w="8789"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tblPr>
      <w:tblGrid>
        <w:gridCol w:w="993"/>
        <w:gridCol w:w="2097"/>
        <w:gridCol w:w="949"/>
        <w:gridCol w:w="950"/>
        <w:gridCol w:w="950"/>
        <w:gridCol w:w="950"/>
        <w:gridCol w:w="950"/>
        <w:gridCol w:w="950"/>
      </w:tblGrid>
      <w:tr w:rsidR="00502B25" w:rsidRPr="005068EB" w:rsidTr="00224108">
        <w:tc>
          <w:tcPr>
            <w:tcW w:w="993" w:type="dxa"/>
            <w:tcBorders>
              <w:top w:val="single" w:sz="4" w:space="0" w:color="auto"/>
            </w:tcBorders>
          </w:tcPr>
          <w:p w:rsidR="00502B25" w:rsidRPr="005068EB" w:rsidRDefault="00AE2F65" w:rsidP="00AE2F65">
            <w:pPr>
              <w:pStyle w:val="Tablehead1"/>
              <w:rPr>
                <w:bCs/>
              </w:rPr>
            </w:pPr>
            <w:r w:rsidRPr="005068EB">
              <w:t>Predictor</w:t>
            </w:r>
          </w:p>
        </w:tc>
        <w:tc>
          <w:tcPr>
            <w:tcW w:w="2097" w:type="dxa"/>
            <w:tcBorders>
              <w:top w:val="single" w:sz="4" w:space="0" w:color="auto"/>
              <w:right w:val="single" w:sz="4" w:space="0" w:color="auto"/>
            </w:tcBorders>
          </w:tcPr>
          <w:p w:rsidR="00502B25" w:rsidRPr="005068EB" w:rsidRDefault="00AE2F65" w:rsidP="00AE2F65">
            <w:pPr>
              <w:pStyle w:val="Tablehead1"/>
              <w:rPr>
                <w:bCs/>
              </w:rPr>
            </w:pPr>
            <w:r w:rsidRPr="005068EB">
              <w:t>Method</w:t>
            </w:r>
          </w:p>
        </w:tc>
        <w:tc>
          <w:tcPr>
            <w:tcW w:w="2849" w:type="dxa"/>
            <w:gridSpan w:val="3"/>
            <w:tcBorders>
              <w:top w:val="single" w:sz="4" w:space="0" w:color="auto"/>
              <w:left w:val="single" w:sz="4" w:space="0" w:color="auto"/>
              <w:right w:val="single" w:sz="4" w:space="0" w:color="auto"/>
            </w:tcBorders>
          </w:tcPr>
          <w:p w:rsidR="00502B25" w:rsidRPr="005068EB" w:rsidRDefault="00502B25" w:rsidP="00502B25">
            <w:pPr>
              <w:pStyle w:val="Tablehead1"/>
              <w:jc w:val="center"/>
              <w:rPr>
                <w:bCs/>
              </w:rPr>
            </w:pPr>
            <w:r w:rsidRPr="005068EB">
              <w:rPr>
                <w:bCs/>
              </w:rPr>
              <w:t>MCAR</w:t>
            </w:r>
          </w:p>
        </w:tc>
        <w:tc>
          <w:tcPr>
            <w:tcW w:w="2850" w:type="dxa"/>
            <w:gridSpan w:val="3"/>
            <w:tcBorders>
              <w:top w:val="single" w:sz="4" w:space="0" w:color="auto"/>
              <w:left w:val="single" w:sz="4" w:space="0" w:color="auto"/>
            </w:tcBorders>
          </w:tcPr>
          <w:p w:rsidR="00502B25" w:rsidRPr="005068EB" w:rsidRDefault="00502B25" w:rsidP="00502B25">
            <w:pPr>
              <w:pStyle w:val="Tablehead1"/>
              <w:jc w:val="center"/>
              <w:rPr>
                <w:bCs/>
              </w:rPr>
            </w:pPr>
            <w:r w:rsidRPr="005068EB">
              <w:rPr>
                <w:bCs/>
              </w:rPr>
              <w:t>MAR</w:t>
            </w:r>
          </w:p>
        </w:tc>
      </w:tr>
      <w:tr w:rsidR="00502B25" w:rsidRPr="005068EB" w:rsidTr="00224108">
        <w:tc>
          <w:tcPr>
            <w:tcW w:w="993" w:type="dxa"/>
            <w:tcBorders>
              <w:bottom w:val="single" w:sz="4" w:space="0" w:color="auto"/>
            </w:tcBorders>
          </w:tcPr>
          <w:p w:rsidR="00502B25" w:rsidRPr="005068EB" w:rsidRDefault="00502B25" w:rsidP="00224108">
            <w:pPr>
              <w:pStyle w:val="Tablehead2"/>
            </w:pPr>
          </w:p>
        </w:tc>
        <w:tc>
          <w:tcPr>
            <w:tcW w:w="2097" w:type="dxa"/>
            <w:tcBorders>
              <w:bottom w:val="single" w:sz="4" w:space="0" w:color="auto"/>
              <w:right w:val="single" w:sz="4" w:space="0" w:color="auto"/>
            </w:tcBorders>
          </w:tcPr>
          <w:p w:rsidR="00502B25" w:rsidRPr="005068EB" w:rsidRDefault="00502B25" w:rsidP="00224108">
            <w:pPr>
              <w:pStyle w:val="Tablehead2"/>
            </w:pPr>
          </w:p>
        </w:tc>
        <w:tc>
          <w:tcPr>
            <w:tcW w:w="949" w:type="dxa"/>
            <w:tcBorders>
              <w:left w:val="single" w:sz="4" w:space="0" w:color="auto"/>
              <w:bottom w:val="single" w:sz="4" w:space="0" w:color="auto"/>
            </w:tcBorders>
          </w:tcPr>
          <w:p w:rsidR="00502B25" w:rsidRPr="005068EB" w:rsidRDefault="00502B25" w:rsidP="00224108">
            <w:pPr>
              <w:pStyle w:val="Tablehead2"/>
              <w:jc w:val="center"/>
            </w:pPr>
            <w:r w:rsidRPr="005068EB">
              <w:t>17</w:t>
            </w:r>
          </w:p>
        </w:tc>
        <w:tc>
          <w:tcPr>
            <w:tcW w:w="950" w:type="dxa"/>
            <w:tcBorders>
              <w:bottom w:val="single" w:sz="4" w:space="0" w:color="auto"/>
            </w:tcBorders>
          </w:tcPr>
          <w:p w:rsidR="00502B25" w:rsidRPr="005068EB" w:rsidRDefault="00502B25" w:rsidP="00224108">
            <w:pPr>
              <w:pStyle w:val="Tablehead2"/>
              <w:jc w:val="center"/>
            </w:pPr>
            <w:r w:rsidRPr="005068EB">
              <w:t>25</w:t>
            </w:r>
          </w:p>
        </w:tc>
        <w:tc>
          <w:tcPr>
            <w:tcW w:w="950" w:type="dxa"/>
            <w:tcBorders>
              <w:bottom w:val="single" w:sz="4" w:space="0" w:color="auto"/>
              <w:right w:val="single" w:sz="4" w:space="0" w:color="auto"/>
            </w:tcBorders>
          </w:tcPr>
          <w:p w:rsidR="00502B25" w:rsidRPr="005068EB" w:rsidRDefault="00502B25" w:rsidP="00224108">
            <w:pPr>
              <w:pStyle w:val="Tablehead2"/>
              <w:jc w:val="center"/>
            </w:pPr>
            <w:r w:rsidRPr="005068EB">
              <w:t>50</w:t>
            </w:r>
          </w:p>
        </w:tc>
        <w:tc>
          <w:tcPr>
            <w:tcW w:w="950" w:type="dxa"/>
            <w:tcBorders>
              <w:left w:val="single" w:sz="4" w:space="0" w:color="auto"/>
              <w:bottom w:val="single" w:sz="4" w:space="0" w:color="auto"/>
            </w:tcBorders>
          </w:tcPr>
          <w:p w:rsidR="00502B25" w:rsidRPr="005068EB" w:rsidRDefault="00502B25" w:rsidP="00224108">
            <w:pPr>
              <w:pStyle w:val="Tablehead2"/>
              <w:jc w:val="center"/>
            </w:pPr>
            <w:r w:rsidRPr="005068EB">
              <w:t>17</w:t>
            </w:r>
          </w:p>
        </w:tc>
        <w:tc>
          <w:tcPr>
            <w:tcW w:w="950" w:type="dxa"/>
            <w:tcBorders>
              <w:bottom w:val="single" w:sz="4" w:space="0" w:color="auto"/>
            </w:tcBorders>
          </w:tcPr>
          <w:p w:rsidR="00502B25" w:rsidRPr="005068EB" w:rsidRDefault="00502B25" w:rsidP="00224108">
            <w:pPr>
              <w:pStyle w:val="Tablehead2"/>
              <w:jc w:val="center"/>
            </w:pPr>
            <w:r w:rsidRPr="005068EB">
              <w:t>25</w:t>
            </w:r>
          </w:p>
        </w:tc>
        <w:tc>
          <w:tcPr>
            <w:tcW w:w="950" w:type="dxa"/>
            <w:tcBorders>
              <w:bottom w:val="single" w:sz="4" w:space="0" w:color="auto"/>
            </w:tcBorders>
          </w:tcPr>
          <w:p w:rsidR="00502B25" w:rsidRPr="005068EB" w:rsidRDefault="00502B25" w:rsidP="00224108">
            <w:pPr>
              <w:pStyle w:val="Tablehead2"/>
              <w:jc w:val="center"/>
            </w:pPr>
            <w:r w:rsidRPr="005068EB">
              <w:t>50</w:t>
            </w:r>
          </w:p>
        </w:tc>
      </w:tr>
      <w:tr w:rsidR="00502B25" w:rsidRPr="005068EB" w:rsidTr="00224108">
        <w:tc>
          <w:tcPr>
            <w:tcW w:w="993" w:type="dxa"/>
            <w:vMerge w:val="restart"/>
            <w:tcBorders>
              <w:top w:val="single" w:sz="4" w:space="0" w:color="auto"/>
            </w:tcBorders>
          </w:tcPr>
          <w:p w:rsidR="00502B25" w:rsidRPr="00224108" w:rsidRDefault="00502B25" w:rsidP="00224108">
            <w:pPr>
              <w:pStyle w:val="Tabletext"/>
              <w:rPr>
                <w:b/>
              </w:rPr>
            </w:pPr>
            <w:r w:rsidRPr="00224108">
              <w:rPr>
                <w:b/>
              </w:rPr>
              <w:t>Sex</w:t>
            </w:r>
          </w:p>
        </w:tc>
        <w:tc>
          <w:tcPr>
            <w:tcW w:w="2097" w:type="dxa"/>
            <w:tcBorders>
              <w:top w:val="single" w:sz="4" w:space="0" w:color="auto"/>
              <w:right w:val="single" w:sz="4" w:space="0" w:color="auto"/>
            </w:tcBorders>
          </w:tcPr>
          <w:p w:rsidR="00502B25" w:rsidRPr="005068EB" w:rsidRDefault="00502B25" w:rsidP="00502B25">
            <w:pPr>
              <w:pStyle w:val="Tabletext"/>
            </w:pPr>
            <w:proofErr w:type="spellStart"/>
            <w:r>
              <w:t>Listwise</w:t>
            </w:r>
            <w:proofErr w:type="spellEnd"/>
            <w:r>
              <w:t xml:space="preserve"> d</w:t>
            </w:r>
            <w:r w:rsidRPr="005068EB">
              <w:t>eletion</w:t>
            </w:r>
          </w:p>
        </w:tc>
        <w:tc>
          <w:tcPr>
            <w:tcW w:w="949" w:type="dxa"/>
            <w:tcBorders>
              <w:top w:val="single" w:sz="4" w:space="0" w:color="auto"/>
              <w:left w:val="single" w:sz="4" w:space="0" w:color="auto"/>
            </w:tcBorders>
          </w:tcPr>
          <w:p w:rsidR="00502B25" w:rsidRPr="005068EB" w:rsidRDefault="00502B25" w:rsidP="00224108">
            <w:pPr>
              <w:pStyle w:val="Tabletext"/>
              <w:tabs>
                <w:tab w:val="decimal" w:pos="340"/>
              </w:tabs>
            </w:pPr>
            <w:r w:rsidRPr="005068EB">
              <w:t>0.03</w:t>
            </w:r>
          </w:p>
        </w:tc>
        <w:tc>
          <w:tcPr>
            <w:tcW w:w="950" w:type="dxa"/>
            <w:tcBorders>
              <w:top w:val="single" w:sz="4" w:space="0" w:color="auto"/>
            </w:tcBorders>
          </w:tcPr>
          <w:p w:rsidR="00502B25" w:rsidRPr="005068EB" w:rsidRDefault="00502B25" w:rsidP="00224108">
            <w:pPr>
              <w:pStyle w:val="Tabletext"/>
              <w:tabs>
                <w:tab w:val="decimal" w:pos="340"/>
              </w:tabs>
            </w:pPr>
            <w:r w:rsidRPr="005068EB">
              <w:t>0.36</w:t>
            </w:r>
          </w:p>
        </w:tc>
        <w:tc>
          <w:tcPr>
            <w:tcW w:w="950" w:type="dxa"/>
            <w:tcBorders>
              <w:top w:val="single" w:sz="4" w:space="0" w:color="auto"/>
              <w:right w:val="single" w:sz="4" w:space="0" w:color="auto"/>
            </w:tcBorders>
          </w:tcPr>
          <w:p w:rsidR="00502B25" w:rsidRPr="005068EB" w:rsidRDefault="00502B25" w:rsidP="00224108">
            <w:pPr>
              <w:pStyle w:val="Tabletext"/>
              <w:tabs>
                <w:tab w:val="decimal" w:pos="340"/>
              </w:tabs>
            </w:pPr>
            <w:r w:rsidRPr="005068EB">
              <w:t>0.08</w:t>
            </w:r>
          </w:p>
        </w:tc>
        <w:tc>
          <w:tcPr>
            <w:tcW w:w="950" w:type="dxa"/>
            <w:tcBorders>
              <w:top w:val="single" w:sz="4" w:space="0" w:color="auto"/>
              <w:left w:val="single" w:sz="4" w:space="0" w:color="auto"/>
            </w:tcBorders>
          </w:tcPr>
          <w:p w:rsidR="00502B25" w:rsidRPr="005068EB" w:rsidRDefault="00502B25" w:rsidP="00224108">
            <w:pPr>
              <w:pStyle w:val="Tabletext"/>
              <w:tabs>
                <w:tab w:val="decimal" w:pos="340"/>
              </w:tabs>
            </w:pPr>
            <w:r w:rsidRPr="005068EB">
              <w:t>-0.18</w:t>
            </w:r>
          </w:p>
        </w:tc>
        <w:tc>
          <w:tcPr>
            <w:tcW w:w="950" w:type="dxa"/>
            <w:tcBorders>
              <w:top w:val="single" w:sz="4" w:space="0" w:color="auto"/>
            </w:tcBorders>
          </w:tcPr>
          <w:p w:rsidR="00502B25" w:rsidRPr="005068EB" w:rsidRDefault="00502B25" w:rsidP="00224108">
            <w:pPr>
              <w:pStyle w:val="Tabletext"/>
              <w:tabs>
                <w:tab w:val="decimal" w:pos="340"/>
              </w:tabs>
            </w:pPr>
            <w:r w:rsidRPr="005068EB">
              <w:t>-3.08</w:t>
            </w:r>
          </w:p>
        </w:tc>
        <w:tc>
          <w:tcPr>
            <w:tcW w:w="950" w:type="dxa"/>
            <w:tcBorders>
              <w:top w:val="single" w:sz="4" w:space="0" w:color="auto"/>
            </w:tcBorders>
          </w:tcPr>
          <w:p w:rsidR="00502B25" w:rsidRPr="005068EB" w:rsidRDefault="00502B25" w:rsidP="00224108">
            <w:pPr>
              <w:pStyle w:val="Tabletext"/>
              <w:tabs>
                <w:tab w:val="decimal" w:pos="369"/>
              </w:tabs>
            </w:pPr>
            <w:r w:rsidRPr="005068EB">
              <w:t>-17.96</w:t>
            </w:r>
          </w:p>
        </w:tc>
      </w:tr>
      <w:tr w:rsidR="00502B25" w:rsidRPr="005068EB" w:rsidTr="00224108">
        <w:tc>
          <w:tcPr>
            <w:tcW w:w="993" w:type="dxa"/>
            <w:vMerge/>
          </w:tcPr>
          <w:p w:rsidR="00502B25" w:rsidRPr="00224108" w:rsidRDefault="00502B25" w:rsidP="00224108">
            <w:pPr>
              <w:pStyle w:val="Tabletext"/>
              <w:rPr>
                <w:b/>
              </w:rPr>
            </w:pPr>
          </w:p>
        </w:tc>
        <w:tc>
          <w:tcPr>
            <w:tcW w:w="2097" w:type="dxa"/>
            <w:tcBorders>
              <w:right w:val="single" w:sz="4" w:space="0" w:color="auto"/>
            </w:tcBorders>
          </w:tcPr>
          <w:p w:rsidR="00502B25" w:rsidRPr="005068EB" w:rsidRDefault="00502B25" w:rsidP="00502B25">
            <w:pPr>
              <w:pStyle w:val="Tabletext"/>
            </w:pPr>
            <w:r>
              <w:t>Constant r</w:t>
            </w:r>
            <w:r w:rsidRPr="005068EB">
              <w:t>eplacement</w:t>
            </w:r>
          </w:p>
        </w:tc>
        <w:tc>
          <w:tcPr>
            <w:tcW w:w="949" w:type="dxa"/>
            <w:tcBorders>
              <w:left w:val="single" w:sz="4" w:space="0" w:color="auto"/>
            </w:tcBorders>
          </w:tcPr>
          <w:p w:rsidR="00502B25" w:rsidRPr="005068EB" w:rsidRDefault="00502B25" w:rsidP="00224108">
            <w:pPr>
              <w:pStyle w:val="Tabletext"/>
              <w:tabs>
                <w:tab w:val="decimal" w:pos="340"/>
              </w:tabs>
            </w:pPr>
            <w:r w:rsidRPr="005068EB">
              <w:t>-5.27</w:t>
            </w:r>
          </w:p>
        </w:tc>
        <w:tc>
          <w:tcPr>
            <w:tcW w:w="950" w:type="dxa"/>
          </w:tcPr>
          <w:p w:rsidR="00502B25" w:rsidRPr="005068EB" w:rsidRDefault="00502B25" w:rsidP="00224108">
            <w:pPr>
              <w:pStyle w:val="Tabletext"/>
              <w:tabs>
                <w:tab w:val="decimal" w:pos="340"/>
              </w:tabs>
            </w:pPr>
            <w:r w:rsidRPr="005068EB">
              <w:t>-7.44</w:t>
            </w:r>
          </w:p>
        </w:tc>
        <w:tc>
          <w:tcPr>
            <w:tcW w:w="950" w:type="dxa"/>
            <w:tcBorders>
              <w:right w:val="single" w:sz="4" w:space="0" w:color="auto"/>
            </w:tcBorders>
          </w:tcPr>
          <w:p w:rsidR="00502B25" w:rsidRPr="005068EB" w:rsidRDefault="00502B25" w:rsidP="00224108">
            <w:pPr>
              <w:pStyle w:val="Tabletext"/>
              <w:tabs>
                <w:tab w:val="decimal" w:pos="340"/>
              </w:tabs>
            </w:pPr>
            <w:r w:rsidRPr="005068EB">
              <w:t>-16.64</w:t>
            </w:r>
          </w:p>
        </w:tc>
        <w:tc>
          <w:tcPr>
            <w:tcW w:w="950" w:type="dxa"/>
            <w:tcBorders>
              <w:left w:val="single" w:sz="4" w:space="0" w:color="auto"/>
            </w:tcBorders>
          </w:tcPr>
          <w:p w:rsidR="00502B25" w:rsidRPr="005068EB" w:rsidRDefault="00502B25" w:rsidP="00224108">
            <w:pPr>
              <w:pStyle w:val="Tabletext"/>
              <w:tabs>
                <w:tab w:val="decimal" w:pos="340"/>
              </w:tabs>
            </w:pPr>
            <w:r w:rsidRPr="005068EB">
              <w:t>12.58</w:t>
            </w:r>
          </w:p>
        </w:tc>
        <w:tc>
          <w:tcPr>
            <w:tcW w:w="950" w:type="dxa"/>
          </w:tcPr>
          <w:p w:rsidR="00502B25" w:rsidRPr="005068EB" w:rsidRDefault="00502B25" w:rsidP="00224108">
            <w:pPr>
              <w:pStyle w:val="Tabletext"/>
              <w:tabs>
                <w:tab w:val="decimal" w:pos="340"/>
              </w:tabs>
              <w:rPr>
                <w:b/>
                <w:i/>
              </w:rPr>
            </w:pPr>
            <w:r w:rsidRPr="005068EB">
              <w:rPr>
                <w:b/>
                <w:i/>
              </w:rPr>
              <w:t>-84.57</w:t>
            </w:r>
          </w:p>
        </w:tc>
        <w:tc>
          <w:tcPr>
            <w:tcW w:w="950" w:type="dxa"/>
          </w:tcPr>
          <w:p w:rsidR="00502B25" w:rsidRPr="005068EB" w:rsidRDefault="00502B25" w:rsidP="00224108">
            <w:pPr>
              <w:pStyle w:val="Tabletext"/>
              <w:tabs>
                <w:tab w:val="decimal" w:pos="369"/>
              </w:tabs>
              <w:rPr>
                <w:b/>
                <w:i/>
              </w:rPr>
            </w:pPr>
            <w:r w:rsidRPr="005068EB">
              <w:rPr>
                <w:b/>
                <w:i/>
              </w:rPr>
              <w:t>-164.90</w:t>
            </w:r>
          </w:p>
        </w:tc>
      </w:tr>
      <w:tr w:rsidR="00502B25" w:rsidRPr="005068EB" w:rsidTr="00224108">
        <w:tc>
          <w:tcPr>
            <w:tcW w:w="993" w:type="dxa"/>
            <w:vMerge/>
          </w:tcPr>
          <w:p w:rsidR="00502B25" w:rsidRPr="00224108" w:rsidRDefault="00502B25" w:rsidP="00224108">
            <w:pPr>
              <w:pStyle w:val="Tabletext"/>
              <w:rPr>
                <w:b/>
              </w:rPr>
            </w:pPr>
          </w:p>
        </w:tc>
        <w:tc>
          <w:tcPr>
            <w:tcW w:w="2097" w:type="dxa"/>
            <w:tcBorders>
              <w:right w:val="single" w:sz="4" w:space="0" w:color="auto"/>
            </w:tcBorders>
          </w:tcPr>
          <w:p w:rsidR="00502B25" w:rsidRPr="005068EB" w:rsidRDefault="00502B25" w:rsidP="00502B25">
            <w:pPr>
              <w:pStyle w:val="Tabletext"/>
            </w:pPr>
            <w:r>
              <w:t>Multiple i</w:t>
            </w:r>
            <w:r w:rsidRPr="005068EB">
              <w:t>mputation (10)</w:t>
            </w:r>
          </w:p>
        </w:tc>
        <w:tc>
          <w:tcPr>
            <w:tcW w:w="949" w:type="dxa"/>
            <w:tcBorders>
              <w:left w:val="single" w:sz="4" w:space="0" w:color="auto"/>
            </w:tcBorders>
          </w:tcPr>
          <w:p w:rsidR="00502B25" w:rsidRPr="005068EB" w:rsidRDefault="00502B25" w:rsidP="00224108">
            <w:pPr>
              <w:pStyle w:val="Tabletext"/>
              <w:tabs>
                <w:tab w:val="decimal" w:pos="340"/>
              </w:tabs>
            </w:pPr>
            <w:r w:rsidRPr="005068EB">
              <w:t>0.68</w:t>
            </w:r>
          </w:p>
        </w:tc>
        <w:tc>
          <w:tcPr>
            <w:tcW w:w="950" w:type="dxa"/>
          </w:tcPr>
          <w:p w:rsidR="00502B25" w:rsidRPr="005068EB" w:rsidRDefault="00502B25" w:rsidP="00224108">
            <w:pPr>
              <w:pStyle w:val="Tabletext"/>
              <w:tabs>
                <w:tab w:val="decimal" w:pos="340"/>
              </w:tabs>
            </w:pPr>
            <w:r w:rsidRPr="005068EB">
              <w:t>1.31</w:t>
            </w:r>
          </w:p>
        </w:tc>
        <w:tc>
          <w:tcPr>
            <w:tcW w:w="950" w:type="dxa"/>
            <w:tcBorders>
              <w:right w:val="single" w:sz="4" w:space="0" w:color="auto"/>
            </w:tcBorders>
          </w:tcPr>
          <w:p w:rsidR="00502B25" w:rsidRPr="005068EB" w:rsidRDefault="00502B25" w:rsidP="00224108">
            <w:pPr>
              <w:pStyle w:val="Tabletext"/>
              <w:tabs>
                <w:tab w:val="decimal" w:pos="340"/>
              </w:tabs>
            </w:pPr>
            <w:r w:rsidRPr="005068EB">
              <w:t>2.22</w:t>
            </w:r>
          </w:p>
        </w:tc>
        <w:tc>
          <w:tcPr>
            <w:tcW w:w="950" w:type="dxa"/>
            <w:tcBorders>
              <w:left w:val="single" w:sz="4" w:space="0" w:color="auto"/>
            </w:tcBorders>
          </w:tcPr>
          <w:p w:rsidR="00502B25" w:rsidRPr="005068EB" w:rsidRDefault="00502B25" w:rsidP="00224108">
            <w:pPr>
              <w:pStyle w:val="Tabletext"/>
              <w:tabs>
                <w:tab w:val="decimal" w:pos="340"/>
              </w:tabs>
            </w:pPr>
            <w:r w:rsidRPr="005068EB">
              <w:t>1.57</w:t>
            </w:r>
          </w:p>
        </w:tc>
        <w:tc>
          <w:tcPr>
            <w:tcW w:w="950" w:type="dxa"/>
          </w:tcPr>
          <w:p w:rsidR="00502B25" w:rsidRPr="005068EB" w:rsidRDefault="00502B25" w:rsidP="00224108">
            <w:pPr>
              <w:pStyle w:val="Tabletext"/>
              <w:tabs>
                <w:tab w:val="decimal" w:pos="340"/>
              </w:tabs>
            </w:pPr>
            <w:r w:rsidRPr="005068EB">
              <w:t>-2.20</w:t>
            </w:r>
          </w:p>
        </w:tc>
        <w:tc>
          <w:tcPr>
            <w:tcW w:w="950" w:type="dxa"/>
          </w:tcPr>
          <w:p w:rsidR="00502B25" w:rsidRPr="005068EB" w:rsidRDefault="00502B25" w:rsidP="00224108">
            <w:pPr>
              <w:pStyle w:val="Tabletext"/>
              <w:tabs>
                <w:tab w:val="decimal" w:pos="369"/>
              </w:tabs>
            </w:pPr>
            <w:r w:rsidRPr="005068EB">
              <w:t>-4.24</w:t>
            </w:r>
          </w:p>
        </w:tc>
      </w:tr>
      <w:tr w:rsidR="00502B25" w:rsidRPr="005068EB" w:rsidTr="00224108">
        <w:tc>
          <w:tcPr>
            <w:tcW w:w="993" w:type="dxa"/>
            <w:vMerge/>
          </w:tcPr>
          <w:p w:rsidR="00502B25" w:rsidRPr="00224108" w:rsidRDefault="00502B25" w:rsidP="00224108">
            <w:pPr>
              <w:pStyle w:val="Tabletext"/>
              <w:rPr>
                <w:b/>
              </w:rPr>
            </w:pPr>
          </w:p>
        </w:tc>
        <w:tc>
          <w:tcPr>
            <w:tcW w:w="2097" w:type="dxa"/>
            <w:tcBorders>
              <w:right w:val="single" w:sz="4" w:space="0" w:color="auto"/>
            </w:tcBorders>
          </w:tcPr>
          <w:p w:rsidR="00502B25" w:rsidRPr="005068EB" w:rsidRDefault="00502B25" w:rsidP="00502B25">
            <w:pPr>
              <w:pStyle w:val="Tabletext"/>
            </w:pPr>
            <w:r>
              <w:t>Multiple i</w:t>
            </w:r>
            <w:r w:rsidRPr="005068EB">
              <w:t>mputation (100)</w:t>
            </w:r>
          </w:p>
        </w:tc>
        <w:tc>
          <w:tcPr>
            <w:tcW w:w="949" w:type="dxa"/>
            <w:tcBorders>
              <w:left w:val="single" w:sz="4" w:space="0" w:color="auto"/>
            </w:tcBorders>
          </w:tcPr>
          <w:p w:rsidR="00502B25" w:rsidRPr="005068EB" w:rsidRDefault="00502B25" w:rsidP="00224108">
            <w:pPr>
              <w:pStyle w:val="Tabletext"/>
              <w:tabs>
                <w:tab w:val="decimal" w:pos="340"/>
              </w:tabs>
            </w:pPr>
            <w:r w:rsidRPr="005068EB">
              <w:t>0.79</w:t>
            </w:r>
          </w:p>
        </w:tc>
        <w:tc>
          <w:tcPr>
            <w:tcW w:w="950" w:type="dxa"/>
          </w:tcPr>
          <w:p w:rsidR="00502B25" w:rsidRPr="005068EB" w:rsidRDefault="00502B25" w:rsidP="00224108">
            <w:pPr>
              <w:pStyle w:val="Tabletext"/>
              <w:tabs>
                <w:tab w:val="decimal" w:pos="340"/>
              </w:tabs>
            </w:pPr>
            <w:r w:rsidRPr="005068EB">
              <w:t>1.30</w:t>
            </w:r>
          </w:p>
        </w:tc>
        <w:tc>
          <w:tcPr>
            <w:tcW w:w="950" w:type="dxa"/>
            <w:tcBorders>
              <w:right w:val="single" w:sz="4" w:space="0" w:color="auto"/>
            </w:tcBorders>
          </w:tcPr>
          <w:p w:rsidR="00502B25" w:rsidRPr="005068EB" w:rsidRDefault="00502B25" w:rsidP="00224108">
            <w:pPr>
              <w:pStyle w:val="Tabletext"/>
              <w:tabs>
                <w:tab w:val="decimal" w:pos="340"/>
              </w:tabs>
            </w:pPr>
            <w:r w:rsidRPr="005068EB">
              <w:t>2.23</w:t>
            </w:r>
          </w:p>
        </w:tc>
        <w:tc>
          <w:tcPr>
            <w:tcW w:w="950" w:type="dxa"/>
            <w:tcBorders>
              <w:left w:val="single" w:sz="4" w:space="0" w:color="auto"/>
            </w:tcBorders>
          </w:tcPr>
          <w:p w:rsidR="00502B25" w:rsidRPr="005068EB" w:rsidRDefault="00502B25" w:rsidP="00224108">
            <w:pPr>
              <w:pStyle w:val="Tabletext"/>
              <w:tabs>
                <w:tab w:val="decimal" w:pos="340"/>
              </w:tabs>
            </w:pPr>
            <w:r w:rsidRPr="005068EB">
              <w:t>1.62</w:t>
            </w:r>
          </w:p>
        </w:tc>
        <w:tc>
          <w:tcPr>
            <w:tcW w:w="950" w:type="dxa"/>
          </w:tcPr>
          <w:p w:rsidR="00502B25" w:rsidRPr="005068EB" w:rsidRDefault="00502B25" w:rsidP="00224108">
            <w:pPr>
              <w:pStyle w:val="Tabletext"/>
              <w:tabs>
                <w:tab w:val="decimal" w:pos="340"/>
              </w:tabs>
            </w:pPr>
            <w:r w:rsidRPr="005068EB">
              <w:t>-2.21</w:t>
            </w:r>
          </w:p>
        </w:tc>
        <w:tc>
          <w:tcPr>
            <w:tcW w:w="950" w:type="dxa"/>
          </w:tcPr>
          <w:p w:rsidR="00502B25" w:rsidRPr="005068EB" w:rsidRDefault="00502B25" w:rsidP="00224108">
            <w:pPr>
              <w:pStyle w:val="Tabletext"/>
              <w:tabs>
                <w:tab w:val="decimal" w:pos="369"/>
              </w:tabs>
            </w:pPr>
            <w:r w:rsidRPr="005068EB">
              <w:t>-4.21</w:t>
            </w:r>
          </w:p>
        </w:tc>
      </w:tr>
      <w:tr w:rsidR="00502B25" w:rsidRPr="005068EB" w:rsidTr="00224108">
        <w:tc>
          <w:tcPr>
            <w:tcW w:w="993" w:type="dxa"/>
          </w:tcPr>
          <w:p w:rsidR="00502B25" w:rsidRPr="00224108" w:rsidRDefault="00502B25" w:rsidP="00224108">
            <w:pPr>
              <w:pStyle w:val="Tabletext"/>
              <w:rPr>
                <w:b/>
              </w:rPr>
            </w:pPr>
          </w:p>
        </w:tc>
        <w:tc>
          <w:tcPr>
            <w:tcW w:w="2097" w:type="dxa"/>
            <w:tcBorders>
              <w:right w:val="single" w:sz="4" w:space="0" w:color="auto"/>
            </w:tcBorders>
          </w:tcPr>
          <w:p w:rsidR="00502B25" w:rsidRPr="005068EB" w:rsidRDefault="00502B25" w:rsidP="00502B25">
            <w:pPr>
              <w:pStyle w:val="Tabletext"/>
            </w:pPr>
          </w:p>
        </w:tc>
        <w:tc>
          <w:tcPr>
            <w:tcW w:w="949" w:type="dxa"/>
            <w:tcBorders>
              <w:left w:val="single" w:sz="4" w:space="0" w:color="auto"/>
            </w:tcBorders>
          </w:tcPr>
          <w:p w:rsidR="00502B25" w:rsidRPr="005068EB" w:rsidRDefault="00502B25" w:rsidP="00224108">
            <w:pPr>
              <w:pStyle w:val="Tabletext"/>
              <w:tabs>
                <w:tab w:val="decimal" w:pos="340"/>
              </w:tabs>
            </w:pPr>
          </w:p>
        </w:tc>
        <w:tc>
          <w:tcPr>
            <w:tcW w:w="950" w:type="dxa"/>
          </w:tcPr>
          <w:p w:rsidR="00502B25" w:rsidRPr="005068EB" w:rsidRDefault="00502B25" w:rsidP="00224108">
            <w:pPr>
              <w:pStyle w:val="Tabletext"/>
              <w:tabs>
                <w:tab w:val="decimal" w:pos="340"/>
              </w:tabs>
            </w:pPr>
          </w:p>
        </w:tc>
        <w:tc>
          <w:tcPr>
            <w:tcW w:w="950" w:type="dxa"/>
            <w:tcBorders>
              <w:right w:val="single" w:sz="4" w:space="0" w:color="auto"/>
            </w:tcBorders>
          </w:tcPr>
          <w:p w:rsidR="00502B25" w:rsidRPr="005068EB" w:rsidRDefault="00502B25" w:rsidP="00224108">
            <w:pPr>
              <w:pStyle w:val="Tabletext"/>
              <w:tabs>
                <w:tab w:val="decimal" w:pos="340"/>
              </w:tabs>
            </w:pPr>
          </w:p>
        </w:tc>
        <w:tc>
          <w:tcPr>
            <w:tcW w:w="950" w:type="dxa"/>
            <w:tcBorders>
              <w:left w:val="single" w:sz="4" w:space="0" w:color="auto"/>
            </w:tcBorders>
          </w:tcPr>
          <w:p w:rsidR="00502B25" w:rsidRPr="005068EB" w:rsidRDefault="00502B25" w:rsidP="00224108">
            <w:pPr>
              <w:pStyle w:val="Tabletext"/>
              <w:tabs>
                <w:tab w:val="decimal" w:pos="340"/>
              </w:tabs>
            </w:pPr>
          </w:p>
        </w:tc>
        <w:tc>
          <w:tcPr>
            <w:tcW w:w="950" w:type="dxa"/>
          </w:tcPr>
          <w:p w:rsidR="00502B25" w:rsidRPr="005068EB" w:rsidRDefault="00502B25" w:rsidP="00224108">
            <w:pPr>
              <w:pStyle w:val="Tabletext"/>
              <w:tabs>
                <w:tab w:val="decimal" w:pos="340"/>
              </w:tabs>
            </w:pPr>
          </w:p>
        </w:tc>
        <w:tc>
          <w:tcPr>
            <w:tcW w:w="950" w:type="dxa"/>
          </w:tcPr>
          <w:p w:rsidR="00502B25" w:rsidRPr="005068EB" w:rsidRDefault="00502B25" w:rsidP="00224108">
            <w:pPr>
              <w:pStyle w:val="Tabletext"/>
              <w:tabs>
                <w:tab w:val="decimal" w:pos="369"/>
              </w:tabs>
            </w:pPr>
          </w:p>
        </w:tc>
      </w:tr>
      <w:tr w:rsidR="00502B25" w:rsidRPr="005068EB" w:rsidTr="00224108">
        <w:tc>
          <w:tcPr>
            <w:tcW w:w="993" w:type="dxa"/>
            <w:vMerge w:val="restart"/>
          </w:tcPr>
          <w:p w:rsidR="00502B25" w:rsidRPr="00224108" w:rsidRDefault="00502B25" w:rsidP="00224108">
            <w:pPr>
              <w:pStyle w:val="Tabletext"/>
              <w:rPr>
                <w:b/>
              </w:rPr>
            </w:pPr>
            <w:r w:rsidRPr="00224108">
              <w:rPr>
                <w:b/>
              </w:rPr>
              <w:t>Occ</w:t>
            </w:r>
            <w:r w:rsidR="00144309">
              <w:rPr>
                <w:b/>
              </w:rPr>
              <w:t>.</w:t>
            </w:r>
            <w:r w:rsidRPr="00224108">
              <w:rPr>
                <w:b/>
              </w:rPr>
              <w:t xml:space="preserve"> </w:t>
            </w:r>
            <w:r w:rsidR="00224108">
              <w:rPr>
                <w:b/>
              </w:rPr>
              <w:t>a</w:t>
            </w:r>
            <w:r w:rsidRPr="00224108">
              <w:rPr>
                <w:b/>
              </w:rPr>
              <w:t>sp</w:t>
            </w:r>
            <w:r w:rsidR="00144309">
              <w:rPr>
                <w:b/>
              </w:rPr>
              <w:t>.</w:t>
            </w:r>
          </w:p>
        </w:tc>
        <w:tc>
          <w:tcPr>
            <w:tcW w:w="2097" w:type="dxa"/>
            <w:tcBorders>
              <w:right w:val="single" w:sz="4" w:space="0" w:color="auto"/>
            </w:tcBorders>
          </w:tcPr>
          <w:p w:rsidR="00502B25" w:rsidRPr="005068EB" w:rsidRDefault="00502B25" w:rsidP="00502B25">
            <w:pPr>
              <w:pStyle w:val="Tabletext"/>
            </w:pPr>
            <w:proofErr w:type="spellStart"/>
            <w:r>
              <w:t>Listwise</w:t>
            </w:r>
            <w:proofErr w:type="spellEnd"/>
            <w:r>
              <w:t xml:space="preserve"> d</w:t>
            </w:r>
            <w:r w:rsidRPr="005068EB">
              <w:t>eletion</w:t>
            </w:r>
          </w:p>
        </w:tc>
        <w:tc>
          <w:tcPr>
            <w:tcW w:w="949" w:type="dxa"/>
            <w:tcBorders>
              <w:left w:val="single" w:sz="4" w:space="0" w:color="auto"/>
            </w:tcBorders>
          </w:tcPr>
          <w:p w:rsidR="00502B25" w:rsidRPr="005068EB" w:rsidRDefault="00502B25" w:rsidP="00224108">
            <w:pPr>
              <w:pStyle w:val="Tabletext"/>
              <w:tabs>
                <w:tab w:val="decimal" w:pos="340"/>
              </w:tabs>
            </w:pPr>
            <w:r w:rsidRPr="005068EB">
              <w:t>-0.10</w:t>
            </w:r>
          </w:p>
        </w:tc>
        <w:tc>
          <w:tcPr>
            <w:tcW w:w="950" w:type="dxa"/>
          </w:tcPr>
          <w:p w:rsidR="00502B25" w:rsidRPr="005068EB" w:rsidRDefault="00502B25" w:rsidP="00224108">
            <w:pPr>
              <w:pStyle w:val="Tabletext"/>
              <w:tabs>
                <w:tab w:val="decimal" w:pos="340"/>
              </w:tabs>
            </w:pPr>
            <w:r w:rsidRPr="005068EB">
              <w:t>0.27</w:t>
            </w:r>
          </w:p>
        </w:tc>
        <w:tc>
          <w:tcPr>
            <w:tcW w:w="950" w:type="dxa"/>
            <w:tcBorders>
              <w:right w:val="single" w:sz="4" w:space="0" w:color="auto"/>
            </w:tcBorders>
          </w:tcPr>
          <w:p w:rsidR="00502B25" w:rsidRPr="005068EB" w:rsidRDefault="00502B25" w:rsidP="00224108">
            <w:pPr>
              <w:pStyle w:val="Tabletext"/>
              <w:tabs>
                <w:tab w:val="decimal" w:pos="340"/>
              </w:tabs>
            </w:pPr>
            <w:r w:rsidRPr="005068EB">
              <w:t>0.54</w:t>
            </w:r>
          </w:p>
        </w:tc>
        <w:tc>
          <w:tcPr>
            <w:tcW w:w="950" w:type="dxa"/>
            <w:tcBorders>
              <w:left w:val="single" w:sz="4" w:space="0" w:color="auto"/>
            </w:tcBorders>
          </w:tcPr>
          <w:p w:rsidR="00502B25" w:rsidRPr="005068EB" w:rsidRDefault="00502B25" w:rsidP="00224108">
            <w:pPr>
              <w:pStyle w:val="Tabletext"/>
              <w:tabs>
                <w:tab w:val="decimal" w:pos="340"/>
              </w:tabs>
            </w:pPr>
            <w:r w:rsidRPr="005068EB">
              <w:t>-0.82</w:t>
            </w:r>
          </w:p>
        </w:tc>
        <w:tc>
          <w:tcPr>
            <w:tcW w:w="950" w:type="dxa"/>
          </w:tcPr>
          <w:p w:rsidR="00502B25" w:rsidRPr="005068EB" w:rsidRDefault="00502B25" w:rsidP="00224108">
            <w:pPr>
              <w:pStyle w:val="Tabletext"/>
              <w:tabs>
                <w:tab w:val="decimal" w:pos="340"/>
              </w:tabs>
            </w:pPr>
            <w:r w:rsidRPr="005068EB">
              <w:t>-17.05</w:t>
            </w:r>
          </w:p>
        </w:tc>
        <w:tc>
          <w:tcPr>
            <w:tcW w:w="950" w:type="dxa"/>
          </w:tcPr>
          <w:p w:rsidR="00502B25" w:rsidRPr="005068EB" w:rsidRDefault="00502B25" w:rsidP="00224108">
            <w:pPr>
              <w:pStyle w:val="Tabletext"/>
              <w:tabs>
                <w:tab w:val="decimal" w:pos="369"/>
              </w:tabs>
              <w:rPr>
                <w:b/>
                <w:i/>
              </w:rPr>
            </w:pPr>
            <w:r w:rsidRPr="005068EB">
              <w:rPr>
                <w:b/>
                <w:i/>
              </w:rPr>
              <w:t>-52.38</w:t>
            </w:r>
          </w:p>
        </w:tc>
      </w:tr>
      <w:tr w:rsidR="00502B25" w:rsidRPr="005068EB" w:rsidTr="00224108">
        <w:tc>
          <w:tcPr>
            <w:tcW w:w="993" w:type="dxa"/>
            <w:vMerge/>
          </w:tcPr>
          <w:p w:rsidR="00502B25" w:rsidRPr="00224108" w:rsidRDefault="00502B25" w:rsidP="00224108">
            <w:pPr>
              <w:pStyle w:val="Tabletext"/>
              <w:rPr>
                <w:b/>
              </w:rPr>
            </w:pPr>
          </w:p>
        </w:tc>
        <w:tc>
          <w:tcPr>
            <w:tcW w:w="2097" w:type="dxa"/>
            <w:tcBorders>
              <w:right w:val="single" w:sz="4" w:space="0" w:color="auto"/>
            </w:tcBorders>
          </w:tcPr>
          <w:p w:rsidR="00502B25" w:rsidRPr="005068EB" w:rsidRDefault="00502B25" w:rsidP="00502B25">
            <w:pPr>
              <w:pStyle w:val="Tabletext"/>
            </w:pPr>
            <w:r>
              <w:t>Constant r</w:t>
            </w:r>
            <w:r w:rsidRPr="005068EB">
              <w:t>eplacement</w:t>
            </w:r>
          </w:p>
        </w:tc>
        <w:tc>
          <w:tcPr>
            <w:tcW w:w="949" w:type="dxa"/>
            <w:tcBorders>
              <w:left w:val="single" w:sz="4" w:space="0" w:color="auto"/>
            </w:tcBorders>
          </w:tcPr>
          <w:p w:rsidR="00502B25" w:rsidRPr="005068EB" w:rsidRDefault="00502B25" w:rsidP="00224108">
            <w:pPr>
              <w:pStyle w:val="Tabletext"/>
              <w:tabs>
                <w:tab w:val="decimal" w:pos="340"/>
              </w:tabs>
            </w:pPr>
            <w:r w:rsidRPr="005068EB">
              <w:t>0.54</w:t>
            </w:r>
          </w:p>
        </w:tc>
        <w:tc>
          <w:tcPr>
            <w:tcW w:w="950" w:type="dxa"/>
          </w:tcPr>
          <w:p w:rsidR="00502B25" w:rsidRPr="005068EB" w:rsidRDefault="00502B25" w:rsidP="00224108">
            <w:pPr>
              <w:pStyle w:val="Tabletext"/>
              <w:tabs>
                <w:tab w:val="decimal" w:pos="340"/>
              </w:tabs>
            </w:pPr>
            <w:r w:rsidRPr="005068EB">
              <w:t>0.82</w:t>
            </w:r>
          </w:p>
        </w:tc>
        <w:tc>
          <w:tcPr>
            <w:tcW w:w="950" w:type="dxa"/>
            <w:tcBorders>
              <w:right w:val="single" w:sz="4" w:space="0" w:color="auto"/>
            </w:tcBorders>
          </w:tcPr>
          <w:p w:rsidR="00502B25" w:rsidRPr="005068EB" w:rsidRDefault="00502B25" w:rsidP="00224108">
            <w:pPr>
              <w:pStyle w:val="Tabletext"/>
              <w:tabs>
                <w:tab w:val="decimal" w:pos="340"/>
              </w:tabs>
            </w:pPr>
            <w:r w:rsidRPr="005068EB">
              <w:t>1.59</w:t>
            </w:r>
          </w:p>
        </w:tc>
        <w:tc>
          <w:tcPr>
            <w:tcW w:w="950" w:type="dxa"/>
            <w:tcBorders>
              <w:left w:val="single" w:sz="4" w:space="0" w:color="auto"/>
            </w:tcBorders>
          </w:tcPr>
          <w:p w:rsidR="00502B25" w:rsidRPr="005068EB" w:rsidRDefault="00502B25" w:rsidP="00224108">
            <w:pPr>
              <w:pStyle w:val="Tabletext"/>
              <w:tabs>
                <w:tab w:val="decimal" w:pos="340"/>
              </w:tabs>
              <w:rPr>
                <w:b/>
                <w:i/>
              </w:rPr>
            </w:pPr>
            <w:r w:rsidRPr="005068EB">
              <w:rPr>
                <w:b/>
                <w:i/>
              </w:rPr>
              <w:t>-33.59</w:t>
            </w:r>
          </w:p>
        </w:tc>
        <w:tc>
          <w:tcPr>
            <w:tcW w:w="950" w:type="dxa"/>
          </w:tcPr>
          <w:p w:rsidR="00502B25" w:rsidRPr="005068EB" w:rsidRDefault="00502B25" w:rsidP="00224108">
            <w:pPr>
              <w:pStyle w:val="Tabletext"/>
              <w:tabs>
                <w:tab w:val="decimal" w:pos="340"/>
              </w:tabs>
            </w:pPr>
            <w:r w:rsidRPr="005068EB">
              <w:t>-9.74</w:t>
            </w:r>
          </w:p>
        </w:tc>
        <w:tc>
          <w:tcPr>
            <w:tcW w:w="950" w:type="dxa"/>
          </w:tcPr>
          <w:p w:rsidR="00502B25" w:rsidRPr="005068EB" w:rsidRDefault="00502B25" w:rsidP="00224108">
            <w:pPr>
              <w:pStyle w:val="Tabletext"/>
              <w:tabs>
                <w:tab w:val="decimal" w:pos="369"/>
              </w:tabs>
            </w:pPr>
            <w:r w:rsidRPr="005068EB">
              <w:t>-14.07</w:t>
            </w:r>
          </w:p>
        </w:tc>
      </w:tr>
      <w:tr w:rsidR="00502B25" w:rsidRPr="005068EB" w:rsidTr="00224108">
        <w:tc>
          <w:tcPr>
            <w:tcW w:w="993" w:type="dxa"/>
            <w:vMerge/>
          </w:tcPr>
          <w:p w:rsidR="00502B25" w:rsidRPr="00224108" w:rsidRDefault="00502B25" w:rsidP="00224108">
            <w:pPr>
              <w:pStyle w:val="Tabletext"/>
              <w:rPr>
                <w:b/>
              </w:rPr>
            </w:pPr>
          </w:p>
        </w:tc>
        <w:tc>
          <w:tcPr>
            <w:tcW w:w="2097" w:type="dxa"/>
            <w:tcBorders>
              <w:right w:val="single" w:sz="4" w:space="0" w:color="auto"/>
            </w:tcBorders>
          </w:tcPr>
          <w:p w:rsidR="00502B25" w:rsidRPr="005068EB" w:rsidRDefault="00502B25" w:rsidP="00502B25">
            <w:pPr>
              <w:pStyle w:val="Tabletext"/>
            </w:pPr>
            <w:r>
              <w:t>Multiple i</w:t>
            </w:r>
            <w:r w:rsidRPr="005068EB">
              <w:t>mputation (10)</w:t>
            </w:r>
          </w:p>
        </w:tc>
        <w:tc>
          <w:tcPr>
            <w:tcW w:w="949" w:type="dxa"/>
            <w:tcBorders>
              <w:left w:val="single" w:sz="4" w:space="0" w:color="auto"/>
            </w:tcBorders>
          </w:tcPr>
          <w:p w:rsidR="00502B25" w:rsidRPr="005068EB" w:rsidRDefault="00502B25" w:rsidP="00224108">
            <w:pPr>
              <w:pStyle w:val="Tabletext"/>
              <w:tabs>
                <w:tab w:val="decimal" w:pos="340"/>
              </w:tabs>
            </w:pPr>
            <w:r w:rsidRPr="005068EB">
              <w:t>0.22</w:t>
            </w:r>
          </w:p>
        </w:tc>
        <w:tc>
          <w:tcPr>
            <w:tcW w:w="950" w:type="dxa"/>
          </w:tcPr>
          <w:p w:rsidR="00502B25" w:rsidRPr="005068EB" w:rsidRDefault="00502B25" w:rsidP="00224108">
            <w:pPr>
              <w:pStyle w:val="Tabletext"/>
              <w:tabs>
                <w:tab w:val="decimal" w:pos="340"/>
              </w:tabs>
            </w:pPr>
            <w:r w:rsidRPr="005068EB">
              <w:t>0.38</w:t>
            </w:r>
          </w:p>
        </w:tc>
        <w:tc>
          <w:tcPr>
            <w:tcW w:w="950" w:type="dxa"/>
            <w:tcBorders>
              <w:right w:val="single" w:sz="4" w:space="0" w:color="auto"/>
            </w:tcBorders>
          </w:tcPr>
          <w:p w:rsidR="00502B25" w:rsidRPr="005068EB" w:rsidRDefault="00502B25" w:rsidP="00224108">
            <w:pPr>
              <w:pStyle w:val="Tabletext"/>
              <w:tabs>
                <w:tab w:val="decimal" w:pos="340"/>
              </w:tabs>
            </w:pPr>
            <w:r w:rsidRPr="005068EB">
              <w:t>1.01</w:t>
            </w:r>
          </w:p>
        </w:tc>
        <w:tc>
          <w:tcPr>
            <w:tcW w:w="950" w:type="dxa"/>
            <w:tcBorders>
              <w:left w:val="single" w:sz="4" w:space="0" w:color="auto"/>
            </w:tcBorders>
          </w:tcPr>
          <w:p w:rsidR="00502B25" w:rsidRPr="005068EB" w:rsidRDefault="00502B25" w:rsidP="00224108">
            <w:pPr>
              <w:pStyle w:val="Tabletext"/>
              <w:tabs>
                <w:tab w:val="decimal" w:pos="340"/>
              </w:tabs>
            </w:pPr>
            <w:r w:rsidRPr="005068EB">
              <w:t>0.60</w:t>
            </w:r>
          </w:p>
        </w:tc>
        <w:tc>
          <w:tcPr>
            <w:tcW w:w="950" w:type="dxa"/>
          </w:tcPr>
          <w:p w:rsidR="00502B25" w:rsidRPr="005068EB" w:rsidRDefault="00502B25" w:rsidP="00224108">
            <w:pPr>
              <w:pStyle w:val="Tabletext"/>
              <w:tabs>
                <w:tab w:val="decimal" w:pos="340"/>
              </w:tabs>
            </w:pPr>
            <w:r w:rsidRPr="005068EB">
              <w:t>-0.10</w:t>
            </w:r>
          </w:p>
        </w:tc>
        <w:tc>
          <w:tcPr>
            <w:tcW w:w="950" w:type="dxa"/>
          </w:tcPr>
          <w:p w:rsidR="00502B25" w:rsidRPr="005068EB" w:rsidRDefault="00502B25" w:rsidP="00224108">
            <w:pPr>
              <w:pStyle w:val="Tabletext"/>
              <w:tabs>
                <w:tab w:val="decimal" w:pos="369"/>
              </w:tabs>
            </w:pPr>
            <w:r w:rsidRPr="005068EB">
              <w:t>-0.94</w:t>
            </w:r>
          </w:p>
        </w:tc>
      </w:tr>
      <w:tr w:rsidR="00502B25" w:rsidRPr="005068EB" w:rsidTr="00224108">
        <w:tc>
          <w:tcPr>
            <w:tcW w:w="993" w:type="dxa"/>
            <w:vMerge/>
          </w:tcPr>
          <w:p w:rsidR="00502B25" w:rsidRPr="00224108" w:rsidRDefault="00502B25" w:rsidP="00224108">
            <w:pPr>
              <w:pStyle w:val="Tabletext"/>
              <w:rPr>
                <w:b/>
              </w:rPr>
            </w:pPr>
          </w:p>
        </w:tc>
        <w:tc>
          <w:tcPr>
            <w:tcW w:w="2097" w:type="dxa"/>
            <w:tcBorders>
              <w:right w:val="single" w:sz="4" w:space="0" w:color="auto"/>
            </w:tcBorders>
          </w:tcPr>
          <w:p w:rsidR="00502B25" w:rsidRPr="005068EB" w:rsidRDefault="00502B25" w:rsidP="00502B25">
            <w:pPr>
              <w:pStyle w:val="Tabletext"/>
            </w:pPr>
            <w:r>
              <w:t>Multiple i</w:t>
            </w:r>
            <w:r w:rsidRPr="005068EB">
              <w:t>mputation (100)</w:t>
            </w:r>
          </w:p>
        </w:tc>
        <w:tc>
          <w:tcPr>
            <w:tcW w:w="949" w:type="dxa"/>
            <w:tcBorders>
              <w:left w:val="single" w:sz="4" w:space="0" w:color="auto"/>
            </w:tcBorders>
          </w:tcPr>
          <w:p w:rsidR="00502B25" w:rsidRPr="005068EB" w:rsidRDefault="00502B25" w:rsidP="00224108">
            <w:pPr>
              <w:pStyle w:val="Tabletext"/>
              <w:tabs>
                <w:tab w:val="decimal" w:pos="340"/>
              </w:tabs>
            </w:pPr>
            <w:r w:rsidRPr="005068EB">
              <w:t>0.19</w:t>
            </w:r>
          </w:p>
        </w:tc>
        <w:tc>
          <w:tcPr>
            <w:tcW w:w="950" w:type="dxa"/>
          </w:tcPr>
          <w:p w:rsidR="00502B25" w:rsidRPr="005068EB" w:rsidRDefault="00502B25" w:rsidP="00224108">
            <w:pPr>
              <w:pStyle w:val="Tabletext"/>
              <w:tabs>
                <w:tab w:val="decimal" w:pos="340"/>
              </w:tabs>
            </w:pPr>
            <w:r w:rsidRPr="005068EB">
              <w:t>0.41</w:t>
            </w:r>
          </w:p>
        </w:tc>
        <w:tc>
          <w:tcPr>
            <w:tcW w:w="950" w:type="dxa"/>
            <w:tcBorders>
              <w:right w:val="single" w:sz="4" w:space="0" w:color="auto"/>
            </w:tcBorders>
          </w:tcPr>
          <w:p w:rsidR="00502B25" w:rsidRPr="005068EB" w:rsidRDefault="00502B25" w:rsidP="00224108">
            <w:pPr>
              <w:pStyle w:val="Tabletext"/>
              <w:tabs>
                <w:tab w:val="decimal" w:pos="340"/>
              </w:tabs>
            </w:pPr>
            <w:r w:rsidRPr="005068EB">
              <w:t>1.04</w:t>
            </w:r>
          </w:p>
        </w:tc>
        <w:tc>
          <w:tcPr>
            <w:tcW w:w="950" w:type="dxa"/>
            <w:tcBorders>
              <w:left w:val="single" w:sz="4" w:space="0" w:color="auto"/>
            </w:tcBorders>
          </w:tcPr>
          <w:p w:rsidR="00502B25" w:rsidRPr="005068EB" w:rsidRDefault="00502B25" w:rsidP="00224108">
            <w:pPr>
              <w:pStyle w:val="Tabletext"/>
              <w:tabs>
                <w:tab w:val="decimal" w:pos="340"/>
              </w:tabs>
            </w:pPr>
            <w:r w:rsidRPr="005068EB">
              <w:t>0.49</w:t>
            </w:r>
          </w:p>
        </w:tc>
        <w:tc>
          <w:tcPr>
            <w:tcW w:w="950" w:type="dxa"/>
          </w:tcPr>
          <w:p w:rsidR="00502B25" w:rsidRPr="005068EB" w:rsidRDefault="00502B25" w:rsidP="00224108">
            <w:pPr>
              <w:pStyle w:val="Tabletext"/>
              <w:tabs>
                <w:tab w:val="decimal" w:pos="340"/>
              </w:tabs>
            </w:pPr>
            <w:r w:rsidRPr="005068EB">
              <w:t>-0.02</w:t>
            </w:r>
          </w:p>
        </w:tc>
        <w:tc>
          <w:tcPr>
            <w:tcW w:w="950" w:type="dxa"/>
          </w:tcPr>
          <w:p w:rsidR="00502B25" w:rsidRPr="005068EB" w:rsidRDefault="00502B25" w:rsidP="00224108">
            <w:pPr>
              <w:pStyle w:val="Tabletext"/>
              <w:tabs>
                <w:tab w:val="decimal" w:pos="369"/>
              </w:tabs>
            </w:pPr>
            <w:r w:rsidRPr="005068EB">
              <w:t>-1.00</w:t>
            </w:r>
          </w:p>
        </w:tc>
      </w:tr>
      <w:tr w:rsidR="00502B25" w:rsidRPr="005068EB" w:rsidTr="00224108">
        <w:tc>
          <w:tcPr>
            <w:tcW w:w="993" w:type="dxa"/>
          </w:tcPr>
          <w:p w:rsidR="00502B25" w:rsidRPr="00224108" w:rsidRDefault="00502B25" w:rsidP="00224108">
            <w:pPr>
              <w:pStyle w:val="Tabletext"/>
              <w:rPr>
                <w:b/>
              </w:rPr>
            </w:pPr>
          </w:p>
        </w:tc>
        <w:tc>
          <w:tcPr>
            <w:tcW w:w="2097" w:type="dxa"/>
            <w:tcBorders>
              <w:right w:val="single" w:sz="4" w:space="0" w:color="auto"/>
            </w:tcBorders>
          </w:tcPr>
          <w:p w:rsidR="00502B25" w:rsidRPr="005068EB" w:rsidRDefault="00502B25" w:rsidP="00502B25">
            <w:pPr>
              <w:pStyle w:val="Tabletext"/>
            </w:pPr>
          </w:p>
        </w:tc>
        <w:tc>
          <w:tcPr>
            <w:tcW w:w="949" w:type="dxa"/>
            <w:tcBorders>
              <w:left w:val="single" w:sz="4" w:space="0" w:color="auto"/>
            </w:tcBorders>
          </w:tcPr>
          <w:p w:rsidR="00502B25" w:rsidRPr="005068EB" w:rsidRDefault="00502B25" w:rsidP="00224108">
            <w:pPr>
              <w:pStyle w:val="Tabletext"/>
              <w:tabs>
                <w:tab w:val="decimal" w:pos="340"/>
              </w:tabs>
            </w:pPr>
          </w:p>
        </w:tc>
        <w:tc>
          <w:tcPr>
            <w:tcW w:w="950" w:type="dxa"/>
          </w:tcPr>
          <w:p w:rsidR="00502B25" w:rsidRPr="005068EB" w:rsidRDefault="00502B25" w:rsidP="00224108">
            <w:pPr>
              <w:pStyle w:val="Tabletext"/>
              <w:tabs>
                <w:tab w:val="decimal" w:pos="340"/>
              </w:tabs>
            </w:pPr>
          </w:p>
        </w:tc>
        <w:tc>
          <w:tcPr>
            <w:tcW w:w="950" w:type="dxa"/>
            <w:tcBorders>
              <w:right w:val="single" w:sz="4" w:space="0" w:color="auto"/>
            </w:tcBorders>
          </w:tcPr>
          <w:p w:rsidR="00502B25" w:rsidRPr="005068EB" w:rsidRDefault="00502B25" w:rsidP="00224108">
            <w:pPr>
              <w:pStyle w:val="Tabletext"/>
              <w:tabs>
                <w:tab w:val="decimal" w:pos="340"/>
              </w:tabs>
            </w:pPr>
          </w:p>
        </w:tc>
        <w:tc>
          <w:tcPr>
            <w:tcW w:w="950" w:type="dxa"/>
            <w:tcBorders>
              <w:left w:val="single" w:sz="4" w:space="0" w:color="auto"/>
            </w:tcBorders>
          </w:tcPr>
          <w:p w:rsidR="00502B25" w:rsidRPr="005068EB" w:rsidRDefault="00502B25" w:rsidP="00224108">
            <w:pPr>
              <w:pStyle w:val="Tabletext"/>
              <w:tabs>
                <w:tab w:val="decimal" w:pos="340"/>
              </w:tabs>
            </w:pPr>
          </w:p>
        </w:tc>
        <w:tc>
          <w:tcPr>
            <w:tcW w:w="950" w:type="dxa"/>
          </w:tcPr>
          <w:p w:rsidR="00502B25" w:rsidRPr="005068EB" w:rsidRDefault="00502B25" w:rsidP="00224108">
            <w:pPr>
              <w:pStyle w:val="Tabletext"/>
              <w:tabs>
                <w:tab w:val="decimal" w:pos="340"/>
              </w:tabs>
            </w:pPr>
          </w:p>
        </w:tc>
        <w:tc>
          <w:tcPr>
            <w:tcW w:w="950" w:type="dxa"/>
          </w:tcPr>
          <w:p w:rsidR="00502B25" w:rsidRPr="005068EB" w:rsidRDefault="00502B25" w:rsidP="00224108">
            <w:pPr>
              <w:pStyle w:val="Tabletext"/>
              <w:tabs>
                <w:tab w:val="decimal" w:pos="369"/>
              </w:tabs>
            </w:pPr>
          </w:p>
        </w:tc>
      </w:tr>
      <w:tr w:rsidR="00502B25" w:rsidRPr="005068EB" w:rsidTr="00224108">
        <w:tc>
          <w:tcPr>
            <w:tcW w:w="993" w:type="dxa"/>
            <w:vMerge w:val="restart"/>
          </w:tcPr>
          <w:p w:rsidR="00502B25" w:rsidRPr="00224108" w:rsidRDefault="00502B25" w:rsidP="00224108">
            <w:pPr>
              <w:pStyle w:val="Tabletext"/>
              <w:rPr>
                <w:b/>
              </w:rPr>
            </w:pPr>
            <w:r w:rsidRPr="00224108">
              <w:rPr>
                <w:b/>
              </w:rPr>
              <w:t>SES</w:t>
            </w:r>
          </w:p>
        </w:tc>
        <w:tc>
          <w:tcPr>
            <w:tcW w:w="2097" w:type="dxa"/>
            <w:tcBorders>
              <w:right w:val="single" w:sz="4" w:space="0" w:color="auto"/>
            </w:tcBorders>
          </w:tcPr>
          <w:p w:rsidR="00502B25" w:rsidRPr="005068EB" w:rsidRDefault="00502B25" w:rsidP="00502B25">
            <w:pPr>
              <w:pStyle w:val="Tabletext"/>
            </w:pPr>
            <w:proofErr w:type="spellStart"/>
            <w:r>
              <w:t>Listwise</w:t>
            </w:r>
            <w:proofErr w:type="spellEnd"/>
            <w:r>
              <w:t xml:space="preserve"> d</w:t>
            </w:r>
            <w:r w:rsidRPr="005068EB">
              <w:t>eletion</w:t>
            </w:r>
          </w:p>
        </w:tc>
        <w:tc>
          <w:tcPr>
            <w:tcW w:w="949" w:type="dxa"/>
            <w:tcBorders>
              <w:left w:val="single" w:sz="4" w:space="0" w:color="auto"/>
            </w:tcBorders>
          </w:tcPr>
          <w:p w:rsidR="00502B25" w:rsidRPr="005068EB" w:rsidRDefault="00502B25" w:rsidP="00224108">
            <w:pPr>
              <w:pStyle w:val="Tabletext"/>
              <w:tabs>
                <w:tab w:val="decimal" w:pos="340"/>
              </w:tabs>
            </w:pPr>
            <w:r w:rsidRPr="005068EB">
              <w:t>-0.27</w:t>
            </w:r>
          </w:p>
        </w:tc>
        <w:tc>
          <w:tcPr>
            <w:tcW w:w="950" w:type="dxa"/>
          </w:tcPr>
          <w:p w:rsidR="00502B25" w:rsidRPr="005068EB" w:rsidRDefault="00502B25" w:rsidP="00224108">
            <w:pPr>
              <w:pStyle w:val="Tabletext"/>
              <w:tabs>
                <w:tab w:val="decimal" w:pos="340"/>
              </w:tabs>
            </w:pPr>
            <w:r w:rsidRPr="005068EB">
              <w:t>-0.56</w:t>
            </w:r>
          </w:p>
        </w:tc>
        <w:tc>
          <w:tcPr>
            <w:tcW w:w="950" w:type="dxa"/>
            <w:tcBorders>
              <w:right w:val="single" w:sz="4" w:space="0" w:color="auto"/>
            </w:tcBorders>
          </w:tcPr>
          <w:p w:rsidR="00502B25" w:rsidRPr="005068EB" w:rsidRDefault="00502B25" w:rsidP="00224108">
            <w:pPr>
              <w:pStyle w:val="Tabletext"/>
              <w:tabs>
                <w:tab w:val="decimal" w:pos="340"/>
              </w:tabs>
            </w:pPr>
            <w:r w:rsidRPr="005068EB">
              <w:t>-0.68</w:t>
            </w:r>
          </w:p>
        </w:tc>
        <w:tc>
          <w:tcPr>
            <w:tcW w:w="950" w:type="dxa"/>
            <w:tcBorders>
              <w:left w:val="single" w:sz="4" w:space="0" w:color="auto"/>
            </w:tcBorders>
          </w:tcPr>
          <w:p w:rsidR="00502B25" w:rsidRPr="005068EB" w:rsidRDefault="00502B25" w:rsidP="00224108">
            <w:pPr>
              <w:pStyle w:val="Tabletext"/>
              <w:tabs>
                <w:tab w:val="decimal" w:pos="340"/>
              </w:tabs>
              <w:rPr>
                <w:b/>
                <w:i/>
              </w:rPr>
            </w:pPr>
            <w:r w:rsidRPr="005068EB">
              <w:rPr>
                <w:b/>
                <w:i/>
              </w:rPr>
              <w:t>-30.15</w:t>
            </w:r>
          </w:p>
        </w:tc>
        <w:tc>
          <w:tcPr>
            <w:tcW w:w="950" w:type="dxa"/>
          </w:tcPr>
          <w:p w:rsidR="00502B25" w:rsidRPr="005068EB" w:rsidRDefault="00502B25" w:rsidP="00224108">
            <w:pPr>
              <w:pStyle w:val="Tabletext"/>
              <w:tabs>
                <w:tab w:val="decimal" w:pos="340"/>
              </w:tabs>
              <w:rPr>
                <w:b/>
                <w:i/>
              </w:rPr>
            </w:pPr>
            <w:r w:rsidRPr="005068EB">
              <w:rPr>
                <w:b/>
                <w:i/>
              </w:rPr>
              <w:t>-74.13</w:t>
            </w:r>
          </w:p>
        </w:tc>
        <w:tc>
          <w:tcPr>
            <w:tcW w:w="950" w:type="dxa"/>
          </w:tcPr>
          <w:p w:rsidR="00502B25" w:rsidRPr="005068EB" w:rsidRDefault="00502B25" w:rsidP="00224108">
            <w:pPr>
              <w:pStyle w:val="Tabletext"/>
              <w:tabs>
                <w:tab w:val="decimal" w:pos="369"/>
              </w:tabs>
              <w:rPr>
                <w:b/>
                <w:i/>
              </w:rPr>
            </w:pPr>
            <w:r w:rsidRPr="005068EB">
              <w:rPr>
                <w:b/>
                <w:i/>
              </w:rPr>
              <w:t>-87.73</w:t>
            </w:r>
          </w:p>
        </w:tc>
      </w:tr>
      <w:tr w:rsidR="00502B25" w:rsidRPr="005068EB" w:rsidTr="00224108">
        <w:tc>
          <w:tcPr>
            <w:tcW w:w="993" w:type="dxa"/>
            <w:vMerge/>
          </w:tcPr>
          <w:p w:rsidR="00502B25" w:rsidRPr="00224108" w:rsidRDefault="00502B25" w:rsidP="00224108">
            <w:pPr>
              <w:pStyle w:val="Tabletext"/>
              <w:rPr>
                <w:b/>
              </w:rPr>
            </w:pPr>
          </w:p>
        </w:tc>
        <w:tc>
          <w:tcPr>
            <w:tcW w:w="2097" w:type="dxa"/>
            <w:tcBorders>
              <w:right w:val="single" w:sz="4" w:space="0" w:color="auto"/>
            </w:tcBorders>
          </w:tcPr>
          <w:p w:rsidR="00502B25" w:rsidRPr="005068EB" w:rsidRDefault="00502B25" w:rsidP="00502B25">
            <w:pPr>
              <w:pStyle w:val="Tabletext"/>
            </w:pPr>
            <w:r>
              <w:t>Constant r</w:t>
            </w:r>
            <w:r w:rsidRPr="005068EB">
              <w:t>eplacement</w:t>
            </w:r>
          </w:p>
        </w:tc>
        <w:tc>
          <w:tcPr>
            <w:tcW w:w="949" w:type="dxa"/>
            <w:tcBorders>
              <w:left w:val="single" w:sz="4" w:space="0" w:color="auto"/>
            </w:tcBorders>
          </w:tcPr>
          <w:p w:rsidR="00502B25" w:rsidRPr="005068EB" w:rsidRDefault="00502B25" w:rsidP="00224108">
            <w:pPr>
              <w:pStyle w:val="Tabletext"/>
              <w:tabs>
                <w:tab w:val="decimal" w:pos="340"/>
              </w:tabs>
            </w:pPr>
            <w:r w:rsidRPr="005068EB">
              <w:t>7.09</w:t>
            </w:r>
          </w:p>
        </w:tc>
        <w:tc>
          <w:tcPr>
            <w:tcW w:w="950" w:type="dxa"/>
          </w:tcPr>
          <w:p w:rsidR="00502B25" w:rsidRPr="005068EB" w:rsidRDefault="00502B25" w:rsidP="00224108">
            <w:pPr>
              <w:pStyle w:val="Tabletext"/>
              <w:tabs>
                <w:tab w:val="decimal" w:pos="340"/>
              </w:tabs>
            </w:pPr>
            <w:r w:rsidRPr="005068EB">
              <w:t>10.09</w:t>
            </w:r>
          </w:p>
        </w:tc>
        <w:tc>
          <w:tcPr>
            <w:tcW w:w="950" w:type="dxa"/>
            <w:tcBorders>
              <w:right w:val="single" w:sz="4" w:space="0" w:color="auto"/>
            </w:tcBorders>
          </w:tcPr>
          <w:p w:rsidR="00502B25" w:rsidRPr="005068EB" w:rsidRDefault="00502B25" w:rsidP="00224108">
            <w:pPr>
              <w:pStyle w:val="Tabletext"/>
              <w:tabs>
                <w:tab w:val="decimal" w:pos="340"/>
              </w:tabs>
            </w:pPr>
            <w:r w:rsidRPr="005068EB">
              <w:t>22.63</w:t>
            </w:r>
          </w:p>
        </w:tc>
        <w:tc>
          <w:tcPr>
            <w:tcW w:w="950" w:type="dxa"/>
            <w:tcBorders>
              <w:left w:val="single" w:sz="4" w:space="0" w:color="auto"/>
            </w:tcBorders>
          </w:tcPr>
          <w:p w:rsidR="00502B25" w:rsidRPr="005068EB" w:rsidRDefault="00502B25" w:rsidP="00224108">
            <w:pPr>
              <w:pStyle w:val="Tabletext"/>
              <w:tabs>
                <w:tab w:val="decimal" w:pos="340"/>
              </w:tabs>
            </w:pPr>
            <w:r w:rsidRPr="005068EB">
              <w:t>16.30</w:t>
            </w:r>
          </w:p>
        </w:tc>
        <w:tc>
          <w:tcPr>
            <w:tcW w:w="950" w:type="dxa"/>
          </w:tcPr>
          <w:p w:rsidR="00502B25" w:rsidRPr="005068EB" w:rsidRDefault="00502B25" w:rsidP="00224108">
            <w:pPr>
              <w:pStyle w:val="Tabletext"/>
              <w:tabs>
                <w:tab w:val="decimal" w:pos="340"/>
              </w:tabs>
              <w:rPr>
                <w:b/>
                <w:i/>
              </w:rPr>
            </w:pPr>
            <w:r w:rsidRPr="005068EB">
              <w:rPr>
                <w:b/>
                <w:i/>
              </w:rPr>
              <w:t>-33.61</w:t>
            </w:r>
          </w:p>
        </w:tc>
        <w:tc>
          <w:tcPr>
            <w:tcW w:w="950" w:type="dxa"/>
          </w:tcPr>
          <w:p w:rsidR="00502B25" w:rsidRPr="005068EB" w:rsidRDefault="00502B25" w:rsidP="00224108">
            <w:pPr>
              <w:pStyle w:val="Tabletext"/>
              <w:tabs>
                <w:tab w:val="decimal" w:pos="369"/>
              </w:tabs>
              <w:rPr>
                <w:b/>
                <w:i/>
              </w:rPr>
            </w:pPr>
            <w:r w:rsidRPr="005068EB">
              <w:rPr>
                <w:b/>
                <w:i/>
              </w:rPr>
              <w:t>-30.18</w:t>
            </w:r>
          </w:p>
        </w:tc>
      </w:tr>
      <w:tr w:rsidR="00502B25" w:rsidRPr="005068EB" w:rsidTr="00224108">
        <w:tc>
          <w:tcPr>
            <w:tcW w:w="993" w:type="dxa"/>
            <w:vMerge/>
          </w:tcPr>
          <w:p w:rsidR="00502B25" w:rsidRPr="00224108" w:rsidRDefault="00502B25" w:rsidP="00224108">
            <w:pPr>
              <w:pStyle w:val="Tabletext"/>
              <w:rPr>
                <w:b/>
              </w:rPr>
            </w:pPr>
          </w:p>
        </w:tc>
        <w:tc>
          <w:tcPr>
            <w:tcW w:w="2097" w:type="dxa"/>
            <w:tcBorders>
              <w:right w:val="single" w:sz="4" w:space="0" w:color="auto"/>
            </w:tcBorders>
          </w:tcPr>
          <w:p w:rsidR="00502B25" w:rsidRPr="005068EB" w:rsidRDefault="00502B25" w:rsidP="00502B25">
            <w:pPr>
              <w:pStyle w:val="Tabletext"/>
            </w:pPr>
            <w:r>
              <w:t>Multiple i</w:t>
            </w:r>
            <w:r w:rsidRPr="005068EB">
              <w:t>mputation (10)</w:t>
            </w:r>
          </w:p>
        </w:tc>
        <w:tc>
          <w:tcPr>
            <w:tcW w:w="949" w:type="dxa"/>
            <w:tcBorders>
              <w:left w:val="single" w:sz="4" w:space="0" w:color="auto"/>
            </w:tcBorders>
          </w:tcPr>
          <w:p w:rsidR="00502B25" w:rsidRPr="005068EB" w:rsidRDefault="00502B25" w:rsidP="00224108">
            <w:pPr>
              <w:pStyle w:val="Tabletext"/>
              <w:tabs>
                <w:tab w:val="decimal" w:pos="340"/>
              </w:tabs>
            </w:pPr>
            <w:r w:rsidRPr="005068EB">
              <w:t>1.85</w:t>
            </w:r>
          </w:p>
        </w:tc>
        <w:tc>
          <w:tcPr>
            <w:tcW w:w="950" w:type="dxa"/>
          </w:tcPr>
          <w:p w:rsidR="00502B25" w:rsidRPr="005068EB" w:rsidRDefault="00502B25" w:rsidP="00224108">
            <w:pPr>
              <w:pStyle w:val="Tabletext"/>
              <w:tabs>
                <w:tab w:val="decimal" w:pos="340"/>
              </w:tabs>
            </w:pPr>
            <w:r w:rsidRPr="005068EB">
              <w:t>2.28</w:t>
            </w:r>
          </w:p>
        </w:tc>
        <w:tc>
          <w:tcPr>
            <w:tcW w:w="950" w:type="dxa"/>
            <w:tcBorders>
              <w:right w:val="single" w:sz="4" w:space="0" w:color="auto"/>
            </w:tcBorders>
          </w:tcPr>
          <w:p w:rsidR="00502B25" w:rsidRPr="005068EB" w:rsidRDefault="00502B25" w:rsidP="00224108">
            <w:pPr>
              <w:pStyle w:val="Tabletext"/>
              <w:tabs>
                <w:tab w:val="decimal" w:pos="340"/>
              </w:tabs>
            </w:pPr>
            <w:r w:rsidRPr="005068EB">
              <w:t>6.59</w:t>
            </w:r>
          </w:p>
        </w:tc>
        <w:tc>
          <w:tcPr>
            <w:tcW w:w="950" w:type="dxa"/>
            <w:tcBorders>
              <w:left w:val="single" w:sz="4" w:space="0" w:color="auto"/>
            </w:tcBorders>
          </w:tcPr>
          <w:p w:rsidR="00502B25" w:rsidRPr="005068EB" w:rsidRDefault="00502B25" w:rsidP="00224108">
            <w:pPr>
              <w:pStyle w:val="Tabletext"/>
              <w:tabs>
                <w:tab w:val="decimal" w:pos="340"/>
              </w:tabs>
            </w:pPr>
            <w:r w:rsidRPr="005068EB">
              <w:t>-1.76</w:t>
            </w:r>
          </w:p>
        </w:tc>
        <w:tc>
          <w:tcPr>
            <w:tcW w:w="950" w:type="dxa"/>
          </w:tcPr>
          <w:p w:rsidR="00502B25" w:rsidRPr="005068EB" w:rsidRDefault="00502B25" w:rsidP="00224108">
            <w:pPr>
              <w:pStyle w:val="Tabletext"/>
              <w:tabs>
                <w:tab w:val="decimal" w:pos="340"/>
              </w:tabs>
            </w:pPr>
            <w:r w:rsidRPr="005068EB">
              <w:t>-15.75</w:t>
            </w:r>
          </w:p>
        </w:tc>
        <w:tc>
          <w:tcPr>
            <w:tcW w:w="950" w:type="dxa"/>
          </w:tcPr>
          <w:p w:rsidR="00502B25" w:rsidRPr="005068EB" w:rsidRDefault="00502B25" w:rsidP="00224108">
            <w:pPr>
              <w:pStyle w:val="Tabletext"/>
              <w:tabs>
                <w:tab w:val="decimal" w:pos="369"/>
              </w:tabs>
            </w:pPr>
            <w:r w:rsidRPr="005068EB">
              <w:t>-4.99</w:t>
            </w:r>
          </w:p>
        </w:tc>
      </w:tr>
      <w:tr w:rsidR="00502B25" w:rsidRPr="005068EB" w:rsidTr="00224108">
        <w:tc>
          <w:tcPr>
            <w:tcW w:w="993" w:type="dxa"/>
            <w:vMerge/>
          </w:tcPr>
          <w:p w:rsidR="00502B25" w:rsidRPr="00224108" w:rsidRDefault="00502B25" w:rsidP="00224108">
            <w:pPr>
              <w:pStyle w:val="Tabletext"/>
              <w:rPr>
                <w:b/>
              </w:rPr>
            </w:pPr>
          </w:p>
        </w:tc>
        <w:tc>
          <w:tcPr>
            <w:tcW w:w="2097" w:type="dxa"/>
            <w:tcBorders>
              <w:right w:val="single" w:sz="4" w:space="0" w:color="auto"/>
            </w:tcBorders>
          </w:tcPr>
          <w:p w:rsidR="00502B25" w:rsidRPr="005068EB" w:rsidRDefault="00502B25" w:rsidP="00502B25">
            <w:pPr>
              <w:pStyle w:val="Tabletext"/>
            </w:pPr>
            <w:r>
              <w:t>Multiple i</w:t>
            </w:r>
            <w:r w:rsidRPr="005068EB">
              <w:t>mputation (100)</w:t>
            </w:r>
          </w:p>
        </w:tc>
        <w:tc>
          <w:tcPr>
            <w:tcW w:w="949" w:type="dxa"/>
            <w:tcBorders>
              <w:left w:val="single" w:sz="4" w:space="0" w:color="auto"/>
            </w:tcBorders>
          </w:tcPr>
          <w:p w:rsidR="00502B25" w:rsidRPr="005068EB" w:rsidRDefault="00502B25" w:rsidP="00224108">
            <w:pPr>
              <w:pStyle w:val="Tabletext"/>
              <w:tabs>
                <w:tab w:val="decimal" w:pos="340"/>
              </w:tabs>
            </w:pPr>
            <w:r w:rsidRPr="005068EB">
              <w:t>1.78</w:t>
            </w:r>
          </w:p>
        </w:tc>
        <w:tc>
          <w:tcPr>
            <w:tcW w:w="950" w:type="dxa"/>
          </w:tcPr>
          <w:p w:rsidR="00502B25" w:rsidRPr="005068EB" w:rsidRDefault="00502B25" w:rsidP="00224108">
            <w:pPr>
              <w:pStyle w:val="Tabletext"/>
              <w:tabs>
                <w:tab w:val="decimal" w:pos="340"/>
              </w:tabs>
            </w:pPr>
            <w:r w:rsidRPr="005068EB">
              <w:t>2.42</w:t>
            </w:r>
          </w:p>
        </w:tc>
        <w:tc>
          <w:tcPr>
            <w:tcW w:w="950" w:type="dxa"/>
            <w:tcBorders>
              <w:right w:val="single" w:sz="4" w:space="0" w:color="auto"/>
            </w:tcBorders>
          </w:tcPr>
          <w:p w:rsidR="00502B25" w:rsidRPr="005068EB" w:rsidRDefault="00502B25" w:rsidP="00224108">
            <w:pPr>
              <w:pStyle w:val="Tabletext"/>
              <w:tabs>
                <w:tab w:val="decimal" w:pos="340"/>
              </w:tabs>
            </w:pPr>
            <w:r w:rsidRPr="005068EB">
              <w:t>6.54</w:t>
            </w:r>
          </w:p>
        </w:tc>
        <w:tc>
          <w:tcPr>
            <w:tcW w:w="950" w:type="dxa"/>
            <w:tcBorders>
              <w:left w:val="single" w:sz="4" w:space="0" w:color="auto"/>
            </w:tcBorders>
          </w:tcPr>
          <w:p w:rsidR="00502B25" w:rsidRPr="005068EB" w:rsidRDefault="00502B25" w:rsidP="00224108">
            <w:pPr>
              <w:pStyle w:val="Tabletext"/>
              <w:tabs>
                <w:tab w:val="decimal" w:pos="340"/>
              </w:tabs>
            </w:pPr>
            <w:r w:rsidRPr="005068EB">
              <w:t>-1.74</w:t>
            </w:r>
          </w:p>
        </w:tc>
        <w:tc>
          <w:tcPr>
            <w:tcW w:w="950" w:type="dxa"/>
          </w:tcPr>
          <w:p w:rsidR="00502B25" w:rsidRPr="005068EB" w:rsidRDefault="00502B25" w:rsidP="00224108">
            <w:pPr>
              <w:pStyle w:val="Tabletext"/>
              <w:tabs>
                <w:tab w:val="decimal" w:pos="340"/>
              </w:tabs>
            </w:pPr>
            <w:r w:rsidRPr="005068EB">
              <w:t>-15.09</w:t>
            </w:r>
          </w:p>
        </w:tc>
        <w:tc>
          <w:tcPr>
            <w:tcW w:w="950" w:type="dxa"/>
          </w:tcPr>
          <w:p w:rsidR="00502B25" w:rsidRPr="005068EB" w:rsidRDefault="00502B25" w:rsidP="00224108">
            <w:pPr>
              <w:pStyle w:val="Tabletext"/>
              <w:tabs>
                <w:tab w:val="decimal" w:pos="369"/>
              </w:tabs>
            </w:pPr>
            <w:r w:rsidRPr="005068EB">
              <w:t>-4.44</w:t>
            </w:r>
          </w:p>
        </w:tc>
      </w:tr>
      <w:tr w:rsidR="00502B25" w:rsidRPr="005068EB" w:rsidTr="00224108">
        <w:tc>
          <w:tcPr>
            <w:tcW w:w="993" w:type="dxa"/>
          </w:tcPr>
          <w:p w:rsidR="00502B25" w:rsidRPr="00224108" w:rsidRDefault="00502B25" w:rsidP="00224108">
            <w:pPr>
              <w:pStyle w:val="Tabletext"/>
              <w:rPr>
                <w:b/>
              </w:rPr>
            </w:pPr>
          </w:p>
        </w:tc>
        <w:tc>
          <w:tcPr>
            <w:tcW w:w="2097" w:type="dxa"/>
            <w:tcBorders>
              <w:right w:val="single" w:sz="4" w:space="0" w:color="auto"/>
            </w:tcBorders>
          </w:tcPr>
          <w:p w:rsidR="00502B25" w:rsidRPr="005068EB" w:rsidRDefault="00502B25" w:rsidP="00502B25">
            <w:pPr>
              <w:pStyle w:val="Tabletext"/>
            </w:pPr>
          </w:p>
        </w:tc>
        <w:tc>
          <w:tcPr>
            <w:tcW w:w="949" w:type="dxa"/>
            <w:tcBorders>
              <w:left w:val="single" w:sz="4" w:space="0" w:color="auto"/>
            </w:tcBorders>
          </w:tcPr>
          <w:p w:rsidR="00502B25" w:rsidRPr="005068EB" w:rsidRDefault="00502B25" w:rsidP="00224108">
            <w:pPr>
              <w:pStyle w:val="Tabletext"/>
              <w:tabs>
                <w:tab w:val="decimal" w:pos="340"/>
              </w:tabs>
            </w:pPr>
          </w:p>
        </w:tc>
        <w:tc>
          <w:tcPr>
            <w:tcW w:w="950" w:type="dxa"/>
          </w:tcPr>
          <w:p w:rsidR="00502B25" w:rsidRPr="005068EB" w:rsidRDefault="00502B25" w:rsidP="00224108">
            <w:pPr>
              <w:pStyle w:val="Tabletext"/>
              <w:tabs>
                <w:tab w:val="decimal" w:pos="340"/>
              </w:tabs>
            </w:pPr>
          </w:p>
        </w:tc>
        <w:tc>
          <w:tcPr>
            <w:tcW w:w="950" w:type="dxa"/>
            <w:tcBorders>
              <w:right w:val="single" w:sz="4" w:space="0" w:color="auto"/>
            </w:tcBorders>
          </w:tcPr>
          <w:p w:rsidR="00502B25" w:rsidRPr="005068EB" w:rsidRDefault="00502B25" w:rsidP="00224108">
            <w:pPr>
              <w:pStyle w:val="Tabletext"/>
              <w:tabs>
                <w:tab w:val="decimal" w:pos="340"/>
              </w:tabs>
            </w:pPr>
          </w:p>
        </w:tc>
        <w:tc>
          <w:tcPr>
            <w:tcW w:w="950" w:type="dxa"/>
            <w:tcBorders>
              <w:left w:val="single" w:sz="4" w:space="0" w:color="auto"/>
            </w:tcBorders>
          </w:tcPr>
          <w:p w:rsidR="00502B25" w:rsidRPr="005068EB" w:rsidRDefault="00502B25" w:rsidP="00224108">
            <w:pPr>
              <w:pStyle w:val="Tabletext"/>
              <w:tabs>
                <w:tab w:val="decimal" w:pos="340"/>
              </w:tabs>
            </w:pPr>
          </w:p>
        </w:tc>
        <w:tc>
          <w:tcPr>
            <w:tcW w:w="950" w:type="dxa"/>
          </w:tcPr>
          <w:p w:rsidR="00502B25" w:rsidRPr="005068EB" w:rsidRDefault="00502B25" w:rsidP="00224108">
            <w:pPr>
              <w:pStyle w:val="Tabletext"/>
              <w:tabs>
                <w:tab w:val="decimal" w:pos="340"/>
              </w:tabs>
            </w:pPr>
          </w:p>
        </w:tc>
        <w:tc>
          <w:tcPr>
            <w:tcW w:w="950" w:type="dxa"/>
          </w:tcPr>
          <w:p w:rsidR="00502B25" w:rsidRPr="005068EB" w:rsidRDefault="00502B25" w:rsidP="00224108">
            <w:pPr>
              <w:pStyle w:val="Tabletext"/>
              <w:tabs>
                <w:tab w:val="decimal" w:pos="369"/>
              </w:tabs>
            </w:pPr>
          </w:p>
        </w:tc>
      </w:tr>
      <w:tr w:rsidR="00502B25" w:rsidRPr="005068EB" w:rsidTr="00224108">
        <w:tc>
          <w:tcPr>
            <w:tcW w:w="993" w:type="dxa"/>
            <w:vMerge w:val="restart"/>
          </w:tcPr>
          <w:p w:rsidR="00502B25" w:rsidRPr="00224108" w:rsidRDefault="00502B25" w:rsidP="00224108">
            <w:pPr>
              <w:pStyle w:val="Tabletext"/>
              <w:rPr>
                <w:b/>
              </w:rPr>
            </w:pPr>
            <w:r w:rsidRPr="00224108">
              <w:rPr>
                <w:b/>
              </w:rPr>
              <w:t>Maths</w:t>
            </w:r>
          </w:p>
        </w:tc>
        <w:tc>
          <w:tcPr>
            <w:tcW w:w="2097" w:type="dxa"/>
            <w:tcBorders>
              <w:right w:val="single" w:sz="4" w:space="0" w:color="auto"/>
            </w:tcBorders>
          </w:tcPr>
          <w:p w:rsidR="00502B25" w:rsidRPr="005068EB" w:rsidRDefault="00502B25" w:rsidP="00502B25">
            <w:pPr>
              <w:pStyle w:val="Tabletext"/>
            </w:pPr>
            <w:proofErr w:type="spellStart"/>
            <w:r>
              <w:t>Listwise</w:t>
            </w:r>
            <w:proofErr w:type="spellEnd"/>
            <w:r>
              <w:t xml:space="preserve"> d</w:t>
            </w:r>
            <w:r w:rsidRPr="005068EB">
              <w:t>eletion</w:t>
            </w:r>
          </w:p>
        </w:tc>
        <w:tc>
          <w:tcPr>
            <w:tcW w:w="949" w:type="dxa"/>
            <w:tcBorders>
              <w:left w:val="single" w:sz="4" w:space="0" w:color="auto"/>
            </w:tcBorders>
          </w:tcPr>
          <w:p w:rsidR="00502B25" w:rsidRPr="005068EB" w:rsidRDefault="00502B25" w:rsidP="00224108">
            <w:pPr>
              <w:pStyle w:val="Tabletext"/>
              <w:tabs>
                <w:tab w:val="decimal" w:pos="340"/>
              </w:tabs>
            </w:pPr>
            <w:r w:rsidRPr="005068EB">
              <w:t>0.01</w:t>
            </w:r>
          </w:p>
        </w:tc>
        <w:tc>
          <w:tcPr>
            <w:tcW w:w="950" w:type="dxa"/>
          </w:tcPr>
          <w:p w:rsidR="00502B25" w:rsidRPr="005068EB" w:rsidRDefault="00502B25" w:rsidP="00224108">
            <w:pPr>
              <w:pStyle w:val="Tabletext"/>
              <w:tabs>
                <w:tab w:val="decimal" w:pos="340"/>
              </w:tabs>
            </w:pPr>
            <w:r w:rsidRPr="005068EB">
              <w:t>-0.01</w:t>
            </w:r>
          </w:p>
        </w:tc>
        <w:tc>
          <w:tcPr>
            <w:tcW w:w="950" w:type="dxa"/>
            <w:tcBorders>
              <w:right w:val="single" w:sz="4" w:space="0" w:color="auto"/>
            </w:tcBorders>
          </w:tcPr>
          <w:p w:rsidR="00502B25" w:rsidRPr="005068EB" w:rsidRDefault="00502B25" w:rsidP="00224108">
            <w:pPr>
              <w:pStyle w:val="Tabletext"/>
              <w:tabs>
                <w:tab w:val="decimal" w:pos="340"/>
              </w:tabs>
            </w:pPr>
            <w:r w:rsidRPr="005068EB">
              <w:t>0.03</w:t>
            </w:r>
          </w:p>
        </w:tc>
        <w:tc>
          <w:tcPr>
            <w:tcW w:w="950" w:type="dxa"/>
            <w:tcBorders>
              <w:left w:val="single" w:sz="4" w:space="0" w:color="auto"/>
            </w:tcBorders>
          </w:tcPr>
          <w:p w:rsidR="00502B25" w:rsidRPr="005068EB" w:rsidRDefault="00502B25" w:rsidP="00224108">
            <w:pPr>
              <w:pStyle w:val="Tabletext"/>
              <w:tabs>
                <w:tab w:val="decimal" w:pos="340"/>
              </w:tabs>
            </w:pPr>
            <w:r w:rsidRPr="005068EB">
              <w:t>-6.65</w:t>
            </w:r>
          </w:p>
        </w:tc>
        <w:tc>
          <w:tcPr>
            <w:tcW w:w="950" w:type="dxa"/>
          </w:tcPr>
          <w:p w:rsidR="00502B25" w:rsidRPr="005068EB" w:rsidRDefault="00502B25" w:rsidP="00224108">
            <w:pPr>
              <w:pStyle w:val="Tabletext"/>
              <w:tabs>
                <w:tab w:val="decimal" w:pos="340"/>
              </w:tabs>
            </w:pPr>
            <w:r w:rsidRPr="005068EB">
              <w:t>-4.51</w:t>
            </w:r>
          </w:p>
        </w:tc>
        <w:tc>
          <w:tcPr>
            <w:tcW w:w="950" w:type="dxa"/>
          </w:tcPr>
          <w:p w:rsidR="00502B25" w:rsidRPr="005068EB" w:rsidRDefault="00502B25" w:rsidP="00224108">
            <w:pPr>
              <w:pStyle w:val="Tabletext"/>
              <w:tabs>
                <w:tab w:val="decimal" w:pos="369"/>
              </w:tabs>
            </w:pPr>
            <w:r w:rsidRPr="005068EB">
              <w:t>4.44</w:t>
            </w:r>
          </w:p>
        </w:tc>
      </w:tr>
      <w:tr w:rsidR="00502B25" w:rsidRPr="005068EB" w:rsidTr="00224108">
        <w:tc>
          <w:tcPr>
            <w:tcW w:w="993" w:type="dxa"/>
            <w:vMerge/>
          </w:tcPr>
          <w:p w:rsidR="00502B25" w:rsidRPr="005068EB" w:rsidRDefault="00502B25" w:rsidP="00502B25">
            <w:pPr>
              <w:pStyle w:val="Tabletext"/>
            </w:pPr>
          </w:p>
        </w:tc>
        <w:tc>
          <w:tcPr>
            <w:tcW w:w="2097" w:type="dxa"/>
            <w:tcBorders>
              <w:right w:val="single" w:sz="4" w:space="0" w:color="auto"/>
            </w:tcBorders>
          </w:tcPr>
          <w:p w:rsidR="00502B25" w:rsidRPr="005068EB" w:rsidRDefault="00502B25" w:rsidP="00502B25">
            <w:pPr>
              <w:pStyle w:val="Tabletext"/>
            </w:pPr>
            <w:r>
              <w:t>Constant r</w:t>
            </w:r>
            <w:r w:rsidRPr="005068EB">
              <w:t>eplacement</w:t>
            </w:r>
          </w:p>
        </w:tc>
        <w:tc>
          <w:tcPr>
            <w:tcW w:w="949" w:type="dxa"/>
            <w:tcBorders>
              <w:left w:val="single" w:sz="4" w:space="0" w:color="auto"/>
            </w:tcBorders>
          </w:tcPr>
          <w:p w:rsidR="00502B25" w:rsidRPr="005068EB" w:rsidRDefault="00502B25" w:rsidP="00224108">
            <w:pPr>
              <w:pStyle w:val="Tabletext"/>
              <w:tabs>
                <w:tab w:val="decimal" w:pos="340"/>
              </w:tabs>
            </w:pPr>
            <w:r w:rsidRPr="005068EB">
              <w:t>-1.58</w:t>
            </w:r>
          </w:p>
        </w:tc>
        <w:tc>
          <w:tcPr>
            <w:tcW w:w="950" w:type="dxa"/>
          </w:tcPr>
          <w:p w:rsidR="00502B25" w:rsidRPr="005068EB" w:rsidRDefault="00502B25" w:rsidP="00224108">
            <w:pPr>
              <w:pStyle w:val="Tabletext"/>
              <w:tabs>
                <w:tab w:val="decimal" w:pos="340"/>
              </w:tabs>
            </w:pPr>
            <w:r w:rsidRPr="005068EB">
              <w:t>-2.03</w:t>
            </w:r>
          </w:p>
        </w:tc>
        <w:tc>
          <w:tcPr>
            <w:tcW w:w="950" w:type="dxa"/>
            <w:tcBorders>
              <w:right w:val="single" w:sz="4" w:space="0" w:color="auto"/>
            </w:tcBorders>
          </w:tcPr>
          <w:p w:rsidR="00502B25" w:rsidRPr="005068EB" w:rsidRDefault="00502B25" w:rsidP="00224108">
            <w:pPr>
              <w:pStyle w:val="Tabletext"/>
              <w:tabs>
                <w:tab w:val="decimal" w:pos="340"/>
              </w:tabs>
            </w:pPr>
            <w:r w:rsidRPr="005068EB">
              <w:t>-3.94</w:t>
            </w:r>
          </w:p>
        </w:tc>
        <w:tc>
          <w:tcPr>
            <w:tcW w:w="950" w:type="dxa"/>
            <w:tcBorders>
              <w:left w:val="single" w:sz="4" w:space="0" w:color="auto"/>
            </w:tcBorders>
          </w:tcPr>
          <w:p w:rsidR="00502B25" w:rsidRPr="005068EB" w:rsidRDefault="00502B25" w:rsidP="00224108">
            <w:pPr>
              <w:pStyle w:val="Tabletext"/>
              <w:tabs>
                <w:tab w:val="decimal" w:pos="340"/>
              </w:tabs>
            </w:pPr>
            <w:r w:rsidRPr="005068EB">
              <w:t>11.86</w:t>
            </w:r>
          </w:p>
        </w:tc>
        <w:tc>
          <w:tcPr>
            <w:tcW w:w="950" w:type="dxa"/>
          </w:tcPr>
          <w:p w:rsidR="00502B25" w:rsidRPr="005068EB" w:rsidRDefault="00502B25" w:rsidP="00224108">
            <w:pPr>
              <w:pStyle w:val="Tabletext"/>
              <w:tabs>
                <w:tab w:val="decimal" w:pos="340"/>
              </w:tabs>
              <w:rPr>
                <w:b/>
                <w:i/>
              </w:rPr>
            </w:pPr>
            <w:r w:rsidRPr="005068EB">
              <w:rPr>
                <w:b/>
                <w:i/>
              </w:rPr>
              <w:t>-30.89</w:t>
            </w:r>
          </w:p>
        </w:tc>
        <w:tc>
          <w:tcPr>
            <w:tcW w:w="950" w:type="dxa"/>
          </w:tcPr>
          <w:p w:rsidR="00502B25" w:rsidRPr="005068EB" w:rsidRDefault="00502B25" w:rsidP="00224108">
            <w:pPr>
              <w:pStyle w:val="Tabletext"/>
              <w:tabs>
                <w:tab w:val="decimal" w:pos="369"/>
              </w:tabs>
            </w:pPr>
            <w:r w:rsidRPr="005068EB">
              <w:t>-20.42</w:t>
            </w:r>
          </w:p>
        </w:tc>
      </w:tr>
      <w:tr w:rsidR="00502B25" w:rsidRPr="005068EB" w:rsidTr="00224108">
        <w:tc>
          <w:tcPr>
            <w:tcW w:w="993" w:type="dxa"/>
            <w:vMerge/>
          </w:tcPr>
          <w:p w:rsidR="00502B25" w:rsidRPr="005068EB" w:rsidRDefault="00502B25" w:rsidP="00502B25">
            <w:pPr>
              <w:pStyle w:val="Tabletext"/>
            </w:pPr>
          </w:p>
        </w:tc>
        <w:tc>
          <w:tcPr>
            <w:tcW w:w="2097" w:type="dxa"/>
            <w:tcBorders>
              <w:right w:val="single" w:sz="4" w:space="0" w:color="auto"/>
            </w:tcBorders>
          </w:tcPr>
          <w:p w:rsidR="00502B25" w:rsidRPr="005068EB" w:rsidRDefault="00502B25" w:rsidP="00502B25">
            <w:pPr>
              <w:pStyle w:val="Tabletext"/>
            </w:pPr>
            <w:r>
              <w:t>Multiple i</w:t>
            </w:r>
            <w:r w:rsidRPr="005068EB">
              <w:t>mputation (10)</w:t>
            </w:r>
          </w:p>
        </w:tc>
        <w:tc>
          <w:tcPr>
            <w:tcW w:w="949" w:type="dxa"/>
            <w:tcBorders>
              <w:left w:val="single" w:sz="4" w:space="0" w:color="auto"/>
            </w:tcBorders>
          </w:tcPr>
          <w:p w:rsidR="00502B25" w:rsidRPr="005068EB" w:rsidRDefault="00502B25" w:rsidP="00224108">
            <w:pPr>
              <w:pStyle w:val="Tabletext"/>
              <w:tabs>
                <w:tab w:val="decimal" w:pos="340"/>
              </w:tabs>
            </w:pPr>
            <w:r w:rsidRPr="005068EB">
              <w:t>-0.33</w:t>
            </w:r>
          </w:p>
        </w:tc>
        <w:tc>
          <w:tcPr>
            <w:tcW w:w="950" w:type="dxa"/>
          </w:tcPr>
          <w:p w:rsidR="00502B25" w:rsidRPr="005068EB" w:rsidRDefault="00502B25" w:rsidP="00224108">
            <w:pPr>
              <w:pStyle w:val="Tabletext"/>
              <w:tabs>
                <w:tab w:val="decimal" w:pos="340"/>
              </w:tabs>
            </w:pPr>
            <w:r w:rsidRPr="005068EB">
              <w:t>-0.37</w:t>
            </w:r>
          </w:p>
        </w:tc>
        <w:tc>
          <w:tcPr>
            <w:tcW w:w="950" w:type="dxa"/>
            <w:tcBorders>
              <w:right w:val="single" w:sz="4" w:space="0" w:color="auto"/>
            </w:tcBorders>
          </w:tcPr>
          <w:p w:rsidR="00502B25" w:rsidRPr="005068EB" w:rsidRDefault="00502B25" w:rsidP="00224108">
            <w:pPr>
              <w:pStyle w:val="Tabletext"/>
              <w:tabs>
                <w:tab w:val="decimal" w:pos="340"/>
              </w:tabs>
            </w:pPr>
            <w:r w:rsidRPr="005068EB">
              <w:t>-1.07</w:t>
            </w:r>
          </w:p>
        </w:tc>
        <w:tc>
          <w:tcPr>
            <w:tcW w:w="950" w:type="dxa"/>
            <w:tcBorders>
              <w:left w:val="single" w:sz="4" w:space="0" w:color="auto"/>
            </w:tcBorders>
          </w:tcPr>
          <w:p w:rsidR="00502B25" w:rsidRPr="005068EB" w:rsidRDefault="00502B25" w:rsidP="00224108">
            <w:pPr>
              <w:pStyle w:val="Tabletext"/>
              <w:tabs>
                <w:tab w:val="decimal" w:pos="340"/>
              </w:tabs>
            </w:pPr>
            <w:r w:rsidRPr="005068EB">
              <w:t>-1.30</w:t>
            </w:r>
          </w:p>
        </w:tc>
        <w:tc>
          <w:tcPr>
            <w:tcW w:w="950" w:type="dxa"/>
          </w:tcPr>
          <w:p w:rsidR="00502B25" w:rsidRPr="005068EB" w:rsidRDefault="00502B25" w:rsidP="00224108">
            <w:pPr>
              <w:pStyle w:val="Tabletext"/>
              <w:tabs>
                <w:tab w:val="decimal" w:pos="340"/>
              </w:tabs>
            </w:pPr>
            <w:r w:rsidRPr="005068EB">
              <w:t>-11.23</w:t>
            </w:r>
          </w:p>
        </w:tc>
        <w:tc>
          <w:tcPr>
            <w:tcW w:w="950" w:type="dxa"/>
          </w:tcPr>
          <w:p w:rsidR="00502B25" w:rsidRPr="005068EB" w:rsidRDefault="00502B25" w:rsidP="00224108">
            <w:pPr>
              <w:pStyle w:val="Tabletext"/>
              <w:tabs>
                <w:tab w:val="decimal" w:pos="369"/>
              </w:tabs>
            </w:pPr>
            <w:r w:rsidRPr="005068EB">
              <w:t>-5.47</w:t>
            </w:r>
          </w:p>
        </w:tc>
      </w:tr>
      <w:tr w:rsidR="00502B25" w:rsidRPr="005068EB" w:rsidTr="00224108">
        <w:tc>
          <w:tcPr>
            <w:tcW w:w="993" w:type="dxa"/>
            <w:vMerge/>
            <w:tcBorders>
              <w:bottom w:val="single" w:sz="4" w:space="0" w:color="auto"/>
            </w:tcBorders>
          </w:tcPr>
          <w:p w:rsidR="00502B25" w:rsidRPr="005068EB" w:rsidRDefault="00502B25" w:rsidP="00502B25">
            <w:pPr>
              <w:pStyle w:val="Tabletext"/>
            </w:pPr>
          </w:p>
        </w:tc>
        <w:tc>
          <w:tcPr>
            <w:tcW w:w="2097" w:type="dxa"/>
            <w:tcBorders>
              <w:bottom w:val="single" w:sz="4" w:space="0" w:color="auto"/>
              <w:right w:val="single" w:sz="4" w:space="0" w:color="auto"/>
            </w:tcBorders>
          </w:tcPr>
          <w:p w:rsidR="00502B25" w:rsidRPr="005068EB" w:rsidRDefault="00502B25" w:rsidP="00502B25">
            <w:pPr>
              <w:pStyle w:val="Tabletext"/>
            </w:pPr>
            <w:r>
              <w:t>Multiple i</w:t>
            </w:r>
            <w:r w:rsidRPr="005068EB">
              <w:t>mputation (100)</w:t>
            </w:r>
          </w:p>
        </w:tc>
        <w:tc>
          <w:tcPr>
            <w:tcW w:w="949" w:type="dxa"/>
            <w:tcBorders>
              <w:left w:val="single" w:sz="4" w:space="0" w:color="auto"/>
              <w:bottom w:val="single" w:sz="4" w:space="0" w:color="auto"/>
            </w:tcBorders>
          </w:tcPr>
          <w:p w:rsidR="00502B25" w:rsidRPr="005068EB" w:rsidRDefault="00502B25" w:rsidP="00224108">
            <w:pPr>
              <w:pStyle w:val="Tabletext"/>
              <w:tabs>
                <w:tab w:val="decimal" w:pos="340"/>
              </w:tabs>
            </w:pPr>
            <w:r w:rsidRPr="005068EB">
              <w:t>-0.32</w:t>
            </w:r>
          </w:p>
        </w:tc>
        <w:tc>
          <w:tcPr>
            <w:tcW w:w="950" w:type="dxa"/>
            <w:tcBorders>
              <w:bottom w:val="single" w:sz="4" w:space="0" w:color="auto"/>
            </w:tcBorders>
          </w:tcPr>
          <w:p w:rsidR="00502B25" w:rsidRPr="005068EB" w:rsidRDefault="00502B25" w:rsidP="00224108">
            <w:pPr>
              <w:pStyle w:val="Tabletext"/>
              <w:tabs>
                <w:tab w:val="decimal" w:pos="340"/>
              </w:tabs>
            </w:pPr>
            <w:r w:rsidRPr="005068EB">
              <w:t>-0.41</w:t>
            </w:r>
          </w:p>
        </w:tc>
        <w:tc>
          <w:tcPr>
            <w:tcW w:w="950" w:type="dxa"/>
            <w:tcBorders>
              <w:bottom w:val="single" w:sz="4" w:space="0" w:color="auto"/>
              <w:right w:val="single" w:sz="4" w:space="0" w:color="auto"/>
            </w:tcBorders>
          </w:tcPr>
          <w:p w:rsidR="00502B25" w:rsidRPr="005068EB" w:rsidRDefault="00502B25" w:rsidP="00224108">
            <w:pPr>
              <w:pStyle w:val="Tabletext"/>
              <w:tabs>
                <w:tab w:val="decimal" w:pos="340"/>
              </w:tabs>
            </w:pPr>
            <w:r w:rsidRPr="005068EB">
              <w:t>-1.08</w:t>
            </w:r>
          </w:p>
        </w:tc>
        <w:tc>
          <w:tcPr>
            <w:tcW w:w="950" w:type="dxa"/>
            <w:tcBorders>
              <w:left w:val="single" w:sz="4" w:space="0" w:color="auto"/>
              <w:bottom w:val="single" w:sz="4" w:space="0" w:color="auto"/>
            </w:tcBorders>
          </w:tcPr>
          <w:p w:rsidR="00502B25" w:rsidRPr="005068EB" w:rsidRDefault="00502B25" w:rsidP="00224108">
            <w:pPr>
              <w:pStyle w:val="Tabletext"/>
              <w:tabs>
                <w:tab w:val="decimal" w:pos="340"/>
              </w:tabs>
            </w:pPr>
            <w:r w:rsidRPr="005068EB">
              <w:t>-1.29</w:t>
            </w:r>
          </w:p>
        </w:tc>
        <w:tc>
          <w:tcPr>
            <w:tcW w:w="950" w:type="dxa"/>
            <w:tcBorders>
              <w:bottom w:val="single" w:sz="4" w:space="0" w:color="auto"/>
            </w:tcBorders>
          </w:tcPr>
          <w:p w:rsidR="00502B25" w:rsidRPr="005068EB" w:rsidRDefault="00502B25" w:rsidP="00224108">
            <w:pPr>
              <w:pStyle w:val="Tabletext"/>
              <w:tabs>
                <w:tab w:val="decimal" w:pos="340"/>
              </w:tabs>
            </w:pPr>
            <w:r w:rsidRPr="005068EB">
              <w:t>-11.29</w:t>
            </w:r>
          </w:p>
        </w:tc>
        <w:tc>
          <w:tcPr>
            <w:tcW w:w="950" w:type="dxa"/>
            <w:tcBorders>
              <w:bottom w:val="single" w:sz="4" w:space="0" w:color="auto"/>
            </w:tcBorders>
          </w:tcPr>
          <w:p w:rsidR="00502B25" w:rsidRPr="005068EB" w:rsidRDefault="00502B25" w:rsidP="00224108">
            <w:pPr>
              <w:pStyle w:val="Tabletext"/>
              <w:tabs>
                <w:tab w:val="decimal" w:pos="369"/>
              </w:tabs>
            </w:pPr>
            <w:r w:rsidRPr="005068EB">
              <w:t>-5.42</w:t>
            </w:r>
          </w:p>
        </w:tc>
      </w:tr>
    </w:tbl>
    <w:p w:rsidR="00502B25" w:rsidRPr="005068EB" w:rsidRDefault="00502B25" w:rsidP="00224108">
      <w:pPr>
        <w:pStyle w:val="Text-morebefore"/>
        <w:ind w:right="-143"/>
      </w:pPr>
      <w:r w:rsidRPr="005068EB">
        <w:t xml:space="preserve">For samples where </w:t>
      </w:r>
      <w:proofErr w:type="spellStart"/>
      <w:r w:rsidRPr="005068EB">
        <w:t>missingess</w:t>
      </w:r>
      <w:proofErr w:type="spellEnd"/>
      <w:r w:rsidRPr="005068EB">
        <w:t xml:space="preserve"> was completely at random, we found the regression coefficients resulting</w:t>
      </w:r>
      <w:r w:rsidR="00224108">
        <w:t> </w:t>
      </w:r>
      <w:r w:rsidRPr="005068EB">
        <w:t xml:space="preserve">from </w:t>
      </w:r>
      <w:proofErr w:type="spellStart"/>
      <w:r w:rsidRPr="005068EB">
        <w:t>listwise</w:t>
      </w:r>
      <w:proofErr w:type="spellEnd"/>
      <w:r w:rsidRPr="005068EB">
        <w:t xml:space="preserve"> deletion and multiple </w:t>
      </w:r>
      <w:proofErr w:type="gramStart"/>
      <w:r w:rsidRPr="005068EB">
        <w:t>imputation</w:t>
      </w:r>
      <w:proofErr w:type="gramEnd"/>
      <w:r w:rsidRPr="005068EB">
        <w:t xml:space="preserve"> to deviate only marginally from those produced by the complete sample. This outcome was unsurprising</w:t>
      </w:r>
      <w:r>
        <w:t>,</w:t>
      </w:r>
      <w:r w:rsidRPr="005068EB">
        <w:t xml:space="preserve"> since both methods are known to be efficient under MCAR. However, we also wish to remind the reader that </w:t>
      </w:r>
      <w:proofErr w:type="spellStart"/>
      <w:r w:rsidRPr="005068EB">
        <w:t>listwise</w:t>
      </w:r>
      <w:proofErr w:type="spellEnd"/>
      <w:r w:rsidRPr="005068EB">
        <w:t xml:space="preserve"> deletion leads to a loss of statistical power regardless of its good performance </w:t>
      </w:r>
      <w:r w:rsidR="00A97F98">
        <w:t>in relation</w:t>
      </w:r>
      <w:r w:rsidRPr="005068EB">
        <w:t xml:space="preserve"> to coefficient bias under MCAR.</w:t>
      </w:r>
    </w:p>
    <w:p w:rsidR="00502B25" w:rsidRPr="005068EB" w:rsidRDefault="00502B25" w:rsidP="00502B25">
      <w:pPr>
        <w:pStyle w:val="Text"/>
      </w:pPr>
      <w:r w:rsidRPr="005068EB">
        <w:t xml:space="preserve">Our much more realistic MAR samples clearly demonstrate the relative performance advantage of multiple </w:t>
      </w:r>
      <w:proofErr w:type="gramStart"/>
      <w:r w:rsidRPr="005068EB">
        <w:t>imputation</w:t>
      </w:r>
      <w:proofErr w:type="gramEnd"/>
      <w:r w:rsidRPr="005068EB">
        <w:t xml:space="preserve"> over the two basic methods. </w:t>
      </w:r>
      <w:proofErr w:type="spellStart"/>
      <w:r w:rsidRPr="005068EB">
        <w:t>Listwise</w:t>
      </w:r>
      <w:proofErr w:type="spellEnd"/>
      <w:r w:rsidRPr="005068EB">
        <w:t xml:space="preserve"> deletion and constant replacement led to very large deviations across most predictors. In comparison, multiple imputation performed consistently well under MAR, even when 50% of cases had incomplete data. We note that there was no difference between creating </w:t>
      </w:r>
      <w:r>
        <w:t>ten</w:t>
      </w:r>
      <w:r w:rsidRPr="005068EB">
        <w:t xml:space="preserve"> versus 100 imputed datasets. We ascribe this to the large sample size </w:t>
      </w:r>
      <w:r w:rsidRPr="005068EB">
        <w:lastRenderedPageBreak/>
        <w:t>we used for simulation. For small samples, a larger number of imputed datasets would likely increase estima</w:t>
      </w:r>
      <w:r>
        <w:t xml:space="preserve">tion accuracy (see Graham, </w:t>
      </w:r>
      <w:proofErr w:type="spellStart"/>
      <w:r>
        <w:t>Olchowski</w:t>
      </w:r>
      <w:proofErr w:type="spellEnd"/>
      <w:r>
        <w:t xml:space="preserve"> &amp; </w:t>
      </w:r>
      <w:proofErr w:type="spellStart"/>
      <w:r>
        <w:t>Gilreath</w:t>
      </w:r>
      <w:proofErr w:type="spellEnd"/>
      <w:r w:rsidRPr="005068EB">
        <w:t xml:space="preserve"> 2007).</w:t>
      </w:r>
    </w:p>
    <w:p w:rsidR="00502B25" w:rsidRPr="005068EB" w:rsidRDefault="00502B25" w:rsidP="00502B25">
      <w:pPr>
        <w:pStyle w:val="Text"/>
      </w:pPr>
      <w:r w:rsidRPr="005068EB">
        <w:t xml:space="preserve">A graphical representation of results for individual variables provides further important insights. For example, </w:t>
      </w:r>
      <w:r>
        <w:t>figure</w:t>
      </w:r>
      <w:r w:rsidRPr="005068EB">
        <w:t xml:space="preserve"> 4 presents regression coefficient results for </w:t>
      </w:r>
      <w:r w:rsidRPr="005068EB">
        <w:rPr>
          <w:i/>
        </w:rPr>
        <w:t>occupational aspirations</w:t>
      </w:r>
      <w:r>
        <w:t>. G</w:t>
      </w:r>
      <w:r w:rsidRPr="005068EB">
        <w:t xml:space="preserve">raphs for the coefficients of all other predictors show a similar pattern and are provided in </w:t>
      </w:r>
      <w:r>
        <w:t>a</w:t>
      </w:r>
      <w:r w:rsidRPr="006F4AEF">
        <w:t>ppendix D: Regression coefficients for LSAY and the VET Collection</w:t>
      </w:r>
      <w:r w:rsidRPr="005068EB">
        <w:t>.</w:t>
      </w:r>
    </w:p>
    <w:p w:rsidR="00502B25" w:rsidRPr="005068EB" w:rsidRDefault="00502B25" w:rsidP="00502B25">
      <w:pPr>
        <w:pStyle w:val="Figuretitle"/>
        <w:rPr>
          <w:i/>
        </w:rPr>
      </w:pPr>
      <w:bookmarkStart w:id="109" w:name="_Toc301160141"/>
      <w:bookmarkStart w:id="110" w:name="_Toc302575723"/>
      <w:r w:rsidRPr="005068EB">
        <w:t>Figure 4</w:t>
      </w:r>
      <w:r w:rsidRPr="005068EB">
        <w:tab/>
      </w:r>
      <w:r w:rsidR="00A97F98" w:rsidRPr="005068EB">
        <w:t>Percent</w:t>
      </w:r>
      <w:r w:rsidR="00A97F98">
        <w:t>age</w:t>
      </w:r>
      <w:r w:rsidR="00A97F98" w:rsidRPr="005068EB">
        <w:t xml:space="preserve"> </w:t>
      </w:r>
      <w:proofErr w:type="gramStart"/>
      <w:r w:rsidRPr="005068EB">
        <w:t>deviation</w:t>
      </w:r>
      <w:proofErr w:type="gramEnd"/>
      <w:r w:rsidRPr="005068EB">
        <w:t xml:space="preserve"> in regression coefficients from the complete LSAY sample for </w:t>
      </w:r>
      <w:r w:rsidR="00A97F98" w:rsidRPr="005068EB">
        <w:rPr>
          <w:i/>
        </w:rPr>
        <w:t>occupational aspirations</w:t>
      </w:r>
      <w:bookmarkEnd w:id="109"/>
      <w:bookmarkEnd w:id="110"/>
    </w:p>
    <w:p w:rsidR="00502B25" w:rsidRPr="005068EB" w:rsidRDefault="00502B25" w:rsidP="00224108">
      <w:pPr>
        <w:pStyle w:val="Source"/>
        <w:spacing w:before="160"/>
      </w:pPr>
      <w:r w:rsidRPr="005068EB">
        <w:rPr>
          <w:noProof/>
          <w:lang w:eastAsia="en-AU"/>
        </w:rPr>
        <w:drawing>
          <wp:anchor distT="0" distB="0" distL="114300" distR="114300" simplePos="0" relativeHeight="251675648" behindDoc="1" locked="0" layoutInCell="1" allowOverlap="1">
            <wp:simplePos x="0" y="0"/>
            <wp:positionH relativeFrom="column">
              <wp:posOffset>23495</wp:posOffset>
            </wp:positionH>
            <wp:positionV relativeFrom="paragraph">
              <wp:posOffset>81915</wp:posOffset>
            </wp:positionV>
            <wp:extent cx="5269230" cy="3952875"/>
            <wp:effectExtent l="19050" t="0" r="7620" b="0"/>
            <wp:wrapTopAndBottom/>
            <wp:docPr id="3" name="Picture 1" descr="\\ncver.edu.au\data\users\SinanGemici\Desktop\Graphs Final\LSAY_coeffs_Occas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ver.edu.au\data\users\SinanGemici\Desktop\Graphs Final\LSAY_coeffs_Occasp.jpeg"/>
                    <pic:cNvPicPr>
                      <a:picLocks noChangeAspect="1" noChangeArrowheads="1"/>
                    </pic:cNvPicPr>
                  </pic:nvPicPr>
                  <pic:blipFill>
                    <a:blip r:embed="rId14" cstate="print"/>
                    <a:srcRect/>
                    <a:stretch>
                      <a:fillRect/>
                    </a:stretch>
                  </pic:blipFill>
                  <pic:spPr bwMode="auto">
                    <a:xfrm>
                      <a:off x="0" y="0"/>
                      <a:ext cx="5269230" cy="3952875"/>
                    </a:xfrm>
                    <a:prstGeom prst="rect">
                      <a:avLst/>
                    </a:prstGeom>
                    <a:noFill/>
                    <a:ln w="9525">
                      <a:noFill/>
                      <a:miter lim="800000"/>
                      <a:headEnd/>
                      <a:tailEnd/>
                    </a:ln>
                  </pic:spPr>
                </pic:pic>
              </a:graphicData>
            </a:graphic>
          </wp:anchor>
        </w:drawing>
      </w:r>
      <w:r w:rsidRPr="005068EB">
        <w:t>Note:</w:t>
      </w:r>
      <w:r w:rsidRPr="005068EB">
        <w:tab/>
        <w:t xml:space="preserve">LD = </w:t>
      </w:r>
      <w:proofErr w:type="spellStart"/>
      <w:r w:rsidRPr="005068EB">
        <w:t>listwise</w:t>
      </w:r>
      <w:proofErr w:type="spellEnd"/>
      <w:r w:rsidRPr="005068EB">
        <w:t xml:space="preserve"> deletion; CR = constant replacement; MI_10 = multiple imputation with 10 imputed datasets</w:t>
      </w:r>
      <w:proofErr w:type="gramStart"/>
      <w:r w:rsidRPr="005068EB">
        <w:t>;</w:t>
      </w:r>
      <w:proofErr w:type="gramEnd"/>
      <w:r w:rsidRPr="005068EB">
        <w:br/>
        <w:t xml:space="preserve">MI_100 = multiple </w:t>
      </w:r>
      <w:r w:rsidRPr="00224108">
        <w:t>imputation</w:t>
      </w:r>
      <w:r w:rsidRPr="005068EB">
        <w:t xml:space="preserve"> with 100 imputed datasets</w:t>
      </w:r>
      <w:r>
        <w:t>.</w:t>
      </w:r>
    </w:p>
    <w:p w:rsidR="00502B25" w:rsidRPr="005068EB" w:rsidRDefault="00502B25" w:rsidP="00224108">
      <w:pPr>
        <w:pStyle w:val="Text-morebefore"/>
      </w:pPr>
      <w:r w:rsidRPr="005068EB">
        <w:t xml:space="preserve">In addition to reflecting the deviation results outlined in </w:t>
      </w:r>
      <w:r>
        <w:t>table</w:t>
      </w:r>
      <w:r w:rsidRPr="005068EB">
        <w:t xml:space="preserve"> 10, figure </w:t>
      </w:r>
      <w:r>
        <w:t xml:space="preserve">4 </w:t>
      </w:r>
      <w:r w:rsidRPr="005068EB">
        <w:t xml:space="preserve">illustrates an additional dimension, namely the variability of estimation results over 1000 simulation runs. Clearly, the loss of statistical power from </w:t>
      </w:r>
      <w:proofErr w:type="spellStart"/>
      <w:r w:rsidRPr="005068EB">
        <w:t>listwise</w:t>
      </w:r>
      <w:proofErr w:type="spellEnd"/>
      <w:r w:rsidRPr="005068EB">
        <w:t xml:space="preserve"> deletion causes the largest spread in estimates for the predictor </w:t>
      </w:r>
      <w:r w:rsidRPr="005068EB">
        <w:rPr>
          <w:i/>
        </w:rPr>
        <w:t>occupational aspirations</w:t>
      </w:r>
      <w:r w:rsidRPr="005068EB">
        <w:t>. This means that when using a sin</w:t>
      </w:r>
      <w:r>
        <w:t>gle sample (as opposed to the 1</w:t>
      </w:r>
      <w:r w:rsidRPr="005068EB">
        <w:t xml:space="preserve">000 possible random samples that were drawn for this simulation study), the regression coefficient for </w:t>
      </w:r>
      <w:r w:rsidRPr="005068EB">
        <w:rPr>
          <w:i/>
        </w:rPr>
        <w:t>occupational aspirations</w:t>
      </w:r>
      <w:r w:rsidRPr="005068EB">
        <w:t xml:space="preserve"> could be either highly overestimated or highly underestimated.</w:t>
      </w:r>
    </w:p>
    <w:p w:rsidR="00502B25" w:rsidRPr="005068EB" w:rsidRDefault="00502B25" w:rsidP="00502B25">
      <w:pPr>
        <w:pStyle w:val="Heading2"/>
      </w:pPr>
      <w:bookmarkStart w:id="111" w:name="_Toc301160093"/>
      <w:bookmarkStart w:id="112" w:name="_Toc302575473"/>
      <w:r w:rsidRPr="005068EB">
        <w:t>Regression coefficients for the VET Collection</w:t>
      </w:r>
      <w:bookmarkEnd w:id="111"/>
      <w:bookmarkEnd w:id="112"/>
    </w:p>
    <w:p w:rsidR="00502B25" w:rsidRPr="005068EB" w:rsidRDefault="00502B25" w:rsidP="00502B25">
      <w:pPr>
        <w:pStyle w:val="Text"/>
      </w:pPr>
      <w:r w:rsidRPr="005068EB">
        <w:t xml:space="preserve">In the VET Collection sample, all but one predictor were binary, and </w:t>
      </w:r>
      <w:proofErr w:type="spellStart"/>
      <w:r w:rsidRPr="005068EB">
        <w:t>missingness</w:t>
      </w:r>
      <w:proofErr w:type="spellEnd"/>
      <w:r w:rsidRPr="005068EB">
        <w:t xml:space="preserve"> was imposed on binary predictors only. Given the strong departure from the multivariate normal model the performance of multiple </w:t>
      </w:r>
      <w:proofErr w:type="gramStart"/>
      <w:r w:rsidRPr="005068EB">
        <w:t>imputation</w:t>
      </w:r>
      <w:proofErr w:type="gramEnd"/>
      <w:r w:rsidRPr="005068EB">
        <w:t xml:space="preserve"> was of particular interest to us. Table 12 provides the overall percent</w:t>
      </w:r>
      <w:r w:rsidR="00A97F98">
        <w:t>age</w:t>
      </w:r>
      <w:r w:rsidRPr="005068EB">
        <w:t xml:space="preserve"> deviation in</w:t>
      </w:r>
      <w:r>
        <w:t xml:space="preserve"> regression coefficients over 1</w:t>
      </w:r>
      <w:r w:rsidRPr="005068EB">
        <w:t xml:space="preserve">000 logistic regression runs for each combination </w:t>
      </w:r>
      <w:r w:rsidRPr="005068EB">
        <w:lastRenderedPageBreak/>
        <w:t xml:space="preserve">of missing data mechanism and level of </w:t>
      </w:r>
      <w:proofErr w:type="spellStart"/>
      <w:r w:rsidRPr="005068EB">
        <w:t>missingness</w:t>
      </w:r>
      <w:proofErr w:type="spellEnd"/>
      <w:r w:rsidRPr="005068EB">
        <w:t>. Deviations in regression coefficients in excess of 25% are highlighted in bold.</w:t>
      </w:r>
    </w:p>
    <w:p w:rsidR="00502B25" w:rsidRPr="005068EB" w:rsidRDefault="00502B25" w:rsidP="00502B25">
      <w:pPr>
        <w:pStyle w:val="tabletitle"/>
      </w:pPr>
      <w:bookmarkStart w:id="113" w:name="_Toc301160121"/>
      <w:bookmarkStart w:id="114" w:name="_Toc302575613"/>
      <w:r w:rsidRPr="005068EB">
        <w:t>Table 12</w:t>
      </w:r>
      <w:r w:rsidRPr="005068EB">
        <w:tab/>
      </w:r>
      <w:r w:rsidR="00A97F98" w:rsidRPr="005068EB">
        <w:t>Percent</w:t>
      </w:r>
      <w:r w:rsidR="00A97F98">
        <w:t>age</w:t>
      </w:r>
      <w:r w:rsidR="00A97F98" w:rsidRPr="005068EB">
        <w:t xml:space="preserve"> </w:t>
      </w:r>
      <w:r w:rsidRPr="005068EB">
        <w:t>deviation in regression coefficients from the complete VET Collection sample</w:t>
      </w:r>
      <w:bookmarkEnd w:id="113"/>
      <w:bookmarkEnd w:id="114"/>
    </w:p>
    <w:tbl>
      <w:tblPr>
        <w:tblStyle w:val="TableGrid"/>
        <w:tblW w:w="8789"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tblPr>
      <w:tblGrid>
        <w:gridCol w:w="994"/>
        <w:gridCol w:w="2096"/>
        <w:gridCol w:w="949"/>
        <w:gridCol w:w="950"/>
        <w:gridCol w:w="950"/>
        <w:gridCol w:w="950"/>
        <w:gridCol w:w="950"/>
        <w:gridCol w:w="950"/>
      </w:tblGrid>
      <w:tr w:rsidR="00502B25" w:rsidRPr="005068EB" w:rsidTr="00224108">
        <w:tc>
          <w:tcPr>
            <w:tcW w:w="994" w:type="dxa"/>
            <w:tcBorders>
              <w:top w:val="single" w:sz="4" w:space="0" w:color="auto"/>
            </w:tcBorders>
          </w:tcPr>
          <w:p w:rsidR="00502B25" w:rsidRPr="005068EB" w:rsidRDefault="00AE2F65" w:rsidP="00AE2F65">
            <w:pPr>
              <w:pStyle w:val="Tablehead1"/>
              <w:rPr>
                <w:bCs/>
              </w:rPr>
            </w:pPr>
            <w:r w:rsidRPr="005068EB">
              <w:t>Predictor</w:t>
            </w:r>
          </w:p>
        </w:tc>
        <w:tc>
          <w:tcPr>
            <w:tcW w:w="2096" w:type="dxa"/>
            <w:tcBorders>
              <w:top w:val="single" w:sz="4" w:space="0" w:color="auto"/>
              <w:right w:val="single" w:sz="4" w:space="0" w:color="auto"/>
            </w:tcBorders>
          </w:tcPr>
          <w:p w:rsidR="00502B25" w:rsidRPr="005068EB" w:rsidRDefault="00AE2F65" w:rsidP="00AE2F65">
            <w:pPr>
              <w:pStyle w:val="Tablehead1"/>
              <w:rPr>
                <w:bCs/>
              </w:rPr>
            </w:pPr>
            <w:r w:rsidRPr="005068EB">
              <w:t>Method</w:t>
            </w:r>
          </w:p>
        </w:tc>
        <w:tc>
          <w:tcPr>
            <w:tcW w:w="2849" w:type="dxa"/>
            <w:gridSpan w:val="3"/>
            <w:tcBorders>
              <w:top w:val="single" w:sz="4" w:space="0" w:color="auto"/>
              <w:left w:val="single" w:sz="4" w:space="0" w:color="auto"/>
              <w:right w:val="single" w:sz="4" w:space="0" w:color="auto"/>
            </w:tcBorders>
          </w:tcPr>
          <w:p w:rsidR="00502B25" w:rsidRPr="005068EB" w:rsidRDefault="00502B25" w:rsidP="00502B25">
            <w:pPr>
              <w:pStyle w:val="Tablehead1"/>
              <w:jc w:val="center"/>
              <w:rPr>
                <w:bCs/>
              </w:rPr>
            </w:pPr>
            <w:r w:rsidRPr="005068EB">
              <w:rPr>
                <w:bCs/>
              </w:rPr>
              <w:t>MCAR</w:t>
            </w:r>
          </w:p>
        </w:tc>
        <w:tc>
          <w:tcPr>
            <w:tcW w:w="2850" w:type="dxa"/>
            <w:gridSpan w:val="3"/>
            <w:tcBorders>
              <w:top w:val="single" w:sz="4" w:space="0" w:color="auto"/>
              <w:left w:val="single" w:sz="4" w:space="0" w:color="auto"/>
            </w:tcBorders>
          </w:tcPr>
          <w:p w:rsidR="00502B25" w:rsidRPr="005068EB" w:rsidRDefault="00502B25" w:rsidP="00502B25">
            <w:pPr>
              <w:pStyle w:val="Tablehead1"/>
              <w:jc w:val="center"/>
              <w:rPr>
                <w:bCs/>
              </w:rPr>
            </w:pPr>
            <w:r w:rsidRPr="005068EB">
              <w:rPr>
                <w:bCs/>
              </w:rPr>
              <w:t>MAR</w:t>
            </w:r>
          </w:p>
        </w:tc>
      </w:tr>
      <w:tr w:rsidR="00502B25" w:rsidRPr="005068EB" w:rsidTr="00224108">
        <w:tc>
          <w:tcPr>
            <w:tcW w:w="994" w:type="dxa"/>
            <w:tcBorders>
              <w:bottom w:val="single" w:sz="4" w:space="0" w:color="auto"/>
            </w:tcBorders>
          </w:tcPr>
          <w:p w:rsidR="00502B25" w:rsidRPr="005068EB" w:rsidRDefault="00502B25" w:rsidP="00224108">
            <w:pPr>
              <w:pStyle w:val="Tablehead2"/>
            </w:pPr>
          </w:p>
        </w:tc>
        <w:tc>
          <w:tcPr>
            <w:tcW w:w="2096" w:type="dxa"/>
            <w:tcBorders>
              <w:bottom w:val="single" w:sz="4" w:space="0" w:color="auto"/>
              <w:right w:val="single" w:sz="4" w:space="0" w:color="auto"/>
            </w:tcBorders>
          </w:tcPr>
          <w:p w:rsidR="00502B25" w:rsidRPr="005068EB" w:rsidRDefault="00502B25" w:rsidP="00224108">
            <w:pPr>
              <w:pStyle w:val="Tablehead2"/>
            </w:pPr>
          </w:p>
        </w:tc>
        <w:tc>
          <w:tcPr>
            <w:tcW w:w="949" w:type="dxa"/>
            <w:tcBorders>
              <w:left w:val="single" w:sz="4" w:space="0" w:color="auto"/>
              <w:bottom w:val="single" w:sz="4" w:space="0" w:color="auto"/>
            </w:tcBorders>
          </w:tcPr>
          <w:p w:rsidR="00502B25" w:rsidRPr="005068EB" w:rsidRDefault="00502B25" w:rsidP="00224108">
            <w:pPr>
              <w:pStyle w:val="Tablehead2"/>
              <w:jc w:val="center"/>
            </w:pPr>
            <w:r w:rsidRPr="005068EB">
              <w:t>25</w:t>
            </w:r>
          </w:p>
        </w:tc>
        <w:tc>
          <w:tcPr>
            <w:tcW w:w="950" w:type="dxa"/>
            <w:tcBorders>
              <w:bottom w:val="single" w:sz="4" w:space="0" w:color="auto"/>
            </w:tcBorders>
          </w:tcPr>
          <w:p w:rsidR="00502B25" w:rsidRPr="005068EB" w:rsidRDefault="00502B25" w:rsidP="00224108">
            <w:pPr>
              <w:pStyle w:val="Tablehead2"/>
              <w:jc w:val="center"/>
            </w:pPr>
            <w:r w:rsidRPr="005068EB">
              <w:t>30</w:t>
            </w:r>
          </w:p>
        </w:tc>
        <w:tc>
          <w:tcPr>
            <w:tcW w:w="950" w:type="dxa"/>
            <w:tcBorders>
              <w:bottom w:val="single" w:sz="4" w:space="0" w:color="auto"/>
              <w:right w:val="single" w:sz="4" w:space="0" w:color="auto"/>
            </w:tcBorders>
          </w:tcPr>
          <w:p w:rsidR="00502B25" w:rsidRPr="005068EB" w:rsidRDefault="00502B25" w:rsidP="00224108">
            <w:pPr>
              <w:pStyle w:val="Tablehead2"/>
              <w:jc w:val="center"/>
            </w:pPr>
            <w:r w:rsidRPr="005068EB">
              <w:t>50</w:t>
            </w:r>
          </w:p>
        </w:tc>
        <w:tc>
          <w:tcPr>
            <w:tcW w:w="950" w:type="dxa"/>
            <w:tcBorders>
              <w:left w:val="single" w:sz="4" w:space="0" w:color="auto"/>
              <w:bottom w:val="single" w:sz="4" w:space="0" w:color="auto"/>
            </w:tcBorders>
          </w:tcPr>
          <w:p w:rsidR="00502B25" w:rsidRPr="005068EB" w:rsidRDefault="00502B25" w:rsidP="00224108">
            <w:pPr>
              <w:pStyle w:val="Tablehead2"/>
              <w:jc w:val="center"/>
            </w:pPr>
            <w:r w:rsidRPr="005068EB">
              <w:t>25</w:t>
            </w:r>
          </w:p>
        </w:tc>
        <w:tc>
          <w:tcPr>
            <w:tcW w:w="950" w:type="dxa"/>
            <w:tcBorders>
              <w:bottom w:val="single" w:sz="4" w:space="0" w:color="auto"/>
            </w:tcBorders>
          </w:tcPr>
          <w:p w:rsidR="00502B25" w:rsidRPr="005068EB" w:rsidRDefault="00502B25" w:rsidP="00224108">
            <w:pPr>
              <w:pStyle w:val="Tablehead2"/>
              <w:jc w:val="center"/>
            </w:pPr>
            <w:r w:rsidRPr="005068EB">
              <w:t>30</w:t>
            </w:r>
          </w:p>
        </w:tc>
        <w:tc>
          <w:tcPr>
            <w:tcW w:w="950" w:type="dxa"/>
            <w:tcBorders>
              <w:bottom w:val="single" w:sz="4" w:space="0" w:color="auto"/>
            </w:tcBorders>
          </w:tcPr>
          <w:p w:rsidR="00502B25" w:rsidRPr="005068EB" w:rsidRDefault="00502B25" w:rsidP="00224108">
            <w:pPr>
              <w:pStyle w:val="Tablehead2"/>
              <w:jc w:val="center"/>
            </w:pPr>
            <w:r w:rsidRPr="005068EB">
              <w:t>50</w:t>
            </w:r>
          </w:p>
        </w:tc>
      </w:tr>
      <w:tr w:rsidR="00502B25" w:rsidRPr="005068EB" w:rsidTr="00224108">
        <w:tc>
          <w:tcPr>
            <w:tcW w:w="994" w:type="dxa"/>
            <w:vMerge w:val="restart"/>
            <w:tcBorders>
              <w:top w:val="single" w:sz="4" w:space="0" w:color="auto"/>
            </w:tcBorders>
          </w:tcPr>
          <w:p w:rsidR="00502B25" w:rsidRPr="00224108" w:rsidRDefault="00502B25" w:rsidP="00224108">
            <w:pPr>
              <w:pStyle w:val="Tabletext"/>
              <w:rPr>
                <w:b/>
              </w:rPr>
            </w:pPr>
            <w:r w:rsidRPr="00224108">
              <w:rPr>
                <w:b/>
              </w:rPr>
              <w:t>Age</w:t>
            </w:r>
          </w:p>
        </w:tc>
        <w:tc>
          <w:tcPr>
            <w:tcW w:w="2096" w:type="dxa"/>
            <w:tcBorders>
              <w:top w:val="single" w:sz="4" w:space="0" w:color="auto"/>
              <w:right w:val="single" w:sz="4" w:space="0" w:color="auto"/>
            </w:tcBorders>
          </w:tcPr>
          <w:p w:rsidR="00502B25" w:rsidRPr="005068EB" w:rsidRDefault="00502B25" w:rsidP="00502B25">
            <w:pPr>
              <w:pStyle w:val="Tabletext"/>
            </w:pPr>
            <w:proofErr w:type="spellStart"/>
            <w:r>
              <w:t>Listwise</w:t>
            </w:r>
            <w:proofErr w:type="spellEnd"/>
            <w:r>
              <w:t xml:space="preserve"> d</w:t>
            </w:r>
            <w:r w:rsidRPr="005068EB">
              <w:t>eletion</w:t>
            </w:r>
          </w:p>
        </w:tc>
        <w:tc>
          <w:tcPr>
            <w:tcW w:w="949" w:type="dxa"/>
            <w:tcBorders>
              <w:top w:val="single" w:sz="4" w:space="0" w:color="auto"/>
              <w:left w:val="single" w:sz="4" w:space="0" w:color="auto"/>
            </w:tcBorders>
          </w:tcPr>
          <w:p w:rsidR="00502B25" w:rsidRPr="005068EB" w:rsidRDefault="00502B25" w:rsidP="00301593">
            <w:pPr>
              <w:pStyle w:val="Tabletext"/>
              <w:tabs>
                <w:tab w:val="decimal" w:pos="340"/>
              </w:tabs>
            </w:pPr>
            <w:r w:rsidRPr="005068EB">
              <w:t>-0.55</w:t>
            </w:r>
          </w:p>
        </w:tc>
        <w:tc>
          <w:tcPr>
            <w:tcW w:w="950" w:type="dxa"/>
            <w:tcBorders>
              <w:top w:val="single" w:sz="4" w:space="0" w:color="auto"/>
            </w:tcBorders>
          </w:tcPr>
          <w:p w:rsidR="00502B25" w:rsidRPr="005068EB" w:rsidRDefault="00502B25" w:rsidP="00301593">
            <w:pPr>
              <w:pStyle w:val="Tabletext"/>
              <w:tabs>
                <w:tab w:val="decimal" w:pos="340"/>
              </w:tabs>
            </w:pPr>
            <w:r w:rsidRPr="005068EB">
              <w:t>-0.45</w:t>
            </w:r>
          </w:p>
        </w:tc>
        <w:tc>
          <w:tcPr>
            <w:tcW w:w="950" w:type="dxa"/>
            <w:tcBorders>
              <w:top w:val="single" w:sz="4" w:space="0" w:color="auto"/>
              <w:right w:val="single" w:sz="4" w:space="0" w:color="auto"/>
            </w:tcBorders>
          </w:tcPr>
          <w:p w:rsidR="00502B25" w:rsidRPr="005068EB" w:rsidRDefault="00502B25" w:rsidP="00301593">
            <w:pPr>
              <w:pStyle w:val="Tabletext"/>
              <w:tabs>
                <w:tab w:val="decimal" w:pos="340"/>
              </w:tabs>
            </w:pPr>
            <w:r w:rsidRPr="005068EB">
              <w:t>-0.66</w:t>
            </w:r>
          </w:p>
        </w:tc>
        <w:tc>
          <w:tcPr>
            <w:tcW w:w="950" w:type="dxa"/>
            <w:tcBorders>
              <w:top w:val="single" w:sz="4" w:space="0" w:color="auto"/>
              <w:left w:val="single" w:sz="4" w:space="0" w:color="auto"/>
            </w:tcBorders>
          </w:tcPr>
          <w:p w:rsidR="00502B25" w:rsidRPr="005068EB" w:rsidRDefault="00502B25" w:rsidP="00224108">
            <w:pPr>
              <w:pStyle w:val="Tabletext"/>
              <w:tabs>
                <w:tab w:val="decimal" w:pos="369"/>
              </w:tabs>
              <w:rPr>
                <w:b/>
                <w:i/>
              </w:rPr>
            </w:pPr>
            <w:r w:rsidRPr="005068EB">
              <w:rPr>
                <w:b/>
                <w:i/>
              </w:rPr>
              <w:t>-37.75</w:t>
            </w:r>
          </w:p>
        </w:tc>
        <w:tc>
          <w:tcPr>
            <w:tcW w:w="950" w:type="dxa"/>
            <w:tcBorders>
              <w:top w:val="single" w:sz="4" w:space="0" w:color="auto"/>
            </w:tcBorders>
          </w:tcPr>
          <w:p w:rsidR="00502B25" w:rsidRPr="005068EB" w:rsidRDefault="00502B25" w:rsidP="00224108">
            <w:pPr>
              <w:pStyle w:val="Tabletext"/>
              <w:tabs>
                <w:tab w:val="decimal" w:pos="369"/>
              </w:tabs>
              <w:rPr>
                <w:b/>
                <w:i/>
              </w:rPr>
            </w:pPr>
            <w:r w:rsidRPr="005068EB">
              <w:rPr>
                <w:b/>
                <w:i/>
              </w:rPr>
              <w:t>-63.17</w:t>
            </w:r>
          </w:p>
        </w:tc>
        <w:tc>
          <w:tcPr>
            <w:tcW w:w="950" w:type="dxa"/>
            <w:tcBorders>
              <w:top w:val="single" w:sz="4" w:space="0" w:color="auto"/>
            </w:tcBorders>
          </w:tcPr>
          <w:p w:rsidR="00502B25" w:rsidRPr="005068EB" w:rsidRDefault="00502B25" w:rsidP="00224108">
            <w:pPr>
              <w:pStyle w:val="Tabletext"/>
              <w:tabs>
                <w:tab w:val="decimal" w:pos="369"/>
              </w:tabs>
              <w:rPr>
                <w:b/>
                <w:i/>
              </w:rPr>
            </w:pPr>
            <w:r w:rsidRPr="005068EB">
              <w:rPr>
                <w:b/>
                <w:i/>
              </w:rPr>
              <w:t>-72.55</w:t>
            </w:r>
          </w:p>
        </w:tc>
      </w:tr>
      <w:tr w:rsidR="00502B25" w:rsidRPr="005068EB" w:rsidTr="00224108">
        <w:tc>
          <w:tcPr>
            <w:tcW w:w="994" w:type="dxa"/>
            <w:vMerge/>
          </w:tcPr>
          <w:p w:rsidR="00502B25" w:rsidRPr="00224108" w:rsidRDefault="00502B25" w:rsidP="00224108">
            <w:pPr>
              <w:pStyle w:val="Tabletext"/>
              <w:rPr>
                <w:b/>
              </w:rPr>
            </w:pPr>
          </w:p>
        </w:tc>
        <w:tc>
          <w:tcPr>
            <w:tcW w:w="2096" w:type="dxa"/>
            <w:tcBorders>
              <w:right w:val="single" w:sz="4" w:space="0" w:color="auto"/>
            </w:tcBorders>
          </w:tcPr>
          <w:p w:rsidR="00502B25" w:rsidRPr="005068EB" w:rsidRDefault="00502B25" w:rsidP="00502B25">
            <w:pPr>
              <w:pStyle w:val="Tabletext"/>
            </w:pPr>
            <w:r>
              <w:t>Constant r</w:t>
            </w:r>
            <w:r w:rsidRPr="005068EB">
              <w:t>eplacement</w:t>
            </w:r>
          </w:p>
        </w:tc>
        <w:tc>
          <w:tcPr>
            <w:tcW w:w="949" w:type="dxa"/>
            <w:tcBorders>
              <w:left w:val="single" w:sz="4" w:space="0" w:color="auto"/>
            </w:tcBorders>
          </w:tcPr>
          <w:p w:rsidR="00502B25" w:rsidRPr="005068EB" w:rsidRDefault="00502B25" w:rsidP="00301593">
            <w:pPr>
              <w:pStyle w:val="Tabletext"/>
              <w:tabs>
                <w:tab w:val="decimal" w:pos="340"/>
              </w:tabs>
            </w:pPr>
            <w:r w:rsidRPr="005068EB">
              <w:t>6.27</w:t>
            </w:r>
          </w:p>
        </w:tc>
        <w:tc>
          <w:tcPr>
            <w:tcW w:w="950" w:type="dxa"/>
          </w:tcPr>
          <w:p w:rsidR="00502B25" w:rsidRPr="005068EB" w:rsidRDefault="00502B25" w:rsidP="00301593">
            <w:pPr>
              <w:pStyle w:val="Tabletext"/>
              <w:tabs>
                <w:tab w:val="decimal" w:pos="340"/>
              </w:tabs>
            </w:pPr>
            <w:r w:rsidRPr="005068EB">
              <w:t>7.99</w:t>
            </w:r>
          </w:p>
        </w:tc>
        <w:tc>
          <w:tcPr>
            <w:tcW w:w="950" w:type="dxa"/>
            <w:tcBorders>
              <w:right w:val="single" w:sz="4" w:space="0" w:color="auto"/>
            </w:tcBorders>
          </w:tcPr>
          <w:p w:rsidR="00502B25" w:rsidRPr="005068EB" w:rsidRDefault="00502B25" w:rsidP="00301593">
            <w:pPr>
              <w:pStyle w:val="Tabletext"/>
              <w:tabs>
                <w:tab w:val="decimal" w:pos="340"/>
              </w:tabs>
            </w:pPr>
            <w:r w:rsidRPr="005068EB">
              <w:t>14.48</w:t>
            </w:r>
          </w:p>
        </w:tc>
        <w:tc>
          <w:tcPr>
            <w:tcW w:w="950" w:type="dxa"/>
            <w:tcBorders>
              <w:left w:val="single" w:sz="4" w:space="0" w:color="auto"/>
            </w:tcBorders>
          </w:tcPr>
          <w:p w:rsidR="00502B25" w:rsidRPr="005068EB" w:rsidRDefault="00502B25" w:rsidP="00224108">
            <w:pPr>
              <w:pStyle w:val="Tabletext"/>
              <w:tabs>
                <w:tab w:val="decimal" w:pos="369"/>
              </w:tabs>
              <w:rPr>
                <w:b/>
                <w:i/>
              </w:rPr>
            </w:pPr>
            <w:r w:rsidRPr="005068EB">
              <w:rPr>
                <w:b/>
                <w:i/>
              </w:rPr>
              <w:t>48.70</w:t>
            </w:r>
          </w:p>
        </w:tc>
        <w:tc>
          <w:tcPr>
            <w:tcW w:w="950" w:type="dxa"/>
          </w:tcPr>
          <w:p w:rsidR="00502B25" w:rsidRPr="005068EB" w:rsidRDefault="00502B25" w:rsidP="00224108">
            <w:pPr>
              <w:pStyle w:val="Tabletext"/>
              <w:tabs>
                <w:tab w:val="decimal" w:pos="369"/>
              </w:tabs>
              <w:rPr>
                <w:b/>
                <w:i/>
              </w:rPr>
            </w:pPr>
            <w:r w:rsidRPr="005068EB">
              <w:rPr>
                <w:b/>
                <w:i/>
              </w:rPr>
              <w:t>59.95</w:t>
            </w:r>
          </w:p>
        </w:tc>
        <w:tc>
          <w:tcPr>
            <w:tcW w:w="950" w:type="dxa"/>
          </w:tcPr>
          <w:p w:rsidR="00502B25" w:rsidRPr="005068EB" w:rsidRDefault="00502B25" w:rsidP="00224108">
            <w:pPr>
              <w:pStyle w:val="Tabletext"/>
              <w:tabs>
                <w:tab w:val="decimal" w:pos="369"/>
              </w:tabs>
              <w:rPr>
                <w:b/>
                <w:i/>
              </w:rPr>
            </w:pPr>
            <w:r w:rsidRPr="005068EB">
              <w:rPr>
                <w:b/>
                <w:i/>
              </w:rPr>
              <w:t>48.07</w:t>
            </w:r>
          </w:p>
        </w:tc>
      </w:tr>
      <w:tr w:rsidR="00502B25" w:rsidRPr="005068EB" w:rsidTr="00224108">
        <w:tc>
          <w:tcPr>
            <w:tcW w:w="994" w:type="dxa"/>
            <w:vMerge/>
          </w:tcPr>
          <w:p w:rsidR="00502B25" w:rsidRPr="00224108" w:rsidRDefault="00502B25" w:rsidP="00224108">
            <w:pPr>
              <w:pStyle w:val="Tabletext"/>
              <w:rPr>
                <w:b/>
              </w:rPr>
            </w:pPr>
          </w:p>
        </w:tc>
        <w:tc>
          <w:tcPr>
            <w:tcW w:w="2096" w:type="dxa"/>
            <w:tcBorders>
              <w:right w:val="single" w:sz="4" w:space="0" w:color="auto"/>
            </w:tcBorders>
          </w:tcPr>
          <w:p w:rsidR="00502B25" w:rsidRPr="005068EB" w:rsidRDefault="00502B25" w:rsidP="00502B25">
            <w:pPr>
              <w:pStyle w:val="Tabletext"/>
            </w:pPr>
            <w:r>
              <w:t>Multiple i</w:t>
            </w:r>
            <w:r w:rsidRPr="005068EB">
              <w:t>mputation (10)</w:t>
            </w:r>
          </w:p>
        </w:tc>
        <w:tc>
          <w:tcPr>
            <w:tcW w:w="949" w:type="dxa"/>
            <w:tcBorders>
              <w:left w:val="single" w:sz="4" w:space="0" w:color="auto"/>
            </w:tcBorders>
          </w:tcPr>
          <w:p w:rsidR="00502B25" w:rsidRPr="005068EB" w:rsidRDefault="00502B25" w:rsidP="00301593">
            <w:pPr>
              <w:pStyle w:val="Tabletext"/>
              <w:tabs>
                <w:tab w:val="decimal" w:pos="340"/>
              </w:tabs>
            </w:pPr>
            <w:r w:rsidRPr="005068EB">
              <w:t>-0.26</w:t>
            </w:r>
          </w:p>
        </w:tc>
        <w:tc>
          <w:tcPr>
            <w:tcW w:w="950" w:type="dxa"/>
          </w:tcPr>
          <w:p w:rsidR="00502B25" w:rsidRPr="005068EB" w:rsidRDefault="00502B25" w:rsidP="00301593">
            <w:pPr>
              <w:pStyle w:val="Tabletext"/>
              <w:tabs>
                <w:tab w:val="decimal" w:pos="340"/>
              </w:tabs>
            </w:pPr>
            <w:r w:rsidRPr="005068EB">
              <w:t>-0.25</w:t>
            </w:r>
          </w:p>
        </w:tc>
        <w:tc>
          <w:tcPr>
            <w:tcW w:w="950" w:type="dxa"/>
            <w:tcBorders>
              <w:right w:val="single" w:sz="4" w:space="0" w:color="auto"/>
            </w:tcBorders>
          </w:tcPr>
          <w:p w:rsidR="00502B25" w:rsidRPr="005068EB" w:rsidRDefault="00502B25" w:rsidP="00301593">
            <w:pPr>
              <w:pStyle w:val="Tabletext"/>
              <w:tabs>
                <w:tab w:val="decimal" w:pos="340"/>
              </w:tabs>
            </w:pPr>
            <w:r w:rsidRPr="005068EB">
              <w:t>-0.25</w:t>
            </w:r>
          </w:p>
        </w:tc>
        <w:tc>
          <w:tcPr>
            <w:tcW w:w="950" w:type="dxa"/>
            <w:tcBorders>
              <w:left w:val="single" w:sz="4" w:space="0" w:color="auto"/>
            </w:tcBorders>
          </w:tcPr>
          <w:p w:rsidR="00502B25" w:rsidRPr="005068EB" w:rsidRDefault="00502B25" w:rsidP="00224108">
            <w:pPr>
              <w:pStyle w:val="Tabletext"/>
              <w:tabs>
                <w:tab w:val="decimal" w:pos="369"/>
              </w:tabs>
            </w:pPr>
            <w:r w:rsidRPr="005068EB">
              <w:t>-7.51</w:t>
            </w:r>
          </w:p>
        </w:tc>
        <w:tc>
          <w:tcPr>
            <w:tcW w:w="950" w:type="dxa"/>
          </w:tcPr>
          <w:p w:rsidR="00502B25" w:rsidRPr="005068EB" w:rsidRDefault="00502B25" w:rsidP="00224108">
            <w:pPr>
              <w:pStyle w:val="Tabletext"/>
              <w:tabs>
                <w:tab w:val="decimal" w:pos="369"/>
              </w:tabs>
            </w:pPr>
            <w:r w:rsidRPr="005068EB">
              <w:t>-22.90</w:t>
            </w:r>
          </w:p>
        </w:tc>
        <w:tc>
          <w:tcPr>
            <w:tcW w:w="950" w:type="dxa"/>
          </w:tcPr>
          <w:p w:rsidR="00502B25" w:rsidRPr="005068EB" w:rsidRDefault="00502B25" w:rsidP="00224108">
            <w:pPr>
              <w:pStyle w:val="Tabletext"/>
              <w:tabs>
                <w:tab w:val="decimal" w:pos="369"/>
              </w:tabs>
            </w:pPr>
            <w:r w:rsidRPr="005068EB">
              <w:t>-5.90</w:t>
            </w:r>
          </w:p>
        </w:tc>
      </w:tr>
      <w:tr w:rsidR="00502B25" w:rsidRPr="005068EB" w:rsidTr="00224108">
        <w:tc>
          <w:tcPr>
            <w:tcW w:w="994" w:type="dxa"/>
            <w:vMerge/>
          </w:tcPr>
          <w:p w:rsidR="00502B25" w:rsidRPr="00224108" w:rsidRDefault="00502B25" w:rsidP="00224108">
            <w:pPr>
              <w:pStyle w:val="Tabletext"/>
              <w:rPr>
                <w:b/>
              </w:rPr>
            </w:pPr>
          </w:p>
        </w:tc>
        <w:tc>
          <w:tcPr>
            <w:tcW w:w="2096" w:type="dxa"/>
            <w:tcBorders>
              <w:right w:val="single" w:sz="4" w:space="0" w:color="auto"/>
            </w:tcBorders>
          </w:tcPr>
          <w:p w:rsidR="00502B25" w:rsidRPr="005068EB" w:rsidRDefault="00502B25" w:rsidP="00502B25">
            <w:pPr>
              <w:pStyle w:val="Tabletext"/>
            </w:pPr>
            <w:r>
              <w:t>Multiple i</w:t>
            </w:r>
            <w:r w:rsidRPr="005068EB">
              <w:t>mputation (100)</w:t>
            </w:r>
          </w:p>
        </w:tc>
        <w:tc>
          <w:tcPr>
            <w:tcW w:w="949" w:type="dxa"/>
            <w:tcBorders>
              <w:left w:val="single" w:sz="4" w:space="0" w:color="auto"/>
            </w:tcBorders>
          </w:tcPr>
          <w:p w:rsidR="00502B25" w:rsidRPr="005068EB" w:rsidRDefault="00502B25" w:rsidP="00301593">
            <w:pPr>
              <w:pStyle w:val="Tabletext"/>
              <w:tabs>
                <w:tab w:val="decimal" w:pos="340"/>
              </w:tabs>
            </w:pPr>
            <w:r w:rsidRPr="005068EB">
              <w:t>-0.30</w:t>
            </w:r>
          </w:p>
        </w:tc>
        <w:tc>
          <w:tcPr>
            <w:tcW w:w="950" w:type="dxa"/>
          </w:tcPr>
          <w:p w:rsidR="00502B25" w:rsidRPr="005068EB" w:rsidRDefault="00502B25" w:rsidP="00301593">
            <w:pPr>
              <w:pStyle w:val="Tabletext"/>
              <w:tabs>
                <w:tab w:val="decimal" w:pos="340"/>
              </w:tabs>
            </w:pPr>
            <w:r w:rsidRPr="005068EB">
              <w:t>-0.28</w:t>
            </w:r>
          </w:p>
        </w:tc>
        <w:tc>
          <w:tcPr>
            <w:tcW w:w="950" w:type="dxa"/>
            <w:tcBorders>
              <w:right w:val="single" w:sz="4" w:space="0" w:color="auto"/>
            </w:tcBorders>
          </w:tcPr>
          <w:p w:rsidR="00502B25" w:rsidRPr="005068EB" w:rsidRDefault="00502B25" w:rsidP="00301593">
            <w:pPr>
              <w:pStyle w:val="Tabletext"/>
              <w:tabs>
                <w:tab w:val="decimal" w:pos="340"/>
              </w:tabs>
            </w:pPr>
            <w:r w:rsidRPr="005068EB">
              <w:t>-0.31</w:t>
            </w:r>
          </w:p>
        </w:tc>
        <w:tc>
          <w:tcPr>
            <w:tcW w:w="950" w:type="dxa"/>
            <w:tcBorders>
              <w:left w:val="single" w:sz="4" w:space="0" w:color="auto"/>
            </w:tcBorders>
          </w:tcPr>
          <w:p w:rsidR="00502B25" w:rsidRPr="005068EB" w:rsidRDefault="00502B25" w:rsidP="00224108">
            <w:pPr>
              <w:pStyle w:val="Tabletext"/>
              <w:tabs>
                <w:tab w:val="decimal" w:pos="369"/>
              </w:tabs>
            </w:pPr>
            <w:r w:rsidRPr="005068EB">
              <w:t>-7.39</w:t>
            </w:r>
          </w:p>
        </w:tc>
        <w:tc>
          <w:tcPr>
            <w:tcW w:w="950" w:type="dxa"/>
          </w:tcPr>
          <w:p w:rsidR="00502B25" w:rsidRPr="005068EB" w:rsidRDefault="00502B25" w:rsidP="00224108">
            <w:pPr>
              <w:pStyle w:val="Tabletext"/>
              <w:tabs>
                <w:tab w:val="decimal" w:pos="369"/>
              </w:tabs>
            </w:pPr>
            <w:r w:rsidRPr="005068EB">
              <w:t>-23.08</w:t>
            </w:r>
          </w:p>
        </w:tc>
        <w:tc>
          <w:tcPr>
            <w:tcW w:w="950" w:type="dxa"/>
          </w:tcPr>
          <w:p w:rsidR="00502B25" w:rsidRPr="005068EB" w:rsidRDefault="00502B25" w:rsidP="00224108">
            <w:pPr>
              <w:pStyle w:val="Tabletext"/>
              <w:tabs>
                <w:tab w:val="decimal" w:pos="369"/>
              </w:tabs>
            </w:pPr>
            <w:r w:rsidRPr="005068EB">
              <w:t>-5.46</w:t>
            </w:r>
          </w:p>
        </w:tc>
      </w:tr>
      <w:tr w:rsidR="00502B25" w:rsidRPr="005068EB" w:rsidTr="00224108">
        <w:tc>
          <w:tcPr>
            <w:tcW w:w="994" w:type="dxa"/>
          </w:tcPr>
          <w:p w:rsidR="00502B25" w:rsidRPr="00224108" w:rsidRDefault="00502B25" w:rsidP="00224108">
            <w:pPr>
              <w:pStyle w:val="Tabletext"/>
              <w:rPr>
                <w:b/>
              </w:rPr>
            </w:pPr>
          </w:p>
        </w:tc>
        <w:tc>
          <w:tcPr>
            <w:tcW w:w="2096" w:type="dxa"/>
            <w:tcBorders>
              <w:right w:val="single" w:sz="4" w:space="0" w:color="auto"/>
            </w:tcBorders>
          </w:tcPr>
          <w:p w:rsidR="00502B25" w:rsidRPr="005068EB" w:rsidRDefault="00502B25" w:rsidP="00502B25">
            <w:pPr>
              <w:pStyle w:val="Tabletext"/>
            </w:pPr>
          </w:p>
        </w:tc>
        <w:tc>
          <w:tcPr>
            <w:tcW w:w="949" w:type="dxa"/>
            <w:tcBorders>
              <w:left w:val="single" w:sz="4" w:space="0" w:color="auto"/>
            </w:tcBorders>
          </w:tcPr>
          <w:p w:rsidR="00502B25" w:rsidRPr="005068EB" w:rsidRDefault="00502B25" w:rsidP="00301593">
            <w:pPr>
              <w:pStyle w:val="Tabletext"/>
              <w:tabs>
                <w:tab w:val="decimal" w:pos="340"/>
              </w:tabs>
            </w:pPr>
          </w:p>
        </w:tc>
        <w:tc>
          <w:tcPr>
            <w:tcW w:w="950" w:type="dxa"/>
          </w:tcPr>
          <w:p w:rsidR="00502B25" w:rsidRPr="005068EB" w:rsidRDefault="00502B25" w:rsidP="00301593">
            <w:pPr>
              <w:pStyle w:val="Tabletext"/>
              <w:tabs>
                <w:tab w:val="decimal" w:pos="340"/>
              </w:tabs>
            </w:pPr>
          </w:p>
        </w:tc>
        <w:tc>
          <w:tcPr>
            <w:tcW w:w="950" w:type="dxa"/>
            <w:tcBorders>
              <w:right w:val="single" w:sz="4" w:space="0" w:color="auto"/>
            </w:tcBorders>
          </w:tcPr>
          <w:p w:rsidR="00502B25" w:rsidRPr="005068EB" w:rsidRDefault="00502B25" w:rsidP="00301593">
            <w:pPr>
              <w:pStyle w:val="Tabletext"/>
              <w:tabs>
                <w:tab w:val="decimal" w:pos="340"/>
              </w:tabs>
            </w:pPr>
          </w:p>
        </w:tc>
        <w:tc>
          <w:tcPr>
            <w:tcW w:w="950" w:type="dxa"/>
            <w:tcBorders>
              <w:left w:val="single" w:sz="4" w:space="0" w:color="auto"/>
            </w:tcBorders>
          </w:tcPr>
          <w:p w:rsidR="00502B25" w:rsidRPr="005068EB" w:rsidRDefault="00502B25" w:rsidP="00224108">
            <w:pPr>
              <w:pStyle w:val="Tabletext"/>
              <w:tabs>
                <w:tab w:val="decimal" w:pos="369"/>
              </w:tabs>
            </w:pPr>
          </w:p>
        </w:tc>
        <w:tc>
          <w:tcPr>
            <w:tcW w:w="950" w:type="dxa"/>
          </w:tcPr>
          <w:p w:rsidR="00502B25" w:rsidRPr="005068EB" w:rsidRDefault="00502B25" w:rsidP="00224108">
            <w:pPr>
              <w:pStyle w:val="Tabletext"/>
              <w:tabs>
                <w:tab w:val="decimal" w:pos="369"/>
              </w:tabs>
            </w:pPr>
          </w:p>
        </w:tc>
        <w:tc>
          <w:tcPr>
            <w:tcW w:w="950" w:type="dxa"/>
          </w:tcPr>
          <w:p w:rsidR="00502B25" w:rsidRPr="005068EB" w:rsidRDefault="00502B25" w:rsidP="00224108">
            <w:pPr>
              <w:pStyle w:val="Tabletext"/>
              <w:tabs>
                <w:tab w:val="decimal" w:pos="369"/>
              </w:tabs>
            </w:pPr>
          </w:p>
        </w:tc>
      </w:tr>
      <w:tr w:rsidR="00502B25" w:rsidRPr="005068EB" w:rsidTr="00224108">
        <w:tc>
          <w:tcPr>
            <w:tcW w:w="994" w:type="dxa"/>
            <w:vMerge w:val="restart"/>
          </w:tcPr>
          <w:p w:rsidR="00502B25" w:rsidRPr="00224108" w:rsidRDefault="00502B25" w:rsidP="00224108">
            <w:pPr>
              <w:pStyle w:val="Tabletext"/>
              <w:rPr>
                <w:b/>
              </w:rPr>
            </w:pPr>
            <w:r w:rsidRPr="00224108">
              <w:rPr>
                <w:b/>
              </w:rPr>
              <w:t>Disabled</w:t>
            </w:r>
          </w:p>
        </w:tc>
        <w:tc>
          <w:tcPr>
            <w:tcW w:w="2096" w:type="dxa"/>
            <w:tcBorders>
              <w:right w:val="single" w:sz="4" w:space="0" w:color="auto"/>
            </w:tcBorders>
          </w:tcPr>
          <w:p w:rsidR="00502B25" w:rsidRPr="005068EB" w:rsidRDefault="00502B25" w:rsidP="00502B25">
            <w:pPr>
              <w:pStyle w:val="Tabletext"/>
            </w:pPr>
            <w:proofErr w:type="spellStart"/>
            <w:r>
              <w:t>Listwise</w:t>
            </w:r>
            <w:proofErr w:type="spellEnd"/>
            <w:r>
              <w:t xml:space="preserve"> d</w:t>
            </w:r>
            <w:r w:rsidRPr="005068EB">
              <w:t>eletion</w:t>
            </w:r>
          </w:p>
        </w:tc>
        <w:tc>
          <w:tcPr>
            <w:tcW w:w="949" w:type="dxa"/>
            <w:tcBorders>
              <w:left w:val="single" w:sz="4" w:space="0" w:color="auto"/>
            </w:tcBorders>
          </w:tcPr>
          <w:p w:rsidR="00502B25" w:rsidRPr="005068EB" w:rsidRDefault="00502B25" w:rsidP="00301593">
            <w:pPr>
              <w:pStyle w:val="Tabletext"/>
              <w:tabs>
                <w:tab w:val="decimal" w:pos="340"/>
              </w:tabs>
            </w:pPr>
            <w:r w:rsidRPr="005068EB">
              <w:t>0.02</w:t>
            </w:r>
          </w:p>
        </w:tc>
        <w:tc>
          <w:tcPr>
            <w:tcW w:w="950" w:type="dxa"/>
          </w:tcPr>
          <w:p w:rsidR="00502B25" w:rsidRPr="005068EB" w:rsidRDefault="00502B25" w:rsidP="00301593">
            <w:pPr>
              <w:pStyle w:val="Tabletext"/>
              <w:tabs>
                <w:tab w:val="decimal" w:pos="340"/>
              </w:tabs>
            </w:pPr>
            <w:r w:rsidRPr="005068EB">
              <w:t>0.02</w:t>
            </w:r>
          </w:p>
        </w:tc>
        <w:tc>
          <w:tcPr>
            <w:tcW w:w="950" w:type="dxa"/>
            <w:tcBorders>
              <w:right w:val="single" w:sz="4" w:space="0" w:color="auto"/>
            </w:tcBorders>
          </w:tcPr>
          <w:p w:rsidR="00502B25" w:rsidRPr="005068EB" w:rsidRDefault="00502B25" w:rsidP="00301593">
            <w:pPr>
              <w:pStyle w:val="Tabletext"/>
              <w:tabs>
                <w:tab w:val="decimal" w:pos="340"/>
              </w:tabs>
            </w:pPr>
            <w:r w:rsidRPr="005068EB">
              <w:t>0.16</w:t>
            </w:r>
          </w:p>
        </w:tc>
        <w:tc>
          <w:tcPr>
            <w:tcW w:w="950" w:type="dxa"/>
            <w:tcBorders>
              <w:left w:val="single" w:sz="4" w:space="0" w:color="auto"/>
            </w:tcBorders>
          </w:tcPr>
          <w:p w:rsidR="00502B25" w:rsidRPr="005068EB" w:rsidRDefault="00502B25" w:rsidP="00224108">
            <w:pPr>
              <w:pStyle w:val="Tabletext"/>
              <w:tabs>
                <w:tab w:val="decimal" w:pos="369"/>
              </w:tabs>
            </w:pPr>
            <w:r w:rsidRPr="005068EB">
              <w:t>3.42</w:t>
            </w:r>
          </w:p>
        </w:tc>
        <w:tc>
          <w:tcPr>
            <w:tcW w:w="950" w:type="dxa"/>
          </w:tcPr>
          <w:p w:rsidR="00502B25" w:rsidRPr="005068EB" w:rsidRDefault="00502B25" w:rsidP="00224108">
            <w:pPr>
              <w:pStyle w:val="Tabletext"/>
              <w:tabs>
                <w:tab w:val="decimal" w:pos="369"/>
              </w:tabs>
            </w:pPr>
            <w:r w:rsidRPr="005068EB">
              <w:t>5.51</w:t>
            </w:r>
          </w:p>
        </w:tc>
        <w:tc>
          <w:tcPr>
            <w:tcW w:w="950" w:type="dxa"/>
          </w:tcPr>
          <w:p w:rsidR="00502B25" w:rsidRPr="005068EB" w:rsidRDefault="00502B25" w:rsidP="00224108">
            <w:pPr>
              <w:pStyle w:val="Tabletext"/>
              <w:tabs>
                <w:tab w:val="decimal" w:pos="369"/>
              </w:tabs>
            </w:pPr>
            <w:r w:rsidRPr="005068EB">
              <w:t>0.93</w:t>
            </w:r>
          </w:p>
        </w:tc>
      </w:tr>
      <w:tr w:rsidR="00502B25" w:rsidRPr="005068EB" w:rsidTr="00224108">
        <w:tc>
          <w:tcPr>
            <w:tcW w:w="994" w:type="dxa"/>
            <w:vMerge/>
          </w:tcPr>
          <w:p w:rsidR="00502B25" w:rsidRPr="00224108" w:rsidRDefault="00502B25" w:rsidP="00224108">
            <w:pPr>
              <w:pStyle w:val="Tabletext"/>
              <w:rPr>
                <w:b/>
              </w:rPr>
            </w:pPr>
          </w:p>
        </w:tc>
        <w:tc>
          <w:tcPr>
            <w:tcW w:w="2096" w:type="dxa"/>
            <w:tcBorders>
              <w:right w:val="single" w:sz="4" w:space="0" w:color="auto"/>
            </w:tcBorders>
          </w:tcPr>
          <w:p w:rsidR="00502B25" w:rsidRPr="005068EB" w:rsidRDefault="00502B25" w:rsidP="00502B25">
            <w:pPr>
              <w:pStyle w:val="Tabletext"/>
            </w:pPr>
            <w:r>
              <w:t>Constant r</w:t>
            </w:r>
            <w:r w:rsidRPr="005068EB">
              <w:t>eplacement</w:t>
            </w:r>
          </w:p>
        </w:tc>
        <w:tc>
          <w:tcPr>
            <w:tcW w:w="949" w:type="dxa"/>
            <w:tcBorders>
              <w:left w:val="single" w:sz="4" w:space="0" w:color="auto"/>
            </w:tcBorders>
          </w:tcPr>
          <w:p w:rsidR="00502B25" w:rsidRPr="005068EB" w:rsidRDefault="00502B25" w:rsidP="00301593">
            <w:pPr>
              <w:pStyle w:val="Tabletext"/>
              <w:tabs>
                <w:tab w:val="decimal" w:pos="340"/>
              </w:tabs>
            </w:pPr>
            <w:r w:rsidRPr="005068EB">
              <w:t>1.64</w:t>
            </w:r>
          </w:p>
        </w:tc>
        <w:tc>
          <w:tcPr>
            <w:tcW w:w="950" w:type="dxa"/>
          </w:tcPr>
          <w:p w:rsidR="00502B25" w:rsidRPr="005068EB" w:rsidRDefault="00502B25" w:rsidP="00301593">
            <w:pPr>
              <w:pStyle w:val="Tabletext"/>
              <w:tabs>
                <w:tab w:val="decimal" w:pos="340"/>
              </w:tabs>
            </w:pPr>
            <w:r w:rsidRPr="005068EB">
              <w:t>2.20</w:t>
            </w:r>
          </w:p>
        </w:tc>
        <w:tc>
          <w:tcPr>
            <w:tcW w:w="950" w:type="dxa"/>
            <w:tcBorders>
              <w:right w:val="single" w:sz="4" w:space="0" w:color="auto"/>
            </w:tcBorders>
          </w:tcPr>
          <w:p w:rsidR="00502B25" w:rsidRPr="005068EB" w:rsidRDefault="00502B25" w:rsidP="00301593">
            <w:pPr>
              <w:pStyle w:val="Tabletext"/>
              <w:tabs>
                <w:tab w:val="decimal" w:pos="340"/>
              </w:tabs>
            </w:pPr>
            <w:r w:rsidRPr="005068EB">
              <w:t>3.80</w:t>
            </w:r>
          </w:p>
        </w:tc>
        <w:tc>
          <w:tcPr>
            <w:tcW w:w="950" w:type="dxa"/>
            <w:tcBorders>
              <w:left w:val="single" w:sz="4" w:space="0" w:color="auto"/>
            </w:tcBorders>
          </w:tcPr>
          <w:p w:rsidR="00502B25" w:rsidRPr="005068EB" w:rsidRDefault="00502B25" w:rsidP="00224108">
            <w:pPr>
              <w:pStyle w:val="Tabletext"/>
              <w:tabs>
                <w:tab w:val="decimal" w:pos="369"/>
              </w:tabs>
            </w:pPr>
            <w:r w:rsidRPr="005068EB">
              <w:t>8.30</w:t>
            </w:r>
          </w:p>
        </w:tc>
        <w:tc>
          <w:tcPr>
            <w:tcW w:w="950" w:type="dxa"/>
          </w:tcPr>
          <w:p w:rsidR="00502B25" w:rsidRPr="005068EB" w:rsidRDefault="00502B25" w:rsidP="00224108">
            <w:pPr>
              <w:pStyle w:val="Tabletext"/>
              <w:tabs>
                <w:tab w:val="decimal" w:pos="369"/>
              </w:tabs>
            </w:pPr>
            <w:r w:rsidRPr="005068EB">
              <w:t>12.70</w:t>
            </w:r>
          </w:p>
        </w:tc>
        <w:tc>
          <w:tcPr>
            <w:tcW w:w="950" w:type="dxa"/>
          </w:tcPr>
          <w:p w:rsidR="00502B25" w:rsidRPr="005068EB" w:rsidRDefault="00502B25" w:rsidP="00224108">
            <w:pPr>
              <w:pStyle w:val="Tabletext"/>
              <w:tabs>
                <w:tab w:val="decimal" w:pos="369"/>
              </w:tabs>
            </w:pPr>
            <w:r w:rsidRPr="005068EB">
              <w:t>10.22</w:t>
            </w:r>
          </w:p>
        </w:tc>
      </w:tr>
      <w:tr w:rsidR="00502B25" w:rsidRPr="005068EB" w:rsidTr="00224108">
        <w:tc>
          <w:tcPr>
            <w:tcW w:w="994" w:type="dxa"/>
            <w:vMerge/>
          </w:tcPr>
          <w:p w:rsidR="00502B25" w:rsidRPr="00224108" w:rsidRDefault="00502B25" w:rsidP="00224108">
            <w:pPr>
              <w:pStyle w:val="Tabletext"/>
              <w:rPr>
                <w:b/>
              </w:rPr>
            </w:pPr>
          </w:p>
        </w:tc>
        <w:tc>
          <w:tcPr>
            <w:tcW w:w="2096" w:type="dxa"/>
            <w:tcBorders>
              <w:right w:val="single" w:sz="4" w:space="0" w:color="auto"/>
            </w:tcBorders>
          </w:tcPr>
          <w:p w:rsidR="00502B25" w:rsidRPr="005068EB" w:rsidRDefault="00502B25" w:rsidP="00502B25">
            <w:pPr>
              <w:pStyle w:val="Tabletext"/>
            </w:pPr>
            <w:r>
              <w:t>Multiple i</w:t>
            </w:r>
            <w:r w:rsidRPr="005068EB">
              <w:t>mputation (10)</w:t>
            </w:r>
          </w:p>
        </w:tc>
        <w:tc>
          <w:tcPr>
            <w:tcW w:w="949" w:type="dxa"/>
            <w:tcBorders>
              <w:left w:val="single" w:sz="4" w:space="0" w:color="auto"/>
            </w:tcBorders>
          </w:tcPr>
          <w:p w:rsidR="00502B25" w:rsidRPr="005068EB" w:rsidRDefault="00502B25" w:rsidP="00301593">
            <w:pPr>
              <w:pStyle w:val="Tabletext"/>
              <w:tabs>
                <w:tab w:val="decimal" w:pos="340"/>
              </w:tabs>
            </w:pPr>
            <w:r w:rsidRPr="005068EB">
              <w:t>0.22</w:t>
            </w:r>
          </w:p>
        </w:tc>
        <w:tc>
          <w:tcPr>
            <w:tcW w:w="950" w:type="dxa"/>
          </w:tcPr>
          <w:p w:rsidR="00502B25" w:rsidRPr="005068EB" w:rsidRDefault="00502B25" w:rsidP="00301593">
            <w:pPr>
              <w:pStyle w:val="Tabletext"/>
              <w:tabs>
                <w:tab w:val="decimal" w:pos="340"/>
              </w:tabs>
            </w:pPr>
            <w:r w:rsidRPr="005068EB">
              <w:t>0.43</w:t>
            </w:r>
          </w:p>
        </w:tc>
        <w:tc>
          <w:tcPr>
            <w:tcW w:w="950" w:type="dxa"/>
            <w:tcBorders>
              <w:right w:val="single" w:sz="4" w:space="0" w:color="auto"/>
            </w:tcBorders>
          </w:tcPr>
          <w:p w:rsidR="00502B25" w:rsidRPr="005068EB" w:rsidRDefault="00502B25" w:rsidP="00301593">
            <w:pPr>
              <w:pStyle w:val="Tabletext"/>
              <w:tabs>
                <w:tab w:val="decimal" w:pos="340"/>
              </w:tabs>
            </w:pPr>
            <w:r w:rsidRPr="005068EB">
              <w:t>0.59</w:t>
            </w:r>
          </w:p>
        </w:tc>
        <w:tc>
          <w:tcPr>
            <w:tcW w:w="950" w:type="dxa"/>
            <w:tcBorders>
              <w:left w:val="single" w:sz="4" w:space="0" w:color="auto"/>
            </w:tcBorders>
          </w:tcPr>
          <w:p w:rsidR="00502B25" w:rsidRPr="005068EB" w:rsidRDefault="00502B25" w:rsidP="00224108">
            <w:pPr>
              <w:pStyle w:val="Tabletext"/>
              <w:tabs>
                <w:tab w:val="decimal" w:pos="369"/>
              </w:tabs>
            </w:pPr>
            <w:r w:rsidRPr="005068EB">
              <w:t>4.68</w:t>
            </w:r>
          </w:p>
        </w:tc>
        <w:tc>
          <w:tcPr>
            <w:tcW w:w="950" w:type="dxa"/>
          </w:tcPr>
          <w:p w:rsidR="00502B25" w:rsidRPr="005068EB" w:rsidRDefault="00502B25" w:rsidP="00224108">
            <w:pPr>
              <w:pStyle w:val="Tabletext"/>
              <w:tabs>
                <w:tab w:val="decimal" w:pos="369"/>
              </w:tabs>
            </w:pPr>
            <w:r w:rsidRPr="005068EB">
              <w:t>5.03</w:t>
            </w:r>
          </w:p>
        </w:tc>
        <w:tc>
          <w:tcPr>
            <w:tcW w:w="950" w:type="dxa"/>
          </w:tcPr>
          <w:p w:rsidR="00502B25" w:rsidRPr="005068EB" w:rsidRDefault="00502B25" w:rsidP="00224108">
            <w:pPr>
              <w:pStyle w:val="Tabletext"/>
              <w:tabs>
                <w:tab w:val="decimal" w:pos="369"/>
              </w:tabs>
            </w:pPr>
            <w:r w:rsidRPr="005068EB">
              <w:t>7.53</w:t>
            </w:r>
          </w:p>
        </w:tc>
      </w:tr>
      <w:tr w:rsidR="00502B25" w:rsidRPr="005068EB" w:rsidTr="00224108">
        <w:tc>
          <w:tcPr>
            <w:tcW w:w="994" w:type="dxa"/>
            <w:vMerge/>
          </w:tcPr>
          <w:p w:rsidR="00502B25" w:rsidRPr="00224108" w:rsidRDefault="00502B25" w:rsidP="00224108">
            <w:pPr>
              <w:pStyle w:val="Tabletext"/>
              <w:rPr>
                <w:b/>
              </w:rPr>
            </w:pPr>
          </w:p>
        </w:tc>
        <w:tc>
          <w:tcPr>
            <w:tcW w:w="2096" w:type="dxa"/>
            <w:tcBorders>
              <w:right w:val="single" w:sz="4" w:space="0" w:color="auto"/>
            </w:tcBorders>
          </w:tcPr>
          <w:p w:rsidR="00502B25" w:rsidRPr="005068EB" w:rsidRDefault="00502B25" w:rsidP="00502B25">
            <w:pPr>
              <w:pStyle w:val="Tabletext"/>
            </w:pPr>
            <w:r>
              <w:t>Multiple i</w:t>
            </w:r>
            <w:r w:rsidRPr="005068EB">
              <w:t>mputation (100)</w:t>
            </w:r>
          </w:p>
        </w:tc>
        <w:tc>
          <w:tcPr>
            <w:tcW w:w="949" w:type="dxa"/>
            <w:tcBorders>
              <w:left w:val="single" w:sz="4" w:space="0" w:color="auto"/>
            </w:tcBorders>
          </w:tcPr>
          <w:p w:rsidR="00502B25" w:rsidRPr="005068EB" w:rsidRDefault="00502B25" w:rsidP="00301593">
            <w:pPr>
              <w:pStyle w:val="Tabletext"/>
              <w:tabs>
                <w:tab w:val="decimal" w:pos="340"/>
              </w:tabs>
            </w:pPr>
            <w:r w:rsidRPr="005068EB">
              <w:t>0.19</w:t>
            </w:r>
          </w:p>
        </w:tc>
        <w:tc>
          <w:tcPr>
            <w:tcW w:w="950" w:type="dxa"/>
          </w:tcPr>
          <w:p w:rsidR="00502B25" w:rsidRPr="005068EB" w:rsidRDefault="00502B25" w:rsidP="00301593">
            <w:pPr>
              <w:pStyle w:val="Tabletext"/>
              <w:tabs>
                <w:tab w:val="decimal" w:pos="340"/>
              </w:tabs>
            </w:pPr>
            <w:r w:rsidRPr="005068EB">
              <w:t>0.42</w:t>
            </w:r>
          </w:p>
        </w:tc>
        <w:tc>
          <w:tcPr>
            <w:tcW w:w="950" w:type="dxa"/>
            <w:tcBorders>
              <w:right w:val="single" w:sz="4" w:space="0" w:color="auto"/>
            </w:tcBorders>
          </w:tcPr>
          <w:p w:rsidR="00502B25" w:rsidRPr="005068EB" w:rsidRDefault="00502B25" w:rsidP="00301593">
            <w:pPr>
              <w:pStyle w:val="Tabletext"/>
              <w:tabs>
                <w:tab w:val="decimal" w:pos="340"/>
              </w:tabs>
            </w:pPr>
            <w:r w:rsidRPr="005068EB">
              <w:t>0.55</w:t>
            </w:r>
          </w:p>
        </w:tc>
        <w:tc>
          <w:tcPr>
            <w:tcW w:w="950" w:type="dxa"/>
            <w:tcBorders>
              <w:left w:val="single" w:sz="4" w:space="0" w:color="auto"/>
            </w:tcBorders>
          </w:tcPr>
          <w:p w:rsidR="00502B25" w:rsidRPr="005068EB" w:rsidRDefault="00502B25" w:rsidP="00224108">
            <w:pPr>
              <w:pStyle w:val="Tabletext"/>
              <w:tabs>
                <w:tab w:val="decimal" w:pos="369"/>
              </w:tabs>
            </w:pPr>
            <w:r w:rsidRPr="005068EB">
              <w:t>4.60</w:t>
            </w:r>
          </w:p>
        </w:tc>
        <w:tc>
          <w:tcPr>
            <w:tcW w:w="950" w:type="dxa"/>
          </w:tcPr>
          <w:p w:rsidR="00502B25" w:rsidRPr="005068EB" w:rsidRDefault="00502B25" w:rsidP="00224108">
            <w:pPr>
              <w:pStyle w:val="Tabletext"/>
              <w:tabs>
                <w:tab w:val="decimal" w:pos="369"/>
              </w:tabs>
            </w:pPr>
            <w:r w:rsidRPr="005068EB">
              <w:t>5.06</w:t>
            </w:r>
          </w:p>
        </w:tc>
        <w:tc>
          <w:tcPr>
            <w:tcW w:w="950" w:type="dxa"/>
          </w:tcPr>
          <w:p w:rsidR="00502B25" w:rsidRPr="005068EB" w:rsidRDefault="00502B25" w:rsidP="00224108">
            <w:pPr>
              <w:pStyle w:val="Tabletext"/>
              <w:tabs>
                <w:tab w:val="decimal" w:pos="369"/>
              </w:tabs>
            </w:pPr>
            <w:r w:rsidRPr="005068EB">
              <w:t>7.45</w:t>
            </w:r>
          </w:p>
        </w:tc>
      </w:tr>
      <w:tr w:rsidR="00502B25" w:rsidRPr="005068EB" w:rsidTr="00224108">
        <w:tc>
          <w:tcPr>
            <w:tcW w:w="994" w:type="dxa"/>
          </w:tcPr>
          <w:p w:rsidR="00502B25" w:rsidRPr="00224108" w:rsidRDefault="00502B25" w:rsidP="00224108">
            <w:pPr>
              <w:pStyle w:val="Tabletext"/>
              <w:rPr>
                <w:b/>
              </w:rPr>
            </w:pPr>
          </w:p>
        </w:tc>
        <w:tc>
          <w:tcPr>
            <w:tcW w:w="2096" w:type="dxa"/>
            <w:tcBorders>
              <w:right w:val="single" w:sz="4" w:space="0" w:color="auto"/>
            </w:tcBorders>
          </w:tcPr>
          <w:p w:rsidR="00502B25" w:rsidRPr="005068EB" w:rsidRDefault="00502B25" w:rsidP="00502B25">
            <w:pPr>
              <w:pStyle w:val="Tabletext"/>
            </w:pPr>
          </w:p>
        </w:tc>
        <w:tc>
          <w:tcPr>
            <w:tcW w:w="949" w:type="dxa"/>
            <w:tcBorders>
              <w:left w:val="single" w:sz="4" w:space="0" w:color="auto"/>
            </w:tcBorders>
          </w:tcPr>
          <w:p w:rsidR="00502B25" w:rsidRPr="005068EB" w:rsidRDefault="00502B25" w:rsidP="00301593">
            <w:pPr>
              <w:pStyle w:val="Tabletext"/>
              <w:tabs>
                <w:tab w:val="decimal" w:pos="340"/>
              </w:tabs>
            </w:pPr>
          </w:p>
        </w:tc>
        <w:tc>
          <w:tcPr>
            <w:tcW w:w="950" w:type="dxa"/>
          </w:tcPr>
          <w:p w:rsidR="00502B25" w:rsidRPr="005068EB" w:rsidRDefault="00502B25" w:rsidP="00301593">
            <w:pPr>
              <w:pStyle w:val="Tabletext"/>
              <w:tabs>
                <w:tab w:val="decimal" w:pos="340"/>
              </w:tabs>
            </w:pPr>
          </w:p>
        </w:tc>
        <w:tc>
          <w:tcPr>
            <w:tcW w:w="950" w:type="dxa"/>
            <w:tcBorders>
              <w:right w:val="single" w:sz="4" w:space="0" w:color="auto"/>
            </w:tcBorders>
          </w:tcPr>
          <w:p w:rsidR="00502B25" w:rsidRPr="005068EB" w:rsidRDefault="00502B25" w:rsidP="00301593">
            <w:pPr>
              <w:pStyle w:val="Tabletext"/>
              <w:tabs>
                <w:tab w:val="decimal" w:pos="340"/>
              </w:tabs>
            </w:pPr>
          </w:p>
        </w:tc>
        <w:tc>
          <w:tcPr>
            <w:tcW w:w="950" w:type="dxa"/>
            <w:tcBorders>
              <w:left w:val="single" w:sz="4" w:space="0" w:color="auto"/>
            </w:tcBorders>
          </w:tcPr>
          <w:p w:rsidR="00502B25" w:rsidRPr="005068EB" w:rsidRDefault="00502B25" w:rsidP="00224108">
            <w:pPr>
              <w:pStyle w:val="Tabletext"/>
              <w:tabs>
                <w:tab w:val="decimal" w:pos="369"/>
              </w:tabs>
            </w:pPr>
          </w:p>
        </w:tc>
        <w:tc>
          <w:tcPr>
            <w:tcW w:w="950" w:type="dxa"/>
          </w:tcPr>
          <w:p w:rsidR="00502B25" w:rsidRPr="005068EB" w:rsidRDefault="00502B25" w:rsidP="00224108">
            <w:pPr>
              <w:pStyle w:val="Tabletext"/>
              <w:tabs>
                <w:tab w:val="decimal" w:pos="369"/>
              </w:tabs>
            </w:pPr>
          </w:p>
        </w:tc>
        <w:tc>
          <w:tcPr>
            <w:tcW w:w="950" w:type="dxa"/>
          </w:tcPr>
          <w:p w:rsidR="00502B25" w:rsidRPr="005068EB" w:rsidRDefault="00502B25" w:rsidP="00224108">
            <w:pPr>
              <w:pStyle w:val="Tabletext"/>
              <w:tabs>
                <w:tab w:val="decimal" w:pos="369"/>
              </w:tabs>
            </w:pPr>
          </w:p>
        </w:tc>
      </w:tr>
      <w:tr w:rsidR="00502B25" w:rsidRPr="005068EB" w:rsidTr="00224108">
        <w:tc>
          <w:tcPr>
            <w:tcW w:w="994" w:type="dxa"/>
            <w:vMerge w:val="restart"/>
          </w:tcPr>
          <w:p w:rsidR="00502B25" w:rsidRPr="00224108" w:rsidRDefault="00502B25" w:rsidP="00224108">
            <w:pPr>
              <w:pStyle w:val="Tabletext"/>
              <w:rPr>
                <w:b/>
              </w:rPr>
            </w:pPr>
            <w:r w:rsidRPr="00224108">
              <w:rPr>
                <w:b/>
              </w:rPr>
              <w:t>SSCE</w:t>
            </w:r>
          </w:p>
        </w:tc>
        <w:tc>
          <w:tcPr>
            <w:tcW w:w="2096" w:type="dxa"/>
            <w:tcBorders>
              <w:right w:val="single" w:sz="4" w:space="0" w:color="auto"/>
            </w:tcBorders>
          </w:tcPr>
          <w:p w:rsidR="00502B25" w:rsidRPr="005068EB" w:rsidRDefault="00502B25" w:rsidP="00502B25">
            <w:pPr>
              <w:pStyle w:val="Tabletext"/>
            </w:pPr>
            <w:proofErr w:type="spellStart"/>
            <w:r>
              <w:t>Listwise</w:t>
            </w:r>
            <w:proofErr w:type="spellEnd"/>
            <w:r>
              <w:t xml:space="preserve"> d</w:t>
            </w:r>
            <w:r w:rsidRPr="005068EB">
              <w:t>eletion</w:t>
            </w:r>
          </w:p>
        </w:tc>
        <w:tc>
          <w:tcPr>
            <w:tcW w:w="949" w:type="dxa"/>
            <w:tcBorders>
              <w:left w:val="single" w:sz="4" w:space="0" w:color="auto"/>
            </w:tcBorders>
          </w:tcPr>
          <w:p w:rsidR="00502B25" w:rsidRPr="005068EB" w:rsidRDefault="00502B25" w:rsidP="00301593">
            <w:pPr>
              <w:pStyle w:val="Tabletext"/>
              <w:tabs>
                <w:tab w:val="decimal" w:pos="340"/>
              </w:tabs>
            </w:pPr>
            <w:r w:rsidRPr="005068EB">
              <w:t>0.62</w:t>
            </w:r>
          </w:p>
        </w:tc>
        <w:tc>
          <w:tcPr>
            <w:tcW w:w="950" w:type="dxa"/>
          </w:tcPr>
          <w:p w:rsidR="00502B25" w:rsidRPr="005068EB" w:rsidRDefault="00502B25" w:rsidP="00301593">
            <w:pPr>
              <w:pStyle w:val="Tabletext"/>
              <w:tabs>
                <w:tab w:val="decimal" w:pos="340"/>
              </w:tabs>
            </w:pPr>
            <w:r w:rsidRPr="005068EB">
              <w:t>-0.37</w:t>
            </w:r>
          </w:p>
        </w:tc>
        <w:tc>
          <w:tcPr>
            <w:tcW w:w="950" w:type="dxa"/>
            <w:tcBorders>
              <w:right w:val="single" w:sz="4" w:space="0" w:color="auto"/>
            </w:tcBorders>
          </w:tcPr>
          <w:p w:rsidR="00502B25" w:rsidRPr="005068EB" w:rsidRDefault="00502B25" w:rsidP="00301593">
            <w:pPr>
              <w:pStyle w:val="Tabletext"/>
              <w:tabs>
                <w:tab w:val="decimal" w:pos="340"/>
              </w:tabs>
            </w:pPr>
            <w:r w:rsidRPr="005068EB">
              <w:t>0.46</w:t>
            </w:r>
          </w:p>
        </w:tc>
        <w:tc>
          <w:tcPr>
            <w:tcW w:w="950" w:type="dxa"/>
            <w:tcBorders>
              <w:left w:val="single" w:sz="4" w:space="0" w:color="auto"/>
            </w:tcBorders>
          </w:tcPr>
          <w:p w:rsidR="00502B25" w:rsidRPr="005068EB" w:rsidRDefault="00502B25" w:rsidP="00224108">
            <w:pPr>
              <w:pStyle w:val="Tabletext"/>
              <w:tabs>
                <w:tab w:val="decimal" w:pos="369"/>
              </w:tabs>
              <w:rPr>
                <w:b/>
                <w:i/>
              </w:rPr>
            </w:pPr>
            <w:r w:rsidRPr="005068EB">
              <w:rPr>
                <w:b/>
                <w:i/>
              </w:rPr>
              <w:t>-110.81</w:t>
            </w:r>
          </w:p>
        </w:tc>
        <w:tc>
          <w:tcPr>
            <w:tcW w:w="950" w:type="dxa"/>
          </w:tcPr>
          <w:p w:rsidR="00502B25" w:rsidRPr="005068EB" w:rsidRDefault="00502B25" w:rsidP="00224108">
            <w:pPr>
              <w:pStyle w:val="Tabletext"/>
              <w:tabs>
                <w:tab w:val="decimal" w:pos="369"/>
              </w:tabs>
              <w:rPr>
                <w:b/>
                <w:i/>
              </w:rPr>
            </w:pPr>
            <w:r w:rsidRPr="005068EB">
              <w:rPr>
                <w:b/>
                <w:i/>
              </w:rPr>
              <w:t>-111.49</w:t>
            </w:r>
          </w:p>
        </w:tc>
        <w:tc>
          <w:tcPr>
            <w:tcW w:w="950" w:type="dxa"/>
          </w:tcPr>
          <w:p w:rsidR="00502B25" w:rsidRPr="005068EB" w:rsidRDefault="00502B25" w:rsidP="00224108">
            <w:pPr>
              <w:pStyle w:val="Tabletext"/>
              <w:tabs>
                <w:tab w:val="decimal" w:pos="369"/>
              </w:tabs>
              <w:rPr>
                <w:b/>
                <w:i/>
              </w:rPr>
            </w:pPr>
            <w:r w:rsidRPr="005068EB">
              <w:rPr>
                <w:b/>
                <w:i/>
              </w:rPr>
              <w:t>-104.23</w:t>
            </w:r>
          </w:p>
        </w:tc>
      </w:tr>
      <w:tr w:rsidR="00502B25" w:rsidRPr="005068EB" w:rsidTr="00224108">
        <w:tc>
          <w:tcPr>
            <w:tcW w:w="994" w:type="dxa"/>
            <w:vMerge/>
          </w:tcPr>
          <w:p w:rsidR="00502B25" w:rsidRPr="00224108" w:rsidRDefault="00502B25" w:rsidP="00224108">
            <w:pPr>
              <w:pStyle w:val="Tabletext"/>
              <w:rPr>
                <w:b/>
              </w:rPr>
            </w:pPr>
          </w:p>
        </w:tc>
        <w:tc>
          <w:tcPr>
            <w:tcW w:w="2096" w:type="dxa"/>
            <w:tcBorders>
              <w:right w:val="single" w:sz="4" w:space="0" w:color="auto"/>
            </w:tcBorders>
          </w:tcPr>
          <w:p w:rsidR="00502B25" w:rsidRPr="005068EB" w:rsidRDefault="00502B25" w:rsidP="00502B25">
            <w:pPr>
              <w:pStyle w:val="Tabletext"/>
            </w:pPr>
            <w:r>
              <w:t>Constant r</w:t>
            </w:r>
            <w:r w:rsidRPr="005068EB">
              <w:t>eplacement</w:t>
            </w:r>
          </w:p>
        </w:tc>
        <w:tc>
          <w:tcPr>
            <w:tcW w:w="949" w:type="dxa"/>
            <w:tcBorders>
              <w:left w:val="single" w:sz="4" w:space="0" w:color="auto"/>
            </w:tcBorders>
          </w:tcPr>
          <w:p w:rsidR="00502B25" w:rsidRPr="005068EB" w:rsidRDefault="00502B25" w:rsidP="00301593">
            <w:pPr>
              <w:pStyle w:val="Tabletext"/>
              <w:tabs>
                <w:tab w:val="decimal" w:pos="340"/>
              </w:tabs>
            </w:pPr>
            <w:r w:rsidRPr="005068EB">
              <w:t>3.04</w:t>
            </w:r>
          </w:p>
        </w:tc>
        <w:tc>
          <w:tcPr>
            <w:tcW w:w="950" w:type="dxa"/>
          </w:tcPr>
          <w:p w:rsidR="00502B25" w:rsidRPr="005068EB" w:rsidRDefault="00502B25" w:rsidP="00301593">
            <w:pPr>
              <w:pStyle w:val="Tabletext"/>
              <w:tabs>
                <w:tab w:val="decimal" w:pos="340"/>
              </w:tabs>
            </w:pPr>
            <w:r w:rsidRPr="005068EB">
              <w:t>2.94</w:t>
            </w:r>
          </w:p>
        </w:tc>
        <w:tc>
          <w:tcPr>
            <w:tcW w:w="950" w:type="dxa"/>
            <w:tcBorders>
              <w:right w:val="single" w:sz="4" w:space="0" w:color="auto"/>
            </w:tcBorders>
          </w:tcPr>
          <w:p w:rsidR="00502B25" w:rsidRPr="005068EB" w:rsidRDefault="00502B25" w:rsidP="00301593">
            <w:pPr>
              <w:pStyle w:val="Tabletext"/>
              <w:tabs>
                <w:tab w:val="decimal" w:pos="340"/>
              </w:tabs>
            </w:pPr>
            <w:r w:rsidRPr="005068EB">
              <w:t>4.88</w:t>
            </w:r>
          </w:p>
        </w:tc>
        <w:tc>
          <w:tcPr>
            <w:tcW w:w="950" w:type="dxa"/>
            <w:tcBorders>
              <w:left w:val="single" w:sz="4" w:space="0" w:color="auto"/>
            </w:tcBorders>
          </w:tcPr>
          <w:p w:rsidR="00502B25" w:rsidRPr="005068EB" w:rsidRDefault="00502B25" w:rsidP="00224108">
            <w:pPr>
              <w:pStyle w:val="Tabletext"/>
              <w:tabs>
                <w:tab w:val="decimal" w:pos="369"/>
              </w:tabs>
              <w:rPr>
                <w:b/>
                <w:i/>
              </w:rPr>
            </w:pPr>
            <w:r w:rsidRPr="005068EB">
              <w:rPr>
                <w:b/>
                <w:i/>
              </w:rPr>
              <w:t>-88.36</w:t>
            </w:r>
          </w:p>
        </w:tc>
        <w:tc>
          <w:tcPr>
            <w:tcW w:w="950" w:type="dxa"/>
          </w:tcPr>
          <w:p w:rsidR="00502B25" w:rsidRPr="005068EB" w:rsidRDefault="00502B25" w:rsidP="00224108">
            <w:pPr>
              <w:pStyle w:val="Tabletext"/>
              <w:tabs>
                <w:tab w:val="decimal" w:pos="369"/>
              </w:tabs>
              <w:rPr>
                <w:b/>
                <w:i/>
              </w:rPr>
            </w:pPr>
            <w:r w:rsidRPr="005068EB">
              <w:rPr>
                <w:b/>
                <w:i/>
              </w:rPr>
              <w:t>-143.19</w:t>
            </w:r>
          </w:p>
        </w:tc>
        <w:tc>
          <w:tcPr>
            <w:tcW w:w="950" w:type="dxa"/>
          </w:tcPr>
          <w:p w:rsidR="00502B25" w:rsidRPr="005068EB" w:rsidRDefault="00502B25" w:rsidP="00224108">
            <w:pPr>
              <w:pStyle w:val="Tabletext"/>
              <w:tabs>
                <w:tab w:val="decimal" w:pos="369"/>
              </w:tabs>
              <w:rPr>
                <w:b/>
                <w:i/>
              </w:rPr>
            </w:pPr>
            <w:r w:rsidRPr="005068EB">
              <w:rPr>
                <w:b/>
                <w:i/>
              </w:rPr>
              <w:t>-94.15</w:t>
            </w:r>
          </w:p>
        </w:tc>
      </w:tr>
      <w:tr w:rsidR="00502B25" w:rsidRPr="005068EB" w:rsidTr="00224108">
        <w:tc>
          <w:tcPr>
            <w:tcW w:w="994" w:type="dxa"/>
            <w:vMerge/>
          </w:tcPr>
          <w:p w:rsidR="00502B25" w:rsidRPr="00224108" w:rsidRDefault="00502B25" w:rsidP="00224108">
            <w:pPr>
              <w:pStyle w:val="Tabletext"/>
              <w:rPr>
                <w:b/>
              </w:rPr>
            </w:pPr>
          </w:p>
        </w:tc>
        <w:tc>
          <w:tcPr>
            <w:tcW w:w="2096" w:type="dxa"/>
            <w:tcBorders>
              <w:right w:val="single" w:sz="4" w:space="0" w:color="auto"/>
            </w:tcBorders>
          </w:tcPr>
          <w:p w:rsidR="00502B25" w:rsidRPr="005068EB" w:rsidRDefault="00502B25" w:rsidP="00502B25">
            <w:pPr>
              <w:pStyle w:val="Tabletext"/>
            </w:pPr>
            <w:r>
              <w:t>Multiple i</w:t>
            </w:r>
            <w:r w:rsidRPr="005068EB">
              <w:t>mputation (10)</w:t>
            </w:r>
          </w:p>
        </w:tc>
        <w:tc>
          <w:tcPr>
            <w:tcW w:w="949" w:type="dxa"/>
            <w:tcBorders>
              <w:left w:val="single" w:sz="4" w:space="0" w:color="auto"/>
            </w:tcBorders>
          </w:tcPr>
          <w:p w:rsidR="00502B25" w:rsidRPr="005068EB" w:rsidRDefault="00502B25" w:rsidP="00301593">
            <w:pPr>
              <w:pStyle w:val="Tabletext"/>
              <w:tabs>
                <w:tab w:val="decimal" w:pos="340"/>
              </w:tabs>
            </w:pPr>
            <w:r w:rsidRPr="005068EB">
              <w:t>1.62</w:t>
            </w:r>
          </w:p>
        </w:tc>
        <w:tc>
          <w:tcPr>
            <w:tcW w:w="950" w:type="dxa"/>
          </w:tcPr>
          <w:p w:rsidR="00502B25" w:rsidRPr="005068EB" w:rsidRDefault="00502B25" w:rsidP="00301593">
            <w:pPr>
              <w:pStyle w:val="Tabletext"/>
              <w:tabs>
                <w:tab w:val="decimal" w:pos="340"/>
              </w:tabs>
            </w:pPr>
            <w:r w:rsidRPr="005068EB">
              <w:t>1.70</w:t>
            </w:r>
          </w:p>
        </w:tc>
        <w:tc>
          <w:tcPr>
            <w:tcW w:w="950" w:type="dxa"/>
            <w:tcBorders>
              <w:right w:val="single" w:sz="4" w:space="0" w:color="auto"/>
            </w:tcBorders>
          </w:tcPr>
          <w:p w:rsidR="00502B25" w:rsidRPr="005068EB" w:rsidRDefault="00502B25" w:rsidP="00301593">
            <w:pPr>
              <w:pStyle w:val="Tabletext"/>
              <w:tabs>
                <w:tab w:val="decimal" w:pos="340"/>
              </w:tabs>
            </w:pPr>
            <w:r w:rsidRPr="005068EB">
              <w:t>3.41</w:t>
            </w:r>
          </w:p>
        </w:tc>
        <w:tc>
          <w:tcPr>
            <w:tcW w:w="950" w:type="dxa"/>
            <w:tcBorders>
              <w:left w:val="single" w:sz="4" w:space="0" w:color="auto"/>
            </w:tcBorders>
          </w:tcPr>
          <w:p w:rsidR="00502B25" w:rsidRPr="005068EB" w:rsidRDefault="00502B25" w:rsidP="00224108">
            <w:pPr>
              <w:pStyle w:val="Tabletext"/>
              <w:tabs>
                <w:tab w:val="decimal" w:pos="369"/>
              </w:tabs>
            </w:pPr>
            <w:r w:rsidRPr="005068EB">
              <w:t>5.78</w:t>
            </w:r>
          </w:p>
        </w:tc>
        <w:tc>
          <w:tcPr>
            <w:tcW w:w="950" w:type="dxa"/>
          </w:tcPr>
          <w:p w:rsidR="00502B25" w:rsidRPr="005068EB" w:rsidRDefault="00502B25" w:rsidP="00224108">
            <w:pPr>
              <w:pStyle w:val="Tabletext"/>
              <w:tabs>
                <w:tab w:val="decimal" w:pos="369"/>
              </w:tabs>
            </w:pPr>
            <w:r w:rsidRPr="005068EB">
              <w:t>4.69</w:t>
            </w:r>
          </w:p>
        </w:tc>
        <w:tc>
          <w:tcPr>
            <w:tcW w:w="950" w:type="dxa"/>
          </w:tcPr>
          <w:p w:rsidR="00502B25" w:rsidRPr="005068EB" w:rsidRDefault="00502B25" w:rsidP="00224108">
            <w:pPr>
              <w:pStyle w:val="Tabletext"/>
              <w:tabs>
                <w:tab w:val="decimal" w:pos="369"/>
              </w:tabs>
            </w:pPr>
            <w:r w:rsidRPr="005068EB">
              <w:t>12.63</w:t>
            </w:r>
          </w:p>
        </w:tc>
      </w:tr>
      <w:tr w:rsidR="00502B25" w:rsidRPr="005068EB" w:rsidTr="00224108">
        <w:tc>
          <w:tcPr>
            <w:tcW w:w="994" w:type="dxa"/>
            <w:vMerge/>
          </w:tcPr>
          <w:p w:rsidR="00502B25" w:rsidRPr="00224108" w:rsidRDefault="00502B25" w:rsidP="00224108">
            <w:pPr>
              <w:pStyle w:val="Tabletext"/>
              <w:rPr>
                <w:b/>
              </w:rPr>
            </w:pPr>
          </w:p>
        </w:tc>
        <w:tc>
          <w:tcPr>
            <w:tcW w:w="2096" w:type="dxa"/>
            <w:tcBorders>
              <w:right w:val="single" w:sz="4" w:space="0" w:color="auto"/>
            </w:tcBorders>
          </w:tcPr>
          <w:p w:rsidR="00502B25" w:rsidRPr="005068EB" w:rsidRDefault="00502B25" w:rsidP="00502B25">
            <w:pPr>
              <w:pStyle w:val="Tabletext"/>
            </w:pPr>
            <w:r>
              <w:t>Multiple i</w:t>
            </w:r>
            <w:r w:rsidRPr="005068EB">
              <w:t>mputation (100)</w:t>
            </w:r>
          </w:p>
        </w:tc>
        <w:tc>
          <w:tcPr>
            <w:tcW w:w="949" w:type="dxa"/>
            <w:tcBorders>
              <w:left w:val="single" w:sz="4" w:space="0" w:color="auto"/>
            </w:tcBorders>
          </w:tcPr>
          <w:p w:rsidR="00502B25" w:rsidRPr="005068EB" w:rsidRDefault="00502B25" w:rsidP="00301593">
            <w:pPr>
              <w:pStyle w:val="Tabletext"/>
              <w:tabs>
                <w:tab w:val="decimal" w:pos="340"/>
              </w:tabs>
            </w:pPr>
            <w:r w:rsidRPr="005068EB">
              <w:t>1.61</w:t>
            </w:r>
          </w:p>
        </w:tc>
        <w:tc>
          <w:tcPr>
            <w:tcW w:w="950" w:type="dxa"/>
          </w:tcPr>
          <w:p w:rsidR="00502B25" w:rsidRPr="005068EB" w:rsidRDefault="00502B25" w:rsidP="00301593">
            <w:pPr>
              <w:pStyle w:val="Tabletext"/>
              <w:tabs>
                <w:tab w:val="decimal" w:pos="340"/>
              </w:tabs>
            </w:pPr>
            <w:r w:rsidRPr="005068EB">
              <w:t>1.62</w:t>
            </w:r>
          </w:p>
        </w:tc>
        <w:tc>
          <w:tcPr>
            <w:tcW w:w="950" w:type="dxa"/>
            <w:tcBorders>
              <w:right w:val="single" w:sz="4" w:space="0" w:color="auto"/>
            </w:tcBorders>
          </w:tcPr>
          <w:p w:rsidR="00502B25" w:rsidRPr="005068EB" w:rsidRDefault="00502B25" w:rsidP="00301593">
            <w:pPr>
              <w:pStyle w:val="Tabletext"/>
              <w:tabs>
                <w:tab w:val="decimal" w:pos="340"/>
              </w:tabs>
            </w:pPr>
            <w:r w:rsidRPr="005068EB">
              <w:t>3.49</w:t>
            </w:r>
          </w:p>
        </w:tc>
        <w:tc>
          <w:tcPr>
            <w:tcW w:w="950" w:type="dxa"/>
            <w:tcBorders>
              <w:left w:val="single" w:sz="4" w:space="0" w:color="auto"/>
            </w:tcBorders>
          </w:tcPr>
          <w:p w:rsidR="00502B25" w:rsidRPr="005068EB" w:rsidRDefault="00502B25" w:rsidP="00224108">
            <w:pPr>
              <w:pStyle w:val="Tabletext"/>
              <w:tabs>
                <w:tab w:val="decimal" w:pos="369"/>
              </w:tabs>
            </w:pPr>
            <w:r w:rsidRPr="005068EB">
              <w:t>5.28</w:t>
            </w:r>
          </w:p>
        </w:tc>
        <w:tc>
          <w:tcPr>
            <w:tcW w:w="950" w:type="dxa"/>
          </w:tcPr>
          <w:p w:rsidR="00502B25" w:rsidRPr="005068EB" w:rsidRDefault="00502B25" w:rsidP="00224108">
            <w:pPr>
              <w:pStyle w:val="Tabletext"/>
              <w:tabs>
                <w:tab w:val="decimal" w:pos="369"/>
              </w:tabs>
            </w:pPr>
            <w:r w:rsidRPr="005068EB">
              <w:t>4.44</w:t>
            </w:r>
          </w:p>
        </w:tc>
        <w:tc>
          <w:tcPr>
            <w:tcW w:w="950" w:type="dxa"/>
          </w:tcPr>
          <w:p w:rsidR="00502B25" w:rsidRPr="005068EB" w:rsidRDefault="00502B25" w:rsidP="00224108">
            <w:pPr>
              <w:pStyle w:val="Tabletext"/>
              <w:tabs>
                <w:tab w:val="decimal" w:pos="369"/>
              </w:tabs>
            </w:pPr>
            <w:r w:rsidRPr="005068EB">
              <w:t>12.09</w:t>
            </w:r>
          </w:p>
        </w:tc>
      </w:tr>
      <w:tr w:rsidR="00502B25" w:rsidRPr="005068EB" w:rsidTr="00224108">
        <w:tc>
          <w:tcPr>
            <w:tcW w:w="994" w:type="dxa"/>
          </w:tcPr>
          <w:p w:rsidR="00502B25" w:rsidRPr="00224108" w:rsidRDefault="00502B25" w:rsidP="00224108">
            <w:pPr>
              <w:pStyle w:val="Tabletext"/>
              <w:rPr>
                <w:b/>
              </w:rPr>
            </w:pPr>
          </w:p>
        </w:tc>
        <w:tc>
          <w:tcPr>
            <w:tcW w:w="2096" w:type="dxa"/>
            <w:tcBorders>
              <w:right w:val="single" w:sz="4" w:space="0" w:color="auto"/>
            </w:tcBorders>
          </w:tcPr>
          <w:p w:rsidR="00502B25" w:rsidRPr="005068EB" w:rsidRDefault="00502B25" w:rsidP="00502B25">
            <w:pPr>
              <w:pStyle w:val="Tabletext"/>
            </w:pPr>
          </w:p>
        </w:tc>
        <w:tc>
          <w:tcPr>
            <w:tcW w:w="949" w:type="dxa"/>
            <w:tcBorders>
              <w:left w:val="single" w:sz="4" w:space="0" w:color="auto"/>
            </w:tcBorders>
          </w:tcPr>
          <w:p w:rsidR="00502B25" w:rsidRPr="005068EB" w:rsidRDefault="00502B25" w:rsidP="00301593">
            <w:pPr>
              <w:pStyle w:val="Tabletext"/>
              <w:tabs>
                <w:tab w:val="decimal" w:pos="340"/>
              </w:tabs>
            </w:pPr>
          </w:p>
        </w:tc>
        <w:tc>
          <w:tcPr>
            <w:tcW w:w="950" w:type="dxa"/>
          </w:tcPr>
          <w:p w:rsidR="00502B25" w:rsidRPr="005068EB" w:rsidRDefault="00502B25" w:rsidP="00301593">
            <w:pPr>
              <w:pStyle w:val="Tabletext"/>
              <w:tabs>
                <w:tab w:val="decimal" w:pos="340"/>
              </w:tabs>
            </w:pPr>
          </w:p>
        </w:tc>
        <w:tc>
          <w:tcPr>
            <w:tcW w:w="950" w:type="dxa"/>
            <w:tcBorders>
              <w:right w:val="single" w:sz="4" w:space="0" w:color="auto"/>
            </w:tcBorders>
          </w:tcPr>
          <w:p w:rsidR="00502B25" w:rsidRPr="005068EB" w:rsidRDefault="00502B25" w:rsidP="00301593">
            <w:pPr>
              <w:pStyle w:val="Tabletext"/>
              <w:tabs>
                <w:tab w:val="decimal" w:pos="340"/>
              </w:tabs>
            </w:pPr>
          </w:p>
        </w:tc>
        <w:tc>
          <w:tcPr>
            <w:tcW w:w="950" w:type="dxa"/>
            <w:tcBorders>
              <w:left w:val="single" w:sz="4" w:space="0" w:color="auto"/>
            </w:tcBorders>
          </w:tcPr>
          <w:p w:rsidR="00502B25" w:rsidRPr="005068EB" w:rsidRDefault="00502B25" w:rsidP="00224108">
            <w:pPr>
              <w:pStyle w:val="Tabletext"/>
              <w:tabs>
                <w:tab w:val="decimal" w:pos="369"/>
              </w:tabs>
            </w:pPr>
          </w:p>
        </w:tc>
        <w:tc>
          <w:tcPr>
            <w:tcW w:w="950" w:type="dxa"/>
          </w:tcPr>
          <w:p w:rsidR="00502B25" w:rsidRPr="005068EB" w:rsidRDefault="00502B25" w:rsidP="00224108">
            <w:pPr>
              <w:pStyle w:val="Tabletext"/>
              <w:tabs>
                <w:tab w:val="decimal" w:pos="369"/>
              </w:tabs>
            </w:pPr>
          </w:p>
        </w:tc>
        <w:tc>
          <w:tcPr>
            <w:tcW w:w="950" w:type="dxa"/>
          </w:tcPr>
          <w:p w:rsidR="00502B25" w:rsidRPr="005068EB" w:rsidRDefault="00502B25" w:rsidP="00224108">
            <w:pPr>
              <w:pStyle w:val="Tabletext"/>
              <w:tabs>
                <w:tab w:val="decimal" w:pos="369"/>
              </w:tabs>
            </w:pPr>
          </w:p>
        </w:tc>
      </w:tr>
      <w:tr w:rsidR="00502B25" w:rsidRPr="005068EB" w:rsidTr="00224108">
        <w:tc>
          <w:tcPr>
            <w:tcW w:w="994" w:type="dxa"/>
            <w:vMerge w:val="restart"/>
          </w:tcPr>
          <w:p w:rsidR="00502B25" w:rsidRPr="00224108" w:rsidRDefault="00502B25" w:rsidP="00224108">
            <w:pPr>
              <w:pStyle w:val="Tabletext"/>
              <w:rPr>
                <w:b/>
              </w:rPr>
            </w:pPr>
            <w:r w:rsidRPr="00224108">
              <w:rPr>
                <w:b/>
              </w:rPr>
              <w:t>C</w:t>
            </w:r>
            <w:r w:rsidR="00A97F98" w:rsidRPr="00224108">
              <w:rPr>
                <w:b/>
              </w:rPr>
              <w:t>ert</w:t>
            </w:r>
            <w:r w:rsidRPr="00224108">
              <w:rPr>
                <w:b/>
              </w:rPr>
              <w:t>. III</w:t>
            </w:r>
          </w:p>
        </w:tc>
        <w:tc>
          <w:tcPr>
            <w:tcW w:w="2096" w:type="dxa"/>
            <w:tcBorders>
              <w:right w:val="single" w:sz="4" w:space="0" w:color="auto"/>
            </w:tcBorders>
          </w:tcPr>
          <w:p w:rsidR="00502B25" w:rsidRPr="005068EB" w:rsidRDefault="00502B25" w:rsidP="00502B25">
            <w:pPr>
              <w:pStyle w:val="Tabletext"/>
            </w:pPr>
            <w:proofErr w:type="spellStart"/>
            <w:r>
              <w:t>Listwise</w:t>
            </w:r>
            <w:proofErr w:type="spellEnd"/>
            <w:r>
              <w:t xml:space="preserve"> d</w:t>
            </w:r>
            <w:r w:rsidRPr="005068EB">
              <w:t>eletion</w:t>
            </w:r>
          </w:p>
        </w:tc>
        <w:tc>
          <w:tcPr>
            <w:tcW w:w="949" w:type="dxa"/>
            <w:tcBorders>
              <w:left w:val="single" w:sz="4" w:space="0" w:color="auto"/>
            </w:tcBorders>
          </w:tcPr>
          <w:p w:rsidR="00502B25" w:rsidRPr="005068EB" w:rsidRDefault="00502B25" w:rsidP="00301593">
            <w:pPr>
              <w:pStyle w:val="Tabletext"/>
              <w:tabs>
                <w:tab w:val="decimal" w:pos="340"/>
              </w:tabs>
            </w:pPr>
            <w:r w:rsidRPr="005068EB">
              <w:t>-0.55</w:t>
            </w:r>
          </w:p>
        </w:tc>
        <w:tc>
          <w:tcPr>
            <w:tcW w:w="950" w:type="dxa"/>
          </w:tcPr>
          <w:p w:rsidR="00502B25" w:rsidRPr="005068EB" w:rsidRDefault="00502B25" w:rsidP="00301593">
            <w:pPr>
              <w:pStyle w:val="Tabletext"/>
              <w:tabs>
                <w:tab w:val="decimal" w:pos="340"/>
              </w:tabs>
            </w:pPr>
            <w:r w:rsidRPr="005068EB">
              <w:t>-0.17</w:t>
            </w:r>
          </w:p>
        </w:tc>
        <w:tc>
          <w:tcPr>
            <w:tcW w:w="950" w:type="dxa"/>
            <w:tcBorders>
              <w:right w:val="single" w:sz="4" w:space="0" w:color="auto"/>
            </w:tcBorders>
          </w:tcPr>
          <w:p w:rsidR="00502B25" w:rsidRPr="005068EB" w:rsidRDefault="00502B25" w:rsidP="00301593">
            <w:pPr>
              <w:pStyle w:val="Tabletext"/>
              <w:tabs>
                <w:tab w:val="decimal" w:pos="340"/>
              </w:tabs>
            </w:pPr>
            <w:r w:rsidRPr="005068EB">
              <w:t>-0.49</w:t>
            </w:r>
          </w:p>
        </w:tc>
        <w:tc>
          <w:tcPr>
            <w:tcW w:w="950" w:type="dxa"/>
            <w:tcBorders>
              <w:left w:val="single" w:sz="4" w:space="0" w:color="auto"/>
            </w:tcBorders>
          </w:tcPr>
          <w:p w:rsidR="00502B25" w:rsidRPr="005068EB" w:rsidRDefault="00502B25" w:rsidP="00224108">
            <w:pPr>
              <w:pStyle w:val="Tabletext"/>
              <w:tabs>
                <w:tab w:val="decimal" w:pos="369"/>
              </w:tabs>
              <w:rPr>
                <w:b/>
                <w:i/>
              </w:rPr>
            </w:pPr>
            <w:r w:rsidRPr="005068EB">
              <w:rPr>
                <w:b/>
                <w:i/>
              </w:rPr>
              <w:t>105.35</w:t>
            </w:r>
          </w:p>
        </w:tc>
        <w:tc>
          <w:tcPr>
            <w:tcW w:w="950" w:type="dxa"/>
          </w:tcPr>
          <w:p w:rsidR="00502B25" w:rsidRPr="005068EB" w:rsidRDefault="00502B25" w:rsidP="00224108">
            <w:pPr>
              <w:pStyle w:val="Tabletext"/>
              <w:tabs>
                <w:tab w:val="decimal" w:pos="369"/>
              </w:tabs>
              <w:rPr>
                <w:b/>
                <w:i/>
              </w:rPr>
            </w:pPr>
            <w:r w:rsidRPr="005068EB">
              <w:rPr>
                <w:b/>
                <w:i/>
              </w:rPr>
              <w:t>122.65</w:t>
            </w:r>
          </w:p>
        </w:tc>
        <w:tc>
          <w:tcPr>
            <w:tcW w:w="950" w:type="dxa"/>
          </w:tcPr>
          <w:p w:rsidR="00502B25" w:rsidRPr="005068EB" w:rsidRDefault="00502B25" w:rsidP="00224108">
            <w:pPr>
              <w:pStyle w:val="Tabletext"/>
              <w:tabs>
                <w:tab w:val="decimal" w:pos="369"/>
              </w:tabs>
              <w:rPr>
                <w:b/>
                <w:i/>
              </w:rPr>
            </w:pPr>
            <w:r w:rsidRPr="005068EB">
              <w:rPr>
                <w:b/>
                <w:i/>
              </w:rPr>
              <w:t>149.19</w:t>
            </w:r>
          </w:p>
        </w:tc>
      </w:tr>
      <w:tr w:rsidR="00502B25" w:rsidRPr="005068EB" w:rsidTr="00224108">
        <w:tc>
          <w:tcPr>
            <w:tcW w:w="994" w:type="dxa"/>
            <w:vMerge/>
            <w:textDirection w:val="btLr"/>
          </w:tcPr>
          <w:p w:rsidR="00502B25" w:rsidRPr="00224108" w:rsidRDefault="00502B25" w:rsidP="00224108">
            <w:pPr>
              <w:pStyle w:val="Tabletext"/>
              <w:rPr>
                <w:b/>
              </w:rPr>
            </w:pPr>
          </w:p>
        </w:tc>
        <w:tc>
          <w:tcPr>
            <w:tcW w:w="2096" w:type="dxa"/>
            <w:tcBorders>
              <w:right w:val="single" w:sz="4" w:space="0" w:color="auto"/>
            </w:tcBorders>
          </w:tcPr>
          <w:p w:rsidR="00502B25" w:rsidRPr="005068EB" w:rsidRDefault="00502B25" w:rsidP="00502B25">
            <w:pPr>
              <w:pStyle w:val="Tabletext"/>
            </w:pPr>
            <w:r>
              <w:t>Constant r</w:t>
            </w:r>
            <w:r w:rsidRPr="005068EB">
              <w:t>eplacement</w:t>
            </w:r>
          </w:p>
        </w:tc>
        <w:tc>
          <w:tcPr>
            <w:tcW w:w="949" w:type="dxa"/>
            <w:tcBorders>
              <w:left w:val="single" w:sz="4" w:space="0" w:color="auto"/>
            </w:tcBorders>
          </w:tcPr>
          <w:p w:rsidR="00502B25" w:rsidRPr="005068EB" w:rsidRDefault="00502B25" w:rsidP="00301593">
            <w:pPr>
              <w:pStyle w:val="Tabletext"/>
              <w:tabs>
                <w:tab w:val="decimal" w:pos="340"/>
              </w:tabs>
            </w:pPr>
            <w:r w:rsidRPr="005068EB">
              <w:t>3.47</w:t>
            </w:r>
          </w:p>
        </w:tc>
        <w:tc>
          <w:tcPr>
            <w:tcW w:w="950" w:type="dxa"/>
          </w:tcPr>
          <w:p w:rsidR="00502B25" w:rsidRPr="005068EB" w:rsidRDefault="00502B25" w:rsidP="00301593">
            <w:pPr>
              <w:pStyle w:val="Tabletext"/>
              <w:tabs>
                <w:tab w:val="decimal" w:pos="340"/>
              </w:tabs>
            </w:pPr>
            <w:r w:rsidRPr="005068EB">
              <w:t>4.34</w:t>
            </w:r>
          </w:p>
        </w:tc>
        <w:tc>
          <w:tcPr>
            <w:tcW w:w="950" w:type="dxa"/>
            <w:tcBorders>
              <w:right w:val="single" w:sz="4" w:space="0" w:color="auto"/>
            </w:tcBorders>
          </w:tcPr>
          <w:p w:rsidR="00502B25" w:rsidRPr="005068EB" w:rsidRDefault="00502B25" w:rsidP="00301593">
            <w:pPr>
              <w:pStyle w:val="Tabletext"/>
              <w:tabs>
                <w:tab w:val="decimal" w:pos="340"/>
              </w:tabs>
            </w:pPr>
            <w:r w:rsidRPr="005068EB">
              <w:t>7.88</w:t>
            </w:r>
          </w:p>
        </w:tc>
        <w:tc>
          <w:tcPr>
            <w:tcW w:w="950" w:type="dxa"/>
            <w:tcBorders>
              <w:left w:val="single" w:sz="4" w:space="0" w:color="auto"/>
            </w:tcBorders>
          </w:tcPr>
          <w:p w:rsidR="00502B25" w:rsidRPr="005068EB" w:rsidRDefault="00502B25" w:rsidP="00224108">
            <w:pPr>
              <w:pStyle w:val="Tabletext"/>
              <w:tabs>
                <w:tab w:val="decimal" w:pos="369"/>
              </w:tabs>
              <w:rPr>
                <w:b/>
                <w:i/>
              </w:rPr>
            </w:pPr>
            <w:r w:rsidRPr="005068EB">
              <w:rPr>
                <w:b/>
                <w:i/>
              </w:rPr>
              <w:t>-100.46</w:t>
            </w:r>
          </w:p>
        </w:tc>
        <w:tc>
          <w:tcPr>
            <w:tcW w:w="950" w:type="dxa"/>
          </w:tcPr>
          <w:p w:rsidR="00502B25" w:rsidRPr="005068EB" w:rsidRDefault="00502B25" w:rsidP="00224108">
            <w:pPr>
              <w:pStyle w:val="Tabletext"/>
              <w:tabs>
                <w:tab w:val="decimal" w:pos="369"/>
              </w:tabs>
              <w:rPr>
                <w:b/>
                <w:i/>
              </w:rPr>
            </w:pPr>
            <w:r w:rsidRPr="005068EB">
              <w:rPr>
                <w:b/>
                <w:i/>
              </w:rPr>
              <w:t>-115.82</w:t>
            </w:r>
          </w:p>
        </w:tc>
        <w:tc>
          <w:tcPr>
            <w:tcW w:w="950" w:type="dxa"/>
          </w:tcPr>
          <w:p w:rsidR="00502B25" w:rsidRPr="005068EB" w:rsidRDefault="00502B25" w:rsidP="00224108">
            <w:pPr>
              <w:pStyle w:val="Tabletext"/>
              <w:tabs>
                <w:tab w:val="decimal" w:pos="369"/>
              </w:tabs>
              <w:rPr>
                <w:b/>
                <w:i/>
              </w:rPr>
            </w:pPr>
            <w:r w:rsidRPr="005068EB">
              <w:rPr>
                <w:b/>
                <w:i/>
              </w:rPr>
              <w:t>-93.18</w:t>
            </w:r>
          </w:p>
        </w:tc>
      </w:tr>
      <w:tr w:rsidR="00502B25" w:rsidRPr="005068EB" w:rsidTr="00224108">
        <w:tc>
          <w:tcPr>
            <w:tcW w:w="994" w:type="dxa"/>
            <w:vMerge/>
            <w:textDirection w:val="btLr"/>
          </w:tcPr>
          <w:p w:rsidR="00502B25" w:rsidRPr="00224108" w:rsidRDefault="00502B25" w:rsidP="00224108">
            <w:pPr>
              <w:pStyle w:val="Tabletext"/>
              <w:rPr>
                <w:b/>
              </w:rPr>
            </w:pPr>
          </w:p>
        </w:tc>
        <w:tc>
          <w:tcPr>
            <w:tcW w:w="2096" w:type="dxa"/>
            <w:tcBorders>
              <w:right w:val="single" w:sz="4" w:space="0" w:color="auto"/>
            </w:tcBorders>
          </w:tcPr>
          <w:p w:rsidR="00502B25" w:rsidRPr="005068EB" w:rsidRDefault="00502B25" w:rsidP="00502B25">
            <w:pPr>
              <w:pStyle w:val="Tabletext"/>
            </w:pPr>
            <w:r>
              <w:t>Multiple i</w:t>
            </w:r>
            <w:r w:rsidRPr="005068EB">
              <w:t>mputation (10)</w:t>
            </w:r>
          </w:p>
        </w:tc>
        <w:tc>
          <w:tcPr>
            <w:tcW w:w="949" w:type="dxa"/>
            <w:tcBorders>
              <w:left w:val="single" w:sz="4" w:space="0" w:color="auto"/>
            </w:tcBorders>
          </w:tcPr>
          <w:p w:rsidR="00502B25" w:rsidRPr="005068EB" w:rsidRDefault="00502B25" w:rsidP="00301593">
            <w:pPr>
              <w:pStyle w:val="Tabletext"/>
              <w:tabs>
                <w:tab w:val="decimal" w:pos="340"/>
              </w:tabs>
            </w:pPr>
            <w:r w:rsidRPr="005068EB">
              <w:t>-0.07</w:t>
            </w:r>
          </w:p>
        </w:tc>
        <w:tc>
          <w:tcPr>
            <w:tcW w:w="950" w:type="dxa"/>
          </w:tcPr>
          <w:p w:rsidR="00502B25" w:rsidRPr="005068EB" w:rsidRDefault="00502B25" w:rsidP="00301593">
            <w:pPr>
              <w:pStyle w:val="Tabletext"/>
              <w:tabs>
                <w:tab w:val="decimal" w:pos="340"/>
              </w:tabs>
            </w:pPr>
            <w:r w:rsidRPr="005068EB">
              <w:t>0.38</w:t>
            </w:r>
          </w:p>
        </w:tc>
        <w:tc>
          <w:tcPr>
            <w:tcW w:w="950" w:type="dxa"/>
            <w:tcBorders>
              <w:right w:val="single" w:sz="4" w:space="0" w:color="auto"/>
            </w:tcBorders>
          </w:tcPr>
          <w:p w:rsidR="00502B25" w:rsidRPr="005068EB" w:rsidRDefault="00502B25" w:rsidP="00301593">
            <w:pPr>
              <w:pStyle w:val="Tabletext"/>
              <w:tabs>
                <w:tab w:val="decimal" w:pos="340"/>
              </w:tabs>
            </w:pPr>
            <w:r w:rsidRPr="005068EB">
              <w:t>0.54</w:t>
            </w:r>
          </w:p>
        </w:tc>
        <w:tc>
          <w:tcPr>
            <w:tcW w:w="950" w:type="dxa"/>
            <w:tcBorders>
              <w:left w:val="single" w:sz="4" w:space="0" w:color="auto"/>
            </w:tcBorders>
          </w:tcPr>
          <w:p w:rsidR="00502B25" w:rsidRPr="005068EB" w:rsidRDefault="00502B25" w:rsidP="00224108">
            <w:pPr>
              <w:pStyle w:val="Tabletext"/>
              <w:tabs>
                <w:tab w:val="decimal" w:pos="369"/>
              </w:tabs>
            </w:pPr>
            <w:r w:rsidRPr="005068EB">
              <w:t>23.72</w:t>
            </w:r>
          </w:p>
        </w:tc>
        <w:tc>
          <w:tcPr>
            <w:tcW w:w="950" w:type="dxa"/>
          </w:tcPr>
          <w:p w:rsidR="00502B25" w:rsidRPr="005068EB" w:rsidRDefault="00502B25" w:rsidP="00224108">
            <w:pPr>
              <w:pStyle w:val="Tabletext"/>
              <w:tabs>
                <w:tab w:val="decimal" w:pos="369"/>
              </w:tabs>
              <w:rPr>
                <w:b/>
                <w:i/>
              </w:rPr>
            </w:pPr>
            <w:r w:rsidRPr="005068EB">
              <w:rPr>
                <w:b/>
                <w:i/>
              </w:rPr>
              <w:t>32.29</w:t>
            </w:r>
          </w:p>
        </w:tc>
        <w:tc>
          <w:tcPr>
            <w:tcW w:w="950" w:type="dxa"/>
          </w:tcPr>
          <w:p w:rsidR="00502B25" w:rsidRPr="005068EB" w:rsidRDefault="00502B25" w:rsidP="00224108">
            <w:pPr>
              <w:pStyle w:val="Tabletext"/>
              <w:tabs>
                <w:tab w:val="decimal" w:pos="369"/>
              </w:tabs>
            </w:pPr>
            <w:r w:rsidRPr="005068EB">
              <w:t>14.01</w:t>
            </w:r>
          </w:p>
        </w:tc>
      </w:tr>
      <w:tr w:rsidR="00502B25" w:rsidRPr="005068EB" w:rsidTr="00224108">
        <w:tc>
          <w:tcPr>
            <w:tcW w:w="994" w:type="dxa"/>
            <w:vMerge/>
            <w:textDirection w:val="btLr"/>
          </w:tcPr>
          <w:p w:rsidR="00502B25" w:rsidRPr="00224108" w:rsidRDefault="00502B25" w:rsidP="00224108">
            <w:pPr>
              <w:pStyle w:val="Tabletext"/>
              <w:rPr>
                <w:b/>
              </w:rPr>
            </w:pPr>
          </w:p>
        </w:tc>
        <w:tc>
          <w:tcPr>
            <w:tcW w:w="2096" w:type="dxa"/>
            <w:tcBorders>
              <w:right w:val="single" w:sz="4" w:space="0" w:color="auto"/>
            </w:tcBorders>
          </w:tcPr>
          <w:p w:rsidR="00502B25" w:rsidRPr="005068EB" w:rsidRDefault="00502B25" w:rsidP="00502B25">
            <w:pPr>
              <w:pStyle w:val="Tabletext"/>
            </w:pPr>
            <w:r>
              <w:t>Multiple i</w:t>
            </w:r>
            <w:r w:rsidRPr="005068EB">
              <w:t>mputation (100)</w:t>
            </w:r>
          </w:p>
        </w:tc>
        <w:tc>
          <w:tcPr>
            <w:tcW w:w="949" w:type="dxa"/>
            <w:tcBorders>
              <w:left w:val="single" w:sz="4" w:space="0" w:color="auto"/>
            </w:tcBorders>
          </w:tcPr>
          <w:p w:rsidR="00502B25" w:rsidRPr="005068EB" w:rsidRDefault="00502B25" w:rsidP="00301593">
            <w:pPr>
              <w:pStyle w:val="Tabletext"/>
              <w:tabs>
                <w:tab w:val="decimal" w:pos="340"/>
              </w:tabs>
            </w:pPr>
            <w:r w:rsidRPr="005068EB">
              <w:t>0.01</w:t>
            </w:r>
          </w:p>
        </w:tc>
        <w:tc>
          <w:tcPr>
            <w:tcW w:w="950" w:type="dxa"/>
          </w:tcPr>
          <w:p w:rsidR="00502B25" w:rsidRPr="005068EB" w:rsidRDefault="00502B25" w:rsidP="00301593">
            <w:pPr>
              <w:pStyle w:val="Tabletext"/>
              <w:tabs>
                <w:tab w:val="decimal" w:pos="340"/>
              </w:tabs>
            </w:pPr>
            <w:r w:rsidRPr="005068EB">
              <w:t>0.60</w:t>
            </w:r>
          </w:p>
        </w:tc>
        <w:tc>
          <w:tcPr>
            <w:tcW w:w="950" w:type="dxa"/>
            <w:tcBorders>
              <w:right w:val="single" w:sz="4" w:space="0" w:color="auto"/>
            </w:tcBorders>
          </w:tcPr>
          <w:p w:rsidR="00502B25" w:rsidRPr="005068EB" w:rsidRDefault="00502B25" w:rsidP="00301593">
            <w:pPr>
              <w:pStyle w:val="Tabletext"/>
              <w:tabs>
                <w:tab w:val="decimal" w:pos="340"/>
              </w:tabs>
            </w:pPr>
            <w:r w:rsidRPr="005068EB">
              <w:t>0.74</w:t>
            </w:r>
          </w:p>
        </w:tc>
        <w:tc>
          <w:tcPr>
            <w:tcW w:w="950" w:type="dxa"/>
            <w:tcBorders>
              <w:left w:val="single" w:sz="4" w:space="0" w:color="auto"/>
            </w:tcBorders>
          </w:tcPr>
          <w:p w:rsidR="00502B25" w:rsidRPr="005068EB" w:rsidRDefault="00502B25" w:rsidP="00224108">
            <w:pPr>
              <w:pStyle w:val="Tabletext"/>
              <w:tabs>
                <w:tab w:val="decimal" w:pos="369"/>
              </w:tabs>
            </w:pPr>
            <w:r w:rsidRPr="005068EB">
              <w:t>23.55</w:t>
            </w:r>
          </w:p>
        </w:tc>
        <w:tc>
          <w:tcPr>
            <w:tcW w:w="950" w:type="dxa"/>
          </w:tcPr>
          <w:p w:rsidR="00502B25" w:rsidRPr="005068EB" w:rsidRDefault="00502B25" w:rsidP="00224108">
            <w:pPr>
              <w:pStyle w:val="Tabletext"/>
              <w:tabs>
                <w:tab w:val="decimal" w:pos="369"/>
              </w:tabs>
              <w:rPr>
                <w:b/>
                <w:i/>
              </w:rPr>
            </w:pPr>
            <w:r w:rsidRPr="005068EB">
              <w:rPr>
                <w:b/>
                <w:i/>
              </w:rPr>
              <w:t>32.52</w:t>
            </w:r>
          </w:p>
        </w:tc>
        <w:tc>
          <w:tcPr>
            <w:tcW w:w="950" w:type="dxa"/>
          </w:tcPr>
          <w:p w:rsidR="00502B25" w:rsidRPr="005068EB" w:rsidRDefault="00502B25" w:rsidP="00224108">
            <w:pPr>
              <w:pStyle w:val="Tabletext"/>
              <w:tabs>
                <w:tab w:val="decimal" w:pos="369"/>
              </w:tabs>
            </w:pPr>
            <w:r w:rsidRPr="005068EB">
              <w:t>13.60</w:t>
            </w:r>
          </w:p>
        </w:tc>
      </w:tr>
      <w:tr w:rsidR="00502B25" w:rsidRPr="005068EB" w:rsidTr="00224108">
        <w:tc>
          <w:tcPr>
            <w:tcW w:w="994" w:type="dxa"/>
            <w:textDirection w:val="btLr"/>
          </w:tcPr>
          <w:p w:rsidR="00502B25" w:rsidRPr="00224108" w:rsidRDefault="00502B25" w:rsidP="00224108">
            <w:pPr>
              <w:pStyle w:val="Tabletext"/>
              <w:rPr>
                <w:b/>
              </w:rPr>
            </w:pPr>
          </w:p>
        </w:tc>
        <w:tc>
          <w:tcPr>
            <w:tcW w:w="2096" w:type="dxa"/>
            <w:tcBorders>
              <w:right w:val="single" w:sz="4" w:space="0" w:color="auto"/>
            </w:tcBorders>
          </w:tcPr>
          <w:p w:rsidR="00502B25" w:rsidRPr="005068EB" w:rsidRDefault="00502B25" w:rsidP="00502B25">
            <w:pPr>
              <w:pStyle w:val="Tabletext"/>
            </w:pPr>
          </w:p>
        </w:tc>
        <w:tc>
          <w:tcPr>
            <w:tcW w:w="949" w:type="dxa"/>
            <w:tcBorders>
              <w:left w:val="single" w:sz="4" w:space="0" w:color="auto"/>
            </w:tcBorders>
          </w:tcPr>
          <w:p w:rsidR="00502B25" w:rsidRPr="005068EB" w:rsidRDefault="00502B25" w:rsidP="00301593">
            <w:pPr>
              <w:pStyle w:val="Tabletext"/>
              <w:tabs>
                <w:tab w:val="decimal" w:pos="340"/>
              </w:tabs>
            </w:pPr>
          </w:p>
        </w:tc>
        <w:tc>
          <w:tcPr>
            <w:tcW w:w="950" w:type="dxa"/>
          </w:tcPr>
          <w:p w:rsidR="00502B25" w:rsidRPr="005068EB" w:rsidRDefault="00502B25" w:rsidP="00301593">
            <w:pPr>
              <w:pStyle w:val="Tabletext"/>
              <w:tabs>
                <w:tab w:val="decimal" w:pos="340"/>
              </w:tabs>
            </w:pPr>
          </w:p>
        </w:tc>
        <w:tc>
          <w:tcPr>
            <w:tcW w:w="950" w:type="dxa"/>
            <w:tcBorders>
              <w:right w:val="single" w:sz="4" w:space="0" w:color="auto"/>
            </w:tcBorders>
          </w:tcPr>
          <w:p w:rsidR="00502B25" w:rsidRPr="005068EB" w:rsidRDefault="00502B25" w:rsidP="00301593">
            <w:pPr>
              <w:pStyle w:val="Tabletext"/>
              <w:tabs>
                <w:tab w:val="decimal" w:pos="340"/>
              </w:tabs>
            </w:pPr>
          </w:p>
        </w:tc>
        <w:tc>
          <w:tcPr>
            <w:tcW w:w="950" w:type="dxa"/>
            <w:tcBorders>
              <w:left w:val="single" w:sz="4" w:space="0" w:color="auto"/>
            </w:tcBorders>
          </w:tcPr>
          <w:p w:rsidR="00502B25" w:rsidRPr="005068EB" w:rsidRDefault="00502B25" w:rsidP="00224108">
            <w:pPr>
              <w:pStyle w:val="Tabletext"/>
              <w:tabs>
                <w:tab w:val="decimal" w:pos="369"/>
              </w:tabs>
            </w:pPr>
          </w:p>
        </w:tc>
        <w:tc>
          <w:tcPr>
            <w:tcW w:w="950" w:type="dxa"/>
          </w:tcPr>
          <w:p w:rsidR="00502B25" w:rsidRPr="005068EB" w:rsidRDefault="00502B25" w:rsidP="00224108">
            <w:pPr>
              <w:pStyle w:val="Tabletext"/>
              <w:tabs>
                <w:tab w:val="decimal" w:pos="369"/>
              </w:tabs>
            </w:pPr>
          </w:p>
        </w:tc>
        <w:tc>
          <w:tcPr>
            <w:tcW w:w="950" w:type="dxa"/>
          </w:tcPr>
          <w:p w:rsidR="00502B25" w:rsidRPr="005068EB" w:rsidRDefault="00502B25" w:rsidP="00224108">
            <w:pPr>
              <w:pStyle w:val="Tabletext"/>
              <w:tabs>
                <w:tab w:val="decimal" w:pos="369"/>
              </w:tabs>
            </w:pPr>
          </w:p>
        </w:tc>
      </w:tr>
      <w:tr w:rsidR="00502B25" w:rsidRPr="005068EB" w:rsidTr="00224108">
        <w:tc>
          <w:tcPr>
            <w:tcW w:w="994" w:type="dxa"/>
            <w:vMerge w:val="restart"/>
            <w:tcBorders>
              <w:bottom w:val="single" w:sz="4" w:space="0" w:color="auto"/>
            </w:tcBorders>
          </w:tcPr>
          <w:p w:rsidR="00502B25" w:rsidRPr="00224108" w:rsidRDefault="00502B25" w:rsidP="00224108">
            <w:pPr>
              <w:pStyle w:val="Tabletext"/>
              <w:rPr>
                <w:b/>
              </w:rPr>
            </w:pPr>
            <w:r w:rsidRPr="00224108">
              <w:rPr>
                <w:b/>
              </w:rPr>
              <w:t>NESB</w:t>
            </w:r>
          </w:p>
        </w:tc>
        <w:tc>
          <w:tcPr>
            <w:tcW w:w="2096" w:type="dxa"/>
            <w:tcBorders>
              <w:right w:val="single" w:sz="4" w:space="0" w:color="auto"/>
            </w:tcBorders>
          </w:tcPr>
          <w:p w:rsidR="00502B25" w:rsidRPr="005068EB" w:rsidRDefault="00502B25" w:rsidP="00502B25">
            <w:pPr>
              <w:pStyle w:val="Tabletext"/>
            </w:pPr>
            <w:proofErr w:type="spellStart"/>
            <w:r>
              <w:t>Listwise</w:t>
            </w:r>
            <w:proofErr w:type="spellEnd"/>
            <w:r>
              <w:t xml:space="preserve"> d</w:t>
            </w:r>
            <w:r w:rsidRPr="005068EB">
              <w:t>eletion</w:t>
            </w:r>
          </w:p>
        </w:tc>
        <w:tc>
          <w:tcPr>
            <w:tcW w:w="949" w:type="dxa"/>
            <w:tcBorders>
              <w:left w:val="single" w:sz="4" w:space="0" w:color="auto"/>
            </w:tcBorders>
          </w:tcPr>
          <w:p w:rsidR="00502B25" w:rsidRPr="005068EB" w:rsidRDefault="00502B25" w:rsidP="00301593">
            <w:pPr>
              <w:pStyle w:val="Tabletext"/>
              <w:tabs>
                <w:tab w:val="decimal" w:pos="340"/>
              </w:tabs>
            </w:pPr>
            <w:r w:rsidRPr="005068EB">
              <w:t>-0.08</w:t>
            </w:r>
          </w:p>
        </w:tc>
        <w:tc>
          <w:tcPr>
            <w:tcW w:w="950" w:type="dxa"/>
          </w:tcPr>
          <w:p w:rsidR="00502B25" w:rsidRPr="005068EB" w:rsidRDefault="00502B25" w:rsidP="00301593">
            <w:pPr>
              <w:pStyle w:val="Tabletext"/>
              <w:tabs>
                <w:tab w:val="decimal" w:pos="340"/>
              </w:tabs>
            </w:pPr>
            <w:r w:rsidRPr="005068EB">
              <w:t>-0.18</w:t>
            </w:r>
          </w:p>
        </w:tc>
        <w:tc>
          <w:tcPr>
            <w:tcW w:w="950" w:type="dxa"/>
            <w:tcBorders>
              <w:right w:val="single" w:sz="4" w:space="0" w:color="auto"/>
            </w:tcBorders>
          </w:tcPr>
          <w:p w:rsidR="00502B25" w:rsidRPr="005068EB" w:rsidRDefault="00502B25" w:rsidP="00301593">
            <w:pPr>
              <w:pStyle w:val="Tabletext"/>
              <w:tabs>
                <w:tab w:val="decimal" w:pos="340"/>
              </w:tabs>
            </w:pPr>
            <w:r w:rsidRPr="005068EB">
              <w:t>-0.41</w:t>
            </w:r>
          </w:p>
        </w:tc>
        <w:tc>
          <w:tcPr>
            <w:tcW w:w="950" w:type="dxa"/>
            <w:tcBorders>
              <w:left w:val="single" w:sz="4" w:space="0" w:color="auto"/>
            </w:tcBorders>
          </w:tcPr>
          <w:p w:rsidR="00502B25" w:rsidRPr="005068EB" w:rsidRDefault="00502B25" w:rsidP="00224108">
            <w:pPr>
              <w:pStyle w:val="Tabletext"/>
              <w:tabs>
                <w:tab w:val="decimal" w:pos="369"/>
              </w:tabs>
            </w:pPr>
            <w:r w:rsidRPr="005068EB">
              <w:t>-21.77</w:t>
            </w:r>
          </w:p>
        </w:tc>
        <w:tc>
          <w:tcPr>
            <w:tcW w:w="950" w:type="dxa"/>
          </w:tcPr>
          <w:p w:rsidR="00502B25" w:rsidRPr="005068EB" w:rsidRDefault="00502B25" w:rsidP="00224108">
            <w:pPr>
              <w:pStyle w:val="Tabletext"/>
              <w:tabs>
                <w:tab w:val="decimal" w:pos="369"/>
              </w:tabs>
              <w:rPr>
                <w:b/>
                <w:i/>
              </w:rPr>
            </w:pPr>
            <w:r w:rsidRPr="005068EB">
              <w:rPr>
                <w:b/>
                <w:i/>
              </w:rPr>
              <w:t>-77.50</w:t>
            </w:r>
          </w:p>
        </w:tc>
        <w:tc>
          <w:tcPr>
            <w:tcW w:w="950" w:type="dxa"/>
          </w:tcPr>
          <w:p w:rsidR="00502B25" w:rsidRPr="005068EB" w:rsidRDefault="00502B25" w:rsidP="00224108">
            <w:pPr>
              <w:pStyle w:val="Tabletext"/>
              <w:tabs>
                <w:tab w:val="decimal" w:pos="369"/>
              </w:tabs>
            </w:pPr>
            <w:r w:rsidRPr="005068EB">
              <w:t>-22.99</w:t>
            </w:r>
          </w:p>
        </w:tc>
      </w:tr>
      <w:tr w:rsidR="00502B25" w:rsidRPr="005068EB" w:rsidTr="00224108">
        <w:tc>
          <w:tcPr>
            <w:tcW w:w="994" w:type="dxa"/>
            <w:vMerge/>
            <w:tcBorders>
              <w:bottom w:val="single" w:sz="4" w:space="0" w:color="auto"/>
            </w:tcBorders>
          </w:tcPr>
          <w:p w:rsidR="00502B25" w:rsidRPr="005068EB" w:rsidRDefault="00502B25" w:rsidP="00502B25">
            <w:pPr>
              <w:pStyle w:val="Tabletext"/>
            </w:pPr>
          </w:p>
        </w:tc>
        <w:tc>
          <w:tcPr>
            <w:tcW w:w="2096" w:type="dxa"/>
            <w:tcBorders>
              <w:right w:val="single" w:sz="4" w:space="0" w:color="auto"/>
            </w:tcBorders>
          </w:tcPr>
          <w:p w:rsidR="00502B25" w:rsidRPr="005068EB" w:rsidRDefault="00502B25" w:rsidP="00502B25">
            <w:pPr>
              <w:pStyle w:val="Tabletext"/>
            </w:pPr>
            <w:r>
              <w:t>Constant r</w:t>
            </w:r>
            <w:r w:rsidRPr="005068EB">
              <w:t>eplacement</w:t>
            </w:r>
          </w:p>
        </w:tc>
        <w:tc>
          <w:tcPr>
            <w:tcW w:w="949" w:type="dxa"/>
            <w:tcBorders>
              <w:left w:val="single" w:sz="4" w:space="0" w:color="auto"/>
            </w:tcBorders>
          </w:tcPr>
          <w:p w:rsidR="00502B25" w:rsidRPr="005068EB" w:rsidRDefault="00502B25" w:rsidP="00301593">
            <w:pPr>
              <w:pStyle w:val="Tabletext"/>
              <w:tabs>
                <w:tab w:val="decimal" w:pos="340"/>
              </w:tabs>
            </w:pPr>
            <w:r w:rsidRPr="005068EB">
              <w:t>4.66</w:t>
            </w:r>
          </w:p>
        </w:tc>
        <w:tc>
          <w:tcPr>
            <w:tcW w:w="950" w:type="dxa"/>
          </w:tcPr>
          <w:p w:rsidR="00502B25" w:rsidRPr="005068EB" w:rsidRDefault="00502B25" w:rsidP="00301593">
            <w:pPr>
              <w:pStyle w:val="Tabletext"/>
              <w:tabs>
                <w:tab w:val="decimal" w:pos="340"/>
              </w:tabs>
            </w:pPr>
            <w:r w:rsidRPr="005068EB">
              <w:t>5.85</w:t>
            </w:r>
          </w:p>
        </w:tc>
        <w:tc>
          <w:tcPr>
            <w:tcW w:w="950" w:type="dxa"/>
            <w:tcBorders>
              <w:right w:val="single" w:sz="4" w:space="0" w:color="auto"/>
            </w:tcBorders>
          </w:tcPr>
          <w:p w:rsidR="00502B25" w:rsidRPr="005068EB" w:rsidRDefault="00502B25" w:rsidP="00301593">
            <w:pPr>
              <w:pStyle w:val="Tabletext"/>
              <w:tabs>
                <w:tab w:val="decimal" w:pos="340"/>
              </w:tabs>
            </w:pPr>
            <w:r w:rsidRPr="005068EB">
              <w:t>9.98</w:t>
            </w:r>
          </w:p>
        </w:tc>
        <w:tc>
          <w:tcPr>
            <w:tcW w:w="950" w:type="dxa"/>
            <w:tcBorders>
              <w:left w:val="single" w:sz="4" w:space="0" w:color="auto"/>
            </w:tcBorders>
          </w:tcPr>
          <w:p w:rsidR="00502B25" w:rsidRPr="005068EB" w:rsidRDefault="00502B25" w:rsidP="00224108">
            <w:pPr>
              <w:pStyle w:val="Tabletext"/>
              <w:tabs>
                <w:tab w:val="decimal" w:pos="369"/>
              </w:tabs>
            </w:pPr>
            <w:r w:rsidRPr="005068EB">
              <w:t>-18.76</w:t>
            </w:r>
          </w:p>
        </w:tc>
        <w:tc>
          <w:tcPr>
            <w:tcW w:w="950" w:type="dxa"/>
          </w:tcPr>
          <w:p w:rsidR="00502B25" w:rsidRPr="005068EB" w:rsidRDefault="00502B25" w:rsidP="00224108">
            <w:pPr>
              <w:pStyle w:val="Tabletext"/>
              <w:tabs>
                <w:tab w:val="decimal" w:pos="369"/>
              </w:tabs>
              <w:rPr>
                <w:b/>
                <w:i/>
              </w:rPr>
            </w:pPr>
            <w:r w:rsidRPr="005068EB">
              <w:rPr>
                <w:b/>
                <w:i/>
              </w:rPr>
              <w:t>-80.51</w:t>
            </w:r>
          </w:p>
        </w:tc>
        <w:tc>
          <w:tcPr>
            <w:tcW w:w="950" w:type="dxa"/>
          </w:tcPr>
          <w:p w:rsidR="00502B25" w:rsidRPr="005068EB" w:rsidRDefault="00502B25" w:rsidP="00224108">
            <w:pPr>
              <w:pStyle w:val="Tabletext"/>
              <w:tabs>
                <w:tab w:val="decimal" w:pos="369"/>
              </w:tabs>
              <w:rPr>
                <w:b/>
                <w:i/>
              </w:rPr>
            </w:pPr>
            <w:r w:rsidRPr="005068EB">
              <w:rPr>
                <w:b/>
                <w:i/>
              </w:rPr>
              <w:t>-31.63</w:t>
            </w:r>
          </w:p>
        </w:tc>
      </w:tr>
      <w:tr w:rsidR="00502B25" w:rsidRPr="005068EB" w:rsidTr="00224108">
        <w:tc>
          <w:tcPr>
            <w:tcW w:w="994" w:type="dxa"/>
            <w:vMerge/>
            <w:tcBorders>
              <w:bottom w:val="single" w:sz="4" w:space="0" w:color="auto"/>
            </w:tcBorders>
          </w:tcPr>
          <w:p w:rsidR="00502B25" w:rsidRPr="005068EB" w:rsidRDefault="00502B25" w:rsidP="00502B25">
            <w:pPr>
              <w:pStyle w:val="Tabletext"/>
            </w:pPr>
          </w:p>
        </w:tc>
        <w:tc>
          <w:tcPr>
            <w:tcW w:w="2096" w:type="dxa"/>
            <w:tcBorders>
              <w:right w:val="single" w:sz="4" w:space="0" w:color="auto"/>
            </w:tcBorders>
          </w:tcPr>
          <w:p w:rsidR="00502B25" w:rsidRPr="005068EB" w:rsidRDefault="00502B25" w:rsidP="00502B25">
            <w:pPr>
              <w:pStyle w:val="Tabletext"/>
            </w:pPr>
            <w:r>
              <w:t>Multiple i</w:t>
            </w:r>
            <w:r w:rsidRPr="005068EB">
              <w:t>mputation (10)</w:t>
            </w:r>
          </w:p>
        </w:tc>
        <w:tc>
          <w:tcPr>
            <w:tcW w:w="949" w:type="dxa"/>
            <w:tcBorders>
              <w:left w:val="single" w:sz="4" w:space="0" w:color="auto"/>
            </w:tcBorders>
          </w:tcPr>
          <w:p w:rsidR="00502B25" w:rsidRPr="005068EB" w:rsidRDefault="00502B25" w:rsidP="00301593">
            <w:pPr>
              <w:pStyle w:val="Tabletext"/>
              <w:tabs>
                <w:tab w:val="decimal" w:pos="340"/>
              </w:tabs>
            </w:pPr>
            <w:r w:rsidRPr="005068EB">
              <w:t>0.91</w:t>
            </w:r>
          </w:p>
        </w:tc>
        <w:tc>
          <w:tcPr>
            <w:tcW w:w="950" w:type="dxa"/>
          </w:tcPr>
          <w:p w:rsidR="00502B25" w:rsidRPr="005068EB" w:rsidRDefault="00502B25" w:rsidP="00301593">
            <w:pPr>
              <w:pStyle w:val="Tabletext"/>
              <w:tabs>
                <w:tab w:val="decimal" w:pos="340"/>
              </w:tabs>
            </w:pPr>
            <w:r w:rsidRPr="005068EB">
              <w:t>1.26</w:t>
            </w:r>
          </w:p>
        </w:tc>
        <w:tc>
          <w:tcPr>
            <w:tcW w:w="950" w:type="dxa"/>
            <w:tcBorders>
              <w:right w:val="single" w:sz="4" w:space="0" w:color="auto"/>
            </w:tcBorders>
          </w:tcPr>
          <w:p w:rsidR="00502B25" w:rsidRPr="005068EB" w:rsidRDefault="00502B25" w:rsidP="00301593">
            <w:pPr>
              <w:pStyle w:val="Tabletext"/>
              <w:tabs>
                <w:tab w:val="decimal" w:pos="340"/>
              </w:tabs>
            </w:pPr>
            <w:r w:rsidRPr="005068EB">
              <w:t>2.08</w:t>
            </w:r>
          </w:p>
        </w:tc>
        <w:tc>
          <w:tcPr>
            <w:tcW w:w="950" w:type="dxa"/>
            <w:tcBorders>
              <w:left w:val="single" w:sz="4" w:space="0" w:color="auto"/>
            </w:tcBorders>
          </w:tcPr>
          <w:p w:rsidR="00502B25" w:rsidRPr="005068EB" w:rsidRDefault="00502B25" w:rsidP="00224108">
            <w:pPr>
              <w:pStyle w:val="Tabletext"/>
              <w:tabs>
                <w:tab w:val="decimal" w:pos="369"/>
              </w:tabs>
            </w:pPr>
            <w:r w:rsidRPr="005068EB">
              <w:t>3.56</w:t>
            </w:r>
          </w:p>
        </w:tc>
        <w:tc>
          <w:tcPr>
            <w:tcW w:w="950" w:type="dxa"/>
          </w:tcPr>
          <w:p w:rsidR="00502B25" w:rsidRPr="005068EB" w:rsidRDefault="00502B25" w:rsidP="00224108">
            <w:pPr>
              <w:pStyle w:val="Tabletext"/>
              <w:tabs>
                <w:tab w:val="decimal" w:pos="369"/>
              </w:tabs>
            </w:pPr>
            <w:r w:rsidRPr="005068EB">
              <w:t>-19.17</w:t>
            </w:r>
          </w:p>
        </w:tc>
        <w:tc>
          <w:tcPr>
            <w:tcW w:w="950" w:type="dxa"/>
          </w:tcPr>
          <w:p w:rsidR="00502B25" w:rsidRPr="005068EB" w:rsidRDefault="00502B25" w:rsidP="00224108">
            <w:pPr>
              <w:pStyle w:val="Tabletext"/>
              <w:tabs>
                <w:tab w:val="decimal" w:pos="369"/>
              </w:tabs>
            </w:pPr>
            <w:r w:rsidRPr="005068EB">
              <w:t>5.92</w:t>
            </w:r>
          </w:p>
        </w:tc>
      </w:tr>
      <w:tr w:rsidR="00502B25" w:rsidRPr="005068EB" w:rsidTr="00224108">
        <w:tc>
          <w:tcPr>
            <w:tcW w:w="994" w:type="dxa"/>
            <w:vMerge/>
            <w:tcBorders>
              <w:bottom w:val="single" w:sz="4" w:space="0" w:color="auto"/>
            </w:tcBorders>
          </w:tcPr>
          <w:p w:rsidR="00502B25" w:rsidRPr="005068EB" w:rsidRDefault="00502B25" w:rsidP="00502B25">
            <w:pPr>
              <w:pStyle w:val="Tabletext"/>
            </w:pPr>
          </w:p>
        </w:tc>
        <w:tc>
          <w:tcPr>
            <w:tcW w:w="2096" w:type="dxa"/>
            <w:tcBorders>
              <w:bottom w:val="single" w:sz="4" w:space="0" w:color="auto"/>
              <w:right w:val="single" w:sz="4" w:space="0" w:color="auto"/>
            </w:tcBorders>
          </w:tcPr>
          <w:p w:rsidR="00502B25" w:rsidRPr="005068EB" w:rsidRDefault="00502B25" w:rsidP="00502B25">
            <w:pPr>
              <w:pStyle w:val="Tabletext"/>
            </w:pPr>
            <w:r>
              <w:t>Multiple i</w:t>
            </w:r>
            <w:r w:rsidRPr="005068EB">
              <w:t>mputation (100)</w:t>
            </w:r>
          </w:p>
        </w:tc>
        <w:tc>
          <w:tcPr>
            <w:tcW w:w="949" w:type="dxa"/>
            <w:tcBorders>
              <w:left w:val="single" w:sz="4" w:space="0" w:color="auto"/>
              <w:bottom w:val="single" w:sz="4" w:space="0" w:color="auto"/>
            </w:tcBorders>
          </w:tcPr>
          <w:p w:rsidR="00502B25" w:rsidRPr="005068EB" w:rsidRDefault="00502B25" w:rsidP="00301593">
            <w:pPr>
              <w:pStyle w:val="Tabletext"/>
              <w:tabs>
                <w:tab w:val="decimal" w:pos="340"/>
              </w:tabs>
            </w:pPr>
            <w:r w:rsidRPr="005068EB">
              <w:t>0.91</w:t>
            </w:r>
          </w:p>
        </w:tc>
        <w:tc>
          <w:tcPr>
            <w:tcW w:w="950" w:type="dxa"/>
            <w:tcBorders>
              <w:bottom w:val="single" w:sz="4" w:space="0" w:color="auto"/>
            </w:tcBorders>
          </w:tcPr>
          <w:p w:rsidR="00502B25" w:rsidRPr="005068EB" w:rsidRDefault="00502B25" w:rsidP="00301593">
            <w:pPr>
              <w:pStyle w:val="Tabletext"/>
              <w:tabs>
                <w:tab w:val="decimal" w:pos="340"/>
              </w:tabs>
            </w:pPr>
            <w:r w:rsidRPr="005068EB">
              <w:t>1.22</w:t>
            </w:r>
          </w:p>
        </w:tc>
        <w:tc>
          <w:tcPr>
            <w:tcW w:w="950" w:type="dxa"/>
            <w:tcBorders>
              <w:bottom w:val="single" w:sz="4" w:space="0" w:color="auto"/>
              <w:right w:val="single" w:sz="4" w:space="0" w:color="auto"/>
            </w:tcBorders>
          </w:tcPr>
          <w:p w:rsidR="00502B25" w:rsidRPr="005068EB" w:rsidRDefault="00502B25" w:rsidP="00301593">
            <w:pPr>
              <w:pStyle w:val="Tabletext"/>
              <w:tabs>
                <w:tab w:val="decimal" w:pos="340"/>
              </w:tabs>
            </w:pPr>
            <w:r w:rsidRPr="005068EB">
              <w:t>2.13</w:t>
            </w:r>
          </w:p>
        </w:tc>
        <w:tc>
          <w:tcPr>
            <w:tcW w:w="950" w:type="dxa"/>
            <w:tcBorders>
              <w:left w:val="single" w:sz="4" w:space="0" w:color="auto"/>
              <w:bottom w:val="single" w:sz="4" w:space="0" w:color="auto"/>
            </w:tcBorders>
          </w:tcPr>
          <w:p w:rsidR="00502B25" w:rsidRPr="005068EB" w:rsidRDefault="00502B25" w:rsidP="00224108">
            <w:pPr>
              <w:pStyle w:val="Tabletext"/>
              <w:tabs>
                <w:tab w:val="decimal" w:pos="369"/>
              </w:tabs>
            </w:pPr>
            <w:r w:rsidRPr="005068EB">
              <w:t>3.41</w:t>
            </w:r>
          </w:p>
        </w:tc>
        <w:tc>
          <w:tcPr>
            <w:tcW w:w="950" w:type="dxa"/>
            <w:tcBorders>
              <w:bottom w:val="single" w:sz="4" w:space="0" w:color="auto"/>
            </w:tcBorders>
          </w:tcPr>
          <w:p w:rsidR="00502B25" w:rsidRPr="005068EB" w:rsidRDefault="00502B25" w:rsidP="00224108">
            <w:pPr>
              <w:pStyle w:val="Tabletext"/>
              <w:tabs>
                <w:tab w:val="decimal" w:pos="369"/>
              </w:tabs>
            </w:pPr>
            <w:r w:rsidRPr="005068EB">
              <w:t>-19.51</w:t>
            </w:r>
          </w:p>
        </w:tc>
        <w:tc>
          <w:tcPr>
            <w:tcW w:w="950" w:type="dxa"/>
            <w:tcBorders>
              <w:bottom w:val="single" w:sz="4" w:space="0" w:color="auto"/>
            </w:tcBorders>
          </w:tcPr>
          <w:p w:rsidR="00502B25" w:rsidRPr="005068EB" w:rsidRDefault="00502B25" w:rsidP="00224108">
            <w:pPr>
              <w:pStyle w:val="Tabletext"/>
              <w:tabs>
                <w:tab w:val="decimal" w:pos="369"/>
              </w:tabs>
            </w:pPr>
            <w:r w:rsidRPr="005068EB">
              <w:t>6.00</w:t>
            </w:r>
          </w:p>
        </w:tc>
      </w:tr>
    </w:tbl>
    <w:p w:rsidR="00502B25" w:rsidRPr="005068EB" w:rsidRDefault="00502B25" w:rsidP="00301593">
      <w:pPr>
        <w:pStyle w:val="Text-morebefore"/>
      </w:pPr>
      <w:r w:rsidRPr="005068EB">
        <w:t xml:space="preserve">Results from the VET Collection samples show a very similar pattern to those from LSAY. Under MCAR, </w:t>
      </w:r>
      <w:proofErr w:type="spellStart"/>
      <w:r w:rsidRPr="005068EB">
        <w:t>listwise</w:t>
      </w:r>
      <w:proofErr w:type="spellEnd"/>
      <w:r w:rsidRPr="005068EB">
        <w:t xml:space="preserve"> deletion and multiple imputation performed well, whereas constant replacement somewhat overestimated the ‘true’ coefficients. Under MAR, multiple </w:t>
      </w:r>
      <w:proofErr w:type="gramStart"/>
      <w:r w:rsidRPr="005068EB">
        <w:t>imputation</w:t>
      </w:r>
      <w:proofErr w:type="gramEnd"/>
      <w:r w:rsidRPr="005068EB">
        <w:t xml:space="preserve"> vastly outperformed both basic methods by producing much smaller deviations on all but one predictor (</w:t>
      </w:r>
      <w:r w:rsidRPr="005068EB">
        <w:rPr>
          <w:i/>
        </w:rPr>
        <w:t>disabled</w:t>
      </w:r>
      <w:r w:rsidRPr="005068EB">
        <w:t xml:space="preserve">). The predictor </w:t>
      </w:r>
      <w:r w:rsidRPr="005068EB">
        <w:rPr>
          <w:i/>
        </w:rPr>
        <w:t>non-English speaking background</w:t>
      </w:r>
      <w:r w:rsidRPr="005068EB">
        <w:t xml:space="preserve"> also shows that multiple </w:t>
      </w:r>
      <w:proofErr w:type="gramStart"/>
      <w:r w:rsidRPr="005068EB">
        <w:t>imputation</w:t>
      </w:r>
      <w:proofErr w:type="gramEnd"/>
      <w:r w:rsidRPr="005068EB">
        <w:t xml:space="preserve"> can, in some instances, produce quite sizeable deviations from the ‘true’ coefficient (</w:t>
      </w:r>
      <w:r w:rsidR="001D33ED">
        <w:t>that is,</w:t>
      </w:r>
      <w:r w:rsidRPr="005068EB">
        <w:t xml:space="preserve"> deviations in excess of 30%). Nonetheless, in relative terms the multiple imputation coefficient estimates for that predictor were still much better than those produced by either </w:t>
      </w:r>
      <w:proofErr w:type="spellStart"/>
      <w:r w:rsidRPr="005068EB">
        <w:t>listwise</w:t>
      </w:r>
      <w:proofErr w:type="spellEnd"/>
      <w:r w:rsidRPr="005068EB">
        <w:t xml:space="preserve"> deletion or constant replacement. Finally, we again saw no benefit from specifying a high versus a low number of imputations.</w:t>
      </w:r>
    </w:p>
    <w:p w:rsidR="00502B25" w:rsidRPr="006F4AEF" w:rsidRDefault="00502B25" w:rsidP="00502B25">
      <w:pPr>
        <w:pStyle w:val="Text"/>
      </w:pPr>
      <w:r w:rsidRPr="005068EB">
        <w:t xml:space="preserve">We use the predictor </w:t>
      </w:r>
      <w:r w:rsidR="00A97F98" w:rsidRPr="005068EB">
        <w:rPr>
          <w:i/>
        </w:rPr>
        <w:t>senior secondary certificate of education</w:t>
      </w:r>
      <w:r w:rsidR="00A97F98" w:rsidRPr="005068EB">
        <w:t xml:space="preserve"> </w:t>
      </w:r>
      <w:r w:rsidRPr="005068EB">
        <w:t xml:space="preserve">to illustrate the variability of estimation results over 1000 simulation runs in </w:t>
      </w:r>
      <w:r>
        <w:t>figure</w:t>
      </w:r>
      <w:r w:rsidRPr="005068EB">
        <w:t xml:space="preserve"> 5. Graphs for the coefficients of all other predictors show a similar pattern and are provided in </w:t>
      </w:r>
      <w:r>
        <w:t>a</w:t>
      </w:r>
      <w:r w:rsidRPr="006F4AEF">
        <w:t>ppendix D: Regression coefficients for LSAY and the VET Collection.</w:t>
      </w:r>
    </w:p>
    <w:p w:rsidR="00301593" w:rsidRDefault="00301593">
      <w:pPr>
        <w:spacing w:before="0" w:line="240" w:lineRule="auto"/>
        <w:rPr>
          <w:rFonts w:ascii="Tahoma" w:hAnsi="Tahoma"/>
          <w:b/>
          <w:sz w:val="17"/>
        </w:rPr>
      </w:pPr>
      <w:bookmarkStart w:id="115" w:name="_Toc301160142"/>
      <w:r>
        <w:br w:type="page"/>
      </w:r>
    </w:p>
    <w:p w:rsidR="00502B25" w:rsidRPr="005068EB" w:rsidRDefault="00301593" w:rsidP="00502B25">
      <w:pPr>
        <w:pStyle w:val="Figuretitle"/>
        <w:rPr>
          <w:i/>
        </w:rPr>
      </w:pPr>
      <w:r>
        <w:rPr>
          <w:noProof/>
          <w:lang w:eastAsia="en-AU"/>
        </w:rPr>
        <w:lastRenderedPageBreak/>
        <w:drawing>
          <wp:anchor distT="0" distB="0" distL="114300" distR="114300" simplePos="0" relativeHeight="251667456" behindDoc="1" locked="0" layoutInCell="1" allowOverlap="1">
            <wp:simplePos x="0" y="0"/>
            <wp:positionH relativeFrom="column">
              <wp:posOffset>13970</wp:posOffset>
            </wp:positionH>
            <wp:positionV relativeFrom="paragraph">
              <wp:posOffset>380365</wp:posOffset>
            </wp:positionV>
            <wp:extent cx="5257800" cy="3952875"/>
            <wp:effectExtent l="19050" t="0" r="0" b="0"/>
            <wp:wrapTopAndBottom/>
            <wp:docPr id="25" name="Picture 2" descr="\\ncver.edu.au\data\users\sinangemici\Desktop\Graphs Final\VET_coeffs_NO_Yr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ver.edu.au\data\users\sinangemici\Desktop\Graphs Final\VET_coeffs_NO_Yr12.jpeg"/>
                    <pic:cNvPicPr>
                      <a:picLocks noChangeAspect="1" noChangeArrowheads="1"/>
                    </pic:cNvPicPr>
                  </pic:nvPicPr>
                  <pic:blipFill>
                    <a:blip r:embed="rId15" cstate="print"/>
                    <a:srcRect/>
                    <a:stretch>
                      <a:fillRect/>
                    </a:stretch>
                  </pic:blipFill>
                  <pic:spPr bwMode="auto">
                    <a:xfrm>
                      <a:off x="0" y="0"/>
                      <a:ext cx="5257800" cy="3952875"/>
                    </a:xfrm>
                    <a:prstGeom prst="rect">
                      <a:avLst/>
                    </a:prstGeom>
                    <a:noFill/>
                    <a:ln w="9525">
                      <a:noFill/>
                      <a:miter lim="800000"/>
                      <a:headEnd/>
                      <a:tailEnd/>
                    </a:ln>
                  </pic:spPr>
                </pic:pic>
              </a:graphicData>
            </a:graphic>
          </wp:anchor>
        </w:drawing>
      </w:r>
      <w:bookmarkStart w:id="116" w:name="_Toc302575724"/>
      <w:r w:rsidR="00502B25" w:rsidRPr="005068EB">
        <w:t>Figure 5</w:t>
      </w:r>
      <w:r w:rsidR="00502B25" w:rsidRPr="005068EB">
        <w:tab/>
      </w:r>
      <w:r w:rsidR="00A97F98" w:rsidRPr="005068EB">
        <w:t>Percent</w:t>
      </w:r>
      <w:r w:rsidR="00A97F98">
        <w:t>age</w:t>
      </w:r>
      <w:r w:rsidR="00A97F98" w:rsidRPr="005068EB">
        <w:t xml:space="preserve"> </w:t>
      </w:r>
      <w:proofErr w:type="gramStart"/>
      <w:r w:rsidR="00502B25" w:rsidRPr="005068EB">
        <w:t>deviation</w:t>
      </w:r>
      <w:proofErr w:type="gramEnd"/>
      <w:r w:rsidR="00502B25" w:rsidRPr="005068EB">
        <w:t xml:space="preserve"> in regression coefficients from the complete VET Collection sample for </w:t>
      </w:r>
      <w:r w:rsidR="00A97F98" w:rsidRPr="005068EB">
        <w:rPr>
          <w:i/>
        </w:rPr>
        <w:t>senior secondary certificate of education</w:t>
      </w:r>
      <w:bookmarkEnd w:id="115"/>
      <w:bookmarkEnd w:id="116"/>
    </w:p>
    <w:p w:rsidR="00502B25" w:rsidRPr="005068EB" w:rsidRDefault="00502B25" w:rsidP="00301593">
      <w:pPr>
        <w:pStyle w:val="Source"/>
        <w:spacing w:before="160"/>
      </w:pPr>
      <w:r w:rsidRPr="005068EB">
        <w:t>Note:</w:t>
      </w:r>
      <w:r w:rsidRPr="005068EB">
        <w:tab/>
        <w:t xml:space="preserve">LD = </w:t>
      </w:r>
      <w:proofErr w:type="spellStart"/>
      <w:r w:rsidRPr="005068EB">
        <w:t>listwise</w:t>
      </w:r>
      <w:proofErr w:type="spellEnd"/>
      <w:r w:rsidRPr="005068EB">
        <w:t xml:space="preserve"> deletion; CR = constant replacement; MI_10 = multiple imputation with 10 imputed datasets</w:t>
      </w:r>
      <w:proofErr w:type="gramStart"/>
      <w:r w:rsidRPr="005068EB">
        <w:t>;</w:t>
      </w:r>
      <w:proofErr w:type="gramEnd"/>
      <w:r w:rsidRPr="005068EB">
        <w:br/>
        <w:t>MI_100 = multiple imputation with 100 imputed datasets</w:t>
      </w:r>
      <w:r>
        <w:t>.</w:t>
      </w:r>
    </w:p>
    <w:p w:rsidR="00502B25" w:rsidRPr="005068EB" w:rsidRDefault="00502B25" w:rsidP="00301593">
      <w:pPr>
        <w:pStyle w:val="Text-morebefore"/>
      </w:pPr>
      <w:r w:rsidRPr="005068EB">
        <w:t xml:space="preserve">As we can see from </w:t>
      </w:r>
      <w:r>
        <w:t>figure</w:t>
      </w:r>
      <w:r w:rsidRPr="005068EB">
        <w:t xml:space="preserve"> </w:t>
      </w:r>
      <w:r w:rsidR="00A97F98">
        <w:t>5,</w:t>
      </w:r>
      <w:r>
        <w:t xml:space="preserve"> </w:t>
      </w:r>
      <w:r w:rsidRPr="005068EB">
        <w:t xml:space="preserve">the loss of statistical power inherent in </w:t>
      </w:r>
      <w:proofErr w:type="spellStart"/>
      <w:r w:rsidRPr="005068EB">
        <w:t>listwise</w:t>
      </w:r>
      <w:proofErr w:type="spellEnd"/>
      <w:r w:rsidRPr="005068EB">
        <w:t xml:space="preserve"> deletion has a strong detrimental effect on the variability of the estimated coefficients under MAR, even with moderate levels of </w:t>
      </w:r>
      <w:proofErr w:type="spellStart"/>
      <w:r w:rsidRPr="005068EB">
        <w:t>missingness</w:t>
      </w:r>
      <w:proofErr w:type="spellEnd"/>
      <w:r w:rsidRPr="005068EB">
        <w:t xml:space="preserve">. The figure further highlights the positive performance of multiple </w:t>
      </w:r>
      <w:proofErr w:type="gramStart"/>
      <w:r w:rsidRPr="005068EB">
        <w:t>imputation</w:t>
      </w:r>
      <w:proofErr w:type="gramEnd"/>
      <w:r w:rsidRPr="005068EB">
        <w:t xml:space="preserve"> compared </w:t>
      </w:r>
      <w:r>
        <w:t>with</w:t>
      </w:r>
      <w:r w:rsidRPr="005068EB">
        <w:t xml:space="preserve"> both basic methods. Under MAR, the two basic methods greatly underestimate the impact of completing senior secondary education on dropping out of a vocational bridging course.</w:t>
      </w:r>
    </w:p>
    <w:p w:rsidR="00502B25" w:rsidRPr="005068EB" w:rsidRDefault="00502B25" w:rsidP="00502B25">
      <w:pPr>
        <w:pStyle w:val="Heading2"/>
      </w:pPr>
      <w:bookmarkStart w:id="117" w:name="_Toc301160094"/>
      <w:bookmarkStart w:id="118" w:name="_Toc302575474"/>
      <w:r w:rsidRPr="005068EB">
        <w:t>Standard errors for LSAY</w:t>
      </w:r>
      <w:bookmarkEnd w:id="117"/>
      <w:bookmarkEnd w:id="118"/>
    </w:p>
    <w:p w:rsidR="00502B25" w:rsidRPr="005068EB" w:rsidRDefault="00502B25" w:rsidP="00502B25">
      <w:pPr>
        <w:pStyle w:val="Text"/>
        <w:rPr>
          <w:b/>
        </w:rPr>
      </w:pPr>
      <w:r w:rsidRPr="005068EB">
        <w:t>As with regression coefficients, we computed the per</w:t>
      </w:r>
      <w:r>
        <w:t xml:space="preserve"> </w:t>
      </w:r>
      <w:r w:rsidRPr="005068EB">
        <w:t>cent devi</w:t>
      </w:r>
      <w:r>
        <w:t>ation in standard errors over 1</w:t>
      </w:r>
      <w:r w:rsidRPr="005068EB">
        <w:t xml:space="preserve">000 runs for each predictor. Results are summarised in </w:t>
      </w:r>
      <w:r>
        <w:t>table</w:t>
      </w:r>
      <w:r w:rsidRPr="005068EB">
        <w:t xml:space="preserve"> 13.</w:t>
      </w:r>
    </w:p>
    <w:p w:rsidR="00301593" w:rsidRDefault="00301593">
      <w:pPr>
        <w:spacing w:before="0" w:line="240" w:lineRule="auto"/>
        <w:rPr>
          <w:rFonts w:ascii="Tahoma" w:hAnsi="Tahoma"/>
          <w:b/>
          <w:sz w:val="17"/>
        </w:rPr>
      </w:pPr>
      <w:bookmarkStart w:id="119" w:name="_Toc301160122"/>
      <w:r>
        <w:br w:type="page"/>
      </w:r>
    </w:p>
    <w:p w:rsidR="00502B25" w:rsidRPr="005068EB" w:rsidRDefault="00502B25" w:rsidP="00502B25">
      <w:pPr>
        <w:pStyle w:val="tabletitle"/>
      </w:pPr>
      <w:bookmarkStart w:id="120" w:name="_Toc302575614"/>
      <w:r w:rsidRPr="005068EB">
        <w:lastRenderedPageBreak/>
        <w:t>Table 13</w:t>
      </w:r>
      <w:r w:rsidRPr="005068EB">
        <w:tab/>
      </w:r>
      <w:r w:rsidR="00A97F98" w:rsidRPr="005068EB">
        <w:t>Percent</w:t>
      </w:r>
      <w:r w:rsidR="00A97F98">
        <w:t>age</w:t>
      </w:r>
      <w:r w:rsidR="00A97F98" w:rsidRPr="005068EB">
        <w:t xml:space="preserve"> </w:t>
      </w:r>
      <w:r w:rsidRPr="005068EB">
        <w:t>deviation in standard errors from the complete LSAY sample</w:t>
      </w:r>
      <w:bookmarkEnd w:id="119"/>
      <w:bookmarkEnd w:id="120"/>
    </w:p>
    <w:tbl>
      <w:tblPr>
        <w:tblStyle w:val="TableGrid"/>
        <w:tblW w:w="8789"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tblPr>
      <w:tblGrid>
        <w:gridCol w:w="993"/>
        <w:gridCol w:w="2094"/>
        <w:gridCol w:w="950"/>
        <w:gridCol w:w="950"/>
        <w:gridCol w:w="951"/>
        <w:gridCol w:w="950"/>
        <w:gridCol w:w="950"/>
        <w:gridCol w:w="951"/>
      </w:tblGrid>
      <w:tr w:rsidR="00502B25" w:rsidRPr="005068EB" w:rsidTr="00301593">
        <w:tc>
          <w:tcPr>
            <w:tcW w:w="993" w:type="dxa"/>
            <w:tcBorders>
              <w:top w:val="single" w:sz="4" w:space="0" w:color="auto"/>
            </w:tcBorders>
          </w:tcPr>
          <w:p w:rsidR="00502B25" w:rsidRPr="005068EB" w:rsidRDefault="00AE2F65" w:rsidP="00AE2F65">
            <w:pPr>
              <w:pStyle w:val="Tablehead1"/>
              <w:rPr>
                <w:bCs/>
              </w:rPr>
            </w:pPr>
            <w:r w:rsidRPr="005068EB">
              <w:t>Predictor</w:t>
            </w:r>
          </w:p>
        </w:tc>
        <w:tc>
          <w:tcPr>
            <w:tcW w:w="2094" w:type="dxa"/>
            <w:tcBorders>
              <w:top w:val="single" w:sz="4" w:space="0" w:color="auto"/>
              <w:right w:val="single" w:sz="4" w:space="0" w:color="auto"/>
            </w:tcBorders>
          </w:tcPr>
          <w:p w:rsidR="00502B25" w:rsidRPr="005068EB" w:rsidRDefault="00AE2F65" w:rsidP="00AE2F65">
            <w:pPr>
              <w:pStyle w:val="Tablehead1"/>
              <w:rPr>
                <w:bCs/>
              </w:rPr>
            </w:pPr>
            <w:r w:rsidRPr="005068EB">
              <w:t>Method</w:t>
            </w:r>
          </w:p>
        </w:tc>
        <w:tc>
          <w:tcPr>
            <w:tcW w:w="2851" w:type="dxa"/>
            <w:gridSpan w:val="3"/>
            <w:tcBorders>
              <w:top w:val="single" w:sz="4" w:space="0" w:color="auto"/>
              <w:left w:val="single" w:sz="4" w:space="0" w:color="auto"/>
              <w:right w:val="single" w:sz="4" w:space="0" w:color="auto"/>
            </w:tcBorders>
          </w:tcPr>
          <w:p w:rsidR="00502B25" w:rsidRPr="005068EB" w:rsidRDefault="00502B25" w:rsidP="00502B25">
            <w:pPr>
              <w:pStyle w:val="Tablehead1"/>
              <w:jc w:val="center"/>
              <w:rPr>
                <w:bCs/>
              </w:rPr>
            </w:pPr>
            <w:r w:rsidRPr="005068EB">
              <w:rPr>
                <w:bCs/>
              </w:rPr>
              <w:t>MCAR</w:t>
            </w:r>
          </w:p>
        </w:tc>
        <w:tc>
          <w:tcPr>
            <w:tcW w:w="2851" w:type="dxa"/>
            <w:gridSpan w:val="3"/>
            <w:tcBorders>
              <w:top w:val="single" w:sz="4" w:space="0" w:color="auto"/>
              <w:left w:val="single" w:sz="4" w:space="0" w:color="auto"/>
            </w:tcBorders>
          </w:tcPr>
          <w:p w:rsidR="00502B25" w:rsidRPr="005068EB" w:rsidRDefault="00502B25" w:rsidP="00502B25">
            <w:pPr>
              <w:pStyle w:val="Tablehead1"/>
              <w:jc w:val="center"/>
              <w:rPr>
                <w:bCs/>
              </w:rPr>
            </w:pPr>
            <w:r w:rsidRPr="005068EB">
              <w:rPr>
                <w:bCs/>
              </w:rPr>
              <w:t>MAR</w:t>
            </w:r>
          </w:p>
        </w:tc>
      </w:tr>
      <w:tr w:rsidR="00502B25" w:rsidRPr="005068EB" w:rsidTr="00301593">
        <w:tc>
          <w:tcPr>
            <w:tcW w:w="993" w:type="dxa"/>
            <w:tcBorders>
              <w:bottom w:val="single" w:sz="4" w:space="0" w:color="auto"/>
            </w:tcBorders>
          </w:tcPr>
          <w:p w:rsidR="00502B25" w:rsidRPr="005068EB" w:rsidRDefault="00502B25" w:rsidP="00301593">
            <w:pPr>
              <w:pStyle w:val="Tablehead2"/>
            </w:pPr>
          </w:p>
        </w:tc>
        <w:tc>
          <w:tcPr>
            <w:tcW w:w="2094" w:type="dxa"/>
            <w:tcBorders>
              <w:bottom w:val="single" w:sz="4" w:space="0" w:color="auto"/>
              <w:right w:val="single" w:sz="4" w:space="0" w:color="auto"/>
            </w:tcBorders>
          </w:tcPr>
          <w:p w:rsidR="00502B25" w:rsidRPr="005068EB" w:rsidRDefault="00502B25" w:rsidP="00301593">
            <w:pPr>
              <w:pStyle w:val="Tablehead2"/>
            </w:pPr>
          </w:p>
        </w:tc>
        <w:tc>
          <w:tcPr>
            <w:tcW w:w="950" w:type="dxa"/>
            <w:tcBorders>
              <w:left w:val="single" w:sz="4" w:space="0" w:color="auto"/>
              <w:bottom w:val="single" w:sz="4" w:space="0" w:color="auto"/>
            </w:tcBorders>
          </w:tcPr>
          <w:p w:rsidR="00502B25" w:rsidRPr="005068EB" w:rsidRDefault="00502B25" w:rsidP="00301593">
            <w:pPr>
              <w:pStyle w:val="Tablehead2"/>
              <w:jc w:val="center"/>
            </w:pPr>
            <w:r w:rsidRPr="005068EB">
              <w:t>17</w:t>
            </w:r>
          </w:p>
        </w:tc>
        <w:tc>
          <w:tcPr>
            <w:tcW w:w="950" w:type="dxa"/>
            <w:tcBorders>
              <w:bottom w:val="single" w:sz="4" w:space="0" w:color="auto"/>
            </w:tcBorders>
          </w:tcPr>
          <w:p w:rsidR="00502B25" w:rsidRPr="005068EB" w:rsidRDefault="00502B25" w:rsidP="00301593">
            <w:pPr>
              <w:pStyle w:val="Tablehead2"/>
              <w:jc w:val="center"/>
            </w:pPr>
            <w:r w:rsidRPr="005068EB">
              <w:t>25</w:t>
            </w:r>
          </w:p>
        </w:tc>
        <w:tc>
          <w:tcPr>
            <w:tcW w:w="951" w:type="dxa"/>
            <w:tcBorders>
              <w:bottom w:val="single" w:sz="4" w:space="0" w:color="auto"/>
              <w:right w:val="single" w:sz="4" w:space="0" w:color="auto"/>
            </w:tcBorders>
          </w:tcPr>
          <w:p w:rsidR="00502B25" w:rsidRPr="005068EB" w:rsidRDefault="00502B25" w:rsidP="00301593">
            <w:pPr>
              <w:pStyle w:val="Tablehead2"/>
              <w:jc w:val="center"/>
            </w:pPr>
            <w:r w:rsidRPr="005068EB">
              <w:t>50</w:t>
            </w:r>
          </w:p>
        </w:tc>
        <w:tc>
          <w:tcPr>
            <w:tcW w:w="950" w:type="dxa"/>
            <w:tcBorders>
              <w:left w:val="single" w:sz="4" w:space="0" w:color="auto"/>
              <w:bottom w:val="single" w:sz="4" w:space="0" w:color="auto"/>
            </w:tcBorders>
          </w:tcPr>
          <w:p w:rsidR="00502B25" w:rsidRPr="005068EB" w:rsidRDefault="00502B25" w:rsidP="00301593">
            <w:pPr>
              <w:pStyle w:val="Tablehead2"/>
              <w:jc w:val="center"/>
            </w:pPr>
            <w:r w:rsidRPr="005068EB">
              <w:t>17</w:t>
            </w:r>
          </w:p>
        </w:tc>
        <w:tc>
          <w:tcPr>
            <w:tcW w:w="950" w:type="dxa"/>
            <w:tcBorders>
              <w:bottom w:val="single" w:sz="4" w:space="0" w:color="auto"/>
            </w:tcBorders>
          </w:tcPr>
          <w:p w:rsidR="00502B25" w:rsidRPr="005068EB" w:rsidRDefault="00502B25" w:rsidP="00301593">
            <w:pPr>
              <w:pStyle w:val="Tablehead2"/>
              <w:jc w:val="center"/>
            </w:pPr>
            <w:r w:rsidRPr="005068EB">
              <w:t>25</w:t>
            </w:r>
          </w:p>
        </w:tc>
        <w:tc>
          <w:tcPr>
            <w:tcW w:w="951" w:type="dxa"/>
            <w:tcBorders>
              <w:bottom w:val="single" w:sz="4" w:space="0" w:color="auto"/>
            </w:tcBorders>
          </w:tcPr>
          <w:p w:rsidR="00502B25" w:rsidRPr="005068EB" w:rsidRDefault="00502B25" w:rsidP="00301593">
            <w:pPr>
              <w:pStyle w:val="Tablehead2"/>
              <w:jc w:val="center"/>
            </w:pPr>
            <w:r w:rsidRPr="005068EB">
              <w:t>50</w:t>
            </w:r>
          </w:p>
        </w:tc>
      </w:tr>
      <w:tr w:rsidR="00502B25" w:rsidRPr="00301593" w:rsidTr="00301593">
        <w:tc>
          <w:tcPr>
            <w:tcW w:w="993" w:type="dxa"/>
            <w:vMerge w:val="restart"/>
            <w:tcBorders>
              <w:top w:val="single" w:sz="4" w:space="0" w:color="auto"/>
            </w:tcBorders>
          </w:tcPr>
          <w:p w:rsidR="00502B25" w:rsidRPr="00301593" w:rsidRDefault="00502B25" w:rsidP="00301593">
            <w:pPr>
              <w:pStyle w:val="Tabletext"/>
              <w:rPr>
                <w:b/>
              </w:rPr>
            </w:pPr>
            <w:r w:rsidRPr="00301593">
              <w:rPr>
                <w:b/>
              </w:rPr>
              <w:t>Sex</w:t>
            </w:r>
          </w:p>
        </w:tc>
        <w:tc>
          <w:tcPr>
            <w:tcW w:w="2094" w:type="dxa"/>
            <w:tcBorders>
              <w:top w:val="single" w:sz="4" w:space="0" w:color="auto"/>
              <w:right w:val="single" w:sz="4" w:space="0" w:color="auto"/>
            </w:tcBorders>
          </w:tcPr>
          <w:p w:rsidR="00502B25" w:rsidRPr="00301593" w:rsidRDefault="00502B25" w:rsidP="00301593">
            <w:pPr>
              <w:pStyle w:val="Tabletext"/>
            </w:pPr>
            <w:proofErr w:type="spellStart"/>
            <w:r w:rsidRPr="00301593">
              <w:t>Listwise</w:t>
            </w:r>
            <w:proofErr w:type="spellEnd"/>
            <w:r w:rsidRPr="00301593">
              <w:t xml:space="preserve"> deletion</w:t>
            </w:r>
          </w:p>
        </w:tc>
        <w:tc>
          <w:tcPr>
            <w:tcW w:w="950" w:type="dxa"/>
            <w:tcBorders>
              <w:top w:val="single" w:sz="4" w:space="0" w:color="auto"/>
              <w:left w:val="single" w:sz="4" w:space="0" w:color="auto"/>
            </w:tcBorders>
          </w:tcPr>
          <w:p w:rsidR="00502B25" w:rsidRPr="00301593" w:rsidRDefault="00502B25" w:rsidP="00301593">
            <w:pPr>
              <w:pStyle w:val="Tabletext"/>
              <w:tabs>
                <w:tab w:val="decimal" w:pos="369"/>
              </w:tabs>
            </w:pPr>
            <w:r w:rsidRPr="00301593">
              <w:t>10.23</w:t>
            </w:r>
          </w:p>
        </w:tc>
        <w:tc>
          <w:tcPr>
            <w:tcW w:w="950" w:type="dxa"/>
            <w:tcBorders>
              <w:top w:val="single" w:sz="4" w:space="0" w:color="auto"/>
            </w:tcBorders>
          </w:tcPr>
          <w:p w:rsidR="00502B25" w:rsidRPr="00301593" w:rsidRDefault="00502B25" w:rsidP="00301593">
            <w:pPr>
              <w:pStyle w:val="Tabletext"/>
              <w:tabs>
                <w:tab w:val="decimal" w:pos="369"/>
              </w:tabs>
            </w:pPr>
            <w:r w:rsidRPr="00301593">
              <w:t>15.48</w:t>
            </w:r>
          </w:p>
        </w:tc>
        <w:tc>
          <w:tcPr>
            <w:tcW w:w="951" w:type="dxa"/>
            <w:tcBorders>
              <w:top w:val="single" w:sz="4" w:space="0" w:color="auto"/>
              <w:right w:val="single" w:sz="4" w:space="0" w:color="auto"/>
            </w:tcBorders>
          </w:tcPr>
          <w:p w:rsidR="00502B25" w:rsidRPr="00301593" w:rsidRDefault="00502B25" w:rsidP="00301593">
            <w:pPr>
              <w:pStyle w:val="Tabletext"/>
              <w:tabs>
                <w:tab w:val="decimal" w:pos="369"/>
              </w:tabs>
            </w:pPr>
            <w:r w:rsidRPr="00301593">
              <w:t>40.30</w:t>
            </w:r>
          </w:p>
        </w:tc>
        <w:tc>
          <w:tcPr>
            <w:tcW w:w="950" w:type="dxa"/>
            <w:tcBorders>
              <w:top w:val="single" w:sz="4" w:space="0" w:color="auto"/>
              <w:left w:val="single" w:sz="4" w:space="0" w:color="auto"/>
            </w:tcBorders>
          </w:tcPr>
          <w:p w:rsidR="00502B25" w:rsidRPr="00301593" w:rsidRDefault="00502B25" w:rsidP="00301593">
            <w:pPr>
              <w:pStyle w:val="Tabletext"/>
              <w:tabs>
                <w:tab w:val="decimal" w:pos="369"/>
              </w:tabs>
            </w:pPr>
            <w:r w:rsidRPr="00301593">
              <w:t>22.10</w:t>
            </w:r>
          </w:p>
        </w:tc>
        <w:tc>
          <w:tcPr>
            <w:tcW w:w="950" w:type="dxa"/>
            <w:tcBorders>
              <w:top w:val="single" w:sz="4" w:space="0" w:color="auto"/>
            </w:tcBorders>
          </w:tcPr>
          <w:p w:rsidR="00502B25" w:rsidRPr="00301593" w:rsidRDefault="00502B25" w:rsidP="00301593">
            <w:pPr>
              <w:pStyle w:val="Tabletext"/>
              <w:tabs>
                <w:tab w:val="decimal" w:pos="369"/>
              </w:tabs>
            </w:pPr>
            <w:r w:rsidRPr="00301593">
              <w:t>42.69</w:t>
            </w:r>
          </w:p>
        </w:tc>
        <w:tc>
          <w:tcPr>
            <w:tcW w:w="951" w:type="dxa"/>
            <w:tcBorders>
              <w:top w:val="single" w:sz="4" w:space="0" w:color="auto"/>
            </w:tcBorders>
          </w:tcPr>
          <w:p w:rsidR="00502B25" w:rsidRPr="00301593" w:rsidRDefault="00502B25" w:rsidP="00301593">
            <w:pPr>
              <w:pStyle w:val="Tabletext"/>
              <w:tabs>
                <w:tab w:val="decimal" w:pos="369"/>
              </w:tabs>
            </w:pPr>
            <w:r w:rsidRPr="00301593">
              <w:t>109.06</w:t>
            </w:r>
          </w:p>
        </w:tc>
      </w:tr>
      <w:tr w:rsidR="00502B25" w:rsidRPr="00301593" w:rsidTr="00301593">
        <w:tc>
          <w:tcPr>
            <w:tcW w:w="993" w:type="dxa"/>
            <w:vMerge/>
            <w:textDirection w:val="btLr"/>
          </w:tcPr>
          <w:p w:rsidR="00502B25" w:rsidRPr="00301593" w:rsidRDefault="00502B25" w:rsidP="00301593">
            <w:pPr>
              <w:pStyle w:val="Tabletext"/>
              <w:rPr>
                <w:b/>
              </w:rPr>
            </w:pPr>
          </w:p>
        </w:tc>
        <w:tc>
          <w:tcPr>
            <w:tcW w:w="2094" w:type="dxa"/>
            <w:tcBorders>
              <w:right w:val="single" w:sz="4" w:space="0" w:color="auto"/>
            </w:tcBorders>
          </w:tcPr>
          <w:p w:rsidR="00502B25" w:rsidRPr="00301593" w:rsidRDefault="00502B25" w:rsidP="00301593">
            <w:pPr>
              <w:pStyle w:val="Tabletext"/>
            </w:pPr>
            <w:r w:rsidRPr="00301593">
              <w:t>Constant replacement</w:t>
            </w:r>
          </w:p>
        </w:tc>
        <w:tc>
          <w:tcPr>
            <w:tcW w:w="950" w:type="dxa"/>
            <w:tcBorders>
              <w:left w:val="single" w:sz="4" w:space="0" w:color="auto"/>
            </w:tcBorders>
          </w:tcPr>
          <w:p w:rsidR="00502B25" w:rsidRPr="00301593" w:rsidRDefault="00502B25" w:rsidP="00301593">
            <w:pPr>
              <w:pStyle w:val="Tabletext"/>
              <w:tabs>
                <w:tab w:val="decimal" w:pos="369"/>
              </w:tabs>
            </w:pPr>
            <w:r w:rsidRPr="00301593">
              <w:t>-0.93</w:t>
            </w:r>
          </w:p>
        </w:tc>
        <w:tc>
          <w:tcPr>
            <w:tcW w:w="950" w:type="dxa"/>
          </w:tcPr>
          <w:p w:rsidR="00502B25" w:rsidRPr="00301593" w:rsidRDefault="00502B25" w:rsidP="00301593">
            <w:pPr>
              <w:pStyle w:val="Tabletext"/>
              <w:tabs>
                <w:tab w:val="decimal" w:pos="369"/>
              </w:tabs>
            </w:pPr>
            <w:r w:rsidRPr="00301593">
              <w:t>-1.26</w:t>
            </w:r>
          </w:p>
        </w:tc>
        <w:tc>
          <w:tcPr>
            <w:tcW w:w="951" w:type="dxa"/>
            <w:tcBorders>
              <w:right w:val="single" w:sz="4" w:space="0" w:color="auto"/>
            </w:tcBorders>
          </w:tcPr>
          <w:p w:rsidR="00502B25" w:rsidRPr="00301593" w:rsidRDefault="00502B25" w:rsidP="00301593">
            <w:pPr>
              <w:pStyle w:val="Tabletext"/>
              <w:tabs>
                <w:tab w:val="decimal" w:pos="369"/>
              </w:tabs>
            </w:pPr>
            <w:r w:rsidRPr="00301593">
              <w:t>-1.96</w:t>
            </w:r>
          </w:p>
        </w:tc>
        <w:tc>
          <w:tcPr>
            <w:tcW w:w="950" w:type="dxa"/>
            <w:tcBorders>
              <w:left w:val="single" w:sz="4" w:space="0" w:color="auto"/>
            </w:tcBorders>
          </w:tcPr>
          <w:p w:rsidR="00502B25" w:rsidRPr="00301593" w:rsidRDefault="00502B25" w:rsidP="00301593">
            <w:pPr>
              <w:pStyle w:val="Tabletext"/>
              <w:tabs>
                <w:tab w:val="decimal" w:pos="369"/>
              </w:tabs>
            </w:pPr>
            <w:r w:rsidRPr="00301593">
              <w:t>-0.49</w:t>
            </w:r>
          </w:p>
        </w:tc>
        <w:tc>
          <w:tcPr>
            <w:tcW w:w="950" w:type="dxa"/>
          </w:tcPr>
          <w:p w:rsidR="00502B25" w:rsidRPr="00301593" w:rsidRDefault="00502B25" w:rsidP="00301593">
            <w:pPr>
              <w:pStyle w:val="Tabletext"/>
              <w:tabs>
                <w:tab w:val="decimal" w:pos="369"/>
              </w:tabs>
            </w:pPr>
            <w:r w:rsidRPr="00301593">
              <w:t>-3.31</w:t>
            </w:r>
          </w:p>
        </w:tc>
        <w:tc>
          <w:tcPr>
            <w:tcW w:w="951" w:type="dxa"/>
          </w:tcPr>
          <w:p w:rsidR="00502B25" w:rsidRPr="00301593" w:rsidRDefault="00502B25" w:rsidP="00301593">
            <w:pPr>
              <w:pStyle w:val="Tabletext"/>
              <w:tabs>
                <w:tab w:val="decimal" w:pos="369"/>
              </w:tabs>
            </w:pPr>
            <w:r w:rsidRPr="00301593">
              <w:t>3.95</w:t>
            </w:r>
          </w:p>
        </w:tc>
      </w:tr>
      <w:tr w:rsidR="00502B25" w:rsidRPr="00301593" w:rsidTr="00301593">
        <w:tc>
          <w:tcPr>
            <w:tcW w:w="993" w:type="dxa"/>
            <w:vMerge/>
            <w:textDirection w:val="btLr"/>
          </w:tcPr>
          <w:p w:rsidR="00502B25" w:rsidRPr="00301593" w:rsidRDefault="00502B25" w:rsidP="00301593">
            <w:pPr>
              <w:pStyle w:val="Tabletext"/>
              <w:rPr>
                <w:b/>
              </w:rPr>
            </w:pPr>
          </w:p>
        </w:tc>
        <w:tc>
          <w:tcPr>
            <w:tcW w:w="2094" w:type="dxa"/>
            <w:tcBorders>
              <w:right w:val="single" w:sz="4" w:space="0" w:color="auto"/>
            </w:tcBorders>
          </w:tcPr>
          <w:p w:rsidR="00502B25" w:rsidRPr="00301593" w:rsidRDefault="00502B25" w:rsidP="00301593">
            <w:pPr>
              <w:pStyle w:val="Tabletext"/>
            </w:pPr>
            <w:r w:rsidRPr="00301593">
              <w:t>Multiple imputation (10)</w:t>
            </w:r>
          </w:p>
        </w:tc>
        <w:tc>
          <w:tcPr>
            <w:tcW w:w="950" w:type="dxa"/>
            <w:tcBorders>
              <w:left w:val="single" w:sz="4" w:space="0" w:color="auto"/>
            </w:tcBorders>
          </w:tcPr>
          <w:p w:rsidR="00502B25" w:rsidRPr="00301593" w:rsidRDefault="00502B25" w:rsidP="00301593">
            <w:pPr>
              <w:pStyle w:val="Tabletext"/>
              <w:tabs>
                <w:tab w:val="decimal" w:pos="369"/>
              </w:tabs>
            </w:pPr>
            <w:r w:rsidRPr="00301593">
              <w:t>2.91</w:t>
            </w:r>
          </w:p>
        </w:tc>
        <w:tc>
          <w:tcPr>
            <w:tcW w:w="950" w:type="dxa"/>
          </w:tcPr>
          <w:p w:rsidR="00502B25" w:rsidRPr="00301593" w:rsidRDefault="00502B25" w:rsidP="00301593">
            <w:pPr>
              <w:pStyle w:val="Tabletext"/>
              <w:tabs>
                <w:tab w:val="decimal" w:pos="369"/>
              </w:tabs>
            </w:pPr>
            <w:r w:rsidRPr="00301593">
              <w:t>4.28</w:t>
            </w:r>
          </w:p>
        </w:tc>
        <w:tc>
          <w:tcPr>
            <w:tcW w:w="951" w:type="dxa"/>
            <w:tcBorders>
              <w:right w:val="single" w:sz="4" w:space="0" w:color="auto"/>
            </w:tcBorders>
          </w:tcPr>
          <w:p w:rsidR="00502B25" w:rsidRPr="00301593" w:rsidRDefault="00502B25" w:rsidP="00301593">
            <w:pPr>
              <w:pStyle w:val="Tabletext"/>
              <w:tabs>
                <w:tab w:val="decimal" w:pos="369"/>
              </w:tabs>
            </w:pPr>
            <w:r w:rsidRPr="00301593">
              <w:t>10.83</w:t>
            </w:r>
          </w:p>
        </w:tc>
        <w:tc>
          <w:tcPr>
            <w:tcW w:w="950" w:type="dxa"/>
            <w:tcBorders>
              <w:left w:val="single" w:sz="4" w:space="0" w:color="auto"/>
            </w:tcBorders>
          </w:tcPr>
          <w:p w:rsidR="00502B25" w:rsidRPr="00301593" w:rsidRDefault="00502B25" w:rsidP="00301593">
            <w:pPr>
              <w:pStyle w:val="Tabletext"/>
              <w:tabs>
                <w:tab w:val="decimal" w:pos="369"/>
              </w:tabs>
            </w:pPr>
            <w:r w:rsidRPr="00301593">
              <w:t>1.59</w:t>
            </w:r>
          </w:p>
        </w:tc>
        <w:tc>
          <w:tcPr>
            <w:tcW w:w="950" w:type="dxa"/>
          </w:tcPr>
          <w:p w:rsidR="00502B25" w:rsidRPr="00301593" w:rsidRDefault="00502B25" w:rsidP="00301593">
            <w:pPr>
              <w:pStyle w:val="Tabletext"/>
              <w:tabs>
                <w:tab w:val="decimal" w:pos="369"/>
              </w:tabs>
            </w:pPr>
            <w:r w:rsidRPr="00301593">
              <w:t>12.64</w:t>
            </w:r>
          </w:p>
        </w:tc>
        <w:tc>
          <w:tcPr>
            <w:tcW w:w="951" w:type="dxa"/>
          </w:tcPr>
          <w:p w:rsidR="00502B25" w:rsidRPr="00301593" w:rsidRDefault="00502B25" w:rsidP="00301593">
            <w:pPr>
              <w:pStyle w:val="Tabletext"/>
              <w:tabs>
                <w:tab w:val="decimal" w:pos="369"/>
              </w:tabs>
            </w:pPr>
            <w:r w:rsidRPr="00301593">
              <w:t>34.75</w:t>
            </w:r>
          </w:p>
        </w:tc>
      </w:tr>
      <w:tr w:rsidR="00502B25" w:rsidRPr="00301593" w:rsidTr="00301593">
        <w:tc>
          <w:tcPr>
            <w:tcW w:w="993" w:type="dxa"/>
            <w:vMerge/>
            <w:textDirection w:val="btLr"/>
          </w:tcPr>
          <w:p w:rsidR="00502B25" w:rsidRPr="00301593" w:rsidRDefault="00502B25" w:rsidP="00301593">
            <w:pPr>
              <w:pStyle w:val="Tabletext"/>
              <w:rPr>
                <w:b/>
              </w:rPr>
            </w:pPr>
          </w:p>
        </w:tc>
        <w:tc>
          <w:tcPr>
            <w:tcW w:w="2094" w:type="dxa"/>
            <w:tcBorders>
              <w:right w:val="single" w:sz="4" w:space="0" w:color="auto"/>
            </w:tcBorders>
          </w:tcPr>
          <w:p w:rsidR="00502B25" w:rsidRPr="00301593" w:rsidRDefault="00502B25" w:rsidP="00301593">
            <w:pPr>
              <w:pStyle w:val="Tabletext"/>
            </w:pPr>
            <w:r w:rsidRPr="00301593">
              <w:t>Multiple imputation (100)</w:t>
            </w:r>
          </w:p>
        </w:tc>
        <w:tc>
          <w:tcPr>
            <w:tcW w:w="950" w:type="dxa"/>
            <w:tcBorders>
              <w:left w:val="single" w:sz="4" w:space="0" w:color="auto"/>
            </w:tcBorders>
          </w:tcPr>
          <w:p w:rsidR="00502B25" w:rsidRPr="00301593" w:rsidRDefault="00502B25" w:rsidP="00301593">
            <w:pPr>
              <w:pStyle w:val="Tabletext"/>
              <w:tabs>
                <w:tab w:val="decimal" w:pos="369"/>
              </w:tabs>
            </w:pPr>
            <w:r w:rsidRPr="00301593">
              <w:t>2.67</w:t>
            </w:r>
          </w:p>
        </w:tc>
        <w:tc>
          <w:tcPr>
            <w:tcW w:w="950" w:type="dxa"/>
          </w:tcPr>
          <w:p w:rsidR="00502B25" w:rsidRPr="00301593" w:rsidRDefault="00502B25" w:rsidP="00301593">
            <w:pPr>
              <w:pStyle w:val="Tabletext"/>
              <w:tabs>
                <w:tab w:val="decimal" w:pos="369"/>
              </w:tabs>
            </w:pPr>
            <w:r w:rsidRPr="00301593">
              <w:t>3.97</w:t>
            </w:r>
          </w:p>
        </w:tc>
        <w:tc>
          <w:tcPr>
            <w:tcW w:w="951" w:type="dxa"/>
            <w:tcBorders>
              <w:right w:val="single" w:sz="4" w:space="0" w:color="auto"/>
            </w:tcBorders>
          </w:tcPr>
          <w:p w:rsidR="00502B25" w:rsidRPr="00301593" w:rsidRDefault="00502B25" w:rsidP="00301593">
            <w:pPr>
              <w:pStyle w:val="Tabletext"/>
              <w:tabs>
                <w:tab w:val="decimal" w:pos="369"/>
              </w:tabs>
            </w:pPr>
            <w:r w:rsidRPr="00301593">
              <w:t>10.05</w:t>
            </w:r>
          </w:p>
        </w:tc>
        <w:tc>
          <w:tcPr>
            <w:tcW w:w="950" w:type="dxa"/>
            <w:tcBorders>
              <w:left w:val="single" w:sz="4" w:space="0" w:color="auto"/>
            </w:tcBorders>
          </w:tcPr>
          <w:p w:rsidR="00502B25" w:rsidRPr="00301593" w:rsidRDefault="00502B25" w:rsidP="00301593">
            <w:pPr>
              <w:pStyle w:val="Tabletext"/>
              <w:tabs>
                <w:tab w:val="decimal" w:pos="369"/>
              </w:tabs>
            </w:pPr>
            <w:r w:rsidRPr="00301593">
              <w:t>1.48</w:t>
            </w:r>
          </w:p>
        </w:tc>
        <w:tc>
          <w:tcPr>
            <w:tcW w:w="950" w:type="dxa"/>
          </w:tcPr>
          <w:p w:rsidR="00502B25" w:rsidRPr="00301593" w:rsidRDefault="00502B25" w:rsidP="00301593">
            <w:pPr>
              <w:pStyle w:val="Tabletext"/>
              <w:tabs>
                <w:tab w:val="decimal" w:pos="369"/>
              </w:tabs>
            </w:pPr>
            <w:r w:rsidRPr="00301593">
              <w:t>11.84</w:t>
            </w:r>
          </w:p>
        </w:tc>
        <w:tc>
          <w:tcPr>
            <w:tcW w:w="951" w:type="dxa"/>
          </w:tcPr>
          <w:p w:rsidR="00502B25" w:rsidRPr="00301593" w:rsidRDefault="00502B25" w:rsidP="00301593">
            <w:pPr>
              <w:pStyle w:val="Tabletext"/>
              <w:tabs>
                <w:tab w:val="decimal" w:pos="369"/>
              </w:tabs>
            </w:pPr>
            <w:r w:rsidRPr="00301593">
              <w:t>32.47</w:t>
            </w:r>
          </w:p>
        </w:tc>
      </w:tr>
      <w:tr w:rsidR="00502B25" w:rsidRPr="00301593" w:rsidTr="00301593">
        <w:trPr>
          <w:cantSplit/>
        </w:trPr>
        <w:tc>
          <w:tcPr>
            <w:tcW w:w="993" w:type="dxa"/>
          </w:tcPr>
          <w:p w:rsidR="00502B25" w:rsidRPr="00301593" w:rsidRDefault="00502B25" w:rsidP="00301593">
            <w:pPr>
              <w:pStyle w:val="Tabletext"/>
              <w:rPr>
                <w:b/>
              </w:rPr>
            </w:pPr>
          </w:p>
        </w:tc>
        <w:tc>
          <w:tcPr>
            <w:tcW w:w="2094" w:type="dxa"/>
            <w:tcBorders>
              <w:right w:val="single" w:sz="4" w:space="0" w:color="auto"/>
            </w:tcBorders>
          </w:tcPr>
          <w:p w:rsidR="00502B25" w:rsidRPr="00301593" w:rsidRDefault="00502B25" w:rsidP="00301593">
            <w:pPr>
              <w:pStyle w:val="Tabletext"/>
            </w:pPr>
          </w:p>
        </w:tc>
        <w:tc>
          <w:tcPr>
            <w:tcW w:w="950" w:type="dxa"/>
            <w:tcBorders>
              <w:left w:val="single" w:sz="4" w:space="0" w:color="auto"/>
            </w:tcBorders>
          </w:tcPr>
          <w:p w:rsidR="00502B25" w:rsidRPr="00301593" w:rsidRDefault="00502B25" w:rsidP="00301593">
            <w:pPr>
              <w:pStyle w:val="Tabletext"/>
              <w:tabs>
                <w:tab w:val="decimal" w:pos="369"/>
              </w:tabs>
            </w:pPr>
            <w:r w:rsidRPr="00301593">
              <w:t> </w:t>
            </w:r>
          </w:p>
        </w:tc>
        <w:tc>
          <w:tcPr>
            <w:tcW w:w="950" w:type="dxa"/>
          </w:tcPr>
          <w:p w:rsidR="00502B25" w:rsidRPr="00301593" w:rsidRDefault="00502B25" w:rsidP="00301593">
            <w:pPr>
              <w:pStyle w:val="Tabletext"/>
              <w:tabs>
                <w:tab w:val="decimal" w:pos="369"/>
              </w:tabs>
            </w:pPr>
            <w:r w:rsidRPr="00301593">
              <w:t> </w:t>
            </w:r>
          </w:p>
        </w:tc>
        <w:tc>
          <w:tcPr>
            <w:tcW w:w="951" w:type="dxa"/>
            <w:tcBorders>
              <w:right w:val="single" w:sz="4" w:space="0" w:color="auto"/>
            </w:tcBorders>
          </w:tcPr>
          <w:p w:rsidR="00502B25" w:rsidRPr="00301593" w:rsidRDefault="00502B25" w:rsidP="00301593">
            <w:pPr>
              <w:pStyle w:val="Tabletext"/>
              <w:tabs>
                <w:tab w:val="decimal" w:pos="369"/>
              </w:tabs>
            </w:pPr>
            <w:r w:rsidRPr="00301593">
              <w:t> </w:t>
            </w:r>
          </w:p>
        </w:tc>
        <w:tc>
          <w:tcPr>
            <w:tcW w:w="950" w:type="dxa"/>
            <w:tcBorders>
              <w:left w:val="single" w:sz="4" w:space="0" w:color="auto"/>
            </w:tcBorders>
          </w:tcPr>
          <w:p w:rsidR="00502B25" w:rsidRPr="00301593" w:rsidRDefault="00502B25" w:rsidP="00301593">
            <w:pPr>
              <w:pStyle w:val="Tabletext"/>
              <w:tabs>
                <w:tab w:val="decimal" w:pos="369"/>
              </w:tabs>
            </w:pPr>
            <w:r w:rsidRPr="00301593">
              <w:t> </w:t>
            </w:r>
          </w:p>
        </w:tc>
        <w:tc>
          <w:tcPr>
            <w:tcW w:w="950" w:type="dxa"/>
          </w:tcPr>
          <w:p w:rsidR="00502B25" w:rsidRPr="00301593" w:rsidRDefault="00502B25" w:rsidP="00301593">
            <w:pPr>
              <w:pStyle w:val="Tabletext"/>
              <w:tabs>
                <w:tab w:val="decimal" w:pos="369"/>
              </w:tabs>
            </w:pPr>
            <w:r w:rsidRPr="00301593">
              <w:t> </w:t>
            </w:r>
          </w:p>
        </w:tc>
        <w:tc>
          <w:tcPr>
            <w:tcW w:w="951" w:type="dxa"/>
          </w:tcPr>
          <w:p w:rsidR="00502B25" w:rsidRPr="00301593" w:rsidRDefault="00502B25" w:rsidP="00301593">
            <w:pPr>
              <w:pStyle w:val="Tabletext"/>
              <w:tabs>
                <w:tab w:val="decimal" w:pos="369"/>
              </w:tabs>
            </w:pPr>
            <w:r w:rsidRPr="00301593">
              <w:t> </w:t>
            </w:r>
          </w:p>
        </w:tc>
      </w:tr>
      <w:tr w:rsidR="00502B25" w:rsidRPr="00301593" w:rsidTr="00301593">
        <w:tc>
          <w:tcPr>
            <w:tcW w:w="993" w:type="dxa"/>
            <w:vMerge w:val="restart"/>
          </w:tcPr>
          <w:p w:rsidR="00502B25" w:rsidRPr="00301593" w:rsidRDefault="00502B25" w:rsidP="00301593">
            <w:pPr>
              <w:pStyle w:val="Tabletext"/>
              <w:rPr>
                <w:b/>
              </w:rPr>
            </w:pPr>
            <w:r w:rsidRPr="00301593">
              <w:rPr>
                <w:b/>
              </w:rPr>
              <w:t>Occ</w:t>
            </w:r>
            <w:r w:rsidR="00A97F98">
              <w:rPr>
                <w:b/>
              </w:rPr>
              <w:t>.</w:t>
            </w:r>
            <w:r w:rsidRPr="00301593">
              <w:rPr>
                <w:b/>
              </w:rPr>
              <w:t xml:space="preserve"> </w:t>
            </w:r>
            <w:r w:rsidR="00301593">
              <w:rPr>
                <w:b/>
              </w:rPr>
              <w:t>a</w:t>
            </w:r>
            <w:r w:rsidRPr="00301593">
              <w:rPr>
                <w:b/>
              </w:rPr>
              <w:t>sp</w:t>
            </w:r>
            <w:r w:rsidR="00A97F98">
              <w:rPr>
                <w:b/>
              </w:rPr>
              <w:t>.</w:t>
            </w:r>
          </w:p>
        </w:tc>
        <w:tc>
          <w:tcPr>
            <w:tcW w:w="2094" w:type="dxa"/>
            <w:tcBorders>
              <w:right w:val="single" w:sz="4" w:space="0" w:color="auto"/>
            </w:tcBorders>
          </w:tcPr>
          <w:p w:rsidR="00502B25" w:rsidRPr="00301593" w:rsidRDefault="00502B25" w:rsidP="00301593">
            <w:pPr>
              <w:pStyle w:val="Tabletext"/>
            </w:pPr>
            <w:proofErr w:type="spellStart"/>
            <w:r w:rsidRPr="00301593">
              <w:t>Listwise</w:t>
            </w:r>
            <w:proofErr w:type="spellEnd"/>
            <w:r w:rsidRPr="00301593">
              <w:t xml:space="preserve"> deletion</w:t>
            </w:r>
          </w:p>
        </w:tc>
        <w:tc>
          <w:tcPr>
            <w:tcW w:w="950" w:type="dxa"/>
            <w:tcBorders>
              <w:left w:val="single" w:sz="4" w:space="0" w:color="auto"/>
            </w:tcBorders>
          </w:tcPr>
          <w:p w:rsidR="00502B25" w:rsidRPr="00301593" w:rsidRDefault="00502B25" w:rsidP="00301593">
            <w:pPr>
              <w:pStyle w:val="Tabletext"/>
              <w:tabs>
                <w:tab w:val="decimal" w:pos="369"/>
              </w:tabs>
            </w:pPr>
            <w:r w:rsidRPr="00301593">
              <w:t>10.12</w:t>
            </w:r>
          </w:p>
        </w:tc>
        <w:tc>
          <w:tcPr>
            <w:tcW w:w="950" w:type="dxa"/>
          </w:tcPr>
          <w:p w:rsidR="00502B25" w:rsidRPr="00301593" w:rsidRDefault="00502B25" w:rsidP="00301593">
            <w:pPr>
              <w:pStyle w:val="Tabletext"/>
              <w:tabs>
                <w:tab w:val="decimal" w:pos="369"/>
              </w:tabs>
            </w:pPr>
            <w:r w:rsidRPr="00301593">
              <w:t>15.37</w:t>
            </w:r>
          </w:p>
        </w:tc>
        <w:tc>
          <w:tcPr>
            <w:tcW w:w="951" w:type="dxa"/>
            <w:tcBorders>
              <w:right w:val="single" w:sz="4" w:space="0" w:color="auto"/>
            </w:tcBorders>
          </w:tcPr>
          <w:p w:rsidR="00502B25" w:rsidRPr="00301593" w:rsidRDefault="00502B25" w:rsidP="00301593">
            <w:pPr>
              <w:pStyle w:val="Tabletext"/>
              <w:tabs>
                <w:tab w:val="decimal" w:pos="369"/>
              </w:tabs>
            </w:pPr>
            <w:r w:rsidRPr="00301593">
              <w:t>40.26</w:t>
            </w:r>
          </w:p>
        </w:tc>
        <w:tc>
          <w:tcPr>
            <w:tcW w:w="950" w:type="dxa"/>
            <w:tcBorders>
              <w:left w:val="single" w:sz="4" w:space="0" w:color="auto"/>
            </w:tcBorders>
          </w:tcPr>
          <w:p w:rsidR="00502B25" w:rsidRPr="00301593" w:rsidRDefault="00502B25" w:rsidP="00301593">
            <w:pPr>
              <w:pStyle w:val="Tabletext"/>
              <w:tabs>
                <w:tab w:val="decimal" w:pos="369"/>
              </w:tabs>
            </w:pPr>
            <w:r w:rsidRPr="00301593">
              <w:t>23.15</w:t>
            </w:r>
          </w:p>
        </w:tc>
        <w:tc>
          <w:tcPr>
            <w:tcW w:w="950" w:type="dxa"/>
          </w:tcPr>
          <w:p w:rsidR="00502B25" w:rsidRPr="00301593" w:rsidRDefault="00502B25" w:rsidP="00301593">
            <w:pPr>
              <w:pStyle w:val="Tabletext"/>
              <w:tabs>
                <w:tab w:val="decimal" w:pos="369"/>
              </w:tabs>
            </w:pPr>
            <w:r w:rsidRPr="00301593">
              <w:t>44.89</w:t>
            </w:r>
          </w:p>
        </w:tc>
        <w:tc>
          <w:tcPr>
            <w:tcW w:w="951" w:type="dxa"/>
          </w:tcPr>
          <w:p w:rsidR="00502B25" w:rsidRPr="00301593" w:rsidRDefault="00502B25" w:rsidP="00301593">
            <w:pPr>
              <w:pStyle w:val="Tabletext"/>
              <w:tabs>
                <w:tab w:val="decimal" w:pos="369"/>
              </w:tabs>
            </w:pPr>
            <w:r w:rsidRPr="00301593">
              <w:t>129.22</w:t>
            </w:r>
          </w:p>
        </w:tc>
      </w:tr>
      <w:tr w:rsidR="00502B25" w:rsidRPr="00301593" w:rsidTr="00301593">
        <w:tc>
          <w:tcPr>
            <w:tcW w:w="993" w:type="dxa"/>
            <w:vMerge/>
            <w:textDirection w:val="btLr"/>
          </w:tcPr>
          <w:p w:rsidR="00502B25" w:rsidRPr="00301593" w:rsidRDefault="00502B25" w:rsidP="00301593">
            <w:pPr>
              <w:pStyle w:val="Tabletext"/>
              <w:rPr>
                <w:b/>
              </w:rPr>
            </w:pPr>
          </w:p>
        </w:tc>
        <w:tc>
          <w:tcPr>
            <w:tcW w:w="2094" w:type="dxa"/>
            <w:tcBorders>
              <w:right w:val="single" w:sz="4" w:space="0" w:color="auto"/>
            </w:tcBorders>
          </w:tcPr>
          <w:p w:rsidR="00502B25" w:rsidRPr="00301593" w:rsidRDefault="00502B25" w:rsidP="00301593">
            <w:pPr>
              <w:pStyle w:val="Tabletext"/>
            </w:pPr>
            <w:r w:rsidRPr="00301593">
              <w:t>Constant replacement</w:t>
            </w:r>
          </w:p>
        </w:tc>
        <w:tc>
          <w:tcPr>
            <w:tcW w:w="950" w:type="dxa"/>
            <w:tcBorders>
              <w:left w:val="single" w:sz="4" w:space="0" w:color="auto"/>
            </w:tcBorders>
          </w:tcPr>
          <w:p w:rsidR="00502B25" w:rsidRPr="00301593" w:rsidRDefault="00502B25" w:rsidP="00301593">
            <w:pPr>
              <w:pStyle w:val="Tabletext"/>
              <w:tabs>
                <w:tab w:val="decimal" w:pos="369"/>
              </w:tabs>
            </w:pPr>
            <w:r w:rsidRPr="00301593">
              <w:t>0.49</w:t>
            </w:r>
          </w:p>
        </w:tc>
        <w:tc>
          <w:tcPr>
            <w:tcW w:w="950" w:type="dxa"/>
          </w:tcPr>
          <w:p w:rsidR="00502B25" w:rsidRPr="00301593" w:rsidRDefault="00502B25" w:rsidP="00301593">
            <w:pPr>
              <w:pStyle w:val="Tabletext"/>
              <w:tabs>
                <w:tab w:val="decimal" w:pos="369"/>
              </w:tabs>
            </w:pPr>
            <w:r w:rsidRPr="00301593">
              <w:t>0.82</w:t>
            </w:r>
          </w:p>
        </w:tc>
        <w:tc>
          <w:tcPr>
            <w:tcW w:w="951" w:type="dxa"/>
            <w:tcBorders>
              <w:right w:val="single" w:sz="4" w:space="0" w:color="auto"/>
            </w:tcBorders>
          </w:tcPr>
          <w:p w:rsidR="00502B25" w:rsidRPr="00301593" w:rsidRDefault="00502B25" w:rsidP="00301593">
            <w:pPr>
              <w:pStyle w:val="Tabletext"/>
              <w:tabs>
                <w:tab w:val="decimal" w:pos="369"/>
              </w:tabs>
            </w:pPr>
            <w:r w:rsidRPr="00301593">
              <w:t>2.73</w:t>
            </w:r>
          </w:p>
        </w:tc>
        <w:tc>
          <w:tcPr>
            <w:tcW w:w="950" w:type="dxa"/>
            <w:tcBorders>
              <w:left w:val="single" w:sz="4" w:space="0" w:color="auto"/>
            </w:tcBorders>
          </w:tcPr>
          <w:p w:rsidR="00502B25" w:rsidRPr="00301593" w:rsidRDefault="00502B25" w:rsidP="00301593">
            <w:pPr>
              <w:pStyle w:val="Tabletext"/>
              <w:tabs>
                <w:tab w:val="decimal" w:pos="369"/>
              </w:tabs>
            </w:pPr>
            <w:r w:rsidRPr="00301593">
              <w:t>0.02</w:t>
            </w:r>
          </w:p>
        </w:tc>
        <w:tc>
          <w:tcPr>
            <w:tcW w:w="950" w:type="dxa"/>
          </w:tcPr>
          <w:p w:rsidR="00502B25" w:rsidRPr="00301593" w:rsidRDefault="00502B25" w:rsidP="00301593">
            <w:pPr>
              <w:pStyle w:val="Tabletext"/>
              <w:tabs>
                <w:tab w:val="decimal" w:pos="369"/>
              </w:tabs>
            </w:pPr>
            <w:r w:rsidRPr="00301593">
              <w:t>-7.50</w:t>
            </w:r>
          </w:p>
        </w:tc>
        <w:tc>
          <w:tcPr>
            <w:tcW w:w="951" w:type="dxa"/>
          </w:tcPr>
          <w:p w:rsidR="00502B25" w:rsidRPr="00301593" w:rsidRDefault="00502B25" w:rsidP="00301593">
            <w:pPr>
              <w:pStyle w:val="Tabletext"/>
              <w:tabs>
                <w:tab w:val="decimal" w:pos="369"/>
              </w:tabs>
            </w:pPr>
            <w:r w:rsidRPr="00301593">
              <w:t>-4.25</w:t>
            </w:r>
          </w:p>
        </w:tc>
      </w:tr>
      <w:tr w:rsidR="00502B25" w:rsidRPr="00301593" w:rsidTr="00301593">
        <w:tc>
          <w:tcPr>
            <w:tcW w:w="993" w:type="dxa"/>
            <w:vMerge/>
            <w:textDirection w:val="btLr"/>
          </w:tcPr>
          <w:p w:rsidR="00502B25" w:rsidRPr="00301593" w:rsidRDefault="00502B25" w:rsidP="00301593">
            <w:pPr>
              <w:pStyle w:val="Tabletext"/>
              <w:rPr>
                <w:b/>
              </w:rPr>
            </w:pPr>
          </w:p>
        </w:tc>
        <w:tc>
          <w:tcPr>
            <w:tcW w:w="2094" w:type="dxa"/>
            <w:tcBorders>
              <w:right w:val="single" w:sz="4" w:space="0" w:color="auto"/>
            </w:tcBorders>
          </w:tcPr>
          <w:p w:rsidR="00502B25" w:rsidRPr="00301593" w:rsidRDefault="00502B25" w:rsidP="00301593">
            <w:pPr>
              <w:pStyle w:val="Tabletext"/>
            </w:pPr>
            <w:r w:rsidRPr="00301593">
              <w:t>Multiple imputation (10)</w:t>
            </w:r>
          </w:p>
        </w:tc>
        <w:tc>
          <w:tcPr>
            <w:tcW w:w="950" w:type="dxa"/>
            <w:tcBorders>
              <w:left w:val="single" w:sz="4" w:space="0" w:color="auto"/>
            </w:tcBorders>
          </w:tcPr>
          <w:p w:rsidR="00502B25" w:rsidRPr="00301593" w:rsidRDefault="00502B25" w:rsidP="00301593">
            <w:pPr>
              <w:pStyle w:val="Tabletext"/>
              <w:tabs>
                <w:tab w:val="decimal" w:pos="369"/>
              </w:tabs>
            </w:pPr>
            <w:r w:rsidRPr="00301593">
              <w:t>2.35</w:t>
            </w:r>
          </w:p>
        </w:tc>
        <w:tc>
          <w:tcPr>
            <w:tcW w:w="950" w:type="dxa"/>
          </w:tcPr>
          <w:p w:rsidR="00502B25" w:rsidRPr="00301593" w:rsidRDefault="00502B25" w:rsidP="00301593">
            <w:pPr>
              <w:pStyle w:val="Tabletext"/>
              <w:tabs>
                <w:tab w:val="decimal" w:pos="369"/>
              </w:tabs>
            </w:pPr>
            <w:r w:rsidRPr="00301593">
              <w:t>3.50</w:t>
            </w:r>
          </w:p>
        </w:tc>
        <w:tc>
          <w:tcPr>
            <w:tcW w:w="951" w:type="dxa"/>
            <w:tcBorders>
              <w:right w:val="single" w:sz="4" w:space="0" w:color="auto"/>
            </w:tcBorders>
          </w:tcPr>
          <w:p w:rsidR="00502B25" w:rsidRPr="00301593" w:rsidRDefault="00502B25" w:rsidP="00301593">
            <w:pPr>
              <w:pStyle w:val="Tabletext"/>
              <w:tabs>
                <w:tab w:val="decimal" w:pos="369"/>
              </w:tabs>
            </w:pPr>
            <w:r w:rsidRPr="00301593">
              <w:t>8.48</w:t>
            </w:r>
          </w:p>
        </w:tc>
        <w:tc>
          <w:tcPr>
            <w:tcW w:w="950" w:type="dxa"/>
            <w:tcBorders>
              <w:left w:val="single" w:sz="4" w:space="0" w:color="auto"/>
            </w:tcBorders>
          </w:tcPr>
          <w:p w:rsidR="00502B25" w:rsidRPr="00301593" w:rsidRDefault="00502B25" w:rsidP="00301593">
            <w:pPr>
              <w:pStyle w:val="Tabletext"/>
              <w:tabs>
                <w:tab w:val="decimal" w:pos="369"/>
              </w:tabs>
            </w:pPr>
            <w:r w:rsidRPr="00301593">
              <w:t>18.69</w:t>
            </w:r>
          </w:p>
        </w:tc>
        <w:tc>
          <w:tcPr>
            <w:tcW w:w="950" w:type="dxa"/>
          </w:tcPr>
          <w:p w:rsidR="00502B25" w:rsidRPr="00301593" w:rsidRDefault="00502B25" w:rsidP="00301593">
            <w:pPr>
              <w:pStyle w:val="Tabletext"/>
              <w:tabs>
                <w:tab w:val="decimal" w:pos="369"/>
              </w:tabs>
            </w:pPr>
            <w:r w:rsidRPr="00301593">
              <w:t>10.90</w:t>
            </w:r>
          </w:p>
        </w:tc>
        <w:tc>
          <w:tcPr>
            <w:tcW w:w="951" w:type="dxa"/>
          </w:tcPr>
          <w:p w:rsidR="00502B25" w:rsidRPr="00301593" w:rsidRDefault="00502B25" w:rsidP="00301593">
            <w:pPr>
              <w:pStyle w:val="Tabletext"/>
              <w:tabs>
                <w:tab w:val="decimal" w:pos="369"/>
              </w:tabs>
            </w:pPr>
            <w:r w:rsidRPr="00301593">
              <w:t>20.66</w:t>
            </w:r>
          </w:p>
        </w:tc>
      </w:tr>
      <w:tr w:rsidR="00502B25" w:rsidRPr="00301593" w:rsidTr="00301593">
        <w:tc>
          <w:tcPr>
            <w:tcW w:w="993" w:type="dxa"/>
            <w:vMerge/>
            <w:textDirection w:val="btLr"/>
          </w:tcPr>
          <w:p w:rsidR="00502B25" w:rsidRPr="00301593" w:rsidRDefault="00502B25" w:rsidP="00301593">
            <w:pPr>
              <w:pStyle w:val="Tabletext"/>
              <w:rPr>
                <w:b/>
              </w:rPr>
            </w:pPr>
          </w:p>
        </w:tc>
        <w:tc>
          <w:tcPr>
            <w:tcW w:w="2094" w:type="dxa"/>
            <w:tcBorders>
              <w:right w:val="single" w:sz="4" w:space="0" w:color="auto"/>
            </w:tcBorders>
          </w:tcPr>
          <w:p w:rsidR="00502B25" w:rsidRPr="00301593" w:rsidRDefault="00502B25" w:rsidP="00301593">
            <w:pPr>
              <w:pStyle w:val="Tabletext"/>
            </w:pPr>
            <w:r w:rsidRPr="00301593">
              <w:t>Multiple imputation (100)</w:t>
            </w:r>
          </w:p>
        </w:tc>
        <w:tc>
          <w:tcPr>
            <w:tcW w:w="950" w:type="dxa"/>
            <w:tcBorders>
              <w:left w:val="single" w:sz="4" w:space="0" w:color="auto"/>
            </w:tcBorders>
          </w:tcPr>
          <w:p w:rsidR="00502B25" w:rsidRPr="00301593" w:rsidRDefault="00502B25" w:rsidP="00301593">
            <w:pPr>
              <w:pStyle w:val="Tabletext"/>
              <w:tabs>
                <w:tab w:val="decimal" w:pos="369"/>
              </w:tabs>
            </w:pPr>
            <w:r w:rsidRPr="00301593">
              <w:t>2.17</w:t>
            </w:r>
          </w:p>
        </w:tc>
        <w:tc>
          <w:tcPr>
            <w:tcW w:w="950" w:type="dxa"/>
          </w:tcPr>
          <w:p w:rsidR="00502B25" w:rsidRPr="00301593" w:rsidRDefault="00502B25" w:rsidP="00301593">
            <w:pPr>
              <w:pStyle w:val="Tabletext"/>
              <w:tabs>
                <w:tab w:val="decimal" w:pos="369"/>
              </w:tabs>
            </w:pPr>
            <w:r w:rsidRPr="00301593">
              <w:t>3.28</w:t>
            </w:r>
          </w:p>
        </w:tc>
        <w:tc>
          <w:tcPr>
            <w:tcW w:w="951" w:type="dxa"/>
            <w:tcBorders>
              <w:right w:val="single" w:sz="4" w:space="0" w:color="auto"/>
            </w:tcBorders>
          </w:tcPr>
          <w:p w:rsidR="00502B25" w:rsidRPr="00301593" w:rsidRDefault="00502B25" w:rsidP="00301593">
            <w:pPr>
              <w:pStyle w:val="Tabletext"/>
              <w:tabs>
                <w:tab w:val="decimal" w:pos="369"/>
              </w:tabs>
            </w:pPr>
            <w:r w:rsidRPr="00301593">
              <w:t>8.00</w:t>
            </w:r>
          </w:p>
        </w:tc>
        <w:tc>
          <w:tcPr>
            <w:tcW w:w="950" w:type="dxa"/>
            <w:tcBorders>
              <w:left w:val="single" w:sz="4" w:space="0" w:color="auto"/>
            </w:tcBorders>
          </w:tcPr>
          <w:p w:rsidR="00502B25" w:rsidRPr="00301593" w:rsidRDefault="00502B25" w:rsidP="00301593">
            <w:pPr>
              <w:pStyle w:val="Tabletext"/>
              <w:tabs>
                <w:tab w:val="decimal" w:pos="369"/>
              </w:tabs>
            </w:pPr>
            <w:r w:rsidRPr="00301593">
              <w:t>17.27</w:t>
            </w:r>
          </w:p>
        </w:tc>
        <w:tc>
          <w:tcPr>
            <w:tcW w:w="950" w:type="dxa"/>
          </w:tcPr>
          <w:p w:rsidR="00502B25" w:rsidRPr="00301593" w:rsidRDefault="00502B25" w:rsidP="00301593">
            <w:pPr>
              <w:pStyle w:val="Tabletext"/>
              <w:tabs>
                <w:tab w:val="decimal" w:pos="369"/>
              </w:tabs>
            </w:pPr>
            <w:r w:rsidRPr="00301593">
              <w:t>9.98</w:t>
            </w:r>
          </w:p>
        </w:tc>
        <w:tc>
          <w:tcPr>
            <w:tcW w:w="951" w:type="dxa"/>
          </w:tcPr>
          <w:p w:rsidR="00502B25" w:rsidRPr="00301593" w:rsidRDefault="00502B25" w:rsidP="00301593">
            <w:pPr>
              <w:pStyle w:val="Tabletext"/>
              <w:tabs>
                <w:tab w:val="decimal" w:pos="369"/>
              </w:tabs>
            </w:pPr>
            <w:r w:rsidRPr="00301593">
              <w:t>19.82</w:t>
            </w:r>
          </w:p>
        </w:tc>
      </w:tr>
      <w:tr w:rsidR="00502B25" w:rsidRPr="00301593" w:rsidTr="00301593">
        <w:trPr>
          <w:cantSplit/>
        </w:trPr>
        <w:tc>
          <w:tcPr>
            <w:tcW w:w="993" w:type="dxa"/>
          </w:tcPr>
          <w:p w:rsidR="00502B25" w:rsidRPr="00301593" w:rsidRDefault="00502B25" w:rsidP="00301593">
            <w:pPr>
              <w:pStyle w:val="Tabletext"/>
              <w:rPr>
                <w:b/>
              </w:rPr>
            </w:pPr>
          </w:p>
        </w:tc>
        <w:tc>
          <w:tcPr>
            <w:tcW w:w="2094" w:type="dxa"/>
            <w:tcBorders>
              <w:right w:val="single" w:sz="4" w:space="0" w:color="auto"/>
            </w:tcBorders>
          </w:tcPr>
          <w:p w:rsidR="00502B25" w:rsidRPr="00301593" w:rsidRDefault="00502B25" w:rsidP="00301593">
            <w:pPr>
              <w:pStyle w:val="Tabletext"/>
            </w:pPr>
          </w:p>
        </w:tc>
        <w:tc>
          <w:tcPr>
            <w:tcW w:w="950" w:type="dxa"/>
            <w:tcBorders>
              <w:left w:val="single" w:sz="4" w:space="0" w:color="auto"/>
            </w:tcBorders>
          </w:tcPr>
          <w:p w:rsidR="00502B25" w:rsidRPr="00301593" w:rsidRDefault="00502B25" w:rsidP="00301593">
            <w:pPr>
              <w:pStyle w:val="Tabletext"/>
              <w:tabs>
                <w:tab w:val="decimal" w:pos="369"/>
              </w:tabs>
            </w:pPr>
            <w:r w:rsidRPr="00301593">
              <w:t> </w:t>
            </w:r>
          </w:p>
        </w:tc>
        <w:tc>
          <w:tcPr>
            <w:tcW w:w="950" w:type="dxa"/>
          </w:tcPr>
          <w:p w:rsidR="00502B25" w:rsidRPr="00301593" w:rsidRDefault="00502B25" w:rsidP="00301593">
            <w:pPr>
              <w:pStyle w:val="Tabletext"/>
              <w:tabs>
                <w:tab w:val="decimal" w:pos="369"/>
              </w:tabs>
            </w:pPr>
            <w:r w:rsidRPr="00301593">
              <w:t> </w:t>
            </w:r>
          </w:p>
        </w:tc>
        <w:tc>
          <w:tcPr>
            <w:tcW w:w="951" w:type="dxa"/>
            <w:tcBorders>
              <w:right w:val="single" w:sz="4" w:space="0" w:color="auto"/>
            </w:tcBorders>
          </w:tcPr>
          <w:p w:rsidR="00502B25" w:rsidRPr="00301593" w:rsidRDefault="00502B25" w:rsidP="00301593">
            <w:pPr>
              <w:pStyle w:val="Tabletext"/>
              <w:tabs>
                <w:tab w:val="decimal" w:pos="369"/>
              </w:tabs>
            </w:pPr>
            <w:r w:rsidRPr="00301593">
              <w:t> </w:t>
            </w:r>
          </w:p>
        </w:tc>
        <w:tc>
          <w:tcPr>
            <w:tcW w:w="950" w:type="dxa"/>
            <w:tcBorders>
              <w:left w:val="single" w:sz="4" w:space="0" w:color="auto"/>
            </w:tcBorders>
          </w:tcPr>
          <w:p w:rsidR="00502B25" w:rsidRPr="00301593" w:rsidRDefault="00502B25" w:rsidP="00301593">
            <w:pPr>
              <w:pStyle w:val="Tabletext"/>
              <w:tabs>
                <w:tab w:val="decimal" w:pos="369"/>
              </w:tabs>
            </w:pPr>
            <w:r w:rsidRPr="00301593">
              <w:t> </w:t>
            </w:r>
          </w:p>
        </w:tc>
        <w:tc>
          <w:tcPr>
            <w:tcW w:w="950" w:type="dxa"/>
          </w:tcPr>
          <w:p w:rsidR="00502B25" w:rsidRPr="00301593" w:rsidRDefault="00502B25" w:rsidP="00301593">
            <w:pPr>
              <w:pStyle w:val="Tabletext"/>
              <w:tabs>
                <w:tab w:val="decimal" w:pos="369"/>
              </w:tabs>
            </w:pPr>
            <w:r w:rsidRPr="00301593">
              <w:t> </w:t>
            </w:r>
          </w:p>
        </w:tc>
        <w:tc>
          <w:tcPr>
            <w:tcW w:w="951" w:type="dxa"/>
          </w:tcPr>
          <w:p w:rsidR="00502B25" w:rsidRPr="00301593" w:rsidRDefault="00502B25" w:rsidP="00301593">
            <w:pPr>
              <w:pStyle w:val="Tabletext"/>
              <w:tabs>
                <w:tab w:val="decimal" w:pos="369"/>
              </w:tabs>
            </w:pPr>
            <w:r w:rsidRPr="00301593">
              <w:t> </w:t>
            </w:r>
          </w:p>
        </w:tc>
      </w:tr>
      <w:tr w:rsidR="00502B25" w:rsidRPr="00301593" w:rsidTr="00301593">
        <w:tc>
          <w:tcPr>
            <w:tcW w:w="993" w:type="dxa"/>
            <w:vMerge w:val="restart"/>
          </w:tcPr>
          <w:p w:rsidR="00502B25" w:rsidRPr="00301593" w:rsidRDefault="00502B25" w:rsidP="00301593">
            <w:pPr>
              <w:pStyle w:val="Tabletext"/>
              <w:rPr>
                <w:b/>
              </w:rPr>
            </w:pPr>
            <w:r w:rsidRPr="00301593">
              <w:rPr>
                <w:b/>
              </w:rPr>
              <w:t>SES</w:t>
            </w:r>
          </w:p>
        </w:tc>
        <w:tc>
          <w:tcPr>
            <w:tcW w:w="2094" w:type="dxa"/>
            <w:tcBorders>
              <w:right w:val="single" w:sz="4" w:space="0" w:color="auto"/>
            </w:tcBorders>
          </w:tcPr>
          <w:p w:rsidR="00502B25" w:rsidRPr="00301593" w:rsidRDefault="00502B25" w:rsidP="00301593">
            <w:pPr>
              <w:pStyle w:val="Tabletext"/>
            </w:pPr>
            <w:proofErr w:type="spellStart"/>
            <w:r w:rsidRPr="00301593">
              <w:t>Listwise</w:t>
            </w:r>
            <w:proofErr w:type="spellEnd"/>
            <w:r w:rsidRPr="00301593">
              <w:t xml:space="preserve"> deletion</w:t>
            </w:r>
          </w:p>
        </w:tc>
        <w:tc>
          <w:tcPr>
            <w:tcW w:w="950" w:type="dxa"/>
            <w:tcBorders>
              <w:left w:val="single" w:sz="4" w:space="0" w:color="auto"/>
            </w:tcBorders>
          </w:tcPr>
          <w:p w:rsidR="00502B25" w:rsidRPr="00301593" w:rsidRDefault="00502B25" w:rsidP="00301593">
            <w:pPr>
              <w:pStyle w:val="Tabletext"/>
              <w:tabs>
                <w:tab w:val="decimal" w:pos="369"/>
              </w:tabs>
            </w:pPr>
            <w:r w:rsidRPr="00301593">
              <w:t>10.25</w:t>
            </w:r>
          </w:p>
        </w:tc>
        <w:tc>
          <w:tcPr>
            <w:tcW w:w="950" w:type="dxa"/>
          </w:tcPr>
          <w:p w:rsidR="00502B25" w:rsidRPr="00301593" w:rsidRDefault="00502B25" w:rsidP="00301593">
            <w:pPr>
              <w:pStyle w:val="Tabletext"/>
              <w:tabs>
                <w:tab w:val="decimal" w:pos="369"/>
              </w:tabs>
            </w:pPr>
            <w:r w:rsidRPr="00301593">
              <w:t>15.45</w:t>
            </w:r>
          </w:p>
        </w:tc>
        <w:tc>
          <w:tcPr>
            <w:tcW w:w="951" w:type="dxa"/>
            <w:tcBorders>
              <w:right w:val="single" w:sz="4" w:space="0" w:color="auto"/>
            </w:tcBorders>
          </w:tcPr>
          <w:p w:rsidR="00502B25" w:rsidRPr="00301593" w:rsidRDefault="00502B25" w:rsidP="00301593">
            <w:pPr>
              <w:pStyle w:val="Tabletext"/>
              <w:tabs>
                <w:tab w:val="decimal" w:pos="369"/>
              </w:tabs>
            </w:pPr>
            <w:r w:rsidRPr="00301593">
              <w:t>40.35</w:t>
            </w:r>
          </w:p>
        </w:tc>
        <w:tc>
          <w:tcPr>
            <w:tcW w:w="950" w:type="dxa"/>
            <w:tcBorders>
              <w:left w:val="single" w:sz="4" w:space="0" w:color="auto"/>
            </w:tcBorders>
          </w:tcPr>
          <w:p w:rsidR="00502B25" w:rsidRPr="00301593" w:rsidRDefault="00502B25" w:rsidP="00301593">
            <w:pPr>
              <w:pStyle w:val="Tabletext"/>
              <w:tabs>
                <w:tab w:val="decimal" w:pos="369"/>
              </w:tabs>
            </w:pPr>
            <w:r w:rsidRPr="00301593">
              <w:t>24.28</w:t>
            </w:r>
          </w:p>
        </w:tc>
        <w:tc>
          <w:tcPr>
            <w:tcW w:w="950" w:type="dxa"/>
          </w:tcPr>
          <w:p w:rsidR="00502B25" w:rsidRPr="00301593" w:rsidRDefault="00502B25" w:rsidP="00301593">
            <w:pPr>
              <w:pStyle w:val="Tabletext"/>
              <w:tabs>
                <w:tab w:val="decimal" w:pos="369"/>
              </w:tabs>
            </w:pPr>
            <w:r w:rsidRPr="00301593">
              <w:t>45.52</w:t>
            </w:r>
          </w:p>
        </w:tc>
        <w:tc>
          <w:tcPr>
            <w:tcW w:w="951" w:type="dxa"/>
          </w:tcPr>
          <w:p w:rsidR="00502B25" w:rsidRPr="00301593" w:rsidRDefault="00502B25" w:rsidP="00301593">
            <w:pPr>
              <w:pStyle w:val="Tabletext"/>
              <w:tabs>
                <w:tab w:val="decimal" w:pos="369"/>
              </w:tabs>
            </w:pPr>
            <w:r w:rsidRPr="00301593">
              <w:t>126.18</w:t>
            </w:r>
          </w:p>
        </w:tc>
      </w:tr>
      <w:tr w:rsidR="00502B25" w:rsidRPr="00301593" w:rsidTr="00301593">
        <w:tc>
          <w:tcPr>
            <w:tcW w:w="993" w:type="dxa"/>
            <w:vMerge/>
            <w:textDirection w:val="btLr"/>
          </w:tcPr>
          <w:p w:rsidR="00502B25" w:rsidRPr="00301593" w:rsidRDefault="00502B25" w:rsidP="00301593">
            <w:pPr>
              <w:pStyle w:val="Tabletext"/>
              <w:rPr>
                <w:b/>
              </w:rPr>
            </w:pPr>
          </w:p>
        </w:tc>
        <w:tc>
          <w:tcPr>
            <w:tcW w:w="2094" w:type="dxa"/>
            <w:tcBorders>
              <w:right w:val="single" w:sz="4" w:space="0" w:color="auto"/>
            </w:tcBorders>
          </w:tcPr>
          <w:p w:rsidR="00502B25" w:rsidRPr="00301593" w:rsidRDefault="00502B25" w:rsidP="00301593">
            <w:pPr>
              <w:pStyle w:val="Tabletext"/>
            </w:pPr>
            <w:r w:rsidRPr="00301593">
              <w:t>Constant replacement</w:t>
            </w:r>
          </w:p>
        </w:tc>
        <w:tc>
          <w:tcPr>
            <w:tcW w:w="950" w:type="dxa"/>
            <w:tcBorders>
              <w:left w:val="single" w:sz="4" w:space="0" w:color="auto"/>
            </w:tcBorders>
          </w:tcPr>
          <w:p w:rsidR="00502B25" w:rsidRPr="00301593" w:rsidRDefault="00502B25" w:rsidP="00301593">
            <w:pPr>
              <w:pStyle w:val="Tabletext"/>
              <w:tabs>
                <w:tab w:val="decimal" w:pos="369"/>
              </w:tabs>
            </w:pPr>
            <w:r w:rsidRPr="00301593">
              <w:t>1.10</w:t>
            </w:r>
          </w:p>
        </w:tc>
        <w:tc>
          <w:tcPr>
            <w:tcW w:w="950" w:type="dxa"/>
          </w:tcPr>
          <w:p w:rsidR="00502B25" w:rsidRPr="00301593" w:rsidRDefault="00502B25" w:rsidP="00301593">
            <w:pPr>
              <w:pStyle w:val="Tabletext"/>
              <w:tabs>
                <w:tab w:val="decimal" w:pos="369"/>
              </w:tabs>
            </w:pPr>
            <w:r w:rsidRPr="00301593">
              <w:t>1.68</w:t>
            </w:r>
          </w:p>
        </w:tc>
        <w:tc>
          <w:tcPr>
            <w:tcW w:w="951" w:type="dxa"/>
            <w:tcBorders>
              <w:right w:val="single" w:sz="4" w:space="0" w:color="auto"/>
            </w:tcBorders>
          </w:tcPr>
          <w:p w:rsidR="00502B25" w:rsidRPr="00301593" w:rsidRDefault="00502B25" w:rsidP="00301593">
            <w:pPr>
              <w:pStyle w:val="Tabletext"/>
              <w:tabs>
                <w:tab w:val="decimal" w:pos="369"/>
              </w:tabs>
            </w:pPr>
            <w:r w:rsidRPr="00301593">
              <w:t>4.39</w:t>
            </w:r>
          </w:p>
        </w:tc>
        <w:tc>
          <w:tcPr>
            <w:tcW w:w="950" w:type="dxa"/>
            <w:tcBorders>
              <w:left w:val="single" w:sz="4" w:space="0" w:color="auto"/>
            </w:tcBorders>
          </w:tcPr>
          <w:p w:rsidR="00502B25" w:rsidRPr="00301593" w:rsidRDefault="00502B25" w:rsidP="00301593">
            <w:pPr>
              <w:pStyle w:val="Tabletext"/>
              <w:tabs>
                <w:tab w:val="decimal" w:pos="369"/>
              </w:tabs>
            </w:pPr>
            <w:r w:rsidRPr="00301593">
              <w:t>-1.68</w:t>
            </w:r>
          </w:p>
        </w:tc>
        <w:tc>
          <w:tcPr>
            <w:tcW w:w="950" w:type="dxa"/>
          </w:tcPr>
          <w:p w:rsidR="00502B25" w:rsidRPr="00301593" w:rsidRDefault="00502B25" w:rsidP="00301593">
            <w:pPr>
              <w:pStyle w:val="Tabletext"/>
              <w:tabs>
                <w:tab w:val="decimal" w:pos="369"/>
              </w:tabs>
            </w:pPr>
            <w:r w:rsidRPr="00301593">
              <w:t>-5.65</w:t>
            </w:r>
          </w:p>
        </w:tc>
        <w:tc>
          <w:tcPr>
            <w:tcW w:w="951" w:type="dxa"/>
          </w:tcPr>
          <w:p w:rsidR="00502B25" w:rsidRPr="00301593" w:rsidRDefault="00502B25" w:rsidP="00301593">
            <w:pPr>
              <w:pStyle w:val="Tabletext"/>
              <w:tabs>
                <w:tab w:val="decimal" w:pos="369"/>
              </w:tabs>
            </w:pPr>
            <w:r w:rsidRPr="00301593">
              <w:t>-2.14</w:t>
            </w:r>
          </w:p>
        </w:tc>
      </w:tr>
      <w:tr w:rsidR="00502B25" w:rsidRPr="00301593" w:rsidTr="00301593">
        <w:tc>
          <w:tcPr>
            <w:tcW w:w="993" w:type="dxa"/>
            <w:vMerge/>
            <w:textDirection w:val="btLr"/>
          </w:tcPr>
          <w:p w:rsidR="00502B25" w:rsidRPr="00301593" w:rsidRDefault="00502B25" w:rsidP="00301593">
            <w:pPr>
              <w:pStyle w:val="Tabletext"/>
              <w:rPr>
                <w:b/>
              </w:rPr>
            </w:pPr>
          </w:p>
        </w:tc>
        <w:tc>
          <w:tcPr>
            <w:tcW w:w="2094" w:type="dxa"/>
            <w:tcBorders>
              <w:right w:val="single" w:sz="4" w:space="0" w:color="auto"/>
            </w:tcBorders>
          </w:tcPr>
          <w:p w:rsidR="00502B25" w:rsidRPr="00301593" w:rsidRDefault="00502B25" w:rsidP="00301593">
            <w:pPr>
              <w:pStyle w:val="Tabletext"/>
            </w:pPr>
            <w:r w:rsidRPr="00301593">
              <w:t>Multiple imputation (10)</w:t>
            </w:r>
          </w:p>
        </w:tc>
        <w:tc>
          <w:tcPr>
            <w:tcW w:w="950" w:type="dxa"/>
            <w:tcBorders>
              <w:left w:val="single" w:sz="4" w:space="0" w:color="auto"/>
            </w:tcBorders>
          </w:tcPr>
          <w:p w:rsidR="00502B25" w:rsidRPr="00301593" w:rsidRDefault="00502B25" w:rsidP="00301593">
            <w:pPr>
              <w:pStyle w:val="Tabletext"/>
              <w:tabs>
                <w:tab w:val="decimal" w:pos="369"/>
              </w:tabs>
            </w:pPr>
            <w:r w:rsidRPr="00301593">
              <w:t>2.31</w:t>
            </w:r>
          </w:p>
        </w:tc>
        <w:tc>
          <w:tcPr>
            <w:tcW w:w="950" w:type="dxa"/>
          </w:tcPr>
          <w:p w:rsidR="00502B25" w:rsidRPr="00301593" w:rsidRDefault="00502B25" w:rsidP="00301593">
            <w:pPr>
              <w:pStyle w:val="Tabletext"/>
              <w:tabs>
                <w:tab w:val="decimal" w:pos="369"/>
              </w:tabs>
            </w:pPr>
            <w:r w:rsidRPr="00301593">
              <w:t>3.46</w:t>
            </w:r>
          </w:p>
        </w:tc>
        <w:tc>
          <w:tcPr>
            <w:tcW w:w="951" w:type="dxa"/>
            <w:tcBorders>
              <w:right w:val="single" w:sz="4" w:space="0" w:color="auto"/>
            </w:tcBorders>
          </w:tcPr>
          <w:p w:rsidR="00502B25" w:rsidRPr="00301593" w:rsidRDefault="00502B25" w:rsidP="00301593">
            <w:pPr>
              <w:pStyle w:val="Tabletext"/>
              <w:tabs>
                <w:tab w:val="decimal" w:pos="369"/>
              </w:tabs>
            </w:pPr>
            <w:r w:rsidRPr="00301593">
              <w:t>8.54</w:t>
            </w:r>
          </w:p>
        </w:tc>
        <w:tc>
          <w:tcPr>
            <w:tcW w:w="950" w:type="dxa"/>
            <w:tcBorders>
              <w:left w:val="single" w:sz="4" w:space="0" w:color="auto"/>
            </w:tcBorders>
          </w:tcPr>
          <w:p w:rsidR="00502B25" w:rsidRPr="00301593" w:rsidRDefault="00502B25" w:rsidP="00301593">
            <w:pPr>
              <w:pStyle w:val="Tabletext"/>
              <w:tabs>
                <w:tab w:val="decimal" w:pos="369"/>
              </w:tabs>
            </w:pPr>
            <w:r w:rsidRPr="00301593">
              <w:t>1.82</w:t>
            </w:r>
          </w:p>
        </w:tc>
        <w:tc>
          <w:tcPr>
            <w:tcW w:w="950" w:type="dxa"/>
          </w:tcPr>
          <w:p w:rsidR="00502B25" w:rsidRPr="00301593" w:rsidRDefault="00502B25" w:rsidP="00301593">
            <w:pPr>
              <w:pStyle w:val="Tabletext"/>
              <w:tabs>
                <w:tab w:val="decimal" w:pos="369"/>
              </w:tabs>
            </w:pPr>
            <w:r w:rsidRPr="00301593">
              <w:t>15.55</w:t>
            </w:r>
          </w:p>
        </w:tc>
        <w:tc>
          <w:tcPr>
            <w:tcW w:w="951" w:type="dxa"/>
          </w:tcPr>
          <w:p w:rsidR="00502B25" w:rsidRPr="00301593" w:rsidRDefault="00502B25" w:rsidP="00301593">
            <w:pPr>
              <w:pStyle w:val="Tabletext"/>
              <w:tabs>
                <w:tab w:val="decimal" w:pos="369"/>
              </w:tabs>
            </w:pPr>
            <w:r w:rsidRPr="00301593">
              <w:t>31.98</w:t>
            </w:r>
          </w:p>
        </w:tc>
      </w:tr>
      <w:tr w:rsidR="00502B25" w:rsidRPr="00301593" w:rsidTr="00301593">
        <w:tc>
          <w:tcPr>
            <w:tcW w:w="993" w:type="dxa"/>
            <w:vMerge/>
            <w:textDirection w:val="btLr"/>
          </w:tcPr>
          <w:p w:rsidR="00502B25" w:rsidRPr="00301593" w:rsidRDefault="00502B25" w:rsidP="00301593">
            <w:pPr>
              <w:pStyle w:val="Tabletext"/>
              <w:rPr>
                <w:b/>
              </w:rPr>
            </w:pPr>
          </w:p>
        </w:tc>
        <w:tc>
          <w:tcPr>
            <w:tcW w:w="2094" w:type="dxa"/>
            <w:tcBorders>
              <w:right w:val="single" w:sz="4" w:space="0" w:color="auto"/>
            </w:tcBorders>
          </w:tcPr>
          <w:p w:rsidR="00502B25" w:rsidRPr="00301593" w:rsidRDefault="00502B25" w:rsidP="00301593">
            <w:pPr>
              <w:pStyle w:val="Tabletext"/>
            </w:pPr>
            <w:r w:rsidRPr="00301593">
              <w:t>Multiple imputation (100)</w:t>
            </w:r>
          </w:p>
        </w:tc>
        <w:tc>
          <w:tcPr>
            <w:tcW w:w="950" w:type="dxa"/>
            <w:tcBorders>
              <w:left w:val="single" w:sz="4" w:space="0" w:color="auto"/>
            </w:tcBorders>
          </w:tcPr>
          <w:p w:rsidR="00502B25" w:rsidRPr="00301593" w:rsidRDefault="00502B25" w:rsidP="00301593">
            <w:pPr>
              <w:pStyle w:val="Tabletext"/>
              <w:tabs>
                <w:tab w:val="decimal" w:pos="369"/>
              </w:tabs>
            </w:pPr>
            <w:r w:rsidRPr="00301593">
              <w:t>2.12</w:t>
            </w:r>
          </w:p>
        </w:tc>
        <w:tc>
          <w:tcPr>
            <w:tcW w:w="950" w:type="dxa"/>
          </w:tcPr>
          <w:p w:rsidR="00502B25" w:rsidRPr="00301593" w:rsidRDefault="00502B25" w:rsidP="00301593">
            <w:pPr>
              <w:pStyle w:val="Tabletext"/>
              <w:tabs>
                <w:tab w:val="decimal" w:pos="369"/>
              </w:tabs>
            </w:pPr>
            <w:r w:rsidRPr="00301593">
              <w:t>3.22</w:t>
            </w:r>
          </w:p>
        </w:tc>
        <w:tc>
          <w:tcPr>
            <w:tcW w:w="951" w:type="dxa"/>
            <w:tcBorders>
              <w:right w:val="single" w:sz="4" w:space="0" w:color="auto"/>
            </w:tcBorders>
          </w:tcPr>
          <w:p w:rsidR="00502B25" w:rsidRPr="00301593" w:rsidRDefault="00502B25" w:rsidP="00301593">
            <w:pPr>
              <w:pStyle w:val="Tabletext"/>
              <w:tabs>
                <w:tab w:val="decimal" w:pos="369"/>
              </w:tabs>
            </w:pPr>
            <w:r w:rsidRPr="00301593">
              <w:t>7.65</w:t>
            </w:r>
          </w:p>
        </w:tc>
        <w:tc>
          <w:tcPr>
            <w:tcW w:w="950" w:type="dxa"/>
            <w:tcBorders>
              <w:left w:val="single" w:sz="4" w:space="0" w:color="auto"/>
            </w:tcBorders>
          </w:tcPr>
          <w:p w:rsidR="00502B25" w:rsidRPr="00301593" w:rsidRDefault="00502B25" w:rsidP="00301593">
            <w:pPr>
              <w:pStyle w:val="Tabletext"/>
              <w:tabs>
                <w:tab w:val="decimal" w:pos="369"/>
              </w:tabs>
            </w:pPr>
            <w:r w:rsidRPr="00301593">
              <w:t>1.60</w:t>
            </w:r>
          </w:p>
        </w:tc>
        <w:tc>
          <w:tcPr>
            <w:tcW w:w="950" w:type="dxa"/>
          </w:tcPr>
          <w:p w:rsidR="00502B25" w:rsidRPr="00301593" w:rsidRDefault="00502B25" w:rsidP="00301593">
            <w:pPr>
              <w:pStyle w:val="Tabletext"/>
              <w:tabs>
                <w:tab w:val="decimal" w:pos="369"/>
              </w:tabs>
            </w:pPr>
            <w:r w:rsidRPr="00301593">
              <w:t>14.47</w:t>
            </w:r>
          </w:p>
        </w:tc>
        <w:tc>
          <w:tcPr>
            <w:tcW w:w="951" w:type="dxa"/>
          </w:tcPr>
          <w:p w:rsidR="00502B25" w:rsidRPr="00301593" w:rsidRDefault="00502B25" w:rsidP="00301593">
            <w:pPr>
              <w:pStyle w:val="Tabletext"/>
              <w:tabs>
                <w:tab w:val="decimal" w:pos="369"/>
              </w:tabs>
            </w:pPr>
            <w:r w:rsidRPr="00301593">
              <w:t>30.01</w:t>
            </w:r>
          </w:p>
        </w:tc>
      </w:tr>
      <w:tr w:rsidR="00502B25" w:rsidRPr="00301593" w:rsidTr="00301593">
        <w:trPr>
          <w:cantSplit/>
        </w:trPr>
        <w:tc>
          <w:tcPr>
            <w:tcW w:w="993" w:type="dxa"/>
          </w:tcPr>
          <w:p w:rsidR="00502B25" w:rsidRPr="00301593" w:rsidRDefault="00502B25" w:rsidP="00301593">
            <w:pPr>
              <w:pStyle w:val="Tabletext"/>
              <w:rPr>
                <w:b/>
              </w:rPr>
            </w:pPr>
          </w:p>
        </w:tc>
        <w:tc>
          <w:tcPr>
            <w:tcW w:w="2094" w:type="dxa"/>
            <w:tcBorders>
              <w:right w:val="single" w:sz="4" w:space="0" w:color="auto"/>
            </w:tcBorders>
          </w:tcPr>
          <w:p w:rsidR="00502B25" w:rsidRPr="00301593" w:rsidRDefault="00502B25" w:rsidP="00301593">
            <w:pPr>
              <w:pStyle w:val="Tabletext"/>
            </w:pPr>
          </w:p>
        </w:tc>
        <w:tc>
          <w:tcPr>
            <w:tcW w:w="950" w:type="dxa"/>
            <w:tcBorders>
              <w:left w:val="single" w:sz="4" w:space="0" w:color="auto"/>
            </w:tcBorders>
          </w:tcPr>
          <w:p w:rsidR="00502B25" w:rsidRPr="00301593" w:rsidRDefault="00502B25" w:rsidP="00301593">
            <w:pPr>
              <w:pStyle w:val="Tabletext"/>
              <w:tabs>
                <w:tab w:val="decimal" w:pos="369"/>
              </w:tabs>
            </w:pPr>
            <w:r w:rsidRPr="00301593">
              <w:t> </w:t>
            </w:r>
          </w:p>
        </w:tc>
        <w:tc>
          <w:tcPr>
            <w:tcW w:w="950" w:type="dxa"/>
          </w:tcPr>
          <w:p w:rsidR="00502B25" w:rsidRPr="00301593" w:rsidRDefault="00502B25" w:rsidP="00301593">
            <w:pPr>
              <w:pStyle w:val="Tabletext"/>
              <w:tabs>
                <w:tab w:val="decimal" w:pos="369"/>
              </w:tabs>
            </w:pPr>
            <w:r w:rsidRPr="00301593">
              <w:t> </w:t>
            </w:r>
          </w:p>
        </w:tc>
        <w:tc>
          <w:tcPr>
            <w:tcW w:w="951" w:type="dxa"/>
            <w:tcBorders>
              <w:right w:val="single" w:sz="4" w:space="0" w:color="auto"/>
            </w:tcBorders>
          </w:tcPr>
          <w:p w:rsidR="00502B25" w:rsidRPr="00301593" w:rsidRDefault="00502B25" w:rsidP="00301593">
            <w:pPr>
              <w:pStyle w:val="Tabletext"/>
              <w:tabs>
                <w:tab w:val="decimal" w:pos="369"/>
              </w:tabs>
            </w:pPr>
            <w:r w:rsidRPr="00301593">
              <w:t> </w:t>
            </w:r>
          </w:p>
        </w:tc>
        <w:tc>
          <w:tcPr>
            <w:tcW w:w="950" w:type="dxa"/>
            <w:tcBorders>
              <w:left w:val="single" w:sz="4" w:space="0" w:color="auto"/>
            </w:tcBorders>
          </w:tcPr>
          <w:p w:rsidR="00502B25" w:rsidRPr="00301593" w:rsidRDefault="00502B25" w:rsidP="00301593">
            <w:pPr>
              <w:pStyle w:val="Tabletext"/>
              <w:tabs>
                <w:tab w:val="decimal" w:pos="369"/>
              </w:tabs>
            </w:pPr>
            <w:r w:rsidRPr="00301593">
              <w:t> </w:t>
            </w:r>
          </w:p>
        </w:tc>
        <w:tc>
          <w:tcPr>
            <w:tcW w:w="950" w:type="dxa"/>
          </w:tcPr>
          <w:p w:rsidR="00502B25" w:rsidRPr="00301593" w:rsidRDefault="00502B25" w:rsidP="00301593">
            <w:pPr>
              <w:pStyle w:val="Tabletext"/>
              <w:tabs>
                <w:tab w:val="decimal" w:pos="369"/>
              </w:tabs>
            </w:pPr>
            <w:r w:rsidRPr="00301593">
              <w:t> </w:t>
            </w:r>
          </w:p>
        </w:tc>
        <w:tc>
          <w:tcPr>
            <w:tcW w:w="951" w:type="dxa"/>
          </w:tcPr>
          <w:p w:rsidR="00502B25" w:rsidRPr="00301593" w:rsidRDefault="00502B25" w:rsidP="00301593">
            <w:pPr>
              <w:pStyle w:val="Tabletext"/>
              <w:tabs>
                <w:tab w:val="decimal" w:pos="369"/>
              </w:tabs>
            </w:pPr>
            <w:r w:rsidRPr="00301593">
              <w:t> </w:t>
            </w:r>
          </w:p>
        </w:tc>
      </w:tr>
      <w:tr w:rsidR="00502B25" w:rsidRPr="00301593" w:rsidTr="00301593">
        <w:tc>
          <w:tcPr>
            <w:tcW w:w="993" w:type="dxa"/>
            <w:vMerge w:val="restart"/>
            <w:tcBorders>
              <w:bottom w:val="single" w:sz="4" w:space="0" w:color="auto"/>
            </w:tcBorders>
          </w:tcPr>
          <w:p w:rsidR="00502B25" w:rsidRPr="00301593" w:rsidRDefault="00502B25" w:rsidP="00301593">
            <w:pPr>
              <w:pStyle w:val="Tabletext"/>
              <w:rPr>
                <w:b/>
              </w:rPr>
            </w:pPr>
            <w:r w:rsidRPr="00301593">
              <w:rPr>
                <w:b/>
              </w:rPr>
              <w:t>Maths</w:t>
            </w:r>
          </w:p>
        </w:tc>
        <w:tc>
          <w:tcPr>
            <w:tcW w:w="2094" w:type="dxa"/>
            <w:tcBorders>
              <w:right w:val="single" w:sz="4" w:space="0" w:color="auto"/>
            </w:tcBorders>
          </w:tcPr>
          <w:p w:rsidR="00502B25" w:rsidRPr="00301593" w:rsidRDefault="00502B25" w:rsidP="00301593">
            <w:pPr>
              <w:pStyle w:val="Tabletext"/>
            </w:pPr>
            <w:proofErr w:type="spellStart"/>
            <w:r w:rsidRPr="00301593">
              <w:t>Listwise</w:t>
            </w:r>
            <w:proofErr w:type="spellEnd"/>
            <w:r w:rsidRPr="00301593">
              <w:t xml:space="preserve"> deletion</w:t>
            </w:r>
          </w:p>
        </w:tc>
        <w:tc>
          <w:tcPr>
            <w:tcW w:w="950" w:type="dxa"/>
            <w:tcBorders>
              <w:left w:val="single" w:sz="4" w:space="0" w:color="auto"/>
            </w:tcBorders>
          </w:tcPr>
          <w:p w:rsidR="00502B25" w:rsidRPr="00301593" w:rsidRDefault="00502B25" w:rsidP="00301593">
            <w:pPr>
              <w:pStyle w:val="Tabletext"/>
              <w:tabs>
                <w:tab w:val="decimal" w:pos="369"/>
              </w:tabs>
            </w:pPr>
            <w:r w:rsidRPr="00301593">
              <w:t>10.15</w:t>
            </w:r>
          </w:p>
        </w:tc>
        <w:tc>
          <w:tcPr>
            <w:tcW w:w="950" w:type="dxa"/>
          </w:tcPr>
          <w:p w:rsidR="00502B25" w:rsidRPr="00301593" w:rsidRDefault="00502B25" w:rsidP="00301593">
            <w:pPr>
              <w:pStyle w:val="Tabletext"/>
              <w:tabs>
                <w:tab w:val="decimal" w:pos="369"/>
              </w:tabs>
            </w:pPr>
            <w:r w:rsidRPr="00301593">
              <w:t>15.42</w:t>
            </w:r>
          </w:p>
        </w:tc>
        <w:tc>
          <w:tcPr>
            <w:tcW w:w="951" w:type="dxa"/>
            <w:tcBorders>
              <w:right w:val="single" w:sz="4" w:space="0" w:color="auto"/>
            </w:tcBorders>
          </w:tcPr>
          <w:p w:rsidR="00502B25" w:rsidRPr="00301593" w:rsidRDefault="00502B25" w:rsidP="00301593">
            <w:pPr>
              <w:pStyle w:val="Tabletext"/>
              <w:tabs>
                <w:tab w:val="decimal" w:pos="369"/>
              </w:tabs>
            </w:pPr>
            <w:r w:rsidRPr="00301593">
              <w:t>39.97</w:t>
            </w:r>
          </w:p>
        </w:tc>
        <w:tc>
          <w:tcPr>
            <w:tcW w:w="950" w:type="dxa"/>
            <w:tcBorders>
              <w:left w:val="single" w:sz="4" w:space="0" w:color="auto"/>
            </w:tcBorders>
          </w:tcPr>
          <w:p w:rsidR="00502B25" w:rsidRPr="00301593" w:rsidRDefault="00502B25" w:rsidP="00301593">
            <w:pPr>
              <w:pStyle w:val="Tabletext"/>
              <w:tabs>
                <w:tab w:val="decimal" w:pos="369"/>
              </w:tabs>
            </w:pPr>
            <w:r w:rsidRPr="00301593">
              <w:t>21.61</w:t>
            </w:r>
          </w:p>
        </w:tc>
        <w:tc>
          <w:tcPr>
            <w:tcW w:w="950" w:type="dxa"/>
          </w:tcPr>
          <w:p w:rsidR="00502B25" w:rsidRPr="00301593" w:rsidRDefault="00502B25" w:rsidP="00301593">
            <w:pPr>
              <w:pStyle w:val="Tabletext"/>
              <w:tabs>
                <w:tab w:val="decimal" w:pos="369"/>
              </w:tabs>
            </w:pPr>
            <w:r w:rsidRPr="00301593">
              <w:t>39.65</w:t>
            </w:r>
          </w:p>
        </w:tc>
        <w:tc>
          <w:tcPr>
            <w:tcW w:w="951" w:type="dxa"/>
          </w:tcPr>
          <w:p w:rsidR="00502B25" w:rsidRPr="00301593" w:rsidRDefault="00502B25" w:rsidP="00301593">
            <w:pPr>
              <w:pStyle w:val="Tabletext"/>
              <w:tabs>
                <w:tab w:val="decimal" w:pos="369"/>
              </w:tabs>
            </w:pPr>
            <w:r w:rsidRPr="00301593">
              <w:t>108.61</w:t>
            </w:r>
          </w:p>
        </w:tc>
      </w:tr>
      <w:tr w:rsidR="00502B25" w:rsidRPr="00301593" w:rsidTr="00301593">
        <w:tc>
          <w:tcPr>
            <w:tcW w:w="993" w:type="dxa"/>
            <w:vMerge/>
            <w:tcBorders>
              <w:bottom w:val="single" w:sz="4" w:space="0" w:color="auto"/>
            </w:tcBorders>
          </w:tcPr>
          <w:p w:rsidR="00502B25" w:rsidRPr="00301593" w:rsidRDefault="00502B25" w:rsidP="00301593">
            <w:pPr>
              <w:pStyle w:val="Tabletext"/>
            </w:pPr>
          </w:p>
        </w:tc>
        <w:tc>
          <w:tcPr>
            <w:tcW w:w="2094" w:type="dxa"/>
            <w:tcBorders>
              <w:right w:val="single" w:sz="4" w:space="0" w:color="auto"/>
            </w:tcBorders>
          </w:tcPr>
          <w:p w:rsidR="00502B25" w:rsidRPr="00301593" w:rsidRDefault="00502B25" w:rsidP="00301593">
            <w:pPr>
              <w:pStyle w:val="Tabletext"/>
            </w:pPr>
            <w:r w:rsidRPr="00301593">
              <w:t>Constant replacement</w:t>
            </w:r>
          </w:p>
        </w:tc>
        <w:tc>
          <w:tcPr>
            <w:tcW w:w="950" w:type="dxa"/>
            <w:tcBorders>
              <w:left w:val="single" w:sz="4" w:space="0" w:color="auto"/>
            </w:tcBorders>
          </w:tcPr>
          <w:p w:rsidR="00502B25" w:rsidRPr="00301593" w:rsidRDefault="00502B25" w:rsidP="00301593">
            <w:pPr>
              <w:pStyle w:val="Tabletext"/>
              <w:tabs>
                <w:tab w:val="decimal" w:pos="369"/>
              </w:tabs>
            </w:pPr>
            <w:r w:rsidRPr="00301593">
              <w:t>0.46</w:t>
            </w:r>
          </w:p>
        </w:tc>
        <w:tc>
          <w:tcPr>
            <w:tcW w:w="950" w:type="dxa"/>
          </w:tcPr>
          <w:p w:rsidR="00502B25" w:rsidRPr="00301593" w:rsidRDefault="00502B25" w:rsidP="00301593">
            <w:pPr>
              <w:pStyle w:val="Tabletext"/>
              <w:tabs>
                <w:tab w:val="decimal" w:pos="369"/>
              </w:tabs>
            </w:pPr>
            <w:r w:rsidRPr="00301593">
              <w:t>0.75</w:t>
            </w:r>
          </w:p>
        </w:tc>
        <w:tc>
          <w:tcPr>
            <w:tcW w:w="951" w:type="dxa"/>
            <w:tcBorders>
              <w:right w:val="single" w:sz="4" w:space="0" w:color="auto"/>
            </w:tcBorders>
          </w:tcPr>
          <w:p w:rsidR="00502B25" w:rsidRPr="00301593" w:rsidRDefault="00502B25" w:rsidP="00301593">
            <w:pPr>
              <w:pStyle w:val="Tabletext"/>
              <w:tabs>
                <w:tab w:val="decimal" w:pos="369"/>
              </w:tabs>
            </w:pPr>
            <w:r w:rsidRPr="00301593">
              <w:t>1.74</w:t>
            </w:r>
          </w:p>
        </w:tc>
        <w:tc>
          <w:tcPr>
            <w:tcW w:w="950" w:type="dxa"/>
            <w:tcBorders>
              <w:left w:val="single" w:sz="4" w:space="0" w:color="auto"/>
            </w:tcBorders>
          </w:tcPr>
          <w:p w:rsidR="00502B25" w:rsidRPr="00301593" w:rsidRDefault="00502B25" w:rsidP="00301593">
            <w:pPr>
              <w:pStyle w:val="Tabletext"/>
              <w:tabs>
                <w:tab w:val="decimal" w:pos="369"/>
              </w:tabs>
            </w:pPr>
            <w:r w:rsidRPr="00301593">
              <w:t>-1.10</w:t>
            </w:r>
          </w:p>
        </w:tc>
        <w:tc>
          <w:tcPr>
            <w:tcW w:w="950" w:type="dxa"/>
          </w:tcPr>
          <w:p w:rsidR="00502B25" w:rsidRPr="00301593" w:rsidRDefault="00502B25" w:rsidP="00301593">
            <w:pPr>
              <w:pStyle w:val="Tabletext"/>
              <w:tabs>
                <w:tab w:val="decimal" w:pos="369"/>
              </w:tabs>
            </w:pPr>
            <w:r w:rsidRPr="00301593">
              <w:t>-6.35</w:t>
            </w:r>
          </w:p>
        </w:tc>
        <w:tc>
          <w:tcPr>
            <w:tcW w:w="951" w:type="dxa"/>
          </w:tcPr>
          <w:p w:rsidR="00502B25" w:rsidRPr="00301593" w:rsidRDefault="00502B25" w:rsidP="00301593">
            <w:pPr>
              <w:pStyle w:val="Tabletext"/>
              <w:tabs>
                <w:tab w:val="decimal" w:pos="369"/>
              </w:tabs>
            </w:pPr>
            <w:r w:rsidRPr="00301593">
              <w:t>-2.01</w:t>
            </w:r>
          </w:p>
        </w:tc>
      </w:tr>
      <w:tr w:rsidR="00502B25" w:rsidRPr="00301593" w:rsidTr="00301593">
        <w:tc>
          <w:tcPr>
            <w:tcW w:w="993" w:type="dxa"/>
            <w:vMerge/>
            <w:tcBorders>
              <w:bottom w:val="single" w:sz="4" w:space="0" w:color="auto"/>
            </w:tcBorders>
          </w:tcPr>
          <w:p w:rsidR="00502B25" w:rsidRPr="00301593" w:rsidRDefault="00502B25" w:rsidP="00301593">
            <w:pPr>
              <w:pStyle w:val="Tabletext"/>
            </w:pPr>
          </w:p>
        </w:tc>
        <w:tc>
          <w:tcPr>
            <w:tcW w:w="2094" w:type="dxa"/>
            <w:tcBorders>
              <w:right w:val="single" w:sz="4" w:space="0" w:color="auto"/>
            </w:tcBorders>
          </w:tcPr>
          <w:p w:rsidR="00502B25" w:rsidRPr="00301593" w:rsidRDefault="00502B25" w:rsidP="00301593">
            <w:pPr>
              <w:pStyle w:val="Tabletext"/>
            </w:pPr>
            <w:r w:rsidRPr="00301593">
              <w:t>Multiple imputation (10)</w:t>
            </w:r>
          </w:p>
        </w:tc>
        <w:tc>
          <w:tcPr>
            <w:tcW w:w="950" w:type="dxa"/>
            <w:tcBorders>
              <w:left w:val="single" w:sz="4" w:space="0" w:color="auto"/>
            </w:tcBorders>
          </w:tcPr>
          <w:p w:rsidR="00502B25" w:rsidRPr="00301593" w:rsidRDefault="00502B25" w:rsidP="00301593">
            <w:pPr>
              <w:pStyle w:val="Tabletext"/>
              <w:tabs>
                <w:tab w:val="decimal" w:pos="369"/>
              </w:tabs>
            </w:pPr>
            <w:r w:rsidRPr="00301593">
              <w:t>2.66</w:t>
            </w:r>
          </w:p>
        </w:tc>
        <w:tc>
          <w:tcPr>
            <w:tcW w:w="950" w:type="dxa"/>
          </w:tcPr>
          <w:p w:rsidR="00502B25" w:rsidRPr="00301593" w:rsidRDefault="00502B25" w:rsidP="00301593">
            <w:pPr>
              <w:pStyle w:val="Tabletext"/>
              <w:tabs>
                <w:tab w:val="decimal" w:pos="369"/>
              </w:tabs>
            </w:pPr>
            <w:r w:rsidRPr="00301593">
              <w:t>3.95</w:t>
            </w:r>
          </w:p>
        </w:tc>
        <w:tc>
          <w:tcPr>
            <w:tcW w:w="951" w:type="dxa"/>
            <w:tcBorders>
              <w:right w:val="single" w:sz="4" w:space="0" w:color="auto"/>
            </w:tcBorders>
          </w:tcPr>
          <w:p w:rsidR="00502B25" w:rsidRPr="00301593" w:rsidRDefault="00502B25" w:rsidP="00301593">
            <w:pPr>
              <w:pStyle w:val="Tabletext"/>
              <w:tabs>
                <w:tab w:val="decimal" w:pos="369"/>
              </w:tabs>
            </w:pPr>
            <w:r w:rsidRPr="00301593">
              <w:t>8.43</w:t>
            </w:r>
          </w:p>
        </w:tc>
        <w:tc>
          <w:tcPr>
            <w:tcW w:w="950" w:type="dxa"/>
            <w:tcBorders>
              <w:left w:val="single" w:sz="4" w:space="0" w:color="auto"/>
            </w:tcBorders>
          </w:tcPr>
          <w:p w:rsidR="00502B25" w:rsidRPr="00301593" w:rsidRDefault="00502B25" w:rsidP="00301593">
            <w:pPr>
              <w:pStyle w:val="Tabletext"/>
              <w:tabs>
                <w:tab w:val="decimal" w:pos="369"/>
              </w:tabs>
            </w:pPr>
            <w:r w:rsidRPr="00301593">
              <w:t>2.38</w:t>
            </w:r>
          </w:p>
        </w:tc>
        <w:tc>
          <w:tcPr>
            <w:tcW w:w="950" w:type="dxa"/>
          </w:tcPr>
          <w:p w:rsidR="00502B25" w:rsidRPr="00301593" w:rsidRDefault="00502B25" w:rsidP="00301593">
            <w:pPr>
              <w:pStyle w:val="Tabletext"/>
              <w:tabs>
                <w:tab w:val="decimal" w:pos="369"/>
              </w:tabs>
            </w:pPr>
            <w:r w:rsidRPr="00301593">
              <w:t>13.80</w:t>
            </w:r>
          </w:p>
        </w:tc>
        <w:tc>
          <w:tcPr>
            <w:tcW w:w="951" w:type="dxa"/>
          </w:tcPr>
          <w:p w:rsidR="00502B25" w:rsidRPr="00301593" w:rsidRDefault="00502B25" w:rsidP="00301593">
            <w:pPr>
              <w:pStyle w:val="Tabletext"/>
              <w:tabs>
                <w:tab w:val="decimal" w:pos="369"/>
              </w:tabs>
            </w:pPr>
            <w:r w:rsidRPr="00301593">
              <w:t>23.26</w:t>
            </w:r>
          </w:p>
        </w:tc>
      </w:tr>
      <w:tr w:rsidR="00502B25" w:rsidRPr="00301593" w:rsidTr="00301593">
        <w:tc>
          <w:tcPr>
            <w:tcW w:w="993" w:type="dxa"/>
            <w:vMerge/>
            <w:tcBorders>
              <w:bottom w:val="single" w:sz="4" w:space="0" w:color="auto"/>
            </w:tcBorders>
          </w:tcPr>
          <w:p w:rsidR="00502B25" w:rsidRPr="00301593" w:rsidRDefault="00502B25" w:rsidP="00301593">
            <w:pPr>
              <w:pStyle w:val="Tabletext"/>
            </w:pPr>
          </w:p>
        </w:tc>
        <w:tc>
          <w:tcPr>
            <w:tcW w:w="2094" w:type="dxa"/>
            <w:tcBorders>
              <w:bottom w:val="single" w:sz="4" w:space="0" w:color="auto"/>
              <w:right w:val="single" w:sz="4" w:space="0" w:color="auto"/>
            </w:tcBorders>
          </w:tcPr>
          <w:p w:rsidR="00502B25" w:rsidRPr="00301593" w:rsidRDefault="00502B25" w:rsidP="00301593">
            <w:pPr>
              <w:pStyle w:val="Tabletext"/>
            </w:pPr>
            <w:r w:rsidRPr="00301593">
              <w:t>Multiple imputation (100)</w:t>
            </w:r>
          </w:p>
        </w:tc>
        <w:tc>
          <w:tcPr>
            <w:tcW w:w="950" w:type="dxa"/>
            <w:tcBorders>
              <w:left w:val="single" w:sz="4" w:space="0" w:color="auto"/>
              <w:bottom w:val="single" w:sz="4" w:space="0" w:color="auto"/>
            </w:tcBorders>
          </w:tcPr>
          <w:p w:rsidR="00502B25" w:rsidRPr="00301593" w:rsidRDefault="00502B25" w:rsidP="00301593">
            <w:pPr>
              <w:pStyle w:val="Tabletext"/>
              <w:tabs>
                <w:tab w:val="decimal" w:pos="369"/>
              </w:tabs>
            </w:pPr>
            <w:r w:rsidRPr="00301593">
              <w:t>2.47</w:t>
            </w:r>
          </w:p>
        </w:tc>
        <w:tc>
          <w:tcPr>
            <w:tcW w:w="950" w:type="dxa"/>
            <w:tcBorders>
              <w:bottom w:val="single" w:sz="4" w:space="0" w:color="auto"/>
            </w:tcBorders>
          </w:tcPr>
          <w:p w:rsidR="00502B25" w:rsidRPr="00301593" w:rsidRDefault="00502B25" w:rsidP="00301593">
            <w:pPr>
              <w:pStyle w:val="Tabletext"/>
              <w:tabs>
                <w:tab w:val="decimal" w:pos="369"/>
              </w:tabs>
            </w:pPr>
            <w:r w:rsidRPr="00301593">
              <w:t>3.65</w:t>
            </w:r>
          </w:p>
        </w:tc>
        <w:tc>
          <w:tcPr>
            <w:tcW w:w="951" w:type="dxa"/>
            <w:tcBorders>
              <w:bottom w:val="single" w:sz="4" w:space="0" w:color="auto"/>
              <w:right w:val="single" w:sz="4" w:space="0" w:color="auto"/>
            </w:tcBorders>
          </w:tcPr>
          <w:p w:rsidR="00502B25" w:rsidRPr="00301593" w:rsidRDefault="00502B25" w:rsidP="00301593">
            <w:pPr>
              <w:pStyle w:val="Tabletext"/>
              <w:tabs>
                <w:tab w:val="decimal" w:pos="369"/>
              </w:tabs>
            </w:pPr>
            <w:r w:rsidRPr="00301593">
              <w:t>8.00</w:t>
            </w:r>
          </w:p>
        </w:tc>
        <w:tc>
          <w:tcPr>
            <w:tcW w:w="950" w:type="dxa"/>
            <w:tcBorders>
              <w:left w:val="single" w:sz="4" w:space="0" w:color="auto"/>
              <w:bottom w:val="single" w:sz="4" w:space="0" w:color="auto"/>
            </w:tcBorders>
          </w:tcPr>
          <w:p w:rsidR="00502B25" w:rsidRPr="00301593" w:rsidRDefault="00502B25" w:rsidP="00301593">
            <w:pPr>
              <w:pStyle w:val="Tabletext"/>
              <w:tabs>
                <w:tab w:val="decimal" w:pos="369"/>
              </w:tabs>
            </w:pPr>
            <w:r w:rsidRPr="00301593">
              <w:t>2.20</w:t>
            </w:r>
          </w:p>
        </w:tc>
        <w:tc>
          <w:tcPr>
            <w:tcW w:w="950" w:type="dxa"/>
            <w:tcBorders>
              <w:bottom w:val="single" w:sz="4" w:space="0" w:color="auto"/>
            </w:tcBorders>
          </w:tcPr>
          <w:p w:rsidR="00502B25" w:rsidRPr="00301593" w:rsidRDefault="00502B25" w:rsidP="00301593">
            <w:pPr>
              <w:pStyle w:val="Tabletext"/>
              <w:tabs>
                <w:tab w:val="decimal" w:pos="369"/>
              </w:tabs>
            </w:pPr>
            <w:r w:rsidRPr="00301593">
              <w:t>13.27</w:t>
            </w:r>
          </w:p>
        </w:tc>
        <w:tc>
          <w:tcPr>
            <w:tcW w:w="951" w:type="dxa"/>
            <w:tcBorders>
              <w:bottom w:val="single" w:sz="4" w:space="0" w:color="auto"/>
            </w:tcBorders>
          </w:tcPr>
          <w:p w:rsidR="00502B25" w:rsidRPr="00301593" w:rsidRDefault="00502B25" w:rsidP="00301593">
            <w:pPr>
              <w:pStyle w:val="Tabletext"/>
              <w:tabs>
                <w:tab w:val="decimal" w:pos="369"/>
              </w:tabs>
            </w:pPr>
            <w:r w:rsidRPr="00301593">
              <w:t>22.31</w:t>
            </w:r>
          </w:p>
        </w:tc>
      </w:tr>
    </w:tbl>
    <w:p w:rsidR="00502B25" w:rsidRPr="005068EB" w:rsidRDefault="00502B25" w:rsidP="00301593">
      <w:pPr>
        <w:pStyle w:val="Text-morebefore"/>
      </w:pPr>
      <w:r w:rsidRPr="005068EB">
        <w:t xml:space="preserve">As a basic missing data method, </w:t>
      </w:r>
      <w:proofErr w:type="spellStart"/>
      <w:r w:rsidRPr="005068EB">
        <w:t>listwise</w:t>
      </w:r>
      <w:proofErr w:type="spellEnd"/>
      <w:r w:rsidRPr="005068EB">
        <w:t xml:space="preserve"> deletion does not properly reflect the uncertainty inherent in having to estimate the missing data. We would thus expect underestimated standard errors similar to those produced by constant replacement. Instead, we see in </w:t>
      </w:r>
      <w:r>
        <w:t>table</w:t>
      </w:r>
      <w:r w:rsidRPr="005068EB">
        <w:t xml:space="preserve"> 13 that standard errors for </w:t>
      </w:r>
      <w:proofErr w:type="spellStart"/>
      <w:r w:rsidRPr="005068EB">
        <w:t>listwise</w:t>
      </w:r>
      <w:proofErr w:type="spellEnd"/>
      <w:r w:rsidRPr="005068EB">
        <w:t xml:space="preserve"> deletion are highly inflated. While this may seem paradoxical at first, we recall that </w:t>
      </w:r>
      <w:proofErr w:type="spellStart"/>
      <w:r w:rsidRPr="005068EB">
        <w:t>listwise</w:t>
      </w:r>
      <w:proofErr w:type="spellEnd"/>
      <w:r w:rsidRPr="005068EB">
        <w:t xml:space="preserve"> deletion effectively reduces sample size, which results in a loss of statistical power. The standard errors for </w:t>
      </w:r>
      <w:proofErr w:type="spellStart"/>
      <w:r w:rsidRPr="005068EB">
        <w:t>listwise</w:t>
      </w:r>
      <w:proofErr w:type="spellEnd"/>
      <w:r w:rsidRPr="005068EB">
        <w:t xml:space="preserve"> deletion have thus to be considered relative to their respective level of </w:t>
      </w:r>
      <w:proofErr w:type="spellStart"/>
      <w:r w:rsidRPr="005068EB">
        <w:t>missingness</w:t>
      </w:r>
      <w:proofErr w:type="spellEnd"/>
      <w:r w:rsidRPr="005068EB">
        <w:t xml:space="preserve"> and the number of records left </w:t>
      </w:r>
      <w:r w:rsidRPr="005068EB">
        <w:rPr>
          <w:i/>
        </w:rPr>
        <w:t>after</w:t>
      </w:r>
      <w:r w:rsidRPr="005068EB">
        <w:t xml:space="preserve"> discarding incomplete cases. It is this reduction in statistical power that leads to drastically overestimated standard errors </w:t>
      </w:r>
      <w:r w:rsidRPr="005068EB">
        <w:rPr>
          <w:i/>
        </w:rPr>
        <w:t>relative to those of the complete dataset</w:t>
      </w:r>
      <w:r w:rsidRPr="005068EB">
        <w:t>.</w:t>
      </w:r>
    </w:p>
    <w:p w:rsidR="00502B25" w:rsidRPr="005068EB" w:rsidRDefault="00502B25" w:rsidP="00502B25">
      <w:pPr>
        <w:pStyle w:val="Text"/>
      </w:pPr>
      <w:r w:rsidRPr="005068EB">
        <w:t xml:space="preserve">Similar to </w:t>
      </w:r>
      <w:proofErr w:type="spellStart"/>
      <w:r w:rsidRPr="005068EB">
        <w:t>listwise</w:t>
      </w:r>
      <w:proofErr w:type="spellEnd"/>
      <w:r w:rsidRPr="005068EB">
        <w:t xml:space="preserve"> deletion, constant replacement does not properly reflect the uncertainty inherent in the missing data. This uncertainty is an expression of our reduced confidence in the parameter estimates</w:t>
      </w:r>
      <w:r>
        <w:t>,</w:t>
      </w:r>
      <w:r w:rsidRPr="005068EB">
        <w:t xml:space="preserve"> given that we have to </w:t>
      </w:r>
      <w:r w:rsidRPr="005068EB">
        <w:rPr>
          <w:i/>
        </w:rPr>
        <w:t>estimate</w:t>
      </w:r>
      <w:r w:rsidRPr="005068EB">
        <w:t xml:space="preserve"> the missing values. However, in contrast to </w:t>
      </w:r>
      <w:proofErr w:type="spellStart"/>
      <w:r w:rsidRPr="005068EB">
        <w:t>listwise</w:t>
      </w:r>
      <w:proofErr w:type="spellEnd"/>
      <w:r w:rsidRPr="005068EB">
        <w:t xml:space="preserve"> deletion, constant replacement does not result in standard error inflation relative to the complete sample due to reduced sample size. Instead, we observe in </w:t>
      </w:r>
      <w:r>
        <w:t>table</w:t>
      </w:r>
      <w:r w:rsidRPr="005068EB">
        <w:t xml:space="preserve"> 13 that constant replacement routinely underestimates standard errors when data are </w:t>
      </w:r>
      <w:r w:rsidRPr="005068EB">
        <w:rPr>
          <w:i/>
        </w:rPr>
        <w:t>missing at random</w:t>
      </w:r>
      <w:r w:rsidRPr="005068EB">
        <w:t>. Underestimated standard errors are problematic because they increase the Type I error risk (</w:t>
      </w:r>
      <w:r w:rsidR="001D33ED">
        <w:t>that is,</w:t>
      </w:r>
      <w:r w:rsidRPr="005068EB">
        <w:t xml:space="preserve"> rejecting the null hypothesis of no difference/relationship when in fact it is true).</w:t>
      </w:r>
    </w:p>
    <w:p w:rsidR="00502B25" w:rsidRPr="005068EB" w:rsidRDefault="00502B25" w:rsidP="00502B25">
      <w:pPr>
        <w:pStyle w:val="Text"/>
      </w:pPr>
      <w:r w:rsidRPr="005068EB">
        <w:t>Multiple imputation reflects the uncertainty inherent in the missing data by taking into account the within-imputation and between-imputation variance through the pooling process, as was described in the section</w:t>
      </w:r>
      <w:r w:rsidR="00A97F98">
        <w:t>,</w:t>
      </w:r>
      <w:r w:rsidRPr="005068EB">
        <w:t xml:space="preserve"> </w:t>
      </w:r>
      <w:r w:rsidR="00A97F98">
        <w:t>‘</w:t>
      </w:r>
      <w:r w:rsidRPr="006F4AEF">
        <w:t>How multiple imputation works in SAS</w:t>
      </w:r>
      <w:r w:rsidR="00A97F98">
        <w:t>’</w:t>
      </w:r>
      <w:r w:rsidRPr="006F4AEF">
        <w:t>.</w:t>
      </w:r>
      <w:r w:rsidRPr="005068EB">
        <w:t xml:space="preserve"> The pooling process results in a proper upward</w:t>
      </w:r>
      <w:r>
        <w:t xml:space="preserve"> </w:t>
      </w:r>
      <w:r w:rsidRPr="005068EB">
        <w:t xml:space="preserve">adjustment of standard errors. Figure 6 demonstrates this upward adjustment of standard errors for the predictor </w:t>
      </w:r>
      <w:r w:rsidRPr="005068EB">
        <w:rPr>
          <w:i/>
        </w:rPr>
        <w:t>occupational aspirations</w:t>
      </w:r>
      <w:r w:rsidRPr="005068EB">
        <w:t xml:space="preserve">. The adjustment is relative to the zero line, which represents the ‘true’ standard error for </w:t>
      </w:r>
      <w:r w:rsidRPr="005068EB">
        <w:rPr>
          <w:i/>
        </w:rPr>
        <w:t>occupational aspirations</w:t>
      </w:r>
      <w:r w:rsidRPr="005068EB">
        <w:t xml:space="preserve"> based on the complete sample. Graphs for the standard errors of all other predictors in the LSAY samples show a similar pattern and are provided in </w:t>
      </w:r>
      <w:r>
        <w:t>a</w:t>
      </w:r>
      <w:r w:rsidRPr="006F4AEF">
        <w:t xml:space="preserve">ppendix E: </w:t>
      </w:r>
      <w:r w:rsidR="00A97F98">
        <w:t>Multiple imputation s</w:t>
      </w:r>
      <w:r w:rsidRPr="006F4AEF">
        <w:t>tandard errors for LSAY and the VET Collection</w:t>
      </w:r>
      <w:r w:rsidRPr="005068EB">
        <w:t xml:space="preserve">. Note that standard </w:t>
      </w:r>
      <w:r w:rsidRPr="005068EB">
        <w:lastRenderedPageBreak/>
        <w:t>errors for the basic methods have been omitted from the figure, given that they are incorrect relative to those from the complete sample</w:t>
      </w:r>
      <w:r>
        <w:t>,</w:t>
      </w:r>
      <w:r w:rsidRPr="005068EB">
        <w:t xml:space="preserve"> based on theoretical grounds we have explained above.</w:t>
      </w:r>
    </w:p>
    <w:p w:rsidR="00502B25" w:rsidRPr="005068EB" w:rsidRDefault="00301593" w:rsidP="00502B25">
      <w:pPr>
        <w:pStyle w:val="Figuretitle"/>
      </w:pPr>
      <w:bookmarkStart w:id="121" w:name="_Toc301160143"/>
      <w:r>
        <w:rPr>
          <w:noProof/>
          <w:lang w:eastAsia="en-AU"/>
        </w:rPr>
        <w:drawing>
          <wp:anchor distT="0" distB="0" distL="114300" distR="114300" simplePos="0" relativeHeight="251676672" behindDoc="1" locked="0" layoutInCell="1" allowOverlap="1">
            <wp:simplePos x="0" y="0"/>
            <wp:positionH relativeFrom="column">
              <wp:posOffset>13970</wp:posOffset>
            </wp:positionH>
            <wp:positionV relativeFrom="paragraph">
              <wp:posOffset>608965</wp:posOffset>
            </wp:positionV>
            <wp:extent cx="5267960" cy="3952875"/>
            <wp:effectExtent l="19050" t="0" r="8890" b="0"/>
            <wp:wrapTopAndBottom/>
            <wp:docPr id="5" name="Picture 2" descr="O:\temporary_storage\internal_collection\CORE Projects\CP11052 Missing Data\Graphs\Graphs_Final\LSAY_SE_occas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temporary_storage\internal_collection\CORE Projects\CP11052 Missing Data\Graphs\Graphs_Final\LSAY_SE_occasp.jpeg"/>
                    <pic:cNvPicPr>
                      <a:picLocks noChangeAspect="1" noChangeArrowheads="1"/>
                    </pic:cNvPicPr>
                  </pic:nvPicPr>
                  <pic:blipFill>
                    <a:blip r:embed="rId16" cstate="print"/>
                    <a:srcRect/>
                    <a:stretch>
                      <a:fillRect/>
                    </a:stretch>
                  </pic:blipFill>
                  <pic:spPr bwMode="auto">
                    <a:xfrm>
                      <a:off x="0" y="0"/>
                      <a:ext cx="5267960" cy="3952875"/>
                    </a:xfrm>
                    <a:prstGeom prst="rect">
                      <a:avLst/>
                    </a:prstGeom>
                    <a:noFill/>
                    <a:ln w="9525">
                      <a:noFill/>
                      <a:miter lim="800000"/>
                      <a:headEnd/>
                      <a:tailEnd/>
                    </a:ln>
                  </pic:spPr>
                </pic:pic>
              </a:graphicData>
            </a:graphic>
          </wp:anchor>
        </w:drawing>
      </w:r>
      <w:bookmarkStart w:id="122" w:name="_Toc302575725"/>
      <w:r w:rsidR="00502B25" w:rsidRPr="005068EB">
        <w:t>Figure 6</w:t>
      </w:r>
      <w:r w:rsidR="00502B25" w:rsidRPr="005068EB">
        <w:tab/>
      </w:r>
      <w:r w:rsidR="00A97F98" w:rsidRPr="005068EB">
        <w:t>Percent</w:t>
      </w:r>
      <w:r w:rsidR="00A97F98">
        <w:t>age</w:t>
      </w:r>
      <w:r w:rsidR="00A97F98" w:rsidRPr="005068EB">
        <w:t xml:space="preserve"> </w:t>
      </w:r>
      <w:proofErr w:type="gramStart"/>
      <w:r w:rsidR="00502B25" w:rsidRPr="005068EB">
        <w:t>deviation</w:t>
      </w:r>
      <w:proofErr w:type="gramEnd"/>
      <w:r w:rsidR="00502B25" w:rsidRPr="005068EB">
        <w:t xml:space="preserve"> in standard errors from the complete LSAY sample for </w:t>
      </w:r>
      <w:r w:rsidR="00502B25">
        <w:rPr>
          <w:i/>
        </w:rPr>
        <w:t>occupational a</w:t>
      </w:r>
      <w:r w:rsidR="00502B25" w:rsidRPr="005068EB">
        <w:rPr>
          <w:i/>
        </w:rPr>
        <w:t>spirations</w:t>
      </w:r>
      <w:r w:rsidR="00502B25" w:rsidRPr="005068EB">
        <w:t xml:space="preserve"> using multiple imputation</w:t>
      </w:r>
      <w:bookmarkEnd w:id="121"/>
      <w:bookmarkEnd w:id="122"/>
    </w:p>
    <w:p w:rsidR="00502B25" w:rsidRPr="005068EB" w:rsidRDefault="00502B25" w:rsidP="00301593">
      <w:pPr>
        <w:pStyle w:val="Source"/>
        <w:spacing w:before="160"/>
      </w:pPr>
      <w:r w:rsidRPr="005068EB">
        <w:t>Note:</w:t>
      </w:r>
      <w:r w:rsidRPr="005068EB">
        <w:tab/>
        <w:t xml:space="preserve">LD = </w:t>
      </w:r>
      <w:proofErr w:type="spellStart"/>
      <w:r w:rsidRPr="005068EB">
        <w:t>listwise</w:t>
      </w:r>
      <w:proofErr w:type="spellEnd"/>
      <w:r w:rsidRPr="005068EB">
        <w:t xml:space="preserve"> deletion; CR = constant replacement; MI_10 = multiple imputation with 10 imputed datasets</w:t>
      </w:r>
      <w:proofErr w:type="gramStart"/>
      <w:r w:rsidRPr="005068EB">
        <w:t>;</w:t>
      </w:r>
      <w:proofErr w:type="gramEnd"/>
      <w:r w:rsidRPr="005068EB">
        <w:br/>
        <w:t>MI_100 = multiple imputation with 100 imputed datasets</w:t>
      </w:r>
      <w:r>
        <w:t>.</w:t>
      </w:r>
      <w:r w:rsidRPr="005068EB">
        <w:rPr>
          <w:noProof/>
        </w:rPr>
        <w:t xml:space="preserve"> </w:t>
      </w:r>
    </w:p>
    <w:p w:rsidR="00502B25" w:rsidRPr="005068EB" w:rsidRDefault="00502B25" w:rsidP="00301593">
      <w:pPr>
        <w:pStyle w:val="Text-morebefore"/>
      </w:pPr>
      <w:r w:rsidRPr="005068EB">
        <w:t xml:space="preserve">What is particularly interesting in the context of multiple </w:t>
      </w:r>
      <w:proofErr w:type="gramStart"/>
      <w:r w:rsidRPr="005068EB">
        <w:t>imputation</w:t>
      </w:r>
      <w:proofErr w:type="gramEnd"/>
      <w:r w:rsidRPr="005068EB">
        <w:t xml:space="preserve"> is that the variab</w:t>
      </w:r>
      <w:r>
        <w:t>ility in standard errors over 1</w:t>
      </w:r>
      <w:r w:rsidRPr="005068EB">
        <w:t xml:space="preserve">000 simulation runs is considerably higher for </w:t>
      </w:r>
      <w:r>
        <w:t>ten</w:t>
      </w:r>
      <w:r w:rsidRPr="005068EB">
        <w:t xml:space="preserve"> versus 100 imputed datasets when data are </w:t>
      </w:r>
      <w:r w:rsidRPr="005068EB">
        <w:rPr>
          <w:i/>
        </w:rPr>
        <w:t>missing at random</w:t>
      </w:r>
      <w:r w:rsidRPr="005068EB">
        <w:t>. Thus, although the benefit associated with creating and analysing higher numbers of imputed datasets is marginal for regression coefficients, doing so has a strong positive effect on the robustness of standard error estimates.</w:t>
      </w:r>
    </w:p>
    <w:p w:rsidR="00502B25" w:rsidRPr="005068EB" w:rsidRDefault="00502B25" w:rsidP="00502B25">
      <w:pPr>
        <w:pStyle w:val="Heading2"/>
      </w:pPr>
      <w:bookmarkStart w:id="123" w:name="_Toc301160095"/>
      <w:bookmarkStart w:id="124" w:name="_Toc302575475"/>
      <w:r w:rsidRPr="005068EB">
        <w:t>Standard errors for the VET Collection</w:t>
      </w:r>
      <w:bookmarkEnd w:id="123"/>
      <w:bookmarkEnd w:id="124"/>
    </w:p>
    <w:p w:rsidR="00502B25" w:rsidRPr="005068EB" w:rsidRDefault="00502B25" w:rsidP="00502B25">
      <w:pPr>
        <w:pStyle w:val="Text"/>
      </w:pPr>
      <w:r w:rsidRPr="005068EB">
        <w:t xml:space="preserve">Recall that the main purpose of including the VET Collection in this study is to examine how different missing data methods handle </w:t>
      </w:r>
      <w:proofErr w:type="spellStart"/>
      <w:r w:rsidRPr="005068EB">
        <w:t>missingness</w:t>
      </w:r>
      <w:proofErr w:type="spellEnd"/>
      <w:r w:rsidRPr="005068EB">
        <w:t xml:space="preserve"> in binary predictors. Standard errors for the VET Collection are summarised in </w:t>
      </w:r>
      <w:r>
        <w:t>table</w:t>
      </w:r>
      <w:r w:rsidRPr="005068EB">
        <w:t xml:space="preserve"> 14.</w:t>
      </w:r>
    </w:p>
    <w:p w:rsidR="00301593" w:rsidRDefault="00301593">
      <w:pPr>
        <w:spacing w:before="0" w:line="240" w:lineRule="auto"/>
        <w:rPr>
          <w:rFonts w:ascii="Tahoma" w:hAnsi="Tahoma"/>
          <w:b/>
          <w:sz w:val="17"/>
        </w:rPr>
      </w:pPr>
      <w:bookmarkStart w:id="125" w:name="_Toc301160123"/>
      <w:r>
        <w:br w:type="page"/>
      </w:r>
    </w:p>
    <w:p w:rsidR="00502B25" w:rsidRPr="005068EB" w:rsidRDefault="00502B25" w:rsidP="00502B25">
      <w:pPr>
        <w:pStyle w:val="tabletitle"/>
      </w:pPr>
      <w:bookmarkStart w:id="126" w:name="_Toc302575615"/>
      <w:r w:rsidRPr="005068EB">
        <w:lastRenderedPageBreak/>
        <w:t>Table 14</w:t>
      </w:r>
      <w:r w:rsidRPr="005068EB">
        <w:tab/>
      </w:r>
      <w:r w:rsidR="00A97F98" w:rsidRPr="005068EB">
        <w:t>Percent</w:t>
      </w:r>
      <w:r w:rsidR="00A97F98">
        <w:t>age</w:t>
      </w:r>
      <w:r w:rsidR="00A97F98" w:rsidRPr="005068EB">
        <w:t xml:space="preserve"> </w:t>
      </w:r>
      <w:r w:rsidRPr="005068EB">
        <w:t>deviation in standard errors from the complete VET Collection sample</w:t>
      </w:r>
      <w:bookmarkEnd w:id="125"/>
      <w:bookmarkEnd w:id="126"/>
    </w:p>
    <w:tbl>
      <w:tblPr>
        <w:tblStyle w:val="TableGrid"/>
        <w:tblW w:w="8789"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tblPr>
      <w:tblGrid>
        <w:gridCol w:w="993"/>
        <w:gridCol w:w="2090"/>
        <w:gridCol w:w="951"/>
        <w:gridCol w:w="951"/>
        <w:gridCol w:w="951"/>
        <w:gridCol w:w="951"/>
        <w:gridCol w:w="951"/>
        <w:gridCol w:w="951"/>
      </w:tblGrid>
      <w:tr w:rsidR="00502B25" w:rsidRPr="005068EB" w:rsidTr="00301593">
        <w:tc>
          <w:tcPr>
            <w:tcW w:w="993" w:type="dxa"/>
            <w:tcBorders>
              <w:top w:val="single" w:sz="4" w:space="0" w:color="auto"/>
            </w:tcBorders>
          </w:tcPr>
          <w:p w:rsidR="00502B25" w:rsidRPr="005068EB" w:rsidRDefault="00AE2F65" w:rsidP="00AE2F65">
            <w:pPr>
              <w:pStyle w:val="Tablehead1"/>
              <w:rPr>
                <w:bCs/>
              </w:rPr>
            </w:pPr>
            <w:r w:rsidRPr="005068EB">
              <w:t>Predictor</w:t>
            </w:r>
          </w:p>
        </w:tc>
        <w:tc>
          <w:tcPr>
            <w:tcW w:w="2090" w:type="dxa"/>
            <w:tcBorders>
              <w:top w:val="single" w:sz="4" w:space="0" w:color="auto"/>
              <w:right w:val="single" w:sz="4" w:space="0" w:color="auto"/>
            </w:tcBorders>
          </w:tcPr>
          <w:p w:rsidR="00502B25" w:rsidRPr="005068EB" w:rsidRDefault="00AE2F65" w:rsidP="00AE2F65">
            <w:pPr>
              <w:pStyle w:val="Tablehead1"/>
              <w:rPr>
                <w:bCs/>
              </w:rPr>
            </w:pPr>
            <w:r w:rsidRPr="005068EB">
              <w:t>Method</w:t>
            </w:r>
          </w:p>
        </w:tc>
        <w:tc>
          <w:tcPr>
            <w:tcW w:w="2853" w:type="dxa"/>
            <w:gridSpan w:val="3"/>
            <w:tcBorders>
              <w:top w:val="single" w:sz="4" w:space="0" w:color="auto"/>
              <w:left w:val="single" w:sz="4" w:space="0" w:color="auto"/>
              <w:right w:val="single" w:sz="4" w:space="0" w:color="auto"/>
            </w:tcBorders>
          </w:tcPr>
          <w:p w:rsidR="00502B25" w:rsidRPr="005068EB" w:rsidRDefault="00502B25" w:rsidP="00502B25">
            <w:pPr>
              <w:pStyle w:val="Tablehead1"/>
              <w:jc w:val="center"/>
              <w:rPr>
                <w:bCs/>
              </w:rPr>
            </w:pPr>
            <w:r w:rsidRPr="005068EB">
              <w:rPr>
                <w:bCs/>
              </w:rPr>
              <w:t>MCAR</w:t>
            </w:r>
          </w:p>
        </w:tc>
        <w:tc>
          <w:tcPr>
            <w:tcW w:w="2853" w:type="dxa"/>
            <w:gridSpan w:val="3"/>
            <w:tcBorders>
              <w:top w:val="single" w:sz="4" w:space="0" w:color="auto"/>
              <w:left w:val="single" w:sz="4" w:space="0" w:color="auto"/>
            </w:tcBorders>
          </w:tcPr>
          <w:p w:rsidR="00502B25" w:rsidRPr="005068EB" w:rsidRDefault="00502B25" w:rsidP="00502B25">
            <w:pPr>
              <w:pStyle w:val="Tablehead1"/>
              <w:jc w:val="center"/>
              <w:rPr>
                <w:bCs/>
              </w:rPr>
            </w:pPr>
            <w:r w:rsidRPr="005068EB">
              <w:rPr>
                <w:bCs/>
              </w:rPr>
              <w:t>MAR</w:t>
            </w:r>
          </w:p>
        </w:tc>
      </w:tr>
      <w:tr w:rsidR="00502B25" w:rsidRPr="005068EB" w:rsidTr="00301593">
        <w:tc>
          <w:tcPr>
            <w:tcW w:w="993" w:type="dxa"/>
            <w:tcBorders>
              <w:bottom w:val="single" w:sz="4" w:space="0" w:color="auto"/>
            </w:tcBorders>
          </w:tcPr>
          <w:p w:rsidR="00502B25" w:rsidRPr="005068EB" w:rsidRDefault="00502B25" w:rsidP="00301593">
            <w:pPr>
              <w:pStyle w:val="Tablehead2"/>
            </w:pPr>
          </w:p>
        </w:tc>
        <w:tc>
          <w:tcPr>
            <w:tcW w:w="2090" w:type="dxa"/>
            <w:tcBorders>
              <w:bottom w:val="single" w:sz="4" w:space="0" w:color="auto"/>
              <w:right w:val="single" w:sz="4" w:space="0" w:color="auto"/>
            </w:tcBorders>
          </w:tcPr>
          <w:p w:rsidR="00502B25" w:rsidRPr="005068EB" w:rsidRDefault="00502B25" w:rsidP="00301593">
            <w:pPr>
              <w:pStyle w:val="Tablehead2"/>
            </w:pPr>
          </w:p>
        </w:tc>
        <w:tc>
          <w:tcPr>
            <w:tcW w:w="951" w:type="dxa"/>
            <w:tcBorders>
              <w:left w:val="single" w:sz="4" w:space="0" w:color="auto"/>
              <w:bottom w:val="single" w:sz="4" w:space="0" w:color="auto"/>
            </w:tcBorders>
          </w:tcPr>
          <w:p w:rsidR="00502B25" w:rsidRPr="005068EB" w:rsidRDefault="00502B25" w:rsidP="00301593">
            <w:pPr>
              <w:pStyle w:val="Tablehead2"/>
              <w:jc w:val="center"/>
            </w:pPr>
            <w:r w:rsidRPr="005068EB">
              <w:t>25</w:t>
            </w:r>
          </w:p>
        </w:tc>
        <w:tc>
          <w:tcPr>
            <w:tcW w:w="951" w:type="dxa"/>
            <w:tcBorders>
              <w:bottom w:val="single" w:sz="4" w:space="0" w:color="auto"/>
            </w:tcBorders>
          </w:tcPr>
          <w:p w:rsidR="00502B25" w:rsidRPr="005068EB" w:rsidRDefault="00502B25" w:rsidP="00301593">
            <w:pPr>
              <w:pStyle w:val="Tablehead2"/>
              <w:jc w:val="center"/>
            </w:pPr>
            <w:r w:rsidRPr="005068EB">
              <w:t>30</w:t>
            </w:r>
          </w:p>
        </w:tc>
        <w:tc>
          <w:tcPr>
            <w:tcW w:w="951" w:type="dxa"/>
            <w:tcBorders>
              <w:bottom w:val="single" w:sz="4" w:space="0" w:color="auto"/>
              <w:right w:val="single" w:sz="4" w:space="0" w:color="auto"/>
            </w:tcBorders>
          </w:tcPr>
          <w:p w:rsidR="00502B25" w:rsidRPr="005068EB" w:rsidRDefault="00502B25" w:rsidP="00301593">
            <w:pPr>
              <w:pStyle w:val="Tablehead2"/>
              <w:jc w:val="center"/>
            </w:pPr>
            <w:r w:rsidRPr="005068EB">
              <w:t>50</w:t>
            </w:r>
          </w:p>
        </w:tc>
        <w:tc>
          <w:tcPr>
            <w:tcW w:w="951" w:type="dxa"/>
            <w:tcBorders>
              <w:left w:val="single" w:sz="4" w:space="0" w:color="auto"/>
              <w:bottom w:val="single" w:sz="4" w:space="0" w:color="auto"/>
            </w:tcBorders>
          </w:tcPr>
          <w:p w:rsidR="00502B25" w:rsidRPr="005068EB" w:rsidRDefault="00502B25" w:rsidP="00301593">
            <w:pPr>
              <w:pStyle w:val="Tablehead2"/>
              <w:jc w:val="center"/>
            </w:pPr>
            <w:r w:rsidRPr="005068EB">
              <w:t>25</w:t>
            </w:r>
          </w:p>
        </w:tc>
        <w:tc>
          <w:tcPr>
            <w:tcW w:w="951" w:type="dxa"/>
            <w:tcBorders>
              <w:bottom w:val="single" w:sz="4" w:space="0" w:color="auto"/>
            </w:tcBorders>
          </w:tcPr>
          <w:p w:rsidR="00502B25" w:rsidRPr="005068EB" w:rsidRDefault="00502B25" w:rsidP="00301593">
            <w:pPr>
              <w:pStyle w:val="Tablehead2"/>
              <w:jc w:val="center"/>
            </w:pPr>
            <w:r w:rsidRPr="005068EB">
              <w:t>30</w:t>
            </w:r>
          </w:p>
        </w:tc>
        <w:tc>
          <w:tcPr>
            <w:tcW w:w="951" w:type="dxa"/>
            <w:tcBorders>
              <w:bottom w:val="single" w:sz="4" w:space="0" w:color="auto"/>
            </w:tcBorders>
          </w:tcPr>
          <w:p w:rsidR="00502B25" w:rsidRPr="005068EB" w:rsidRDefault="00502B25" w:rsidP="00301593">
            <w:pPr>
              <w:pStyle w:val="Tablehead2"/>
              <w:jc w:val="center"/>
            </w:pPr>
            <w:r w:rsidRPr="005068EB">
              <w:t>50</w:t>
            </w:r>
          </w:p>
        </w:tc>
      </w:tr>
      <w:tr w:rsidR="00502B25" w:rsidRPr="00301593" w:rsidTr="00301593">
        <w:tc>
          <w:tcPr>
            <w:tcW w:w="993" w:type="dxa"/>
            <w:vMerge w:val="restart"/>
            <w:tcBorders>
              <w:top w:val="single" w:sz="4" w:space="0" w:color="auto"/>
            </w:tcBorders>
          </w:tcPr>
          <w:p w:rsidR="00502B25" w:rsidRPr="00301593" w:rsidRDefault="00502B25" w:rsidP="00301593">
            <w:pPr>
              <w:pStyle w:val="Tabletext"/>
              <w:rPr>
                <w:b/>
              </w:rPr>
            </w:pPr>
            <w:r w:rsidRPr="00301593">
              <w:rPr>
                <w:b/>
              </w:rPr>
              <w:t>Age</w:t>
            </w:r>
          </w:p>
        </w:tc>
        <w:tc>
          <w:tcPr>
            <w:tcW w:w="2090" w:type="dxa"/>
            <w:tcBorders>
              <w:top w:val="single" w:sz="4" w:space="0" w:color="auto"/>
              <w:right w:val="single" w:sz="4" w:space="0" w:color="auto"/>
            </w:tcBorders>
          </w:tcPr>
          <w:p w:rsidR="00502B25" w:rsidRPr="00301593" w:rsidRDefault="00502B25" w:rsidP="00301593">
            <w:pPr>
              <w:pStyle w:val="Tabletext"/>
            </w:pPr>
            <w:proofErr w:type="spellStart"/>
            <w:r w:rsidRPr="00301593">
              <w:t>Listwise</w:t>
            </w:r>
            <w:proofErr w:type="spellEnd"/>
            <w:r w:rsidRPr="00301593">
              <w:t xml:space="preserve"> deletion</w:t>
            </w:r>
          </w:p>
        </w:tc>
        <w:tc>
          <w:tcPr>
            <w:tcW w:w="951" w:type="dxa"/>
            <w:tcBorders>
              <w:top w:val="single" w:sz="4" w:space="0" w:color="auto"/>
              <w:left w:val="single" w:sz="4" w:space="0" w:color="auto"/>
            </w:tcBorders>
            <w:vAlign w:val="bottom"/>
          </w:tcPr>
          <w:p w:rsidR="00502B25" w:rsidRPr="00301593" w:rsidRDefault="00502B25" w:rsidP="003708ED">
            <w:pPr>
              <w:pStyle w:val="Tabletext"/>
              <w:tabs>
                <w:tab w:val="decimal" w:pos="369"/>
              </w:tabs>
            </w:pPr>
            <w:r w:rsidRPr="00301593">
              <w:t>14.97</w:t>
            </w:r>
          </w:p>
        </w:tc>
        <w:tc>
          <w:tcPr>
            <w:tcW w:w="951" w:type="dxa"/>
            <w:tcBorders>
              <w:top w:val="single" w:sz="4" w:space="0" w:color="auto"/>
            </w:tcBorders>
            <w:vAlign w:val="bottom"/>
          </w:tcPr>
          <w:p w:rsidR="00502B25" w:rsidRPr="00301593" w:rsidRDefault="00502B25" w:rsidP="003708ED">
            <w:pPr>
              <w:pStyle w:val="Tabletext"/>
              <w:tabs>
                <w:tab w:val="decimal" w:pos="369"/>
              </w:tabs>
            </w:pPr>
            <w:r w:rsidRPr="00301593">
              <w:t>20.25</w:t>
            </w:r>
          </w:p>
        </w:tc>
        <w:tc>
          <w:tcPr>
            <w:tcW w:w="951" w:type="dxa"/>
            <w:tcBorders>
              <w:top w:val="single" w:sz="4" w:space="0" w:color="auto"/>
              <w:right w:val="single" w:sz="4" w:space="0" w:color="auto"/>
            </w:tcBorders>
            <w:vAlign w:val="bottom"/>
          </w:tcPr>
          <w:p w:rsidR="00502B25" w:rsidRPr="00301593" w:rsidRDefault="00502B25" w:rsidP="003708ED">
            <w:pPr>
              <w:pStyle w:val="Tabletext"/>
              <w:tabs>
                <w:tab w:val="decimal" w:pos="369"/>
              </w:tabs>
            </w:pPr>
            <w:r w:rsidRPr="00301593">
              <w:t>44.25</w:t>
            </w:r>
          </w:p>
        </w:tc>
        <w:tc>
          <w:tcPr>
            <w:tcW w:w="951" w:type="dxa"/>
            <w:tcBorders>
              <w:top w:val="single" w:sz="4" w:space="0" w:color="auto"/>
              <w:left w:val="single" w:sz="4" w:space="0" w:color="auto"/>
            </w:tcBorders>
            <w:vAlign w:val="bottom"/>
          </w:tcPr>
          <w:p w:rsidR="00502B25" w:rsidRPr="00301593" w:rsidRDefault="00502B25" w:rsidP="003708ED">
            <w:pPr>
              <w:pStyle w:val="Tabletext"/>
              <w:tabs>
                <w:tab w:val="decimal" w:pos="369"/>
              </w:tabs>
            </w:pPr>
            <w:r w:rsidRPr="00301593">
              <w:t>67.72</w:t>
            </w:r>
          </w:p>
        </w:tc>
        <w:tc>
          <w:tcPr>
            <w:tcW w:w="951" w:type="dxa"/>
            <w:tcBorders>
              <w:top w:val="single" w:sz="4" w:space="0" w:color="auto"/>
            </w:tcBorders>
            <w:vAlign w:val="bottom"/>
          </w:tcPr>
          <w:p w:rsidR="00502B25" w:rsidRPr="00301593" w:rsidRDefault="00502B25" w:rsidP="003708ED">
            <w:pPr>
              <w:pStyle w:val="Tabletext"/>
              <w:tabs>
                <w:tab w:val="decimal" w:pos="369"/>
              </w:tabs>
            </w:pPr>
            <w:r w:rsidRPr="00301593">
              <w:t>92.52</w:t>
            </w:r>
          </w:p>
        </w:tc>
        <w:tc>
          <w:tcPr>
            <w:tcW w:w="951" w:type="dxa"/>
            <w:tcBorders>
              <w:top w:val="single" w:sz="4" w:space="0" w:color="auto"/>
            </w:tcBorders>
            <w:vAlign w:val="bottom"/>
          </w:tcPr>
          <w:p w:rsidR="00502B25" w:rsidRPr="00301593" w:rsidRDefault="00502B25" w:rsidP="003708ED">
            <w:pPr>
              <w:pStyle w:val="Tabletext"/>
              <w:tabs>
                <w:tab w:val="decimal" w:pos="369"/>
              </w:tabs>
            </w:pPr>
            <w:r w:rsidRPr="00301593">
              <w:t>135.54</w:t>
            </w:r>
          </w:p>
        </w:tc>
      </w:tr>
      <w:tr w:rsidR="00502B25" w:rsidRPr="00301593" w:rsidTr="00301593">
        <w:tc>
          <w:tcPr>
            <w:tcW w:w="993" w:type="dxa"/>
            <w:vMerge/>
          </w:tcPr>
          <w:p w:rsidR="00502B25" w:rsidRPr="00301593" w:rsidRDefault="00502B25" w:rsidP="00301593">
            <w:pPr>
              <w:pStyle w:val="Tabletext"/>
              <w:rPr>
                <w:b/>
              </w:rPr>
            </w:pPr>
          </w:p>
        </w:tc>
        <w:tc>
          <w:tcPr>
            <w:tcW w:w="2090" w:type="dxa"/>
            <w:tcBorders>
              <w:right w:val="single" w:sz="4" w:space="0" w:color="auto"/>
            </w:tcBorders>
          </w:tcPr>
          <w:p w:rsidR="00502B25" w:rsidRPr="00301593" w:rsidRDefault="00502B25" w:rsidP="00301593">
            <w:pPr>
              <w:pStyle w:val="Tabletext"/>
            </w:pPr>
            <w:r w:rsidRPr="00301593">
              <w:t>Constant replacement</w:t>
            </w:r>
          </w:p>
        </w:tc>
        <w:tc>
          <w:tcPr>
            <w:tcW w:w="951" w:type="dxa"/>
            <w:tcBorders>
              <w:left w:val="single" w:sz="4" w:space="0" w:color="auto"/>
            </w:tcBorders>
            <w:vAlign w:val="bottom"/>
          </w:tcPr>
          <w:p w:rsidR="00502B25" w:rsidRPr="00301593" w:rsidRDefault="00502B25" w:rsidP="003708ED">
            <w:pPr>
              <w:pStyle w:val="Tabletext"/>
              <w:tabs>
                <w:tab w:val="decimal" w:pos="369"/>
              </w:tabs>
            </w:pPr>
            <w:r w:rsidRPr="00301593">
              <w:t>-1.44</w:t>
            </w:r>
          </w:p>
        </w:tc>
        <w:tc>
          <w:tcPr>
            <w:tcW w:w="951" w:type="dxa"/>
            <w:vAlign w:val="bottom"/>
          </w:tcPr>
          <w:p w:rsidR="00502B25" w:rsidRPr="00301593" w:rsidRDefault="00502B25" w:rsidP="003708ED">
            <w:pPr>
              <w:pStyle w:val="Tabletext"/>
              <w:tabs>
                <w:tab w:val="decimal" w:pos="369"/>
              </w:tabs>
            </w:pPr>
            <w:r w:rsidRPr="00301593">
              <w:t>-1.84</w:t>
            </w:r>
          </w:p>
        </w:tc>
        <w:tc>
          <w:tcPr>
            <w:tcW w:w="951" w:type="dxa"/>
            <w:tcBorders>
              <w:right w:val="single" w:sz="4" w:space="0" w:color="auto"/>
            </w:tcBorders>
            <w:vAlign w:val="bottom"/>
          </w:tcPr>
          <w:p w:rsidR="00502B25" w:rsidRPr="00301593" w:rsidRDefault="00502B25" w:rsidP="003708ED">
            <w:pPr>
              <w:pStyle w:val="Tabletext"/>
              <w:tabs>
                <w:tab w:val="decimal" w:pos="369"/>
              </w:tabs>
            </w:pPr>
            <w:r w:rsidRPr="00301593">
              <w:t>-3.17</w:t>
            </w:r>
          </w:p>
        </w:tc>
        <w:tc>
          <w:tcPr>
            <w:tcW w:w="951" w:type="dxa"/>
            <w:tcBorders>
              <w:left w:val="single" w:sz="4" w:space="0" w:color="auto"/>
            </w:tcBorders>
            <w:vAlign w:val="bottom"/>
          </w:tcPr>
          <w:p w:rsidR="00502B25" w:rsidRPr="00301593" w:rsidRDefault="00502B25" w:rsidP="003708ED">
            <w:pPr>
              <w:pStyle w:val="Tabletext"/>
              <w:tabs>
                <w:tab w:val="decimal" w:pos="369"/>
              </w:tabs>
            </w:pPr>
            <w:r w:rsidRPr="00301593">
              <w:t>-2.98</w:t>
            </w:r>
          </w:p>
        </w:tc>
        <w:tc>
          <w:tcPr>
            <w:tcW w:w="951" w:type="dxa"/>
            <w:vAlign w:val="bottom"/>
          </w:tcPr>
          <w:p w:rsidR="00502B25" w:rsidRPr="00301593" w:rsidRDefault="00502B25" w:rsidP="003708ED">
            <w:pPr>
              <w:pStyle w:val="Tabletext"/>
              <w:tabs>
                <w:tab w:val="decimal" w:pos="369"/>
              </w:tabs>
            </w:pPr>
            <w:r w:rsidRPr="00301593">
              <w:t>-2.69</w:t>
            </w:r>
          </w:p>
        </w:tc>
        <w:tc>
          <w:tcPr>
            <w:tcW w:w="951" w:type="dxa"/>
            <w:vAlign w:val="bottom"/>
          </w:tcPr>
          <w:p w:rsidR="00502B25" w:rsidRPr="00301593" w:rsidRDefault="00502B25" w:rsidP="003708ED">
            <w:pPr>
              <w:pStyle w:val="Tabletext"/>
              <w:tabs>
                <w:tab w:val="decimal" w:pos="369"/>
              </w:tabs>
            </w:pPr>
            <w:r w:rsidRPr="00301593">
              <w:t>-4.45</w:t>
            </w:r>
          </w:p>
        </w:tc>
      </w:tr>
      <w:tr w:rsidR="00502B25" w:rsidRPr="00301593" w:rsidTr="00301593">
        <w:tc>
          <w:tcPr>
            <w:tcW w:w="993" w:type="dxa"/>
            <w:vMerge/>
          </w:tcPr>
          <w:p w:rsidR="00502B25" w:rsidRPr="00301593" w:rsidRDefault="00502B25" w:rsidP="00301593">
            <w:pPr>
              <w:pStyle w:val="Tabletext"/>
              <w:rPr>
                <w:b/>
              </w:rPr>
            </w:pPr>
          </w:p>
        </w:tc>
        <w:tc>
          <w:tcPr>
            <w:tcW w:w="2090" w:type="dxa"/>
            <w:tcBorders>
              <w:right w:val="single" w:sz="4" w:space="0" w:color="auto"/>
            </w:tcBorders>
          </w:tcPr>
          <w:p w:rsidR="00502B25" w:rsidRPr="00301593" w:rsidRDefault="00502B25" w:rsidP="00301593">
            <w:pPr>
              <w:pStyle w:val="Tabletext"/>
            </w:pPr>
            <w:r w:rsidRPr="00301593">
              <w:t>Multiple imputation (10)</w:t>
            </w:r>
          </w:p>
        </w:tc>
        <w:tc>
          <w:tcPr>
            <w:tcW w:w="951" w:type="dxa"/>
            <w:tcBorders>
              <w:left w:val="single" w:sz="4" w:space="0" w:color="auto"/>
            </w:tcBorders>
            <w:vAlign w:val="bottom"/>
          </w:tcPr>
          <w:p w:rsidR="00502B25" w:rsidRPr="00301593" w:rsidRDefault="00502B25" w:rsidP="003708ED">
            <w:pPr>
              <w:pStyle w:val="Tabletext"/>
              <w:tabs>
                <w:tab w:val="decimal" w:pos="369"/>
              </w:tabs>
            </w:pPr>
            <w:r w:rsidRPr="00301593">
              <w:t>1.11</w:t>
            </w:r>
          </w:p>
        </w:tc>
        <w:tc>
          <w:tcPr>
            <w:tcW w:w="951" w:type="dxa"/>
            <w:vAlign w:val="bottom"/>
          </w:tcPr>
          <w:p w:rsidR="00502B25" w:rsidRPr="00301593" w:rsidRDefault="00502B25" w:rsidP="003708ED">
            <w:pPr>
              <w:pStyle w:val="Tabletext"/>
              <w:tabs>
                <w:tab w:val="decimal" w:pos="369"/>
              </w:tabs>
            </w:pPr>
            <w:r w:rsidRPr="00301593">
              <w:t>1.53</w:t>
            </w:r>
          </w:p>
        </w:tc>
        <w:tc>
          <w:tcPr>
            <w:tcW w:w="951" w:type="dxa"/>
            <w:tcBorders>
              <w:right w:val="single" w:sz="4" w:space="0" w:color="auto"/>
            </w:tcBorders>
            <w:vAlign w:val="bottom"/>
          </w:tcPr>
          <w:p w:rsidR="00502B25" w:rsidRPr="00301593" w:rsidRDefault="00502B25" w:rsidP="003708ED">
            <w:pPr>
              <w:pStyle w:val="Tabletext"/>
              <w:tabs>
                <w:tab w:val="decimal" w:pos="369"/>
              </w:tabs>
            </w:pPr>
            <w:r w:rsidRPr="00301593">
              <w:t>3.16</w:t>
            </w:r>
          </w:p>
        </w:tc>
        <w:tc>
          <w:tcPr>
            <w:tcW w:w="951" w:type="dxa"/>
            <w:tcBorders>
              <w:left w:val="single" w:sz="4" w:space="0" w:color="auto"/>
            </w:tcBorders>
            <w:vAlign w:val="bottom"/>
          </w:tcPr>
          <w:p w:rsidR="00502B25" w:rsidRPr="00301593" w:rsidRDefault="00502B25" w:rsidP="003708ED">
            <w:pPr>
              <w:pStyle w:val="Tabletext"/>
              <w:tabs>
                <w:tab w:val="decimal" w:pos="369"/>
              </w:tabs>
            </w:pPr>
            <w:r w:rsidRPr="00301593">
              <w:t>4.75</w:t>
            </w:r>
          </w:p>
        </w:tc>
        <w:tc>
          <w:tcPr>
            <w:tcW w:w="951" w:type="dxa"/>
            <w:vAlign w:val="bottom"/>
          </w:tcPr>
          <w:p w:rsidR="00502B25" w:rsidRPr="00301593" w:rsidRDefault="00502B25" w:rsidP="003708ED">
            <w:pPr>
              <w:pStyle w:val="Tabletext"/>
              <w:tabs>
                <w:tab w:val="decimal" w:pos="369"/>
              </w:tabs>
            </w:pPr>
            <w:r w:rsidRPr="00301593">
              <w:t>8.15</w:t>
            </w:r>
          </w:p>
        </w:tc>
        <w:tc>
          <w:tcPr>
            <w:tcW w:w="951" w:type="dxa"/>
            <w:vAlign w:val="bottom"/>
          </w:tcPr>
          <w:p w:rsidR="00502B25" w:rsidRPr="00301593" w:rsidRDefault="00502B25" w:rsidP="003708ED">
            <w:pPr>
              <w:pStyle w:val="Tabletext"/>
              <w:tabs>
                <w:tab w:val="decimal" w:pos="369"/>
              </w:tabs>
            </w:pPr>
            <w:r w:rsidRPr="00301593">
              <w:t>8.49</w:t>
            </w:r>
          </w:p>
        </w:tc>
      </w:tr>
      <w:tr w:rsidR="00502B25" w:rsidRPr="00301593" w:rsidTr="00301593">
        <w:tc>
          <w:tcPr>
            <w:tcW w:w="993" w:type="dxa"/>
            <w:vMerge/>
          </w:tcPr>
          <w:p w:rsidR="00502B25" w:rsidRPr="00301593" w:rsidRDefault="00502B25" w:rsidP="00301593">
            <w:pPr>
              <w:pStyle w:val="Tabletext"/>
              <w:rPr>
                <w:b/>
              </w:rPr>
            </w:pPr>
          </w:p>
        </w:tc>
        <w:tc>
          <w:tcPr>
            <w:tcW w:w="2090" w:type="dxa"/>
            <w:tcBorders>
              <w:right w:val="single" w:sz="4" w:space="0" w:color="auto"/>
            </w:tcBorders>
          </w:tcPr>
          <w:p w:rsidR="00502B25" w:rsidRPr="00301593" w:rsidRDefault="00502B25" w:rsidP="00301593">
            <w:pPr>
              <w:pStyle w:val="Tabletext"/>
            </w:pPr>
            <w:r w:rsidRPr="00301593">
              <w:t>Multiple imputation (100)</w:t>
            </w:r>
          </w:p>
        </w:tc>
        <w:tc>
          <w:tcPr>
            <w:tcW w:w="951" w:type="dxa"/>
            <w:tcBorders>
              <w:left w:val="single" w:sz="4" w:space="0" w:color="auto"/>
            </w:tcBorders>
            <w:vAlign w:val="bottom"/>
          </w:tcPr>
          <w:p w:rsidR="00502B25" w:rsidRPr="00301593" w:rsidRDefault="00502B25" w:rsidP="003708ED">
            <w:pPr>
              <w:pStyle w:val="Tabletext"/>
              <w:tabs>
                <w:tab w:val="decimal" w:pos="369"/>
              </w:tabs>
            </w:pPr>
            <w:r w:rsidRPr="00301593">
              <w:t>1.03</w:t>
            </w:r>
          </w:p>
        </w:tc>
        <w:tc>
          <w:tcPr>
            <w:tcW w:w="951" w:type="dxa"/>
            <w:vAlign w:val="bottom"/>
          </w:tcPr>
          <w:p w:rsidR="00502B25" w:rsidRPr="00301593" w:rsidRDefault="00502B25" w:rsidP="003708ED">
            <w:pPr>
              <w:pStyle w:val="Tabletext"/>
              <w:tabs>
                <w:tab w:val="decimal" w:pos="369"/>
              </w:tabs>
            </w:pPr>
            <w:r w:rsidRPr="00301593">
              <w:t>1.38</w:t>
            </w:r>
          </w:p>
        </w:tc>
        <w:tc>
          <w:tcPr>
            <w:tcW w:w="951" w:type="dxa"/>
            <w:tcBorders>
              <w:right w:val="single" w:sz="4" w:space="0" w:color="auto"/>
            </w:tcBorders>
            <w:vAlign w:val="bottom"/>
          </w:tcPr>
          <w:p w:rsidR="00502B25" w:rsidRPr="00301593" w:rsidRDefault="00502B25" w:rsidP="003708ED">
            <w:pPr>
              <w:pStyle w:val="Tabletext"/>
              <w:tabs>
                <w:tab w:val="decimal" w:pos="369"/>
              </w:tabs>
            </w:pPr>
            <w:r w:rsidRPr="00301593">
              <w:t>2.89</w:t>
            </w:r>
          </w:p>
        </w:tc>
        <w:tc>
          <w:tcPr>
            <w:tcW w:w="951" w:type="dxa"/>
            <w:tcBorders>
              <w:left w:val="single" w:sz="4" w:space="0" w:color="auto"/>
            </w:tcBorders>
            <w:vAlign w:val="bottom"/>
          </w:tcPr>
          <w:p w:rsidR="00502B25" w:rsidRPr="00301593" w:rsidRDefault="00502B25" w:rsidP="003708ED">
            <w:pPr>
              <w:pStyle w:val="Tabletext"/>
              <w:tabs>
                <w:tab w:val="decimal" w:pos="369"/>
              </w:tabs>
            </w:pPr>
            <w:r w:rsidRPr="00301593">
              <w:t>4.59</w:t>
            </w:r>
          </w:p>
        </w:tc>
        <w:tc>
          <w:tcPr>
            <w:tcW w:w="951" w:type="dxa"/>
            <w:vAlign w:val="bottom"/>
          </w:tcPr>
          <w:p w:rsidR="00502B25" w:rsidRPr="00301593" w:rsidRDefault="00502B25" w:rsidP="003708ED">
            <w:pPr>
              <w:pStyle w:val="Tabletext"/>
              <w:tabs>
                <w:tab w:val="decimal" w:pos="369"/>
              </w:tabs>
            </w:pPr>
            <w:r w:rsidRPr="00301593">
              <w:t>7.77</w:t>
            </w:r>
          </w:p>
        </w:tc>
        <w:tc>
          <w:tcPr>
            <w:tcW w:w="951" w:type="dxa"/>
            <w:vAlign w:val="bottom"/>
          </w:tcPr>
          <w:p w:rsidR="00502B25" w:rsidRPr="00301593" w:rsidRDefault="00502B25" w:rsidP="003708ED">
            <w:pPr>
              <w:pStyle w:val="Tabletext"/>
              <w:tabs>
                <w:tab w:val="decimal" w:pos="369"/>
              </w:tabs>
            </w:pPr>
            <w:r w:rsidRPr="00301593">
              <w:t>8.02</w:t>
            </w:r>
          </w:p>
        </w:tc>
      </w:tr>
      <w:tr w:rsidR="00502B25" w:rsidRPr="00301593" w:rsidTr="00301593">
        <w:tc>
          <w:tcPr>
            <w:tcW w:w="993" w:type="dxa"/>
          </w:tcPr>
          <w:p w:rsidR="00502B25" w:rsidRPr="00301593" w:rsidRDefault="00502B25" w:rsidP="00301593">
            <w:pPr>
              <w:pStyle w:val="Tabletext"/>
              <w:rPr>
                <w:b/>
              </w:rPr>
            </w:pPr>
          </w:p>
        </w:tc>
        <w:tc>
          <w:tcPr>
            <w:tcW w:w="2090" w:type="dxa"/>
            <w:tcBorders>
              <w:right w:val="single" w:sz="4" w:space="0" w:color="auto"/>
            </w:tcBorders>
          </w:tcPr>
          <w:p w:rsidR="00502B25" w:rsidRPr="00301593" w:rsidRDefault="00502B25" w:rsidP="00301593">
            <w:pPr>
              <w:pStyle w:val="Tabletext"/>
            </w:pPr>
          </w:p>
        </w:tc>
        <w:tc>
          <w:tcPr>
            <w:tcW w:w="951" w:type="dxa"/>
            <w:tcBorders>
              <w:left w:val="single" w:sz="4" w:space="0" w:color="auto"/>
            </w:tcBorders>
            <w:vAlign w:val="bottom"/>
          </w:tcPr>
          <w:p w:rsidR="00502B25" w:rsidRPr="00301593" w:rsidRDefault="00502B25" w:rsidP="003708ED">
            <w:pPr>
              <w:pStyle w:val="Tabletext"/>
              <w:tabs>
                <w:tab w:val="decimal" w:pos="369"/>
              </w:tabs>
            </w:pPr>
            <w:r w:rsidRPr="00301593">
              <w:t> </w:t>
            </w:r>
          </w:p>
        </w:tc>
        <w:tc>
          <w:tcPr>
            <w:tcW w:w="951" w:type="dxa"/>
            <w:vAlign w:val="bottom"/>
          </w:tcPr>
          <w:p w:rsidR="00502B25" w:rsidRPr="00301593" w:rsidRDefault="00502B25" w:rsidP="003708ED">
            <w:pPr>
              <w:pStyle w:val="Tabletext"/>
              <w:tabs>
                <w:tab w:val="decimal" w:pos="369"/>
              </w:tabs>
            </w:pPr>
            <w:r w:rsidRPr="00301593">
              <w:t> </w:t>
            </w:r>
          </w:p>
        </w:tc>
        <w:tc>
          <w:tcPr>
            <w:tcW w:w="951" w:type="dxa"/>
            <w:tcBorders>
              <w:right w:val="single" w:sz="4" w:space="0" w:color="auto"/>
            </w:tcBorders>
            <w:vAlign w:val="bottom"/>
          </w:tcPr>
          <w:p w:rsidR="00502B25" w:rsidRPr="00301593" w:rsidRDefault="00502B25" w:rsidP="003708ED">
            <w:pPr>
              <w:pStyle w:val="Tabletext"/>
              <w:tabs>
                <w:tab w:val="decimal" w:pos="369"/>
              </w:tabs>
            </w:pPr>
            <w:r w:rsidRPr="00301593">
              <w:t> </w:t>
            </w:r>
          </w:p>
        </w:tc>
        <w:tc>
          <w:tcPr>
            <w:tcW w:w="951" w:type="dxa"/>
            <w:tcBorders>
              <w:left w:val="single" w:sz="4" w:space="0" w:color="auto"/>
            </w:tcBorders>
            <w:vAlign w:val="bottom"/>
          </w:tcPr>
          <w:p w:rsidR="00502B25" w:rsidRPr="00301593" w:rsidRDefault="00502B25" w:rsidP="003708ED">
            <w:pPr>
              <w:pStyle w:val="Tabletext"/>
              <w:tabs>
                <w:tab w:val="decimal" w:pos="369"/>
              </w:tabs>
            </w:pPr>
            <w:r w:rsidRPr="00301593">
              <w:t> </w:t>
            </w:r>
          </w:p>
        </w:tc>
        <w:tc>
          <w:tcPr>
            <w:tcW w:w="951" w:type="dxa"/>
            <w:vAlign w:val="bottom"/>
          </w:tcPr>
          <w:p w:rsidR="00502B25" w:rsidRPr="00301593" w:rsidRDefault="00502B25" w:rsidP="003708ED">
            <w:pPr>
              <w:pStyle w:val="Tabletext"/>
              <w:tabs>
                <w:tab w:val="decimal" w:pos="369"/>
              </w:tabs>
            </w:pPr>
            <w:r w:rsidRPr="00301593">
              <w:t> </w:t>
            </w:r>
          </w:p>
        </w:tc>
        <w:tc>
          <w:tcPr>
            <w:tcW w:w="951" w:type="dxa"/>
            <w:vAlign w:val="bottom"/>
          </w:tcPr>
          <w:p w:rsidR="00502B25" w:rsidRPr="00301593" w:rsidRDefault="00502B25" w:rsidP="003708ED">
            <w:pPr>
              <w:pStyle w:val="Tabletext"/>
              <w:tabs>
                <w:tab w:val="decimal" w:pos="369"/>
              </w:tabs>
            </w:pPr>
            <w:r w:rsidRPr="00301593">
              <w:t> </w:t>
            </w:r>
          </w:p>
        </w:tc>
      </w:tr>
      <w:tr w:rsidR="00502B25" w:rsidRPr="00301593" w:rsidTr="00301593">
        <w:tc>
          <w:tcPr>
            <w:tcW w:w="993" w:type="dxa"/>
            <w:vMerge w:val="restart"/>
          </w:tcPr>
          <w:p w:rsidR="00502B25" w:rsidRPr="00301593" w:rsidRDefault="00502B25" w:rsidP="00301593">
            <w:pPr>
              <w:pStyle w:val="Tabletext"/>
              <w:rPr>
                <w:b/>
              </w:rPr>
            </w:pPr>
            <w:r w:rsidRPr="00301593">
              <w:rPr>
                <w:b/>
              </w:rPr>
              <w:t>Disabled</w:t>
            </w:r>
          </w:p>
        </w:tc>
        <w:tc>
          <w:tcPr>
            <w:tcW w:w="2090" w:type="dxa"/>
            <w:tcBorders>
              <w:right w:val="single" w:sz="4" w:space="0" w:color="auto"/>
            </w:tcBorders>
          </w:tcPr>
          <w:p w:rsidR="00502B25" w:rsidRPr="00301593" w:rsidRDefault="00502B25" w:rsidP="00301593">
            <w:pPr>
              <w:pStyle w:val="Tabletext"/>
            </w:pPr>
            <w:proofErr w:type="spellStart"/>
            <w:r w:rsidRPr="00301593">
              <w:t>Listwise</w:t>
            </w:r>
            <w:proofErr w:type="spellEnd"/>
            <w:r w:rsidRPr="00301593">
              <w:t xml:space="preserve"> deletion</w:t>
            </w:r>
          </w:p>
        </w:tc>
        <w:tc>
          <w:tcPr>
            <w:tcW w:w="951" w:type="dxa"/>
            <w:tcBorders>
              <w:left w:val="single" w:sz="4" w:space="0" w:color="auto"/>
            </w:tcBorders>
            <w:vAlign w:val="bottom"/>
          </w:tcPr>
          <w:p w:rsidR="00502B25" w:rsidRPr="00301593" w:rsidRDefault="00502B25" w:rsidP="003708ED">
            <w:pPr>
              <w:pStyle w:val="Tabletext"/>
              <w:tabs>
                <w:tab w:val="decimal" w:pos="369"/>
              </w:tabs>
            </w:pPr>
            <w:r w:rsidRPr="00301593">
              <w:t>15.16</w:t>
            </w:r>
          </w:p>
        </w:tc>
        <w:tc>
          <w:tcPr>
            <w:tcW w:w="951" w:type="dxa"/>
            <w:vAlign w:val="bottom"/>
          </w:tcPr>
          <w:p w:rsidR="00502B25" w:rsidRPr="00301593" w:rsidRDefault="00502B25" w:rsidP="003708ED">
            <w:pPr>
              <w:pStyle w:val="Tabletext"/>
              <w:tabs>
                <w:tab w:val="decimal" w:pos="369"/>
              </w:tabs>
            </w:pPr>
            <w:r w:rsidRPr="00301593">
              <w:t>20.39</w:t>
            </w:r>
          </w:p>
        </w:tc>
        <w:tc>
          <w:tcPr>
            <w:tcW w:w="951" w:type="dxa"/>
            <w:tcBorders>
              <w:right w:val="single" w:sz="4" w:space="0" w:color="auto"/>
            </w:tcBorders>
            <w:vAlign w:val="bottom"/>
          </w:tcPr>
          <w:p w:rsidR="00502B25" w:rsidRPr="00301593" w:rsidRDefault="00502B25" w:rsidP="003708ED">
            <w:pPr>
              <w:pStyle w:val="Tabletext"/>
              <w:tabs>
                <w:tab w:val="decimal" w:pos="369"/>
              </w:tabs>
            </w:pPr>
            <w:r w:rsidRPr="00301593">
              <w:t>46.43</w:t>
            </w:r>
          </w:p>
        </w:tc>
        <w:tc>
          <w:tcPr>
            <w:tcW w:w="951" w:type="dxa"/>
            <w:tcBorders>
              <w:left w:val="single" w:sz="4" w:space="0" w:color="auto"/>
            </w:tcBorders>
            <w:vAlign w:val="bottom"/>
          </w:tcPr>
          <w:p w:rsidR="00502B25" w:rsidRPr="00301593" w:rsidRDefault="00502B25" w:rsidP="003708ED">
            <w:pPr>
              <w:pStyle w:val="Tabletext"/>
              <w:tabs>
                <w:tab w:val="decimal" w:pos="369"/>
              </w:tabs>
            </w:pPr>
            <w:r w:rsidRPr="00301593">
              <w:t>51.48</w:t>
            </w:r>
          </w:p>
        </w:tc>
        <w:tc>
          <w:tcPr>
            <w:tcW w:w="951" w:type="dxa"/>
            <w:vAlign w:val="bottom"/>
          </w:tcPr>
          <w:p w:rsidR="00502B25" w:rsidRPr="00301593" w:rsidRDefault="00502B25" w:rsidP="003708ED">
            <w:pPr>
              <w:pStyle w:val="Tabletext"/>
              <w:tabs>
                <w:tab w:val="decimal" w:pos="369"/>
              </w:tabs>
            </w:pPr>
            <w:r w:rsidRPr="00301593">
              <w:t>65.15</w:t>
            </w:r>
          </w:p>
        </w:tc>
        <w:tc>
          <w:tcPr>
            <w:tcW w:w="951" w:type="dxa"/>
            <w:vAlign w:val="bottom"/>
          </w:tcPr>
          <w:p w:rsidR="00502B25" w:rsidRPr="00301593" w:rsidRDefault="00502B25" w:rsidP="003708ED">
            <w:pPr>
              <w:pStyle w:val="Tabletext"/>
              <w:tabs>
                <w:tab w:val="decimal" w:pos="369"/>
              </w:tabs>
            </w:pPr>
            <w:r w:rsidRPr="00301593">
              <w:t>727.85</w:t>
            </w:r>
          </w:p>
        </w:tc>
      </w:tr>
      <w:tr w:rsidR="00502B25" w:rsidRPr="00301593" w:rsidTr="00301593">
        <w:tc>
          <w:tcPr>
            <w:tcW w:w="993" w:type="dxa"/>
            <w:vMerge/>
          </w:tcPr>
          <w:p w:rsidR="00502B25" w:rsidRPr="00301593" w:rsidRDefault="00502B25" w:rsidP="00301593">
            <w:pPr>
              <w:pStyle w:val="Tabletext"/>
              <w:rPr>
                <w:b/>
              </w:rPr>
            </w:pPr>
          </w:p>
        </w:tc>
        <w:tc>
          <w:tcPr>
            <w:tcW w:w="2090" w:type="dxa"/>
            <w:tcBorders>
              <w:right w:val="single" w:sz="4" w:space="0" w:color="auto"/>
            </w:tcBorders>
          </w:tcPr>
          <w:p w:rsidR="00502B25" w:rsidRPr="00301593" w:rsidRDefault="00502B25" w:rsidP="00301593">
            <w:pPr>
              <w:pStyle w:val="Tabletext"/>
            </w:pPr>
            <w:r w:rsidRPr="00301593">
              <w:t>Constant replacement</w:t>
            </w:r>
          </w:p>
        </w:tc>
        <w:tc>
          <w:tcPr>
            <w:tcW w:w="951" w:type="dxa"/>
            <w:tcBorders>
              <w:left w:val="single" w:sz="4" w:space="0" w:color="auto"/>
            </w:tcBorders>
            <w:vAlign w:val="bottom"/>
          </w:tcPr>
          <w:p w:rsidR="00502B25" w:rsidRPr="00301593" w:rsidRDefault="00502B25" w:rsidP="003708ED">
            <w:pPr>
              <w:pStyle w:val="Tabletext"/>
              <w:tabs>
                <w:tab w:val="decimal" w:pos="369"/>
              </w:tabs>
            </w:pPr>
            <w:r w:rsidRPr="00301593">
              <w:t>-1.18</w:t>
            </w:r>
          </w:p>
        </w:tc>
        <w:tc>
          <w:tcPr>
            <w:tcW w:w="951" w:type="dxa"/>
            <w:vAlign w:val="bottom"/>
          </w:tcPr>
          <w:p w:rsidR="00502B25" w:rsidRPr="00301593" w:rsidRDefault="00502B25" w:rsidP="003708ED">
            <w:pPr>
              <w:pStyle w:val="Tabletext"/>
              <w:tabs>
                <w:tab w:val="decimal" w:pos="369"/>
              </w:tabs>
            </w:pPr>
            <w:r w:rsidRPr="00301593">
              <w:t>-1.55</w:t>
            </w:r>
          </w:p>
        </w:tc>
        <w:tc>
          <w:tcPr>
            <w:tcW w:w="951" w:type="dxa"/>
            <w:tcBorders>
              <w:right w:val="single" w:sz="4" w:space="0" w:color="auto"/>
            </w:tcBorders>
            <w:vAlign w:val="bottom"/>
          </w:tcPr>
          <w:p w:rsidR="00502B25" w:rsidRPr="00301593" w:rsidRDefault="00502B25" w:rsidP="003708ED">
            <w:pPr>
              <w:pStyle w:val="Tabletext"/>
              <w:tabs>
                <w:tab w:val="decimal" w:pos="369"/>
              </w:tabs>
            </w:pPr>
            <w:r w:rsidRPr="00301593">
              <w:t>-2.74</w:t>
            </w:r>
          </w:p>
        </w:tc>
        <w:tc>
          <w:tcPr>
            <w:tcW w:w="951" w:type="dxa"/>
            <w:tcBorders>
              <w:left w:val="single" w:sz="4" w:space="0" w:color="auto"/>
            </w:tcBorders>
            <w:vAlign w:val="bottom"/>
          </w:tcPr>
          <w:p w:rsidR="00502B25" w:rsidRPr="00301593" w:rsidRDefault="00502B25" w:rsidP="003708ED">
            <w:pPr>
              <w:pStyle w:val="Tabletext"/>
              <w:tabs>
                <w:tab w:val="decimal" w:pos="369"/>
              </w:tabs>
            </w:pPr>
            <w:r w:rsidRPr="00301593">
              <w:t>-0.37</w:t>
            </w:r>
          </w:p>
        </w:tc>
        <w:tc>
          <w:tcPr>
            <w:tcW w:w="951" w:type="dxa"/>
            <w:vAlign w:val="bottom"/>
          </w:tcPr>
          <w:p w:rsidR="00502B25" w:rsidRPr="00301593" w:rsidRDefault="00502B25" w:rsidP="003708ED">
            <w:pPr>
              <w:pStyle w:val="Tabletext"/>
              <w:tabs>
                <w:tab w:val="decimal" w:pos="369"/>
              </w:tabs>
            </w:pPr>
            <w:r w:rsidRPr="00301593">
              <w:t>1.89</w:t>
            </w:r>
          </w:p>
        </w:tc>
        <w:tc>
          <w:tcPr>
            <w:tcW w:w="951" w:type="dxa"/>
            <w:vAlign w:val="bottom"/>
          </w:tcPr>
          <w:p w:rsidR="00502B25" w:rsidRPr="00301593" w:rsidRDefault="00502B25" w:rsidP="003708ED">
            <w:pPr>
              <w:pStyle w:val="Tabletext"/>
              <w:tabs>
                <w:tab w:val="decimal" w:pos="369"/>
              </w:tabs>
            </w:pPr>
            <w:r w:rsidRPr="00301593">
              <w:t>-0.91</w:t>
            </w:r>
          </w:p>
        </w:tc>
      </w:tr>
      <w:tr w:rsidR="00502B25" w:rsidRPr="00301593" w:rsidTr="00301593">
        <w:tc>
          <w:tcPr>
            <w:tcW w:w="993" w:type="dxa"/>
            <w:vMerge/>
          </w:tcPr>
          <w:p w:rsidR="00502B25" w:rsidRPr="00301593" w:rsidRDefault="00502B25" w:rsidP="00301593">
            <w:pPr>
              <w:pStyle w:val="Tabletext"/>
              <w:rPr>
                <w:b/>
              </w:rPr>
            </w:pPr>
          </w:p>
        </w:tc>
        <w:tc>
          <w:tcPr>
            <w:tcW w:w="2090" w:type="dxa"/>
            <w:tcBorders>
              <w:right w:val="single" w:sz="4" w:space="0" w:color="auto"/>
            </w:tcBorders>
          </w:tcPr>
          <w:p w:rsidR="00502B25" w:rsidRPr="00301593" w:rsidRDefault="00502B25" w:rsidP="00301593">
            <w:pPr>
              <w:pStyle w:val="Tabletext"/>
            </w:pPr>
            <w:r w:rsidRPr="00301593">
              <w:t>Multiple imputation (10)</w:t>
            </w:r>
          </w:p>
        </w:tc>
        <w:tc>
          <w:tcPr>
            <w:tcW w:w="951" w:type="dxa"/>
            <w:tcBorders>
              <w:left w:val="single" w:sz="4" w:space="0" w:color="auto"/>
            </w:tcBorders>
            <w:vAlign w:val="bottom"/>
          </w:tcPr>
          <w:p w:rsidR="00502B25" w:rsidRPr="00301593" w:rsidRDefault="00502B25" w:rsidP="003708ED">
            <w:pPr>
              <w:pStyle w:val="Tabletext"/>
              <w:tabs>
                <w:tab w:val="decimal" w:pos="369"/>
              </w:tabs>
            </w:pPr>
            <w:r w:rsidRPr="00301593">
              <w:t>0.34</w:t>
            </w:r>
          </w:p>
        </w:tc>
        <w:tc>
          <w:tcPr>
            <w:tcW w:w="951" w:type="dxa"/>
            <w:vAlign w:val="bottom"/>
          </w:tcPr>
          <w:p w:rsidR="00502B25" w:rsidRPr="00301593" w:rsidRDefault="00502B25" w:rsidP="003708ED">
            <w:pPr>
              <w:pStyle w:val="Tabletext"/>
              <w:tabs>
                <w:tab w:val="decimal" w:pos="369"/>
              </w:tabs>
            </w:pPr>
            <w:r w:rsidRPr="00301593">
              <w:t>0.43</w:t>
            </w:r>
          </w:p>
        </w:tc>
        <w:tc>
          <w:tcPr>
            <w:tcW w:w="951" w:type="dxa"/>
            <w:tcBorders>
              <w:right w:val="single" w:sz="4" w:space="0" w:color="auto"/>
            </w:tcBorders>
            <w:vAlign w:val="bottom"/>
          </w:tcPr>
          <w:p w:rsidR="00502B25" w:rsidRPr="00301593" w:rsidRDefault="00502B25" w:rsidP="003708ED">
            <w:pPr>
              <w:pStyle w:val="Tabletext"/>
              <w:tabs>
                <w:tab w:val="decimal" w:pos="369"/>
              </w:tabs>
            </w:pPr>
            <w:r w:rsidRPr="00301593">
              <w:t>1.07</w:t>
            </w:r>
          </w:p>
        </w:tc>
        <w:tc>
          <w:tcPr>
            <w:tcW w:w="951" w:type="dxa"/>
            <w:tcBorders>
              <w:left w:val="single" w:sz="4" w:space="0" w:color="auto"/>
            </w:tcBorders>
            <w:vAlign w:val="bottom"/>
          </w:tcPr>
          <w:p w:rsidR="00502B25" w:rsidRPr="00301593" w:rsidRDefault="00502B25" w:rsidP="003708ED">
            <w:pPr>
              <w:pStyle w:val="Tabletext"/>
              <w:tabs>
                <w:tab w:val="decimal" w:pos="369"/>
              </w:tabs>
            </w:pPr>
            <w:r w:rsidRPr="00301593">
              <w:t>1.24</w:t>
            </w:r>
          </w:p>
        </w:tc>
        <w:tc>
          <w:tcPr>
            <w:tcW w:w="951" w:type="dxa"/>
            <w:vAlign w:val="bottom"/>
          </w:tcPr>
          <w:p w:rsidR="00502B25" w:rsidRPr="00301593" w:rsidRDefault="00502B25" w:rsidP="003708ED">
            <w:pPr>
              <w:pStyle w:val="Tabletext"/>
              <w:tabs>
                <w:tab w:val="decimal" w:pos="369"/>
              </w:tabs>
            </w:pPr>
            <w:r w:rsidRPr="00301593">
              <w:t>5.47</w:t>
            </w:r>
          </w:p>
        </w:tc>
        <w:tc>
          <w:tcPr>
            <w:tcW w:w="951" w:type="dxa"/>
            <w:vAlign w:val="bottom"/>
          </w:tcPr>
          <w:p w:rsidR="00502B25" w:rsidRPr="00301593" w:rsidRDefault="00502B25" w:rsidP="003708ED">
            <w:pPr>
              <w:pStyle w:val="Tabletext"/>
              <w:tabs>
                <w:tab w:val="decimal" w:pos="369"/>
              </w:tabs>
            </w:pPr>
            <w:r w:rsidRPr="00301593">
              <w:t>2.80</w:t>
            </w:r>
          </w:p>
        </w:tc>
      </w:tr>
      <w:tr w:rsidR="00502B25" w:rsidRPr="00301593" w:rsidTr="00301593">
        <w:tc>
          <w:tcPr>
            <w:tcW w:w="993" w:type="dxa"/>
            <w:vMerge/>
          </w:tcPr>
          <w:p w:rsidR="00502B25" w:rsidRPr="00301593" w:rsidRDefault="00502B25" w:rsidP="00301593">
            <w:pPr>
              <w:pStyle w:val="Tabletext"/>
              <w:rPr>
                <w:b/>
              </w:rPr>
            </w:pPr>
          </w:p>
        </w:tc>
        <w:tc>
          <w:tcPr>
            <w:tcW w:w="2090" w:type="dxa"/>
            <w:tcBorders>
              <w:right w:val="single" w:sz="4" w:space="0" w:color="auto"/>
            </w:tcBorders>
          </w:tcPr>
          <w:p w:rsidR="00502B25" w:rsidRPr="00301593" w:rsidRDefault="00502B25" w:rsidP="00301593">
            <w:pPr>
              <w:pStyle w:val="Tabletext"/>
            </w:pPr>
            <w:r w:rsidRPr="00301593">
              <w:t>Multiple imputation (100)</w:t>
            </w:r>
          </w:p>
        </w:tc>
        <w:tc>
          <w:tcPr>
            <w:tcW w:w="951" w:type="dxa"/>
            <w:tcBorders>
              <w:left w:val="single" w:sz="4" w:space="0" w:color="auto"/>
            </w:tcBorders>
            <w:vAlign w:val="bottom"/>
          </w:tcPr>
          <w:p w:rsidR="00502B25" w:rsidRPr="00301593" w:rsidRDefault="00502B25" w:rsidP="003708ED">
            <w:pPr>
              <w:pStyle w:val="Tabletext"/>
              <w:tabs>
                <w:tab w:val="decimal" w:pos="369"/>
              </w:tabs>
            </w:pPr>
            <w:r w:rsidRPr="00301593">
              <w:t>0.31</w:t>
            </w:r>
          </w:p>
        </w:tc>
        <w:tc>
          <w:tcPr>
            <w:tcW w:w="951" w:type="dxa"/>
            <w:vAlign w:val="bottom"/>
          </w:tcPr>
          <w:p w:rsidR="00502B25" w:rsidRPr="00301593" w:rsidRDefault="00502B25" w:rsidP="003708ED">
            <w:pPr>
              <w:pStyle w:val="Tabletext"/>
              <w:tabs>
                <w:tab w:val="decimal" w:pos="369"/>
              </w:tabs>
            </w:pPr>
            <w:r w:rsidRPr="00301593">
              <w:t>0.37</w:t>
            </w:r>
          </w:p>
        </w:tc>
        <w:tc>
          <w:tcPr>
            <w:tcW w:w="951" w:type="dxa"/>
            <w:tcBorders>
              <w:right w:val="single" w:sz="4" w:space="0" w:color="auto"/>
            </w:tcBorders>
            <w:vAlign w:val="bottom"/>
          </w:tcPr>
          <w:p w:rsidR="00502B25" w:rsidRPr="00301593" w:rsidRDefault="00502B25" w:rsidP="003708ED">
            <w:pPr>
              <w:pStyle w:val="Tabletext"/>
              <w:tabs>
                <w:tab w:val="decimal" w:pos="369"/>
              </w:tabs>
            </w:pPr>
            <w:r w:rsidRPr="00301593">
              <w:t>0.92</w:t>
            </w:r>
          </w:p>
        </w:tc>
        <w:tc>
          <w:tcPr>
            <w:tcW w:w="951" w:type="dxa"/>
            <w:tcBorders>
              <w:left w:val="single" w:sz="4" w:space="0" w:color="auto"/>
            </w:tcBorders>
            <w:vAlign w:val="bottom"/>
          </w:tcPr>
          <w:p w:rsidR="00502B25" w:rsidRPr="00301593" w:rsidRDefault="00502B25" w:rsidP="003708ED">
            <w:pPr>
              <w:pStyle w:val="Tabletext"/>
              <w:tabs>
                <w:tab w:val="decimal" w:pos="369"/>
              </w:tabs>
            </w:pPr>
            <w:r w:rsidRPr="00301593">
              <w:t>1.15</w:t>
            </w:r>
          </w:p>
        </w:tc>
        <w:tc>
          <w:tcPr>
            <w:tcW w:w="951" w:type="dxa"/>
            <w:vAlign w:val="bottom"/>
          </w:tcPr>
          <w:p w:rsidR="00502B25" w:rsidRPr="00301593" w:rsidRDefault="00502B25" w:rsidP="003708ED">
            <w:pPr>
              <w:pStyle w:val="Tabletext"/>
              <w:tabs>
                <w:tab w:val="decimal" w:pos="369"/>
              </w:tabs>
            </w:pPr>
            <w:r w:rsidRPr="00301593">
              <w:t>5.24</w:t>
            </w:r>
          </w:p>
        </w:tc>
        <w:tc>
          <w:tcPr>
            <w:tcW w:w="951" w:type="dxa"/>
            <w:vAlign w:val="bottom"/>
          </w:tcPr>
          <w:p w:rsidR="00502B25" w:rsidRPr="00301593" w:rsidRDefault="00502B25" w:rsidP="003708ED">
            <w:pPr>
              <w:pStyle w:val="Tabletext"/>
              <w:tabs>
                <w:tab w:val="decimal" w:pos="369"/>
              </w:tabs>
            </w:pPr>
            <w:r w:rsidRPr="00301593">
              <w:t>2.55</w:t>
            </w:r>
          </w:p>
        </w:tc>
      </w:tr>
      <w:tr w:rsidR="00502B25" w:rsidRPr="00301593" w:rsidTr="00301593">
        <w:tc>
          <w:tcPr>
            <w:tcW w:w="993" w:type="dxa"/>
          </w:tcPr>
          <w:p w:rsidR="00502B25" w:rsidRPr="00301593" w:rsidRDefault="00502B25" w:rsidP="00301593">
            <w:pPr>
              <w:pStyle w:val="Tabletext"/>
              <w:rPr>
                <w:b/>
              </w:rPr>
            </w:pPr>
          </w:p>
        </w:tc>
        <w:tc>
          <w:tcPr>
            <w:tcW w:w="2090" w:type="dxa"/>
            <w:tcBorders>
              <w:right w:val="single" w:sz="4" w:space="0" w:color="auto"/>
            </w:tcBorders>
          </w:tcPr>
          <w:p w:rsidR="00502B25" w:rsidRPr="00301593" w:rsidRDefault="00502B25" w:rsidP="00301593">
            <w:pPr>
              <w:pStyle w:val="Tabletext"/>
            </w:pPr>
          </w:p>
        </w:tc>
        <w:tc>
          <w:tcPr>
            <w:tcW w:w="951" w:type="dxa"/>
            <w:tcBorders>
              <w:left w:val="single" w:sz="4" w:space="0" w:color="auto"/>
            </w:tcBorders>
            <w:vAlign w:val="bottom"/>
          </w:tcPr>
          <w:p w:rsidR="00502B25" w:rsidRPr="00301593" w:rsidRDefault="00502B25" w:rsidP="003708ED">
            <w:pPr>
              <w:pStyle w:val="Tabletext"/>
              <w:tabs>
                <w:tab w:val="decimal" w:pos="369"/>
              </w:tabs>
            </w:pPr>
            <w:r w:rsidRPr="00301593">
              <w:t> </w:t>
            </w:r>
          </w:p>
        </w:tc>
        <w:tc>
          <w:tcPr>
            <w:tcW w:w="951" w:type="dxa"/>
            <w:vAlign w:val="bottom"/>
          </w:tcPr>
          <w:p w:rsidR="00502B25" w:rsidRPr="00301593" w:rsidRDefault="00502B25" w:rsidP="003708ED">
            <w:pPr>
              <w:pStyle w:val="Tabletext"/>
              <w:tabs>
                <w:tab w:val="decimal" w:pos="369"/>
              </w:tabs>
            </w:pPr>
            <w:r w:rsidRPr="00301593">
              <w:t> </w:t>
            </w:r>
          </w:p>
        </w:tc>
        <w:tc>
          <w:tcPr>
            <w:tcW w:w="951" w:type="dxa"/>
            <w:tcBorders>
              <w:right w:val="single" w:sz="4" w:space="0" w:color="auto"/>
            </w:tcBorders>
            <w:vAlign w:val="bottom"/>
          </w:tcPr>
          <w:p w:rsidR="00502B25" w:rsidRPr="00301593" w:rsidRDefault="00502B25" w:rsidP="003708ED">
            <w:pPr>
              <w:pStyle w:val="Tabletext"/>
              <w:tabs>
                <w:tab w:val="decimal" w:pos="369"/>
              </w:tabs>
            </w:pPr>
            <w:r w:rsidRPr="00301593">
              <w:t> </w:t>
            </w:r>
          </w:p>
        </w:tc>
        <w:tc>
          <w:tcPr>
            <w:tcW w:w="951" w:type="dxa"/>
            <w:tcBorders>
              <w:left w:val="single" w:sz="4" w:space="0" w:color="auto"/>
            </w:tcBorders>
            <w:vAlign w:val="bottom"/>
          </w:tcPr>
          <w:p w:rsidR="00502B25" w:rsidRPr="00301593" w:rsidRDefault="00502B25" w:rsidP="003708ED">
            <w:pPr>
              <w:pStyle w:val="Tabletext"/>
              <w:tabs>
                <w:tab w:val="decimal" w:pos="369"/>
              </w:tabs>
            </w:pPr>
            <w:r w:rsidRPr="00301593">
              <w:t> </w:t>
            </w:r>
          </w:p>
        </w:tc>
        <w:tc>
          <w:tcPr>
            <w:tcW w:w="951" w:type="dxa"/>
            <w:vAlign w:val="bottom"/>
          </w:tcPr>
          <w:p w:rsidR="00502B25" w:rsidRPr="00301593" w:rsidRDefault="00502B25" w:rsidP="003708ED">
            <w:pPr>
              <w:pStyle w:val="Tabletext"/>
              <w:tabs>
                <w:tab w:val="decimal" w:pos="369"/>
              </w:tabs>
            </w:pPr>
            <w:r w:rsidRPr="00301593">
              <w:t> </w:t>
            </w:r>
          </w:p>
        </w:tc>
        <w:tc>
          <w:tcPr>
            <w:tcW w:w="951" w:type="dxa"/>
            <w:vAlign w:val="bottom"/>
          </w:tcPr>
          <w:p w:rsidR="00502B25" w:rsidRPr="00301593" w:rsidRDefault="00502B25" w:rsidP="003708ED">
            <w:pPr>
              <w:pStyle w:val="Tabletext"/>
              <w:tabs>
                <w:tab w:val="decimal" w:pos="369"/>
              </w:tabs>
            </w:pPr>
            <w:r w:rsidRPr="00301593">
              <w:t> </w:t>
            </w:r>
          </w:p>
        </w:tc>
      </w:tr>
      <w:tr w:rsidR="00502B25" w:rsidRPr="00301593" w:rsidTr="00301593">
        <w:tc>
          <w:tcPr>
            <w:tcW w:w="993" w:type="dxa"/>
            <w:vMerge w:val="restart"/>
          </w:tcPr>
          <w:p w:rsidR="00502B25" w:rsidRPr="00301593" w:rsidRDefault="00502B25" w:rsidP="00301593">
            <w:pPr>
              <w:pStyle w:val="Tabletext"/>
              <w:rPr>
                <w:b/>
              </w:rPr>
            </w:pPr>
            <w:r w:rsidRPr="00301593">
              <w:rPr>
                <w:b/>
              </w:rPr>
              <w:t>SSCE</w:t>
            </w:r>
          </w:p>
        </w:tc>
        <w:tc>
          <w:tcPr>
            <w:tcW w:w="2090" w:type="dxa"/>
            <w:tcBorders>
              <w:right w:val="single" w:sz="4" w:space="0" w:color="auto"/>
            </w:tcBorders>
          </w:tcPr>
          <w:p w:rsidR="00502B25" w:rsidRPr="00301593" w:rsidRDefault="00502B25" w:rsidP="00301593">
            <w:pPr>
              <w:pStyle w:val="Tabletext"/>
            </w:pPr>
            <w:proofErr w:type="spellStart"/>
            <w:r w:rsidRPr="00301593">
              <w:t>Listwise</w:t>
            </w:r>
            <w:proofErr w:type="spellEnd"/>
            <w:r w:rsidRPr="00301593">
              <w:t xml:space="preserve"> deletion</w:t>
            </w:r>
          </w:p>
        </w:tc>
        <w:tc>
          <w:tcPr>
            <w:tcW w:w="951" w:type="dxa"/>
            <w:tcBorders>
              <w:left w:val="single" w:sz="4" w:space="0" w:color="auto"/>
            </w:tcBorders>
            <w:vAlign w:val="bottom"/>
          </w:tcPr>
          <w:p w:rsidR="00502B25" w:rsidRPr="00301593" w:rsidRDefault="00502B25" w:rsidP="003708ED">
            <w:pPr>
              <w:pStyle w:val="Tabletext"/>
              <w:tabs>
                <w:tab w:val="decimal" w:pos="369"/>
              </w:tabs>
            </w:pPr>
            <w:r w:rsidRPr="00301593">
              <w:t>14.97</w:t>
            </w:r>
          </w:p>
        </w:tc>
        <w:tc>
          <w:tcPr>
            <w:tcW w:w="951" w:type="dxa"/>
            <w:vAlign w:val="bottom"/>
          </w:tcPr>
          <w:p w:rsidR="00502B25" w:rsidRPr="00301593" w:rsidRDefault="00502B25" w:rsidP="003708ED">
            <w:pPr>
              <w:pStyle w:val="Tabletext"/>
              <w:tabs>
                <w:tab w:val="decimal" w:pos="369"/>
              </w:tabs>
            </w:pPr>
            <w:r w:rsidRPr="00301593">
              <w:t>20.21</w:t>
            </w:r>
          </w:p>
        </w:tc>
        <w:tc>
          <w:tcPr>
            <w:tcW w:w="951" w:type="dxa"/>
            <w:tcBorders>
              <w:right w:val="single" w:sz="4" w:space="0" w:color="auto"/>
            </w:tcBorders>
            <w:vAlign w:val="bottom"/>
          </w:tcPr>
          <w:p w:rsidR="00502B25" w:rsidRPr="00301593" w:rsidRDefault="00502B25" w:rsidP="003708ED">
            <w:pPr>
              <w:pStyle w:val="Tabletext"/>
              <w:tabs>
                <w:tab w:val="decimal" w:pos="369"/>
              </w:tabs>
            </w:pPr>
            <w:r w:rsidRPr="00301593">
              <w:t>44.14</w:t>
            </w:r>
          </w:p>
        </w:tc>
        <w:tc>
          <w:tcPr>
            <w:tcW w:w="951" w:type="dxa"/>
            <w:tcBorders>
              <w:left w:val="single" w:sz="4" w:space="0" w:color="auto"/>
            </w:tcBorders>
            <w:vAlign w:val="bottom"/>
          </w:tcPr>
          <w:p w:rsidR="00502B25" w:rsidRPr="00301593" w:rsidRDefault="00502B25" w:rsidP="003708ED">
            <w:pPr>
              <w:pStyle w:val="Tabletext"/>
              <w:tabs>
                <w:tab w:val="decimal" w:pos="369"/>
              </w:tabs>
            </w:pPr>
            <w:r w:rsidRPr="00301593">
              <w:t>96.51</w:t>
            </w:r>
          </w:p>
        </w:tc>
        <w:tc>
          <w:tcPr>
            <w:tcW w:w="951" w:type="dxa"/>
            <w:vAlign w:val="bottom"/>
          </w:tcPr>
          <w:p w:rsidR="00502B25" w:rsidRPr="00301593" w:rsidRDefault="00502B25" w:rsidP="003708ED">
            <w:pPr>
              <w:pStyle w:val="Tabletext"/>
              <w:tabs>
                <w:tab w:val="decimal" w:pos="369"/>
              </w:tabs>
            </w:pPr>
            <w:r w:rsidRPr="00301593">
              <w:t>110.47</w:t>
            </w:r>
          </w:p>
        </w:tc>
        <w:tc>
          <w:tcPr>
            <w:tcW w:w="951" w:type="dxa"/>
            <w:vAlign w:val="bottom"/>
          </w:tcPr>
          <w:p w:rsidR="00502B25" w:rsidRPr="00301593" w:rsidRDefault="00502B25" w:rsidP="003708ED">
            <w:pPr>
              <w:pStyle w:val="Tabletext"/>
              <w:tabs>
                <w:tab w:val="decimal" w:pos="369"/>
              </w:tabs>
            </w:pPr>
            <w:r w:rsidRPr="00301593">
              <w:t>191.64</w:t>
            </w:r>
          </w:p>
        </w:tc>
      </w:tr>
      <w:tr w:rsidR="00502B25" w:rsidRPr="00301593" w:rsidTr="00301593">
        <w:tc>
          <w:tcPr>
            <w:tcW w:w="993" w:type="dxa"/>
            <w:vMerge/>
          </w:tcPr>
          <w:p w:rsidR="00502B25" w:rsidRPr="00301593" w:rsidRDefault="00502B25" w:rsidP="00301593">
            <w:pPr>
              <w:pStyle w:val="Tabletext"/>
              <w:rPr>
                <w:b/>
              </w:rPr>
            </w:pPr>
          </w:p>
        </w:tc>
        <w:tc>
          <w:tcPr>
            <w:tcW w:w="2090" w:type="dxa"/>
            <w:tcBorders>
              <w:right w:val="single" w:sz="4" w:space="0" w:color="auto"/>
            </w:tcBorders>
          </w:tcPr>
          <w:p w:rsidR="00502B25" w:rsidRPr="00301593" w:rsidRDefault="00502B25" w:rsidP="00301593">
            <w:pPr>
              <w:pStyle w:val="Tabletext"/>
            </w:pPr>
            <w:r w:rsidRPr="00301593">
              <w:t>Constant replacement</w:t>
            </w:r>
          </w:p>
        </w:tc>
        <w:tc>
          <w:tcPr>
            <w:tcW w:w="951" w:type="dxa"/>
            <w:tcBorders>
              <w:left w:val="single" w:sz="4" w:space="0" w:color="auto"/>
            </w:tcBorders>
            <w:vAlign w:val="bottom"/>
          </w:tcPr>
          <w:p w:rsidR="00502B25" w:rsidRPr="00301593" w:rsidRDefault="00502B25" w:rsidP="003708ED">
            <w:pPr>
              <w:pStyle w:val="Tabletext"/>
              <w:tabs>
                <w:tab w:val="decimal" w:pos="369"/>
              </w:tabs>
            </w:pPr>
            <w:r w:rsidRPr="00301593">
              <w:t>1.45</w:t>
            </w:r>
          </w:p>
        </w:tc>
        <w:tc>
          <w:tcPr>
            <w:tcW w:w="951" w:type="dxa"/>
            <w:vAlign w:val="bottom"/>
          </w:tcPr>
          <w:p w:rsidR="00502B25" w:rsidRPr="00301593" w:rsidRDefault="00502B25" w:rsidP="003708ED">
            <w:pPr>
              <w:pStyle w:val="Tabletext"/>
              <w:tabs>
                <w:tab w:val="decimal" w:pos="369"/>
              </w:tabs>
            </w:pPr>
            <w:r w:rsidRPr="00301593">
              <w:t>2.11</w:t>
            </w:r>
          </w:p>
        </w:tc>
        <w:tc>
          <w:tcPr>
            <w:tcW w:w="951" w:type="dxa"/>
            <w:tcBorders>
              <w:right w:val="single" w:sz="4" w:space="0" w:color="auto"/>
            </w:tcBorders>
            <w:vAlign w:val="bottom"/>
          </w:tcPr>
          <w:p w:rsidR="00502B25" w:rsidRPr="00301593" w:rsidRDefault="00502B25" w:rsidP="003708ED">
            <w:pPr>
              <w:pStyle w:val="Tabletext"/>
              <w:tabs>
                <w:tab w:val="decimal" w:pos="369"/>
              </w:tabs>
            </w:pPr>
            <w:r w:rsidRPr="00301593">
              <w:t>5.02</w:t>
            </w:r>
          </w:p>
        </w:tc>
        <w:tc>
          <w:tcPr>
            <w:tcW w:w="951" w:type="dxa"/>
            <w:tcBorders>
              <w:left w:val="single" w:sz="4" w:space="0" w:color="auto"/>
            </w:tcBorders>
            <w:vAlign w:val="bottom"/>
          </w:tcPr>
          <w:p w:rsidR="00502B25" w:rsidRPr="00301593" w:rsidRDefault="00502B25" w:rsidP="003708ED">
            <w:pPr>
              <w:pStyle w:val="Tabletext"/>
              <w:tabs>
                <w:tab w:val="decimal" w:pos="369"/>
              </w:tabs>
            </w:pPr>
            <w:r w:rsidRPr="00301593">
              <w:t>8.85</w:t>
            </w:r>
          </w:p>
        </w:tc>
        <w:tc>
          <w:tcPr>
            <w:tcW w:w="951" w:type="dxa"/>
            <w:vAlign w:val="bottom"/>
          </w:tcPr>
          <w:p w:rsidR="00502B25" w:rsidRPr="00301593" w:rsidRDefault="00502B25" w:rsidP="003708ED">
            <w:pPr>
              <w:pStyle w:val="Tabletext"/>
              <w:tabs>
                <w:tab w:val="decimal" w:pos="369"/>
              </w:tabs>
            </w:pPr>
            <w:r w:rsidRPr="00301593">
              <w:t>17.97</w:t>
            </w:r>
          </w:p>
        </w:tc>
        <w:tc>
          <w:tcPr>
            <w:tcW w:w="951" w:type="dxa"/>
            <w:vAlign w:val="bottom"/>
          </w:tcPr>
          <w:p w:rsidR="00502B25" w:rsidRPr="00301593" w:rsidRDefault="00502B25" w:rsidP="003708ED">
            <w:pPr>
              <w:pStyle w:val="Tabletext"/>
              <w:tabs>
                <w:tab w:val="decimal" w:pos="369"/>
              </w:tabs>
            </w:pPr>
            <w:r w:rsidRPr="00301593">
              <w:t>13.04</w:t>
            </w:r>
          </w:p>
        </w:tc>
      </w:tr>
      <w:tr w:rsidR="00502B25" w:rsidRPr="00301593" w:rsidTr="00301593">
        <w:tc>
          <w:tcPr>
            <w:tcW w:w="993" w:type="dxa"/>
            <w:vMerge/>
          </w:tcPr>
          <w:p w:rsidR="00502B25" w:rsidRPr="00301593" w:rsidRDefault="00502B25" w:rsidP="00301593">
            <w:pPr>
              <w:pStyle w:val="Tabletext"/>
              <w:rPr>
                <w:b/>
              </w:rPr>
            </w:pPr>
          </w:p>
        </w:tc>
        <w:tc>
          <w:tcPr>
            <w:tcW w:w="2090" w:type="dxa"/>
            <w:tcBorders>
              <w:right w:val="single" w:sz="4" w:space="0" w:color="auto"/>
            </w:tcBorders>
          </w:tcPr>
          <w:p w:rsidR="00502B25" w:rsidRPr="00301593" w:rsidRDefault="00502B25" w:rsidP="00301593">
            <w:pPr>
              <w:pStyle w:val="Tabletext"/>
            </w:pPr>
            <w:r w:rsidRPr="00301593">
              <w:t>Multiple imputation (10)</w:t>
            </w:r>
          </w:p>
        </w:tc>
        <w:tc>
          <w:tcPr>
            <w:tcW w:w="951" w:type="dxa"/>
            <w:tcBorders>
              <w:left w:val="single" w:sz="4" w:space="0" w:color="auto"/>
            </w:tcBorders>
            <w:vAlign w:val="bottom"/>
          </w:tcPr>
          <w:p w:rsidR="00502B25" w:rsidRPr="00301593" w:rsidRDefault="00502B25" w:rsidP="003708ED">
            <w:pPr>
              <w:pStyle w:val="Tabletext"/>
              <w:tabs>
                <w:tab w:val="decimal" w:pos="369"/>
              </w:tabs>
            </w:pPr>
            <w:r w:rsidRPr="00301593">
              <w:t>5.47</w:t>
            </w:r>
          </w:p>
        </w:tc>
        <w:tc>
          <w:tcPr>
            <w:tcW w:w="951" w:type="dxa"/>
            <w:vAlign w:val="bottom"/>
          </w:tcPr>
          <w:p w:rsidR="00502B25" w:rsidRPr="00301593" w:rsidRDefault="00502B25" w:rsidP="003708ED">
            <w:pPr>
              <w:pStyle w:val="Tabletext"/>
              <w:tabs>
                <w:tab w:val="decimal" w:pos="369"/>
              </w:tabs>
            </w:pPr>
            <w:r w:rsidRPr="00301593">
              <w:t>7.45</w:t>
            </w:r>
          </w:p>
        </w:tc>
        <w:tc>
          <w:tcPr>
            <w:tcW w:w="951" w:type="dxa"/>
            <w:tcBorders>
              <w:right w:val="single" w:sz="4" w:space="0" w:color="auto"/>
            </w:tcBorders>
            <w:vAlign w:val="bottom"/>
          </w:tcPr>
          <w:p w:rsidR="00502B25" w:rsidRPr="00301593" w:rsidRDefault="00502B25" w:rsidP="003708ED">
            <w:pPr>
              <w:pStyle w:val="Tabletext"/>
              <w:tabs>
                <w:tab w:val="decimal" w:pos="369"/>
              </w:tabs>
            </w:pPr>
            <w:r w:rsidRPr="00301593">
              <w:t>15.09</w:t>
            </w:r>
          </w:p>
        </w:tc>
        <w:tc>
          <w:tcPr>
            <w:tcW w:w="951" w:type="dxa"/>
            <w:tcBorders>
              <w:left w:val="single" w:sz="4" w:space="0" w:color="auto"/>
            </w:tcBorders>
            <w:vAlign w:val="bottom"/>
          </w:tcPr>
          <w:p w:rsidR="00502B25" w:rsidRPr="00301593" w:rsidRDefault="00502B25" w:rsidP="003708ED">
            <w:pPr>
              <w:pStyle w:val="Tabletext"/>
              <w:tabs>
                <w:tab w:val="decimal" w:pos="369"/>
              </w:tabs>
            </w:pPr>
            <w:r w:rsidRPr="00301593">
              <w:t>16.43</w:t>
            </w:r>
          </w:p>
        </w:tc>
        <w:tc>
          <w:tcPr>
            <w:tcW w:w="951" w:type="dxa"/>
            <w:vAlign w:val="bottom"/>
          </w:tcPr>
          <w:p w:rsidR="00502B25" w:rsidRPr="00301593" w:rsidRDefault="00502B25" w:rsidP="003708ED">
            <w:pPr>
              <w:pStyle w:val="Tabletext"/>
              <w:tabs>
                <w:tab w:val="decimal" w:pos="369"/>
              </w:tabs>
            </w:pPr>
            <w:r w:rsidRPr="00301593">
              <w:t>33.96</w:t>
            </w:r>
          </w:p>
        </w:tc>
        <w:tc>
          <w:tcPr>
            <w:tcW w:w="951" w:type="dxa"/>
            <w:vAlign w:val="bottom"/>
          </w:tcPr>
          <w:p w:rsidR="00502B25" w:rsidRPr="00301593" w:rsidRDefault="00502B25" w:rsidP="003708ED">
            <w:pPr>
              <w:pStyle w:val="Tabletext"/>
              <w:tabs>
                <w:tab w:val="decimal" w:pos="369"/>
              </w:tabs>
            </w:pPr>
            <w:r w:rsidRPr="00301593">
              <w:t>27.44</w:t>
            </w:r>
          </w:p>
        </w:tc>
      </w:tr>
      <w:tr w:rsidR="00502B25" w:rsidRPr="00301593" w:rsidTr="00301593">
        <w:tc>
          <w:tcPr>
            <w:tcW w:w="993" w:type="dxa"/>
            <w:vMerge/>
          </w:tcPr>
          <w:p w:rsidR="00502B25" w:rsidRPr="00301593" w:rsidRDefault="00502B25" w:rsidP="00301593">
            <w:pPr>
              <w:pStyle w:val="Tabletext"/>
              <w:rPr>
                <w:b/>
              </w:rPr>
            </w:pPr>
          </w:p>
        </w:tc>
        <w:tc>
          <w:tcPr>
            <w:tcW w:w="2090" w:type="dxa"/>
            <w:tcBorders>
              <w:right w:val="single" w:sz="4" w:space="0" w:color="auto"/>
            </w:tcBorders>
          </w:tcPr>
          <w:p w:rsidR="00502B25" w:rsidRPr="00301593" w:rsidRDefault="00502B25" w:rsidP="00301593">
            <w:pPr>
              <w:pStyle w:val="Tabletext"/>
            </w:pPr>
            <w:r w:rsidRPr="00301593">
              <w:t>Multiple imputation (100)</w:t>
            </w:r>
          </w:p>
        </w:tc>
        <w:tc>
          <w:tcPr>
            <w:tcW w:w="951" w:type="dxa"/>
            <w:tcBorders>
              <w:left w:val="single" w:sz="4" w:space="0" w:color="auto"/>
            </w:tcBorders>
            <w:vAlign w:val="bottom"/>
          </w:tcPr>
          <w:p w:rsidR="00502B25" w:rsidRPr="00301593" w:rsidRDefault="00502B25" w:rsidP="003708ED">
            <w:pPr>
              <w:pStyle w:val="Tabletext"/>
              <w:tabs>
                <w:tab w:val="decimal" w:pos="369"/>
              </w:tabs>
            </w:pPr>
            <w:r w:rsidRPr="00301593">
              <w:t>5.11</w:t>
            </w:r>
          </w:p>
        </w:tc>
        <w:tc>
          <w:tcPr>
            <w:tcW w:w="951" w:type="dxa"/>
            <w:vAlign w:val="bottom"/>
          </w:tcPr>
          <w:p w:rsidR="00502B25" w:rsidRPr="00301593" w:rsidRDefault="00502B25" w:rsidP="003708ED">
            <w:pPr>
              <w:pStyle w:val="Tabletext"/>
              <w:tabs>
                <w:tab w:val="decimal" w:pos="369"/>
              </w:tabs>
            </w:pPr>
            <w:r w:rsidRPr="00301593">
              <w:t>6.92</w:t>
            </w:r>
          </w:p>
        </w:tc>
        <w:tc>
          <w:tcPr>
            <w:tcW w:w="951" w:type="dxa"/>
            <w:tcBorders>
              <w:right w:val="single" w:sz="4" w:space="0" w:color="auto"/>
            </w:tcBorders>
            <w:vAlign w:val="bottom"/>
          </w:tcPr>
          <w:p w:rsidR="00502B25" w:rsidRPr="00301593" w:rsidRDefault="00502B25" w:rsidP="003708ED">
            <w:pPr>
              <w:pStyle w:val="Tabletext"/>
              <w:tabs>
                <w:tab w:val="decimal" w:pos="369"/>
              </w:tabs>
            </w:pPr>
            <w:r w:rsidRPr="00301593">
              <w:t>14.39</w:t>
            </w:r>
          </w:p>
        </w:tc>
        <w:tc>
          <w:tcPr>
            <w:tcW w:w="951" w:type="dxa"/>
            <w:tcBorders>
              <w:left w:val="single" w:sz="4" w:space="0" w:color="auto"/>
            </w:tcBorders>
            <w:vAlign w:val="bottom"/>
          </w:tcPr>
          <w:p w:rsidR="00502B25" w:rsidRPr="00301593" w:rsidRDefault="00502B25" w:rsidP="003708ED">
            <w:pPr>
              <w:pStyle w:val="Tabletext"/>
              <w:tabs>
                <w:tab w:val="decimal" w:pos="369"/>
              </w:tabs>
            </w:pPr>
            <w:r w:rsidRPr="00301593">
              <w:t>15.44</w:t>
            </w:r>
          </w:p>
        </w:tc>
        <w:tc>
          <w:tcPr>
            <w:tcW w:w="951" w:type="dxa"/>
            <w:vAlign w:val="bottom"/>
          </w:tcPr>
          <w:p w:rsidR="00502B25" w:rsidRPr="00301593" w:rsidRDefault="00502B25" w:rsidP="003708ED">
            <w:pPr>
              <w:pStyle w:val="Tabletext"/>
              <w:tabs>
                <w:tab w:val="decimal" w:pos="369"/>
              </w:tabs>
            </w:pPr>
            <w:r w:rsidRPr="00301593">
              <w:t>32.88</w:t>
            </w:r>
          </w:p>
        </w:tc>
        <w:tc>
          <w:tcPr>
            <w:tcW w:w="951" w:type="dxa"/>
            <w:vAlign w:val="bottom"/>
          </w:tcPr>
          <w:p w:rsidR="00502B25" w:rsidRPr="00301593" w:rsidRDefault="00502B25" w:rsidP="003708ED">
            <w:pPr>
              <w:pStyle w:val="Tabletext"/>
              <w:tabs>
                <w:tab w:val="decimal" w:pos="369"/>
              </w:tabs>
            </w:pPr>
            <w:r w:rsidRPr="00301593">
              <w:t>25.98</w:t>
            </w:r>
          </w:p>
        </w:tc>
      </w:tr>
      <w:tr w:rsidR="00502B25" w:rsidRPr="00301593" w:rsidTr="00301593">
        <w:tc>
          <w:tcPr>
            <w:tcW w:w="993" w:type="dxa"/>
          </w:tcPr>
          <w:p w:rsidR="00502B25" w:rsidRPr="00301593" w:rsidRDefault="00502B25" w:rsidP="00301593">
            <w:pPr>
              <w:pStyle w:val="Tabletext"/>
              <w:rPr>
                <w:b/>
              </w:rPr>
            </w:pPr>
          </w:p>
        </w:tc>
        <w:tc>
          <w:tcPr>
            <w:tcW w:w="2090" w:type="dxa"/>
            <w:tcBorders>
              <w:right w:val="single" w:sz="4" w:space="0" w:color="auto"/>
            </w:tcBorders>
          </w:tcPr>
          <w:p w:rsidR="00502B25" w:rsidRPr="00301593" w:rsidRDefault="00502B25" w:rsidP="00301593">
            <w:pPr>
              <w:pStyle w:val="Tabletext"/>
            </w:pPr>
          </w:p>
        </w:tc>
        <w:tc>
          <w:tcPr>
            <w:tcW w:w="951" w:type="dxa"/>
            <w:tcBorders>
              <w:left w:val="single" w:sz="4" w:space="0" w:color="auto"/>
            </w:tcBorders>
            <w:vAlign w:val="bottom"/>
          </w:tcPr>
          <w:p w:rsidR="00502B25" w:rsidRPr="00301593" w:rsidRDefault="00502B25" w:rsidP="003708ED">
            <w:pPr>
              <w:pStyle w:val="Tabletext"/>
              <w:tabs>
                <w:tab w:val="decimal" w:pos="369"/>
              </w:tabs>
            </w:pPr>
            <w:r w:rsidRPr="00301593">
              <w:t> </w:t>
            </w:r>
          </w:p>
        </w:tc>
        <w:tc>
          <w:tcPr>
            <w:tcW w:w="951" w:type="dxa"/>
            <w:vAlign w:val="bottom"/>
          </w:tcPr>
          <w:p w:rsidR="00502B25" w:rsidRPr="00301593" w:rsidRDefault="00502B25" w:rsidP="003708ED">
            <w:pPr>
              <w:pStyle w:val="Tabletext"/>
              <w:tabs>
                <w:tab w:val="decimal" w:pos="369"/>
              </w:tabs>
            </w:pPr>
            <w:r w:rsidRPr="00301593">
              <w:t> </w:t>
            </w:r>
          </w:p>
        </w:tc>
        <w:tc>
          <w:tcPr>
            <w:tcW w:w="951" w:type="dxa"/>
            <w:tcBorders>
              <w:right w:val="single" w:sz="4" w:space="0" w:color="auto"/>
            </w:tcBorders>
            <w:vAlign w:val="bottom"/>
          </w:tcPr>
          <w:p w:rsidR="00502B25" w:rsidRPr="00301593" w:rsidRDefault="00502B25" w:rsidP="003708ED">
            <w:pPr>
              <w:pStyle w:val="Tabletext"/>
              <w:tabs>
                <w:tab w:val="decimal" w:pos="369"/>
              </w:tabs>
            </w:pPr>
            <w:r w:rsidRPr="00301593">
              <w:t> </w:t>
            </w:r>
          </w:p>
        </w:tc>
        <w:tc>
          <w:tcPr>
            <w:tcW w:w="951" w:type="dxa"/>
            <w:tcBorders>
              <w:left w:val="single" w:sz="4" w:space="0" w:color="auto"/>
            </w:tcBorders>
            <w:vAlign w:val="bottom"/>
          </w:tcPr>
          <w:p w:rsidR="00502B25" w:rsidRPr="00301593" w:rsidRDefault="00502B25" w:rsidP="003708ED">
            <w:pPr>
              <w:pStyle w:val="Tabletext"/>
              <w:tabs>
                <w:tab w:val="decimal" w:pos="369"/>
              </w:tabs>
            </w:pPr>
            <w:r w:rsidRPr="00301593">
              <w:t> </w:t>
            </w:r>
          </w:p>
        </w:tc>
        <w:tc>
          <w:tcPr>
            <w:tcW w:w="951" w:type="dxa"/>
            <w:vAlign w:val="bottom"/>
          </w:tcPr>
          <w:p w:rsidR="00502B25" w:rsidRPr="00301593" w:rsidRDefault="00502B25" w:rsidP="003708ED">
            <w:pPr>
              <w:pStyle w:val="Tabletext"/>
              <w:tabs>
                <w:tab w:val="decimal" w:pos="369"/>
              </w:tabs>
            </w:pPr>
            <w:r w:rsidRPr="00301593">
              <w:t> </w:t>
            </w:r>
          </w:p>
        </w:tc>
        <w:tc>
          <w:tcPr>
            <w:tcW w:w="951" w:type="dxa"/>
            <w:vAlign w:val="bottom"/>
          </w:tcPr>
          <w:p w:rsidR="00502B25" w:rsidRPr="00301593" w:rsidRDefault="00502B25" w:rsidP="003708ED">
            <w:pPr>
              <w:pStyle w:val="Tabletext"/>
              <w:tabs>
                <w:tab w:val="decimal" w:pos="369"/>
              </w:tabs>
            </w:pPr>
            <w:r w:rsidRPr="00301593">
              <w:t> </w:t>
            </w:r>
          </w:p>
        </w:tc>
      </w:tr>
      <w:tr w:rsidR="00502B25" w:rsidRPr="00301593" w:rsidTr="00301593">
        <w:tc>
          <w:tcPr>
            <w:tcW w:w="993" w:type="dxa"/>
            <w:vMerge w:val="restart"/>
          </w:tcPr>
          <w:p w:rsidR="00502B25" w:rsidRPr="00301593" w:rsidRDefault="00502B25" w:rsidP="00301593">
            <w:pPr>
              <w:pStyle w:val="Tabletext"/>
              <w:rPr>
                <w:b/>
              </w:rPr>
            </w:pPr>
            <w:r w:rsidRPr="00301593">
              <w:rPr>
                <w:b/>
              </w:rPr>
              <w:t>C</w:t>
            </w:r>
            <w:r w:rsidR="00A97F98" w:rsidRPr="00301593">
              <w:rPr>
                <w:b/>
              </w:rPr>
              <w:t>ert</w:t>
            </w:r>
            <w:r w:rsidRPr="00301593">
              <w:rPr>
                <w:b/>
              </w:rPr>
              <w:t>. III</w:t>
            </w:r>
          </w:p>
        </w:tc>
        <w:tc>
          <w:tcPr>
            <w:tcW w:w="2090" w:type="dxa"/>
            <w:tcBorders>
              <w:right w:val="single" w:sz="4" w:space="0" w:color="auto"/>
            </w:tcBorders>
          </w:tcPr>
          <w:p w:rsidR="00502B25" w:rsidRPr="00301593" w:rsidRDefault="00502B25" w:rsidP="00301593">
            <w:pPr>
              <w:pStyle w:val="Tabletext"/>
            </w:pPr>
            <w:proofErr w:type="spellStart"/>
            <w:r w:rsidRPr="00301593">
              <w:t>Listwise</w:t>
            </w:r>
            <w:proofErr w:type="spellEnd"/>
            <w:r w:rsidRPr="00301593">
              <w:t xml:space="preserve"> deletion</w:t>
            </w:r>
          </w:p>
        </w:tc>
        <w:tc>
          <w:tcPr>
            <w:tcW w:w="951" w:type="dxa"/>
            <w:tcBorders>
              <w:left w:val="single" w:sz="4" w:space="0" w:color="auto"/>
            </w:tcBorders>
            <w:vAlign w:val="bottom"/>
          </w:tcPr>
          <w:p w:rsidR="00502B25" w:rsidRPr="00301593" w:rsidRDefault="00502B25" w:rsidP="003708ED">
            <w:pPr>
              <w:pStyle w:val="Tabletext"/>
              <w:tabs>
                <w:tab w:val="decimal" w:pos="369"/>
              </w:tabs>
            </w:pPr>
            <w:r w:rsidRPr="00301593">
              <w:t>15.03</w:t>
            </w:r>
          </w:p>
        </w:tc>
        <w:tc>
          <w:tcPr>
            <w:tcW w:w="951" w:type="dxa"/>
            <w:vAlign w:val="bottom"/>
          </w:tcPr>
          <w:p w:rsidR="00502B25" w:rsidRPr="00301593" w:rsidRDefault="00502B25" w:rsidP="003708ED">
            <w:pPr>
              <w:pStyle w:val="Tabletext"/>
              <w:tabs>
                <w:tab w:val="decimal" w:pos="369"/>
              </w:tabs>
            </w:pPr>
            <w:r w:rsidRPr="00301593">
              <w:t>20.15</w:t>
            </w:r>
          </w:p>
        </w:tc>
        <w:tc>
          <w:tcPr>
            <w:tcW w:w="951" w:type="dxa"/>
            <w:tcBorders>
              <w:right w:val="single" w:sz="4" w:space="0" w:color="auto"/>
            </w:tcBorders>
            <w:vAlign w:val="bottom"/>
          </w:tcPr>
          <w:p w:rsidR="00502B25" w:rsidRPr="00301593" w:rsidRDefault="00502B25" w:rsidP="003708ED">
            <w:pPr>
              <w:pStyle w:val="Tabletext"/>
              <w:tabs>
                <w:tab w:val="decimal" w:pos="369"/>
              </w:tabs>
            </w:pPr>
            <w:r w:rsidRPr="00301593">
              <w:t>44.23</w:t>
            </w:r>
          </w:p>
        </w:tc>
        <w:tc>
          <w:tcPr>
            <w:tcW w:w="951" w:type="dxa"/>
            <w:tcBorders>
              <w:left w:val="single" w:sz="4" w:space="0" w:color="auto"/>
            </w:tcBorders>
            <w:vAlign w:val="bottom"/>
          </w:tcPr>
          <w:p w:rsidR="00502B25" w:rsidRPr="00301593" w:rsidRDefault="00502B25" w:rsidP="003708ED">
            <w:pPr>
              <w:pStyle w:val="Tabletext"/>
              <w:tabs>
                <w:tab w:val="decimal" w:pos="369"/>
              </w:tabs>
            </w:pPr>
            <w:r w:rsidRPr="00301593">
              <w:t>50.47</w:t>
            </w:r>
          </w:p>
        </w:tc>
        <w:tc>
          <w:tcPr>
            <w:tcW w:w="951" w:type="dxa"/>
            <w:vAlign w:val="bottom"/>
          </w:tcPr>
          <w:p w:rsidR="00502B25" w:rsidRPr="00301593" w:rsidRDefault="00502B25" w:rsidP="003708ED">
            <w:pPr>
              <w:pStyle w:val="Tabletext"/>
              <w:tabs>
                <w:tab w:val="decimal" w:pos="369"/>
              </w:tabs>
            </w:pPr>
            <w:r w:rsidRPr="00301593">
              <w:t>71.30</w:t>
            </w:r>
          </w:p>
        </w:tc>
        <w:tc>
          <w:tcPr>
            <w:tcW w:w="951" w:type="dxa"/>
            <w:vAlign w:val="bottom"/>
          </w:tcPr>
          <w:p w:rsidR="00502B25" w:rsidRPr="00301593" w:rsidRDefault="00502B25" w:rsidP="003708ED">
            <w:pPr>
              <w:pStyle w:val="Tabletext"/>
              <w:tabs>
                <w:tab w:val="decimal" w:pos="369"/>
              </w:tabs>
            </w:pPr>
            <w:r w:rsidRPr="00301593">
              <w:t>105.81</w:t>
            </w:r>
          </w:p>
        </w:tc>
      </w:tr>
      <w:tr w:rsidR="00502B25" w:rsidRPr="00301593" w:rsidTr="00301593">
        <w:tc>
          <w:tcPr>
            <w:tcW w:w="993" w:type="dxa"/>
            <w:vMerge/>
            <w:textDirection w:val="btLr"/>
          </w:tcPr>
          <w:p w:rsidR="00502B25" w:rsidRPr="00301593" w:rsidRDefault="00502B25" w:rsidP="00301593">
            <w:pPr>
              <w:pStyle w:val="Tabletext"/>
              <w:rPr>
                <w:b/>
              </w:rPr>
            </w:pPr>
          </w:p>
        </w:tc>
        <w:tc>
          <w:tcPr>
            <w:tcW w:w="2090" w:type="dxa"/>
            <w:tcBorders>
              <w:right w:val="single" w:sz="4" w:space="0" w:color="auto"/>
            </w:tcBorders>
          </w:tcPr>
          <w:p w:rsidR="00502B25" w:rsidRPr="00301593" w:rsidRDefault="00502B25" w:rsidP="00301593">
            <w:pPr>
              <w:pStyle w:val="Tabletext"/>
            </w:pPr>
            <w:r w:rsidRPr="00301593">
              <w:t>Constant replacement</w:t>
            </w:r>
          </w:p>
        </w:tc>
        <w:tc>
          <w:tcPr>
            <w:tcW w:w="951" w:type="dxa"/>
            <w:tcBorders>
              <w:left w:val="single" w:sz="4" w:space="0" w:color="auto"/>
            </w:tcBorders>
            <w:vAlign w:val="bottom"/>
          </w:tcPr>
          <w:p w:rsidR="00502B25" w:rsidRPr="00301593" w:rsidRDefault="00502B25" w:rsidP="003708ED">
            <w:pPr>
              <w:pStyle w:val="Tabletext"/>
              <w:tabs>
                <w:tab w:val="decimal" w:pos="369"/>
              </w:tabs>
            </w:pPr>
            <w:r w:rsidRPr="00301593">
              <w:t>1.62</w:t>
            </w:r>
          </w:p>
        </w:tc>
        <w:tc>
          <w:tcPr>
            <w:tcW w:w="951" w:type="dxa"/>
            <w:vAlign w:val="bottom"/>
          </w:tcPr>
          <w:p w:rsidR="00502B25" w:rsidRPr="00301593" w:rsidRDefault="00502B25" w:rsidP="003708ED">
            <w:pPr>
              <w:pStyle w:val="Tabletext"/>
              <w:tabs>
                <w:tab w:val="decimal" w:pos="369"/>
              </w:tabs>
            </w:pPr>
            <w:r w:rsidRPr="00301593">
              <w:t>2.28</w:t>
            </w:r>
          </w:p>
        </w:tc>
        <w:tc>
          <w:tcPr>
            <w:tcW w:w="951" w:type="dxa"/>
            <w:tcBorders>
              <w:right w:val="single" w:sz="4" w:space="0" w:color="auto"/>
            </w:tcBorders>
            <w:vAlign w:val="bottom"/>
          </w:tcPr>
          <w:p w:rsidR="00502B25" w:rsidRPr="00301593" w:rsidRDefault="00502B25" w:rsidP="003708ED">
            <w:pPr>
              <w:pStyle w:val="Tabletext"/>
              <w:tabs>
                <w:tab w:val="decimal" w:pos="369"/>
              </w:tabs>
            </w:pPr>
            <w:r w:rsidRPr="00301593">
              <w:t>5.41</w:t>
            </w:r>
          </w:p>
        </w:tc>
        <w:tc>
          <w:tcPr>
            <w:tcW w:w="951" w:type="dxa"/>
            <w:tcBorders>
              <w:left w:val="single" w:sz="4" w:space="0" w:color="auto"/>
            </w:tcBorders>
            <w:vAlign w:val="bottom"/>
          </w:tcPr>
          <w:p w:rsidR="00502B25" w:rsidRPr="00301593" w:rsidRDefault="00502B25" w:rsidP="003708ED">
            <w:pPr>
              <w:pStyle w:val="Tabletext"/>
              <w:tabs>
                <w:tab w:val="decimal" w:pos="369"/>
              </w:tabs>
            </w:pPr>
            <w:r w:rsidRPr="00301593">
              <w:t>13.76</w:t>
            </w:r>
          </w:p>
        </w:tc>
        <w:tc>
          <w:tcPr>
            <w:tcW w:w="951" w:type="dxa"/>
            <w:vAlign w:val="bottom"/>
          </w:tcPr>
          <w:p w:rsidR="00502B25" w:rsidRPr="00301593" w:rsidRDefault="00502B25" w:rsidP="003708ED">
            <w:pPr>
              <w:pStyle w:val="Tabletext"/>
              <w:tabs>
                <w:tab w:val="decimal" w:pos="369"/>
              </w:tabs>
            </w:pPr>
            <w:r w:rsidRPr="00301593">
              <w:t>16.77</w:t>
            </w:r>
          </w:p>
        </w:tc>
        <w:tc>
          <w:tcPr>
            <w:tcW w:w="951" w:type="dxa"/>
            <w:vAlign w:val="bottom"/>
          </w:tcPr>
          <w:p w:rsidR="00502B25" w:rsidRPr="00301593" w:rsidRDefault="00502B25" w:rsidP="003708ED">
            <w:pPr>
              <w:pStyle w:val="Tabletext"/>
              <w:tabs>
                <w:tab w:val="decimal" w:pos="369"/>
              </w:tabs>
            </w:pPr>
            <w:r w:rsidRPr="00301593">
              <w:t>21.41</w:t>
            </w:r>
          </w:p>
        </w:tc>
      </w:tr>
      <w:tr w:rsidR="00502B25" w:rsidRPr="00301593" w:rsidTr="00301593">
        <w:tc>
          <w:tcPr>
            <w:tcW w:w="993" w:type="dxa"/>
            <w:vMerge/>
            <w:textDirection w:val="btLr"/>
          </w:tcPr>
          <w:p w:rsidR="00502B25" w:rsidRPr="00301593" w:rsidRDefault="00502B25" w:rsidP="00301593">
            <w:pPr>
              <w:pStyle w:val="Tabletext"/>
              <w:rPr>
                <w:b/>
              </w:rPr>
            </w:pPr>
          </w:p>
        </w:tc>
        <w:tc>
          <w:tcPr>
            <w:tcW w:w="2090" w:type="dxa"/>
            <w:tcBorders>
              <w:right w:val="single" w:sz="4" w:space="0" w:color="auto"/>
            </w:tcBorders>
          </w:tcPr>
          <w:p w:rsidR="00502B25" w:rsidRPr="00301593" w:rsidRDefault="00502B25" w:rsidP="00301593">
            <w:pPr>
              <w:pStyle w:val="Tabletext"/>
            </w:pPr>
            <w:r w:rsidRPr="00301593">
              <w:t>Multiple imputation (10)</w:t>
            </w:r>
          </w:p>
        </w:tc>
        <w:tc>
          <w:tcPr>
            <w:tcW w:w="951" w:type="dxa"/>
            <w:tcBorders>
              <w:left w:val="single" w:sz="4" w:space="0" w:color="auto"/>
            </w:tcBorders>
            <w:vAlign w:val="bottom"/>
          </w:tcPr>
          <w:p w:rsidR="00502B25" w:rsidRPr="00301593" w:rsidRDefault="00502B25" w:rsidP="003708ED">
            <w:pPr>
              <w:pStyle w:val="Tabletext"/>
              <w:tabs>
                <w:tab w:val="decimal" w:pos="369"/>
              </w:tabs>
            </w:pPr>
            <w:r w:rsidRPr="00301593">
              <w:t>5.39</w:t>
            </w:r>
          </w:p>
        </w:tc>
        <w:tc>
          <w:tcPr>
            <w:tcW w:w="951" w:type="dxa"/>
            <w:vAlign w:val="bottom"/>
          </w:tcPr>
          <w:p w:rsidR="00502B25" w:rsidRPr="00301593" w:rsidRDefault="00502B25" w:rsidP="003708ED">
            <w:pPr>
              <w:pStyle w:val="Tabletext"/>
              <w:tabs>
                <w:tab w:val="decimal" w:pos="369"/>
              </w:tabs>
            </w:pPr>
            <w:r w:rsidRPr="00301593">
              <w:t>7.29</w:t>
            </w:r>
          </w:p>
        </w:tc>
        <w:tc>
          <w:tcPr>
            <w:tcW w:w="951" w:type="dxa"/>
            <w:tcBorders>
              <w:right w:val="single" w:sz="4" w:space="0" w:color="auto"/>
            </w:tcBorders>
            <w:vAlign w:val="bottom"/>
          </w:tcPr>
          <w:p w:rsidR="00502B25" w:rsidRPr="00301593" w:rsidRDefault="00502B25" w:rsidP="003708ED">
            <w:pPr>
              <w:pStyle w:val="Tabletext"/>
              <w:tabs>
                <w:tab w:val="decimal" w:pos="369"/>
              </w:tabs>
            </w:pPr>
            <w:r w:rsidRPr="00301593">
              <w:t>14.80</w:t>
            </w:r>
          </w:p>
        </w:tc>
        <w:tc>
          <w:tcPr>
            <w:tcW w:w="951" w:type="dxa"/>
            <w:tcBorders>
              <w:left w:val="single" w:sz="4" w:space="0" w:color="auto"/>
            </w:tcBorders>
            <w:vAlign w:val="bottom"/>
          </w:tcPr>
          <w:p w:rsidR="00502B25" w:rsidRPr="00301593" w:rsidRDefault="00502B25" w:rsidP="003708ED">
            <w:pPr>
              <w:pStyle w:val="Tabletext"/>
              <w:tabs>
                <w:tab w:val="decimal" w:pos="369"/>
              </w:tabs>
            </w:pPr>
            <w:r w:rsidRPr="00301593">
              <w:t>25.23</w:t>
            </w:r>
          </w:p>
        </w:tc>
        <w:tc>
          <w:tcPr>
            <w:tcW w:w="951" w:type="dxa"/>
            <w:vAlign w:val="bottom"/>
          </w:tcPr>
          <w:p w:rsidR="00502B25" w:rsidRPr="00301593" w:rsidRDefault="00502B25" w:rsidP="003708ED">
            <w:pPr>
              <w:pStyle w:val="Tabletext"/>
              <w:tabs>
                <w:tab w:val="decimal" w:pos="369"/>
              </w:tabs>
            </w:pPr>
            <w:r w:rsidRPr="00301593">
              <w:t>28.81</w:t>
            </w:r>
          </w:p>
        </w:tc>
        <w:tc>
          <w:tcPr>
            <w:tcW w:w="951" w:type="dxa"/>
            <w:vAlign w:val="bottom"/>
          </w:tcPr>
          <w:p w:rsidR="00502B25" w:rsidRPr="00301593" w:rsidRDefault="00502B25" w:rsidP="003708ED">
            <w:pPr>
              <w:pStyle w:val="Tabletext"/>
              <w:tabs>
                <w:tab w:val="decimal" w:pos="369"/>
              </w:tabs>
            </w:pPr>
            <w:r w:rsidRPr="00301593">
              <w:t>38.60</w:t>
            </w:r>
          </w:p>
        </w:tc>
      </w:tr>
      <w:tr w:rsidR="00502B25" w:rsidRPr="00301593" w:rsidTr="00301593">
        <w:tc>
          <w:tcPr>
            <w:tcW w:w="993" w:type="dxa"/>
            <w:vMerge/>
            <w:textDirection w:val="btLr"/>
          </w:tcPr>
          <w:p w:rsidR="00502B25" w:rsidRPr="00301593" w:rsidRDefault="00502B25" w:rsidP="00301593">
            <w:pPr>
              <w:pStyle w:val="Tabletext"/>
              <w:rPr>
                <w:b/>
              </w:rPr>
            </w:pPr>
          </w:p>
        </w:tc>
        <w:tc>
          <w:tcPr>
            <w:tcW w:w="2090" w:type="dxa"/>
            <w:tcBorders>
              <w:right w:val="single" w:sz="4" w:space="0" w:color="auto"/>
            </w:tcBorders>
          </w:tcPr>
          <w:p w:rsidR="00502B25" w:rsidRPr="00301593" w:rsidRDefault="00502B25" w:rsidP="00301593">
            <w:pPr>
              <w:pStyle w:val="Tabletext"/>
            </w:pPr>
            <w:r w:rsidRPr="00301593">
              <w:t>Multiple imputation (100)</w:t>
            </w:r>
          </w:p>
        </w:tc>
        <w:tc>
          <w:tcPr>
            <w:tcW w:w="951" w:type="dxa"/>
            <w:tcBorders>
              <w:left w:val="single" w:sz="4" w:space="0" w:color="auto"/>
            </w:tcBorders>
            <w:vAlign w:val="bottom"/>
          </w:tcPr>
          <w:p w:rsidR="00502B25" w:rsidRPr="00301593" w:rsidRDefault="00502B25" w:rsidP="003708ED">
            <w:pPr>
              <w:pStyle w:val="Tabletext"/>
              <w:tabs>
                <w:tab w:val="decimal" w:pos="369"/>
              </w:tabs>
            </w:pPr>
            <w:r w:rsidRPr="00301593">
              <w:t>5.03</w:t>
            </w:r>
          </w:p>
        </w:tc>
        <w:tc>
          <w:tcPr>
            <w:tcW w:w="951" w:type="dxa"/>
            <w:vAlign w:val="bottom"/>
          </w:tcPr>
          <w:p w:rsidR="00502B25" w:rsidRPr="00301593" w:rsidRDefault="00502B25" w:rsidP="003708ED">
            <w:pPr>
              <w:pStyle w:val="Tabletext"/>
              <w:tabs>
                <w:tab w:val="decimal" w:pos="369"/>
              </w:tabs>
            </w:pPr>
            <w:r w:rsidRPr="00301593">
              <w:t>6.81</w:t>
            </w:r>
          </w:p>
        </w:tc>
        <w:tc>
          <w:tcPr>
            <w:tcW w:w="951" w:type="dxa"/>
            <w:tcBorders>
              <w:right w:val="single" w:sz="4" w:space="0" w:color="auto"/>
            </w:tcBorders>
            <w:vAlign w:val="bottom"/>
          </w:tcPr>
          <w:p w:rsidR="00502B25" w:rsidRPr="00301593" w:rsidRDefault="00502B25" w:rsidP="003708ED">
            <w:pPr>
              <w:pStyle w:val="Tabletext"/>
              <w:tabs>
                <w:tab w:val="decimal" w:pos="369"/>
              </w:tabs>
            </w:pPr>
            <w:r w:rsidRPr="00301593">
              <w:t>13.78</w:t>
            </w:r>
          </w:p>
        </w:tc>
        <w:tc>
          <w:tcPr>
            <w:tcW w:w="951" w:type="dxa"/>
            <w:tcBorders>
              <w:left w:val="single" w:sz="4" w:space="0" w:color="auto"/>
            </w:tcBorders>
            <w:vAlign w:val="bottom"/>
          </w:tcPr>
          <w:p w:rsidR="00502B25" w:rsidRPr="00301593" w:rsidRDefault="00502B25" w:rsidP="003708ED">
            <w:pPr>
              <w:pStyle w:val="Tabletext"/>
              <w:tabs>
                <w:tab w:val="decimal" w:pos="369"/>
              </w:tabs>
            </w:pPr>
            <w:r w:rsidRPr="00301593">
              <w:t>24.60</w:t>
            </w:r>
          </w:p>
        </w:tc>
        <w:tc>
          <w:tcPr>
            <w:tcW w:w="951" w:type="dxa"/>
            <w:vAlign w:val="bottom"/>
          </w:tcPr>
          <w:p w:rsidR="00502B25" w:rsidRPr="00301593" w:rsidRDefault="00502B25" w:rsidP="003708ED">
            <w:pPr>
              <w:pStyle w:val="Tabletext"/>
              <w:tabs>
                <w:tab w:val="decimal" w:pos="369"/>
              </w:tabs>
            </w:pPr>
            <w:r w:rsidRPr="00301593">
              <w:t>27.38</w:t>
            </w:r>
          </w:p>
        </w:tc>
        <w:tc>
          <w:tcPr>
            <w:tcW w:w="951" w:type="dxa"/>
            <w:vAlign w:val="bottom"/>
          </w:tcPr>
          <w:p w:rsidR="00502B25" w:rsidRPr="00301593" w:rsidRDefault="00502B25" w:rsidP="003708ED">
            <w:pPr>
              <w:pStyle w:val="Tabletext"/>
              <w:tabs>
                <w:tab w:val="decimal" w:pos="369"/>
              </w:tabs>
            </w:pPr>
            <w:r w:rsidRPr="00301593">
              <w:t>36.37</w:t>
            </w:r>
          </w:p>
        </w:tc>
      </w:tr>
      <w:tr w:rsidR="00502B25" w:rsidRPr="00301593" w:rsidTr="00301593">
        <w:tc>
          <w:tcPr>
            <w:tcW w:w="993" w:type="dxa"/>
            <w:textDirection w:val="btLr"/>
          </w:tcPr>
          <w:p w:rsidR="00502B25" w:rsidRPr="00301593" w:rsidRDefault="00502B25" w:rsidP="00301593">
            <w:pPr>
              <w:pStyle w:val="Tabletext"/>
              <w:rPr>
                <w:b/>
              </w:rPr>
            </w:pPr>
          </w:p>
        </w:tc>
        <w:tc>
          <w:tcPr>
            <w:tcW w:w="2090" w:type="dxa"/>
            <w:tcBorders>
              <w:right w:val="single" w:sz="4" w:space="0" w:color="auto"/>
            </w:tcBorders>
          </w:tcPr>
          <w:p w:rsidR="00502B25" w:rsidRPr="00301593" w:rsidRDefault="00502B25" w:rsidP="00301593">
            <w:pPr>
              <w:pStyle w:val="Tabletext"/>
            </w:pPr>
          </w:p>
        </w:tc>
        <w:tc>
          <w:tcPr>
            <w:tcW w:w="951" w:type="dxa"/>
            <w:tcBorders>
              <w:left w:val="single" w:sz="4" w:space="0" w:color="auto"/>
            </w:tcBorders>
            <w:vAlign w:val="bottom"/>
          </w:tcPr>
          <w:p w:rsidR="00502B25" w:rsidRPr="00301593" w:rsidRDefault="00502B25" w:rsidP="003708ED">
            <w:pPr>
              <w:pStyle w:val="Tabletext"/>
              <w:tabs>
                <w:tab w:val="decimal" w:pos="369"/>
              </w:tabs>
            </w:pPr>
            <w:r w:rsidRPr="00301593">
              <w:t> </w:t>
            </w:r>
          </w:p>
        </w:tc>
        <w:tc>
          <w:tcPr>
            <w:tcW w:w="951" w:type="dxa"/>
            <w:vAlign w:val="bottom"/>
          </w:tcPr>
          <w:p w:rsidR="00502B25" w:rsidRPr="00301593" w:rsidRDefault="00502B25" w:rsidP="003708ED">
            <w:pPr>
              <w:pStyle w:val="Tabletext"/>
              <w:tabs>
                <w:tab w:val="decimal" w:pos="369"/>
              </w:tabs>
            </w:pPr>
            <w:r w:rsidRPr="00301593">
              <w:t> </w:t>
            </w:r>
          </w:p>
        </w:tc>
        <w:tc>
          <w:tcPr>
            <w:tcW w:w="951" w:type="dxa"/>
            <w:tcBorders>
              <w:right w:val="single" w:sz="4" w:space="0" w:color="auto"/>
            </w:tcBorders>
            <w:vAlign w:val="bottom"/>
          </w:tcPr>
          <w:p w:rsidR="00502B25" w:rsidRPr="00301593" w:rsidRDefault="00502B25" w:rsidP="003708ED">
            <w:pPr>
              <w:pStyle w:val="Tabletext"/>
              <w:tabs>
                <w:tab w:val="decimal" w:pos="369"/>
              </w:tabs>
            </w:pPr>
            <w:r w:rsidRPr="00301593">
              <w:t> </w:t>
            </w:r>
          </w:p>
        </w:tc>
        <w:tc>
          <w:tcPr>
            <w:tcW w:w="951" w:type="dxa"/>
            <w:tcBorders>
              <w:left w:val="single" w:sz="4" w:space="0" w:color="auto"/>
            </w:tcBorders>
            <w:vAlign w:val="bottom"/>
          </w:tcPr>
          <w:p w:rsidR="00502B25" w:rsidRPr="00301593" w:rsidRDefault="00502B25" w:rsidP="003708ED">
            <w:pPr>
              <w:pStyle w:val="Tabletext"/>
              <w:tabs>
                <w:tab w:val="decimal" w:pos="369"/>
              </w:tabs>
            </w:pPr>
            <w:r w:rsidRPr="00301593">
              <w:t> </w:t>
            </w:r>
          </w:p>
        </w:tc>
        <w:tc>
          <w:tcPr>
            <w:tcW w:w="951" w:type="dxa"/>
            <w:vAlign w:val="bottom"/>
          </w:tcPr>
          <w:p w:rsidR="00502B25" w:rsidRPr="00301593" w:rsidRDefault="00502B25" w:rsidP="003708ED">
            <w:pPr>
              <w:pStyle w:val="Tabletext"/>
              <w:tabs>
                <w:tab w:val="decimal" w:pos="369"/>
              </w:tabs>
            </w:pPr>
            <w:r w:rsidRPr="00301593">
              <w:t> </w:t>
            </w:r>
          </w:p>
        </w:tc>
        <w:tc>
          <w:tcPr>
            <w:tcW w:w="951" w:type="dxa"/>
            <w:vAlign w:val="bottom"/>
          </w:tcPr>
          <w:p w:rsidR="00502B25" w:rsidRPr="00301593" w:rsidRDefault="00502B25" w:rsidP="003708ED">
            <w:pPr>
              <w:pStyle w:val="Tabletext"/>
              <w:tabs>
                <w:tab w:val="decimal" w:pos="369"/>
              </w:tabs>
            </w:pPr>
            <w:r w:rsidRPr="00301593">
              <w:t> </w:t>
            </w:r>
          </w:p>
        </w:tc>
      </w:tr>
      <w:tr w:rsidR="00502B25" w:rsidRPr="00301593" w:rsidTr="00301593">
        <w:tc>
          <w:tcPr>
            <w:tcW w:w="993" w:type="dxa"/>
            <w:vMerge w:val="restart"/>
            <w:tcBorders>
              <w:bottom w:val="single" w:sz="4" w:space="0" w:color="auto"/>
            </w:tcBorders>
          </w:tcPr>
          <w:p w:rsidR="00502B25" w:rsidRPr="00301593" w:rsidRDefault="00502B25" w:rsidP="00301593">
            <w:pPr>
              <w:pStyle w:val="Tabletext"/>
              <w:rPr>
                <w:b/>
              </w:rPr>
            </w:pPr>
            <w:r w:rsidRPr="00301593">
              <w:rPr>
                <w:b/>
              </w:rPr>
              <w:t>NESB</w:t>
            </w:r>
          </w:p>
        </w:tc>
        <w:tc>
          <w:tcPr>
            <w:tcW w:w="2090" w:type="dxa"/>
            <w:tcBorders>
              <w:right w:val="single" w:sz="4" w:space="0" w:color="auto"/>
            </w:tcBorders>
          </w:tcPr>
          <w:p w:rsidR="00502B25" w:rsidRPr="00301593" w:rsidRDefault="00502B25" w:rsidP="00301593">
            <w:pPr>
              <w:pStyle w:val="Tabletext"/>
            </w:pPr>
            <w:proofErr w:type="spellStart"/>
            <w:r w:rsidRPr="00301593">
              <w:t>Listwise</w:t>
            </w:r>
            <w:proofErr w:type="spellEnd"/>
            <w:r w:rsidRPr="00301593">
              <w:t xml:space="preserve"> deletion</w:t>
            </w:r>
          </w:p>
        </w:tc>
        <w:tc>
          <w:tcPr>
            <w:tcW w:w="951" w:type="dxa"/>
            <w:tcBorders>
              <w:left w:val="single" w:sz="4" w:space="0" w:color="auto"/>
            </w:tcBorders>
            <w:vAlign w:val="bottom"/>
          </w:tcPr>
          <w:p w:rsidR="00502B25" w:rsidRPr="00301593" w:rsidRDefault="00502B25" w:rsidP="003708ED">
            <w:pPr>
              <w:pStyle w:val="Tabletext"/>
              <w:tabs>
                <w:tab w:val="decimal" w:pos="369"/>
              </w:tabs>
            </w:pPr>
            <w:r w:rsidRPr="00301593">
              <w:t>15.01</w:t>
            </w:r>
          </w:p>
        </w:tc>
        <w:tc>
          <w:tcPr>
            <w:tcW w:w="951" w:type="dxa"/>
            <w:vAlign w:val="bottom"/>
          </w:tcPr>
          <w:p w:rsidR="00502B25" w:rsidRPr="00301593" w:rsidRDefault="00502B25" w:rsidP="003708ED">
            <w:pPr>
              <w:pStyle w:val="Tabletext"/>
              <w:tabs>
                <w:tab w:val="decimal" w:pos="369"/>
              </w:tabs>
            </w:pPr>
            <w:r w:rsidRPr="00301593">
              <w:t>20.22</w:t>
            </w:r>
          </w:p>
        </w:tc>
        <w:tc>
          <w:tcPr>
            <w:tcW w:w="951" w:type="dxa"/>
            <w:tcBorders>
              <w:right w:val="single" w:sz="4" w:space="0" w:color="auto"/>
            </w:tcBorders>
            <w:vAlign w:val="bottom"/>
          </w:tcPr>
          <w:p w:rsidR="00502B25" w:rsidRPr="00301593" w:rsidRDefault="00502B25" w:rsidP="003708ED">
            <w:pPr>
              <w:pStyle w:val="Tabletext"/>
              <w:tabs>
                <w:tab w:val="decimal" w:pos="369"/>
              </w:tabs>
            </w:pPr>
            <w:r w:rsidRPr="00301593">
              <w:t>44.31</w:t>
            </w:r>
          </w:p>
        </w:tc>
        <w:tc>
          <w:tcPr>
            <w:tcW w:w="951" w:type="dxa"/>
            <w:tcBorders>
              <w:left w:val="single" w:sz="4" w:space="0" w:color="auto"/>
            </w:tcBorders>
            <w:vAlign w:val="bottom"/>
          </w:tcPr>
          <w:p w:rsidR="00502B25" w:rsidRPr="00301593" w:rsidRDefault="00502B25" w:rsidP="003708ED">
            <w:pPr>
              <w:pStyle w:val="Tabletext"/>
              <w:tabs>
                <w:tab w:val="decimal" w:pos="369"/>
              </w:tabs>
            </w:pPr>
            <w:r w:rsidRPr="00301593">
              <w:t>71.37</w:t>
            </w:r>
          </w:p>
        </w:tc>
        <w:tc>
          <w:tcPr>
            <w:tcW w:w="951" w:type="dxa"/>
            <w:vAlign w:val="bottom"/>
          </w:tcPr>
          <w:p w:rsidR="00502B25" w:rsidRPr="00301593" w:rsidRDefault="00502B25" w:rsidP="003708ED">
            <w:pPr>
              <w:pStyle w:val="Tabletext"/>
              <w:tabs>
                <w:tab w:val="decimal" w:pos="369"/>
              </w:tabs>
            </w:pPr>
            <w:r w:rsidRPr="00301593">
              <w:t>182.22</w:t>
            </w:r>
          </w:p>
        </w:tc>
        <w:tc>
          <w:tcPr>
            <w:tcW w:w="951" w:type="dxa"/>
            <w:vAlign w:val="bottom"/>
          </w:tcPr>
          <w:p w:rsidR="00502B25" w:rsidRPr="00301593" w:rsidRDefault="00502B25" w:rsidP="003708ED">
            <w:pPr>
              <w:pStyle w:val="Tabletext"/>
              <w:tabs>
                <w:tab w:val="decimal" w:pos="369"/>
              </w:tabs>
            </w:pPr>
            <w:r w:rsidRPr="00301593">
              <w:t>147.10</w:t>
            </w:r>
          </w:p>
        </w:tc>
      </w:tr>
      <w:tr w:rsidR="00502B25" w:rsidRPr="00301593" w:rsidTr="00301593">
        <w:tc>
          <w:tcPr>
            <w:tcW w:w="993" w:type="dxa"/>
            <w:vMerge/>
            <w:tcBorders>
              <w:bottom w:val="single" w:sz="4" w:space="0" w:color="auto"/>
            </w:tcBorders>
          </w:tcPr>
          <w:p w:rsidR="00502B25" w:rsidRPr="00301593" w:rsidRDefault="00502B25" w:rsidP="00301593">
            <w:pPr>
              <w:pStyle w:val="Tabletext"/>
            </w:pPr>
          </w:p>
        </w:tc>
        <w:tc>
          <w:tcPr>
            <w:tcW w:w="2090" w:type="dxa"/>
            <w:tcBorders>
              <w:right w:val="single" w:sz="4" w:space="0" w:color="auto"/>
            </w:tcBorders>
          </w:tcPr>
          <w:p w:rsidR="00502B25" w:rsidRPr="00301593" w:rsidRDefault="00502B25" w:rsidP="00301593">
            <w:pPr>
              <w:pStyle w:val="Tabletext"/>
            </w:pPr>
            <w:r w:rsidRPr="00301593">
              <w:t>Constant replacement</w:t>
            </w:r>
          </w:p>
        </w:tc>
        <w:tc>
          <w:tcPr>
            <w:tcW w:w="951" w:type="dxa"/>
            <w:tcBorders>
              <w:left w:val="single" w:sz="4" w:space="0" w:color="auto"/>
            </w:tcBorders>
            <w:vAlign w:val="bottom"/>
          </w:tcPr>
          <w:p w:rsidR="00502B25" w:rsidRPr="00301593" w:rsidRDefault="00502B25" w:rsidP="003708ED">
            <w:pPr>
              <w:pStyle w:val="Tabletext"/>
              <w:tabs>
                <w:tab w:val="decimal" w:pos="369"/>
              </w:tabs>
            </w:pPr>
            <w:r w:rsidRPr="00301593">
              <w:t>2.81</w:t>
            </w:r>
          </w:p>
        </w:tc>
        <w:tc>
          <w:tcPr>
            <w:tcW w:w="951" w:type="dxa"/>
            <w:vAlign w:val="bottom"/>
          </w:tcPr>
          <w:p w:rsidR="00502B25" w:rsidRPr="00301593" w:rsidRDefault="00502B25" w:rsidP="003708ED">
            <w:pPr>
              <w:pStyle w:val="Tabletext"/>
              <w:tabs>
                <w:tab w:val="decimal" w:pos="369"/>
              </w:tabs>
            </w:pPr>
            <w:r w:rsidRPr="00301593">
              <w:t>3.54</w:t>
            </w:r>
          </w:p>
        </w:tc>
        <w:tc>
          <w:tcPr>
            <w:tcW w:w="951" w:type="dxa"/>
            <w:tcBorders>
              <w:right w:val="single" w:sz="4" w:space="0" w:color="auto"/>
            </w:tcBorders>
            <w:vAlign w:val="bottom"/>
          </w:tcPr>
          <w:p w:rsidR="00502B25" w:rsidRPr="00301593" w:rsidRDefault="00502B25" w:rsidP="003708ED">
            <w:pPr>
              <w:pStyle w:val="Tabletext"/>
              <w:tabs>
                <w:tab w:val="decimal" w:pos="369"/>
              </w:tabs>
            </w:pPr>
            <w:r w:rsidRPr="00301593">
              <w:t>7.93</w:t>
            </w:r>
          </w:p>
        </w:tc>
        <w:tc>
          <w:tcPr>
            <w:tcW w:w="951" w:type="dxa"/>
            <w:tcBorders>
              <w:left w:val="single" w:sz="4" w:space="0" w:color="auto"/>
            </w:tcBorders>
            <w:vAlign w:val="bottom"/>
          </w:tcPr>
          <w:p w:rsidR="00502B25" w:rsidRPr="00301593" w:rsidRDefault="00502B25" w:rsidP="003708ED">
            <w:pPr>
              <w:pStyle w:val="Tabletext"/>
              <w:tabs>
                <w:tab w:val="decimal" w:pos="369"/>
              </w:tabs>
            </w:pPr>
            <w:r w:rsidRPr="00301593">
              <w:t>9.77</w:t>
            </w:r>
          </w:p>
        </w:tc>
        <w:tc>
          <w:tcPr>
            <w:tcW w:w="951" w:type="dxa"/>
            <w:vAlign w:val="bottom"/>
          </w:tcPr>
          <w:p w:rsidR="00502B25" w:rsidRPr="00301593" w:rsidRDefault="00502B25" w:rsidP="003708ED">
            <w:pPr>
              <w:pStyle w:val="Tabletext"/>
              <w:tabs>
                <w:tab w:val="decimal" w:pos="369"/>
              </w:tabs>
            </w:pPr>
            <w:r w:rsidRPr="00301593">
              <w:t>48.47</w:t>
            </w:r>
          </w:p>
        </w:tc>
        <w:tc>
          <w:tcPr>
            <w:tcW w:w="951" w:type="dxa"/>
            <w:vAlign w:val="bottom"/>
          </w:tcPr>
          <w:p w:rsidR="00502B25" w:rsidRPr="00301593" w:rsidRDefault="00502B25" w:rsidP="003708ED">
            <w:pPr>
              <w:pStyle w:val="Tabletext"/>
              <w:tabs>
                <w:tab w:val="decimal" w:pos="369"/>
              </w:tabs>
            </w:pPr>
            <w:r w:rsidRPr="00301593">
              <w:t>23.16</w:t>
            </w:r>
          </w:p>
        </w:tc>
      </w:tr>
      <w:tr w:rsidR="00502B25" w:rsidRPr="00301593" w:rsidTr="00301593">
        <w:tc>
          <w:tcPr>
            <w:tcW w:w="993" w:type="dxa"/>
            <w:vMerge/>
            <w:tcBorders>
              <w:bottom w:val="single" w:sz="4" w:space="0" w:color="auto"/>
            </w:tcBorders>
          </w:tcPr>
          <w:p w:rsidR="00502B25" w:rsidRPr="00301593" w:rsidRDefault="00502B25" w:rsidP="00301593">
            <w:pPr>
              <w:pStyle w:val="Tabletext"/>
            </w:pPr>
          </w:p>
        </w:tc>
        <w:tc>
          <w:tcPr>
            <w:tcW w:w="2090" w:type="dxa"/>
            <w:tcBorders>
              <w:right w:val="single" w:sz="4" w:space="0" w:color="auto"/>
            </w:tcBorders>
          </w:tcPr>
          <w:p w:rsidR="00502B25" w:rsidRPr="00301593" w:rsidRDefault="00502B25" w:rsidP="00301593">
            <w:pPr>
              <w:pStyle w:val="Tabletext"/>
            </w:pPr>
            <w:r w:rsidRPr="00301593">
              <w:t>Multiple imputation (10)</w:t>
            </w:r>
          </w:p>
        </w:tc>
        <w:tc>
          <w:tcPr>
            <w:tcW w:w="951" w:type="dxa"/>
            <w:tcBorders>
              <w:left w:val="single" w:sz="4" w:space="0" w:color="auto"/>
            </w:tcBorders>
            <w:vAlign w:val="bottom"/>
          </w:tcPr>
          <w:p w:rsidR="00502B25" w:rsidRPr="00301593" w:rsidRDefault="00502B25" w:rsidP="003708ED">
            <w:pPr>
              <w:pStyle w:val="Tabletext"/>
              <w:tabs>
                <w:tab w:val="decimal" w:pos="369"/>
              </w:tabs>
            </w:pPr>
            <w:r w:rsidRPr="00301593">
              <w:t>5.45</w:t>
            </w:r>
          </w:p>
        </w:tc>
        <w:tc>
          <w:tcPr>
            <w:tcW w:w="951" w:type="dxa"/>
            <w:vAlign w:val="bottom"/>
          </w:tcPr>
          <w:p w:rsidR="00502B25" w:rsidRPr="00301593" w:rsidRDefault="00502B25" w:rsidP="003708ED">
            <w:pPr>
              <w:pStyle w:val="Tabletext"/>
              <w:tabs>
                <w:tab w:val="decimal" w:pos="369"/>
              </w:tabs>
            </w:pPr>
            <w:r w:rsidRPr="00301593">
              <w:t>6.93</w:t>
            </w:r>
          </w:p>
        </w:tc>
        <w:tc>
          <w:tcPr>
            <w:tcW w:w="951" w:type="dxa"/>
            <w:tcBorders>
              <w:right w:val="single" w:sz="4" w:space="0" w:color="auto"/>
            </w:tcBorders>
            <w:vAlign w:val="bottom"/>
          </w:tcPr>
          <w:p w:rsidR="00502B25" w:rsidRPr="00301593" w:rsidRDefault="00502B25" w:rsidP="003708ED">
            <w:pPr>
              <w:pStyle w:val="Tabletext"/>
              <w:tabs>
                <w:tab w:val="decimal" w:pos="369"/>
              </w:tabs>
            </w:pPr>
            <w:r w:rsidRPr="00301593">
              <w:t>13.52</w:t>
            </w:r>
          </w:p>
        </w:tc>
        <w:tc>
          <w:tcPr>
            <w:tcW w:w="951" w:type="dxa"/>
            <w:tcBorders>
              <w:left w:val="single" w:sz="4" w:space="0" w:color="auto"/>
            </w:tcBorders>
            <w:vAlign w:val="bottom"/>
          </w:tcPr>
          <w:p w:rsidR="00502B25" w:rsidRPr="00301593" w:rsidRDefault="00502B25" w:rsidP="003708ED">
            <w:pPr>
              <w:pStyle w:val="Tabletext"/>
              <w:tabs>
                <w:tab w:val="decimal" w:pos="369"/>
              </w:tabs>
            </w:pPr>
            <w:r w:rsidRPr="00301593">
              <w:t>14.15</w:t>
            </w:r>
          </w:p>
        </w:tc>
        <w:tc>
          <w:tcPr>
            <w:tcW w:w="951" w:type="dxa"/>
            <w:vAlign w:val="bottom"/>
          </w:tcPr>
          <w:p w:rsidR="00502B25" w:rsidRPr="00301593" w:rsidRDefault="00502B25" w:rsidP="003708ED">
            <w:pPr>
              <w:pStyle w:val="Tabletext"/>
              <w:tabs>
                <w:tab w:val="decimal" w:pos="369"/>
              </w:tabs>
            </w:pPr>
            <w:r w:rsidRPr="00301593">
              <w:t>49.10</w:t>
            </w:r>
          </w:p>
        </w:tc>
        <w:tc>
          <w:tcPr>
            <w:tcW w:w="951" w:type="dxa"/>
            <w:vAlign w:val="bottom"/>
          </w:tcPr>
          <w:p w:rsidR="00502B25" w:rsidRPr="00301593" w:rsidRDefault="00502B25" w:rsidP="003708ED">
            <w:pPr>
              <w:pStyle w:val="Tabletext"/>
              <w:tabs>
                <w:tab w:val="decimal" w:pos="369"/>
              </w:tabs>
            </w:pPr>
            <w:r w:rsidRPr="00301593">
              <w:t>29.88</w:t>
            </w:r>
          </w:p>
        </w:tc>
      </w:tr>
      <w:tr w:rsidR="00502B25" w:rsidRPr="00301593" w:rsidTr="00301593">
        <w:tc>
          <w:tcPr>
            <w:tcW w:w="993" w:type="dxa"/>
            <w:vMerge/>
            <w:tcBorders>
              <w:bottom w:val="single" w:sz="4" w:space="0" w:color="auto"/>
            </w:tcBorders>
          </w:tcPr>
          <w:p w:rsidR="00502B25" w:rsidRPr="00301593" w:rsidRDefault="00502B25" w:rsidP="00301593">
            <w:pPr>
              <w:pStyle w:val="Tabletext"/>
            </w:pPr>
          </w:p>
        </w:tc>
        <w:tc>
          <w:tcPr>
            <w:tcW w:w="2090" w:type="dxa"/>
            <w:tcBorders>
              <w:bottom w:val="single" w:sz="4" w:space="0" w:color="auto"/>
              <w:right w:val="single" w:sz="4" w:space="0" w:color="auto"/>
            </w:tcBorders>
          </w:tcPr>
          <w:p w:rsidR="00502B25" w:rsidRPr="00301593" w:rsidRDefault="00502B25" w:rsidP="00301593">
            <w:pPr>
              <w:pStyle w:val="Tabletext"/>
            </w:pPr>
            <w:r w:rsidRPr="00301593">
              <w:t>Multiple imputation (100)</w:t>
            </w:r>
          </w:p>
        </w:tc>
        <w:tc>
          <w:tcPr>
            <w:tcW w:w="951" w:type="dxa"/>
            <w:tcBorders>
              <w:left w:val="single" w:sz="4" w:space="0" w:color="auto"/>
              <w:bottom w:val="single" w:sz="4" w:space="0" w:color="auto"/>
            </w:tcBorders>
            <w:vAlign w:val="bottom"/>
          </w:tcPr>
          <w:p w:rsidR="00502B25" w:rsidRPr="00301593" w:rsidRDefault="00502B25" w:rsidP="003708ED">
            <w:pPr>
              <w:pStyle w:val="Tabletext"/>
              <w:tabs>
                <w:tab w:val="decimal" w:pos="369"/>
              </w:tabs>
            </w:pPr>
            <w:r w:rsidRPr="00301593">
              <w:t>4.80</w:t>
            </w:r>
          </w:p>
        </w:tc>
        <w:tc>
          <w:tcPr>
            <w:tcW w:w="951" w:type="dxa"/>
            <w:tcBorders>
              <w:bottom w:val="single" w:sz="4" w:space="0" w:color="auto"/>
            </w:tcBorders>
            <w:vAlign w:val="bottom"/>
          </w:tcPr>
          <w:p w:rsidR="00502B25" w:rsidRPr="00301593" w:rsidRDefault="00502B25" w:rsidP="003708ED">
            <w:pPr>
              <w:pStyle w:val="Tabletext"/>
              <w:tabs>
                <w:tab w:val="decimal" w:pos="369"/>
              </w:tabs>
            </w:pPr>
            <w:r w:rsidRPr="00301593">
              <w:t>6.02</w:t>
            </w:r>
          </w:p>
        </w:tc>
        <w:tc>
          <w:tcPr>
            <w:tcW w:w="951" w:type="dxa"/>
            <w:tcBorders>
              <w:bottom w:val="single" w:sz="4" w:space="0" w:color="auto"/>
              <w:right w:val="single" w:sz="4" w:space="0" w:color="auto"/>
            </w:tcBorders>
            <w:vAlign w:val="bottom"/>
          </w:tcPr>
          <w:p w:rsidR="00502B25" w:rsidRPr="00301593" w:rsidRDefault="00502B25" w:rsidP="003708ED">
            <w:pPr>
              <w:pStyle w:val="Tabletext"/>
              <w:tabs>
                <w:tab w:val="decimal" w:pos="369"/>
              </w:tabs>
            </w:pPr>
            <w:r w:rsidRPr="00301593">
              <w:t>12.18</w:t>
            </w:r>
          </w:p>
        </w:tc>
        <w:tc>
          <w:tcPr>
            <w:tcW w:w="951" w:type="dxa"/>
            <w:tcBorders>
              <w:left w:val="single" w:sz="4" w:space="0" w:color="auto"/>
              <w:bottom w:val="single" w:sz="4" w:space="0" w:color="auto"/>
            </w:tcBorders>
            <w:vAlign w:val="bottom"/>
          </w:tcPr>
          <w:p w:rsidR="00502B25" w:rsidRPr="00301593" w:rsidRDefault="00502B25" w:rsidP="003708ED">
            <w:pPr>
              <w:pStyle w:val="Tabletext"/>
              <w:tabs>
                <w:tab w:val="decimal" w:pos="369"/>
              </w:tabs>
            </w:pPr>
            <w:r w:rsidRPr="00301593">
              <w:t>12.82</w:t>
            </w:r>
          </w:p>
        </w:tc>
        <w:tc>
          <w:tcPr>
            <w:tcW w:w="951" w:type="dxa"/>
            <w:tcBorders>
              <w:bottom w:val="single" w:sz="4" w:space="0" w:color="auto"/>
            </w:tcBorders>
            <w:vAlign w:val="bottom"/>
          </w:tcPr>
          <w:p w:rsidR="00502B25" w:rsidRPr="00301593" w:rsidRDefault="00502B25" w:rsidP="003708ED">
            <w:pPr>
              <w:pStyle w:val="Tabletext"/>
              <w:tabs>
                <w:tab w:val="decimal" w:pos="369"/>
              </w:tabs>
            </w:pPr>
            <w:r w:rsidRPr="00301593">
              <w:t>48.01</w:t>
            </w:r>
          </w:p>
        </w:tc>
        <w:tc>
          <w:tcPr>
            <w:tcW w:w="951" w:type="dxa"/>
            <w:tcBorders>
              <w:bottom w:val="single" w:sz="4" w:space="0" w:color="auto"/>
            </w:tcBorders>
            <w:vAlign w:val="bottom"/>
          </w:tcPr>
          <w:p w:rsidR="00502B25" w:rsidRPr="00301593" w:rsidRDefault="00502B25" w:rsidP="003708ED">
            <w:pPr>
              <w:pStyle w:val="Tabletext"/>
              <w:tabs>
                <w:tab w:val="decimal" w:pos="369"/>
              </w:tabs>
            </w:pPr>
            <w:r w:rsidRPr="00301593">
              <w:t>28.96</w:t>
            </w:r>
          </w:p>
        </w:tc>
      </w:tr>
    </w:tbl>
    <w:p w:rsidR="00502B25" w:rsidRPr="005068EB" w:rsidRDefault="00502B25" w:rsidP="003708ED">
      <w:pPr>
        <w:pStyle w:val="Text-morebefore"/>
      </w:pPr>
      <w:r w:rsidRPr="005068EB">
        <w:t xml:space="preserve">Performance patterns for standard errors in the VET Collection were similar to those from LSAY for </w:t>
      </w:r>
      <w:proofErr w:type="spellStart"/>
      <w:r w:rsidRPr="005068EB">
        <w:t>listwise</w:t>
      </w:r>
      <w:proofErr w:type="spellEnd"/>
      <w:r w:rsidRPr="005068EB">
        <w:t xml:space="preserve"> deletion and constant replacement. A graphical representation of standard error results for the predictor </w:t>
      </w:r>
      <w:r w:rsidR="00A97F98" w:rsidRPr="005068EB">
        <w:rPr>
          <w:i/>
        </w:rPr>
        <w:t>senior secondary certificate of education</w:t>
      </w:r>
      <w:r w:rsidR="00A97F98" w:rsidRPr="005068EB">
        <w:t xml:space="preserve"> </w:t>
      </w:r>
      <w:r w:rsidRPr="005068EB">
        <w:t xml:space="preserve">is presented in </w:t>
      </w:r>
      <w:r>
        <w:t>figure</w:t>
      </w:r>
      <w:r w:rsidRPr="005068EB">
        <w:t xml:space="preserve"> 7. We note again that standard errors for the basic methods have been omitted from the figure</w:t>
      </w:r>
      <w:r>
        <w:t>,</w:t>
      </w:r>
      <w:r w:rsidRPr="005068EB">
        <w:t xml:space="preserve"> given that they are incorrect relative to those from the complete sample</w:t>
      </w:r>
      <w:r>
        <w:t>,</w:t>
      </w:r>
      <w:r w:rsidRPr="005068EB">
        <w:t xml:space="preserve"> based on theoretical grounds explained in conjunction with the LSAY sample above. Graphs for the standard errors of all other predictors in the VET Collection samples show a similar pattern and are provided in </w:t>
      </w:r>
      <w:r>
        <w:t>a</w:t>
      </w:r>
      <w:r w:rsidRPr="00F85646">
        <w:t xml:space="preserve">ppendix E: </w:t>
      </w:r>
      <w:r w:rsidR="00A97F98">
        <w:t>Multiple imputation s</w:t>
      </w:r>
      <w:r w:rsidRPr="00F85646">
        <w:t>tandard errors for LSAY and the VET Collection</w:t>
      </w:r>
      <w:r w:rsidRPr="005068EB">
        <w:t>.</w:t>
      </w:r>
    </w:p>
    <w:p w:rsidR="00502B25" w:rsidRPr="005068EB" w:rsidRDefault="00502B25" w:rsidP="00502B25">
      <w:pPr>
        <w:spacing w:before="0"/>
        <w:rPr>
          <w:rFonts w:ascii="Garamond" w:hAnsi="Garamond"/>
          <w:sz w:val="22"/>
        </w:rPr>
      </w:pPr>
      <w:r w:rsidRPr="005068EB">
        <w:br w:type="page"/>
      </w:r>
    </w:p>
    <w:p w:rsidR="00502B25" w:rsidRPr="005068EB" w:rsidRDefault="003708ED" w:rsidP="00502B25">
      <w:pPr>
        <w:pStyle w:val="Figuretitle"/>
      </w:pPr>
      <w:bookmarkStart w:id="127" w:name="_Toc301160144"/>
      <w:r>
        <w:rPr>
          <w:noProof/>
          <w:lang w:eastAsia="en-AU"/>
        </w:rPr>
        <w:lastRenderedPageBreak/>
        <w:drawing>
          <wp:anchor distT="0" distB="0" distL="114300" distR="114300" simplePos="0" relativeHeight="251677696" behindDoc="1" locked="0" layoutInCell="1" allowOverlap="1">
            <wp:simplePos x="0" y="0"/>
            <wp:positionH relativeFrom="column">
              <wp:posOffset>13970</wp:posOffset>
            </wp:positionH>
            <wp:positionV relativeFrom="paragraph">
              <wp:posOffset>370840</wp:posOffset>
            </wp:positionV>
            <wp:extent cx="5268595" cy="3952875"/>
            <wp:effectExtent l="19050" t="0" r="8255" b="0"/>
            <wp:wrapTopAndBottom/>
            <wp:docPr id="6" name="Picture 3" descr="O:\temporary_storage\internal_collection\CORE Projects\CP11052 Missing Data\Graphs\Graphs_Final\VET_SE_no_yr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temporary_storage\internal_collection\CORE Projects\CP11052 Missing Data\Graphs\Graphs_Final\VET_SE_no_yr12.jpeg"/>
                    <pic:cNvPicPr>
                      <a:picLocks noChangeAspect="1" noChangeArrowheads="1"/>
                    </pic:cNvPicPr>
                  </pic:nvPicPr>
                  <pic:blipFill>
                    <a:blip r:embed="rId17" cstate="print"/>
                    <a:srcRect/>
                    <a:stretch>
                      <a:fillRect/>
                    </a:stretch>
                  </pic:blipFill>
                  <pic:spPr bwMode="auto">
                    <a:xfrm>
                      <a:off x="0" y="0"/>
                      <a:ext cx="5268595" cy="3952875"/>
                    </a:xfrm>
                    <a:prstGeom prst="rect">
                      <a:avLst/>
                    </a:prstGeom>
                    <a:noFill/>
                    <a:ln w="9525">
                      <a:noFill/>
                      <a:miter lim="800000"/>
                      <a:headEnd/>
                      <a:tailEnd/>
                    </a:ln>
                  </pic:spPr>
                </pic:pic>
              </a:graphicData>
            </a:graphic>
          </wp:anchor>
        </w:drawing>
      </w:r>
      <w:bookmarkStart w:id="128" w:name="_Toc302575726"/>
      <w:r w:rsidR="00502B25" w:rsidRPr="005068EB">
        <w:t>Figure 7</w:t>
      </w:r>
      <w:r w:rsidR="00502B25" w:rsidRPr="005068EB">
        <w:tab/>
      </w:r>
      <w:r w:rsidR="00A97F98" w:rsidRPr="005068EB">
        <w:t>Percent</w:t>
      </w:r>
      <w:r w:rsidR="00A97F98">
        <w:t>age</w:t>
      </w:r>
      <w:r w:rsidR="00A97F98" w:rsidRPr="005068EB">
        <w:t xml:space="preserve"> </w:t>
      </w:r>
      <w:proofErr w:type="gramStart"/>
      <w:r w:rsidR="00502B25" w:rsidRPr="005068EB">
        <w:t>deviation</w:t>
      </w:r>
      <w:proofErr w:type="gramEnd"/>
      <w:r w:rsidR="00502B25" w:rsidRPr="005068EB">
        <w:t xml:space="preserve"> in standard errors from the complete VET Collection sample for </w:t>
      </w:r>
      <w:r w:rsidR="00A97F98" w:rsidRPr="005068EB">
        <w:rPr>
          <w:i/>
        </w:rPr>
        <w:t>senior secondary certificate of education</w:t>
      </w:r>
      <w:r w:rsidR="00A97F98" w:rsidRPr="005068EB">
        <w:t xml:space="preserve"> </w:t>
      </w:r>
      <w:r w:rsidR="00502B25" w:rsidRPr="005068EB">
        <w:t>using multiple imputation</w:t>
      </w:r>
      <w:bookmarkEnd w:id="127"/>
      <w:bookmarkEnd w:id="128"/>
    </w:p>
    <w:p w:rsidR="00502B25" w:rsidRPr="005068EB" w:rsidRDefault="00502B25" w:rsidP="003708ED">
      <w:pPr>
        <w:pStyle w:val="Source"/>
        <w:spacing w:before="160"/>
      </w:pPr>
      <w:r w:rsidRPr="005068EB">
        <w:t>Note:</w:t>
      </w:r>
      <w:r w:rsidRPr="005068EB">
        <w:tab/>
        <w:t xml:space="preserve">LD = </w:t>
      </w:r>
      <w:proofErr w:type="spellStart"/>
      <w:r w:rsidRPr="005068EB">
        <w:t>listwise</w:t>
      </w:r>
      <w:proofErr w:type="spellEnd"/>
      <w:r w:rsidRPr="005068EB">
        <w:t xml:space="preserve"> deletion; CR = constant replacement; MI_10 = multiple imputation with 10 imputed datasets</w:t>
      </w:r>
      <w:proofErr w:type="gramStart"/>
      <w:r w:rsidRPr="005068EB">
        <w:t>;</w:t>
      </w:r>
      <w:proofErr w:type="gramEnd"/>
      <w:r w:rsidRPr="005068EB">
        <w:br/>
        <w:t>MI_100 = multiple imputation with 100 imputed datasets</w:t>
      </w:r>
      <w:r>
        <w:rPr>
          <w:noProof/>
        </w:rPr>
        <w:t>.</w:t>
      </w:r>
    </w:p>
    <w:p w:rsidR="00502B25" w:rsidRPr="005068EB" w:rsidRDefault="00502B25" w:rsidP="00502B25">
      <w:pPr>
        <w:pStyle w:val="Text"/>
      </w:pPr>
    </w:p>
    <w:p w:rsidR="00502B25" w:rsidRPr="005068EB" w:rsidRDefault="00502B25" w:rsidP="00502B25">
      <w:pPr>
        <w:pStyle w:val="Text"/>
      </w:pPr>
    </w:p>
    <w:p w:rsidR="00502B25" w:rsidRPr="005068EB" w:rsidRDefault="00502B25" w:rsidP="00502B25">
      <w:pPr>
        <w:pStyle w:val="Text"/>
      </w:pPr>
    </w:p>
    <w:p w:rsidR="00502B25" w:rsidRPr="005068EB" w:rsidRDefault="00502B25" w:rsidP="00502B25">
      <w:pPr>
        <w:spacing w:before="0"/>
        <w:rPr>
          <w:rFonts w:ascii="Garamond" w:hAnsi="Garamond"/>
          <w:sz w:val="36"/>
        </w:rPr>
      </w:pPr>
      <w:r w:rsidRPr="005068EB">
        <w:br w:type="page"/>
      </w:r>
    </w:p>
    <w:p w:rsidR="00502B25" w:rsidRPr="005068EB" w:rsidRDefault="00502B25" w:rsidP="00502B25">
      <w:pPr>
        <w:pStyle w:val="Heading1"/>
      </w:pPr>
      <w:bookmarkStart w:id="129" w:name="_Toc301160096"/>
      <w:bookmarkStart w:id="130" w:name="_Toc302575476"/>
      <w:r w:rsidRPr="005068EB">
        <w:lastRenderedPageBreak/>
        <w:t>Conclusion</w:t>
      </w:r>
      <w:bookmarkEnd w:id="129"/>
      <w:bookmarkEnd w:id="130"/>
    </w:p>
    <w:p w:rsidR="00502B25" w:rsidRPr="005068EB" w:rsidRDefault="00502B25" w:rsidP="00502B25">
      <w:pPr>
        <w:pStyle w:val="Text"/>
      </w:pPr>
      <w:r w:rsidRPr="005068EB">
        <w:t>In this paper, we have (1) provided key concepts around the handling of missing data in an easily</w:t>
      </w:r>
      <w:r w:rsidR="00A97F98">
        <w:t xml:space="preserve"> </w:t>
      </w:r>
      <w:r w:rsidRPr="005068EB">
        <w:t>accessible manner and (2) compared the performance of select missing data methods in two large-scale, mixed</w:t>
      </w:r>
      <w:r w:rsidR="00A97F98">
        <w:t>-</w:t>
      </w:r>
      <w:r w:rsidRPr="005068EB">
        <w:t>variable social science datasets.</w:t>
      </w:r>
    </w:p>
    <w:p w:rsidR="00502B25" w:rsidRPr="005068EB" w:rsidRDefault="00502B25" w:rsidP="00502B25">
      <w:pPr>
        <w:pStyle w:val="Text"/>
      </w:pPr>
      <w:r w:rsidRPr="005068EB">
        <w:t>Our key points are as follows:</w:t>
      </w:r>
    </w:p>
    <w:p w:rsidR="00502B25" w:rsidRPr="003708ED" w:rsidRDefault="00502B25" w:rsidP="003708ED">
      <w:pPr>
        <w:pStyle w:val="Dotpoint1"/>
      </w:pPr>
      <w:r w:rsidRPr="005068EB">
        <w:t xml:space="preserve">Under realistic </w:t>
      </w:r>
      <w:r>
        <w:t>missing-</w:t>
      </w:r>
      <w:r w:rsidRPr="005068EB">
        <w:t xml:space="preserve">data scenarios, </w:t>
      </w:r>
      <w:proofErr w:type="spellStart"/>
      <w:r w:rsidRPr="005068EB">
        <w:t>listwise</w:t>
      </w:r>
      <w:proofErr w:type="spellEnd"/>
      <w:r w:rsidRPr="005068EB">
        <w:t xml:space="preserve"> deletion and constant replacement perform poorly. In practical terms this </w:t>
      </w:r>
      <w:r w:rsidRPr="003708ED">
        <w:t>means that both basic methods severely misjudge the impact of any single predictor variable on a given outcome of interest.</w:t>
      </w:r>
    </w:p>
    <w:p w:rsidR="00502B25" w:rsidRPr="003708ED" w:rsidRDefault="00502B25" w:rsidP="003708ED">
      <w:pPr>
        <w:pStyle w:val="Dotpoint1"/>
      </w:pPr>
      <w:proofErr w:type="spellStart"/>
      <w:r w:rsidRPr="003708ED">
        <w:t>Listwise</w:t>
      </w:r>
      <w:proofErr w:type="spellEnd"/>
      <w:r w:rsidRPr="003708ED">
        <w:t xml:space="preserve"> deletion leads to much higher standard errors due to the loss of statistical power from discarding incomplete information. Constant replacement, on the other hand, underestimates standard errors. In practical terms this means that the </w:t>
      </w:r>
      <w:proofErr w:type="spellStart"/>
      <w:r w:rsidRPr="003708ED">
        <w:t>mis</w:t>
      </w:r>
      <w:proofErr w:type="spellEnd"/>
      <w:r w:rsidRPr="003708ED">
        <w:t>-estimation of standard errors inherent in basic missing data methods greatly increases the potential for either failing to detect potentially important relationships between predictor variables and outcomes of interest, or for claiming the detection of such relationships where they do not exist. This, in turn, can lead to drawing wrong conclusions from research.</w:t>
      </w:r>
    </w:p>
    <w:p w:rsidR="00502B25" w:rsidRPr="003708ED" w:rsidRDefault="00502B25" w:rsidP="003708ED">
      <w:pPr>
        <w:pStyle w:val="Dotpoint1"/>
      </w:pPr>
      <w:r w:rsidRPr="003708ED">
        <w:t xml:space="preserve">Multiple </w:t>
      </w:r>
      <w:proofErr w:type="gramStart"/>
      <w:r w:rsidRPr="003708ED">
        <w:t>imputation</w:t>
      </w:r>
      <w:proofErr w:type="gramEnd"/>
      <w:r w:rsidRPr="003708ED">
        <w:t xml:space="preserve"> performs much better relative to the basic methods across all tested scenarios and samples. In practical terms this means that, even with high amounts of missing data, regression coefficients and standard errors remain stable and close to those of the complete-sample benchmarks.</w:t>
      </w:r>
    </w:p>
    <w:p w:rsidR="00502B25" w:rsidRPr="005068EB" w:rsidRDefault="00502B25" w:rsidP="003708ED">
      <w:pPr>
        <w:pStyle w:val="Dotpoint1"/>
      </w:pPr>
      <w:r w:rsidRPr="003708ED">
        <w:t xml:space="preserve">When using multiple </w:t>
      </w:r>
      <w:proofErr w:type="gramStart"/>
      <w:r w:rsidRPr="003708ED">
        <w:t>imputation</w:t>
      </w:r>
      <w:proofErr w:type="gramEnd"/>
      <w:r w:rsidRPr="005068EB">
        <w:t xml:space="preserve">, increasing the number of imputed datasets results in more robust standard error estimates. In practical terms this means that using more imputations can increase the </w:t>
      </w:r>
      <w:r>
        <w:t>robustness</w:t>
      </w:r>
      <w:r w:rsidRPr="005068EB">
        <w:t xml:space="preserve"> of statistical analysis.</w:t>
      </w:r>
    </w:p>
    <w:p w:rsidR="00502B25" w:rsidRPr="005068EB" w:rsidRDefault="00502B25" w:rsidP="00502B25">
      <w:pPr>
        <w:pStyle w:val="Text"/>
      </w:pPr>
      <w:r w:rsidRPr="005068EB">
        <w:t>While modern missing data methods such as multiple imputation are no panacea for addressing every possible missing data scenario, they can often help reduce the risk of generating research results that are ‘plain wrong’. We strongly encourage applied researchers to more carefully consider the potential impact of incomplete information and to use modern missing data methods whenever possible in their own analyses of large-scale social science collections.</w:t>
      </w:r>
    </w:p>
    <w:p w:rsidR="00502B25" w:rsidRPr="005068EB" w:rsidRDefault="00502B25" w:rsidP="00502B25">
      <w:pPr>
        <w:pStyle w:val="Text"/>
      </w:pPr>
    </w:p>
    <w:p w:rsidR="00502B25" w:rsidRPr="005068EB" w:rsidRDefault="00502B25" w:rsidP="00502B25">
      <w:pPr>
        <w:spacing w:before="0"/>
        <w:rPr>
          <w:rFonts w:ascii="Garamond" w:hAnsi="Garamond"/>
          <w:sz w:val="22"/>
        </w:rPr>
      </w:pPr>
      <w:r w:rsidRPr="005068EB">
        <w:br w:type="page"/>
      </w:r>
    </w:p>
    <w:p w:rsidR="00502B25" w:rsidRPr="005068EB" w:rsidRDefault="00502B25" w:rsidP="00502B25">
      <w:pPr>
        <w:pStyle w:val="Heading1"/>
      </w:pPr>
      <w:bookmarkStart w:id="131" w:name="_Toc456000800"/>
      <w:bookmarkStart w:id="132" w:name="_Toc457122465"/>
      <w:bookmarkStart w:id="133" w:name="_Toc301160097"/>
      <w:bookmarkStart w:id="134" w:name="_Toc302575477"/>
      <w:r w:rsidRPr="005068EB">
        <w:lastRenderedPageBreak/>
        <w:t>References</w:t>
      </w:r>
      <w:bookmarkEnd w:id="131"/>
      <w:bookmarkEnd w:id="132"/>
      <w:bookmarkEnd w:id="133"/>
      <w:bookmarkEnd w:id="134"/>
    </w:p>
    <w:p w:rsidR="00502B25" w:rsidRPr="005068EB" w:rsidRDefault="00502B25" w:rsidP="00502B25">
      <w:pPr>
        <w:pStyle w:val="References"/>
        <w:spacing w:before="440"/>
        <w:rPr>
          <w:bCs/>
          <w:iCs/>
        </w:rPr>
      </w:pPr>
      <w:proofErr w:type="gramStart"/>
      <w:r w:rsidRPr="005068EB">
        <w:rPr>
          <w:bCs/>
          <w:iCs/>
        </w:rPr>
        <w:t xml:space="preserve">Allison, PD 2002, </w:t>
      </w:r>
      <w:r w:rsidRPr="005068EB">
        <w:rPr>
          <w:bCs/>
          <w:i/>
          <w:iCs/>
        </w:rPr>
        <w:t>Missing data,</w:t>
      </w:r>
      <w:r w:rsidRPr="005068EB">
        <w:rPr>
          <w:bCs/>
          <w:iCs/>
        </w:rPr>
        <w:t xml:space="preserve"> Sage, Thousand Oaks, California.</w:t>
      </w:r>
      <w:proofErr w:type="gramEnd"/>
    </w:p>
    <w:p w:rsidR="00502B25" w:rsidRPr="005068EB" w:rsidRDefault="00502B25" w:rsidP="00502B25">
      <w:pPr>
        <w:pStyle w:val="References"/>
        <w:rPr>
          <w:bCs/>
          <w:iCs/>
        </w:rPr>
      </w:pPr>
      <w:r>
        <w:rPr>
          <w:bCs/>
          <w:iCs/>
        </w:rPr>
        <w:t>——</w:t>
      </w:r>
      <w:r w:rsidRPr="005068EB">
        <w:rPr>
          <w:bCs/>
          <w:iCs/>
        </w:rPr>
        <w:t xml:space="preserve">2005, </w:t>
      </w:r>
      <w:r w:rsidRPr="005068EB">
        <w:rPr>
          <w:bCs/>
          <w:i/>
          <w:iCs/>
        </w:rPr>
        <w:t>Imputation of categorical variables with PROC MI</w:t>
      </w:r>
      <w:r>
        <w:rPr>
          <w:bCs/>
          <w:iCs/>
        </w:rPr>
        <w:t>, viewed 30 August 2011, &lt;</w:t>
      </w:r>
      <w:r w:rsidRPr="005068EB">
        <w:rPr>
          <w:bCs/>
          <w:iCs/>
        </w:rPr>
        <w:t>http://www2.sas.com/proceedings/sugi30/113-30.pdf</w:t>
      </w:r>
      <w:r>
        <w:rPr>
          <w:bCs/>
          <w:iCs/>
        </w:rPr>
        <w:t>&gt;</w:t>
      </w:r>
    </w:p>
    <w:p w:rsidR="00502B25" w:rsidRPr="005068EB" w:rsidRDefault="00502B25" w:rsidP="00502B25">
      <w:pPr>
        <w:pStyle w:val="References"/>
      </w:pPr>
      <w:proofErr w:type="spellStart"/>
      <w:r w:rsidRPr="005068EB">
        <w:t>Azur</w:t>
      </w:r>
      <w:proofErr w:type="spellEnd"/>
      <w:r w:rsidRPr="005068EB">
        <w:t xml:space="preserve">, MJ, Stuart, EA, </w:t>
      </w:r>
      <w:proofErr w:type="spellStart"/>
      <w:r w:rsidRPr="005068EB">
        <w:t>Frangakis</w:t>
      </w:r>
      <w:proofErr w:type="spellEnd"/>
      <w:r w:rsidRPr="005068EB">
        <w:t>, C &amp; Leaf, PJ 2011, ‘Multiple imputation by chained equations: what is it and how does it work?</w:t>
      </w:r>
      <w:proofErr w:type="gramStart"/>
      <w:r w:rsidRPr="005068EB">
        <w:t>’,</w:t>
      </w:r>
      <w:proofErr w:type="gramEnd"/>
      <w:r w:rsidRPr="005068EB">
        <w:t xml:space="preserve"> </w:t>
      </w:r>
      <w:r w:rsidRPr="005068EB">
        <w:rPr>
          <w:i/>
        </w:rPr>
        <w:t>International Journal of Methods in Psychiatric Research</w:t>
      </w:r>
      <w:r>
        <w:t>, vol.</w:t>
      </w:r>
      <w:r w:rsidRPr="005068EB">
        <w:t>20</w:t>
      </w:r>
      <w:r>
        <w:t>, no.1, pp.40</w:t>
      </w:r>
      <w:r w:rsidR="003708ED">
        <w:t>—</w:t>
      </w:r>
      <w:r w:rsidRPr="005068EB">
        <w:t>9.</w:t>
      </w:r>
    </w:p>
    <w:p w:rsidR="00502B25" w:rsidRPr="005068EB" w:rsidRDefault="00502B25" w:rsidP="00502B25">
      <w:pPr>
        <w:pStyle w:val="References"/>
      </w:pPr>
      <w:r w:rsidRPr="005068EB">
        <w:t xml:space="preserve">Enders, CK 2010, </w:t>
      </w:r>
      <w:proofErr w:type="gramStart"/>
      <w:r w:rsidRPr="005068EB">
        <w:rPr>
          <w:i/>
        </w:rPr>
        <w:t>Applied</w:t>
      </w:r>
      <w:proofErr w:type="gramEnd"/>
      <w:r w:rsidRPr="005068EB">
        <w:rPr>
          <w:i/>
        </w:rPr>
        <w:t xml:space="preserve"> missing data analysis</w:t>
      </w:r>
      <w:r w:rsidRPr="005068EB">
        <w:t>, Guilford, New York.</w:t>
      </w:r>
    </w:p>
    <w:p w:rsidR="00502B25" w:rsidRPr="005068EB" w:rsidRDefault="00502B25" w:rsidP="00502B25">
      <w:pPr>
        <w:pStyle w:val="References"/>
      </w:pPr>
      <w:proofErr w:type="spellStart"/>
      <w:proofErr w:type="gramStart"/>
      <w:r w:rsidRPr="005068EB">
        <w:t>Ganzeboom</w:t>
      </w:r>
      <w:proofErr w:type="spellEnd"/>
      <w:r w:rsidRPr="005068EB">
        <w:t xml:space="preserve">, HBG, de </w:t>
      </w:r>
      <w:proofErr w:type="spellStart"/>
      <w:r w:rsidRPr="005068EB">
        <w:t>Graaf</w:t>
      </w:r>
      <w:proofErr w:type="spellEnd"/>
      <w:r w:rsidRPr="005068EB">
        <w:t xml:space="preserve">, PM, &amp; </w:t>
      </w:r>
      <w:proofErr w:type="spellStart"/>
      <w:r w:rsidRPr="005068EB">
        <w:t>Treiman</w:t>
      </w:r>
      <w:proofErr w:type="spellEnd"/>
      <w:r w:rsidRPr="005068EB">
        <w:t xml:space="preserve">, DJ 1992, ‘A standard international socio-economic index of occupational status’, </w:t>
      </w:r>
      <w:r w:rsidRPr="005068EB">
        <w:rPr>
          <w:i/>
          <w:iCs/>
        </w:rPr>
        <w:t>Social Science Research</w:t>
      </w:r>
      <w:r>
        <w:rPr>
          <w:iCs/>
        </w:rPr>
        <w:t>, vol.</w:t>
      </w:r>
      <w:r w:rsidRPr="005068EB">
        <w:rPr>
          <w:iCs/>
        </w:rPr>
        <w:t>21</w:t>
      </w:r>
      <w:r>
        <w:rPr>
          <w:iCs/>
        </w:rPr>
        <w:t>, no.</w:t>
      </w:r>
      <w:r w:rsidRPr="005068EB">
        <w:rPr>
          <w:iCs/>
        </w:rPr>
        <w:t>1, pp.</w:t>
      </w:r>
      <w:r w:rsidRPr="005068EB">
        <w:t>1</w:t>
      </w:r>
      <w:r w:rsidR="003708ED">
        <w:t>—</w:t>
      </w:r>
      <w:r w:rsidRPr="005068EB">
        <w:t>56.</w:t>
      </w:r>
      <w:proofErr w:type="gramEnd"/>
    </w:p>
    <w:p w:rsidR="00502B25" w:rsidRPr="005068EB" w:rsidRDefault="00502B25" w:rsidP="00502B25">
      <w:pPr>
        <w:pStyle w:val="References"/>
      </w:pPr>
      <w:r w:rsidRPr="005068EB">
        <w:t xml:space="preserve">Graham, JW 2007, </w:t>
      </w:r>
      <w:r w:rsidRPr="005068EB">
        <w:rPr>
          <w:i/>
        </w:rPr>
        <w:t>Missing data: analysis and design</w:t>
      </w:r>
      <w:r w:rsidRPr="005068EB">
        <w:t xml:space="preserve">, Institute of Education Sciences, </w:t>
      </w:r>
      <w:r>
        <w:t>viewed 30 August 2011,</w:t>
      </w:r>
      <w:r w:rsidRPr="005068EB">
        <w:t xml:space="preserve"> </w:t>
      </w:r>
      <w:r>
        <w:t>&lt;</w:t>
      </w:r>
      <w:r w:rsidRPr="005068EB">
        <w:t>http://ies.ed.gov/ncer/whatsnew/conferences/rct_traininginstitute/slides.asp?ppt=graham</w:t>
      </w:r>
      <w:r>
        <w:t>&gt;.</w:t>
      </w:r>
    </w:p>
    <w:p w:rsidR="00502B25" w:rsidRPr="005068EB" w:rsidRDefault="00502B25" w:rsidP="00502B25">
      <w:pPr>
        <w:pStyle w:val="References"/>
      </w:pPr>
      <w:proofErr w:type="gramStart"/>
      <w:r w:rsidRPr="005068EB">
        <w:t xml:space="preserve">Graham, JW, </w:t>
      </w:r>
      <w:proofErr w:type="spellStart"/>
      <w:r w:rsidRPr="005068EB">
        <w:t>Olchowski</w:t>
      </w:r>
      <w:proofErr w:type="spellEnd"/>
      <w:r w:rsidRPr="005068EB">
        <w:t xml:space="preserve">, AE &amp; </w:t>
      </w:r>
      <w:proofErr w:type="spellStart"/>
      <w:r w:rsidRPr="005068EB">
        <w:t>Gilreath</w:t>
      </w:r>
      <w:proofErr w:type="spellEnd"/>
      <w:r w:rsidRPr="005068EB">
        <w:t>, TD 2007, ‘How many imputations are really needed?</w:t>
      </w:r>
      <w:proofErr w:type="gramEnd"/>
      <w:r w:rsidRPr="005068EB">
        <w:t xml:space="preserve"> </w:t>
      </w:r>
      <w:proofErr w:type="gramStart"/>
      <w:r w:rsidRPr="005068EB">
        <w:t xml:space="preserve">Some practical clarifications of multiple imputation theory’, </w:t>
      </w:r>
      <w:r w:rsidRPr="005068EB">
        <w:rPr>
          <w:i/>
          <w:iCs/>
        </w:rPr>
        <w:t>Preventative Science,</w:t>
      </w:r>
      <w:r>
        <w:rPr>
          <w:iCs/>
        </w:rPr>
        <w:t xml:space="preserve"> vol.</w:t>
      </w:r>
      <w:r w:rsidRPr="005068EB">
        <w:rPr>
          <w:iCs/>
        </w:rPr>
        <w:t>8</w:t>
      </w:r>
      <w:r>
        <w:rPr>
          <w:iCs/>
        </w:rPr>
        <w:t>, no.</w:t>
      </w:r>
      <w:r w:rsidRPr="005068EB">
        <w:rPr>
          <w:iCs/>
        </w:rPr>
        <w:t>3</w:t>
      </w:r>
      <w:r>
        <w:rPr>
          <w:iCs/>
        </w:rPr>
        <w:t>, pp.</w:t>
      </w:r>
      <w:r w:rsidRPr="005068EB">
        <w:t>206</w:t>
      </w:r>
      <w:r w:rsidR="003708ED">
        <w:t>—</w:t>
      </w:r>
      <w:r w:rsidRPr="005068EB">
        <w:t>13.</w:t>
      </w:r>
      <w:proofErr w:type="gramEnd"/>
    </w:p>
    <w:p w:rsidR="00502B25" w:rsidRPr="005068EB" w:rsidRDefault="00502B25" w:rsidP="00502B25">
      <w:pPr>
        <w:pStyle w:val="References"/>
      </w:pPr>
      <w:proofErr w:type="gramStart"/>
      <w:r w:rsidRPr="005068EB">
        <w:t xml:space="preserve">Hershberger, SL &amp; Fisher, DG 2003, ‘A note on determining the number of imputations for missing data’, </w:t>
      </w:r>
      <w:r w:rsidRPr="005068EB">
        <w:rPr>
          <w:i/>
          <w:iCs/>
        </w:rPr>
        <w:t xml:space="preserve">Structural Equation </w:t>
      </w:r>
      <w:proofErr w:type="spellStart"/>
      <w:r w:rsidRPr="005068EB">
        <w:rPr>
          <w:i/>
          <w:iCs/>
        </w:rPr>
        <w:t>Modeling</w:t>
      </w:r>
      <w:proofErr w:type="spellEnd"/>
      <w:r w:rsidRPr="005068EB">
        <w:rPr>
          <w:i/>
          <w:iCs/>
        </w:rPr>
        <w:t>,</w:t>
      </w:r>
      <w:r>
        <w:rPr>
          <w:iCs/>
        </w:rPr>
        <w:t xml:space="preserve"> vol.</w:t>
      </w:r>
      <w:r w:rsidRPr="005068EB">
        <w:rPr>
          <w:iCs/>
        </w:rPr>
        <w:t>10</w:t>
      </w:r>
      <w:r>
        <w:rPr>
          <w:iCs/>
        </w:rPr>
        <w:t>, no.</w:t>
      </w:r>
      <w:r w:rsidRPr="005068EB">
        <w:rPr>
          <w:iCs/>
        </w:rPr>
        <w:t>4</w:t>
      </w:r>
      <w:r>
        <w:rPr>
          <w:iCs/>
        </w:rPr>
        <w:t>, pp.</w:t>
      </w:r>
      <w:r>
        <w:t>648</w:t>
      </w:r>
      <w:r w:rsidR="003708ED">
        <w:t>—</w:t>
      </w:r>
      <w:r w:rsidRPr="005068EB">
        <w:t>50.</w:t>
      </w:r>
      <w:proofErr w:type="gramEnd"/>
    </w:p>
    <w:p w:rsidR="00502B25" w:rsidRPr="005068EB" w:rsidRDefault="00502B25" w:rsidP="00502B25">
      <w:pPr>
        <w:pStyle w:val="References"/>
      </w:pPr>
      <w:proofErr w:type="gramStart"/>
      <w:r w:rsidRPr="005068EB">
        <w:t xml:space="preserve">Horton, N, </w:t>
      </w:r>
      <w:proofErr w:type="spellStart"/>
      <w:r w:rsidRPr="005068EB">
        <w:t>Lipsitz</w:t>
      </w:r>
      <w:proofErr w:type="spellEnd"/>
      <w:r w:rsidRPr="005068EB">
        <w:t xml:space="preserve">, S &amp; </w:t>
      </w:r>
      <w:proofErr w:type="spellStart"/>
      <w:r w:rsidRPr="005068EB">
        <w:t>Parzen</w:t>
      </w:r>
      <w:proofErr w:type="spellEnd"/>
      <w:r w:rsidRPr="005068EB">
        <w:t xml:space="preserve">, M 2003, ‘A potential for bias when rounding in multiple imputation’, </w:t>
      </w:r>
      <w:r w:rsidRPr="005068EB">
        <w:rPr>
          <w:i/>
          <w:iCs/>
        </w:rPr>
        <w:t>The American Statistician</w:t>
      </w:r>
      <w:r>
        <w:t>, vol.57, no.4, pp.229</w:t>
      </w:r>
      <w:r w:rsidR="003708ED">
        <w:t>—</w:t>
      </w:r>
      <w:r w:rsidRPr="005068EB">
        <w:t>33.</w:t>
      </w:r>
      <w:proofErr w:type="gramEnd"/>
    </w:p>
    <w:p w:rsidR="00502B25" w:rsidRPr="005068EB" w:rsidRDefault="00502B25" w:rsidP="00502B25">
      <w:pPr>
        <w:pStyle w:val="References"/>
      </w:pPr>
      <w:r w:rsidRPr="005068EB">
        <w:t xml:space="preserve">Lim, P 2011, </w:t>
      </w:r>
      <w:proofErr w:type="gramStart"/>
      <w:r w:rsidRPr="005068EB">
        <w:rPr>
          <w:i/>
        </w:rPr>
        <w:t>Weighting</w:t>
      </w:r>
      <w:proofErr w:type="gramEnd"/>
      <w:r w:rsidRPr="005068EB">
        <w:rPr>
          <w:i/>
        </w:rPr>
        <w:t xml:space="preserve"> the LSAY cohorts</w:t>
      </w:r>
      <w:r w:rsidRPr="005068EB">
        <w:t>, NCVER, Adelaide.</w:t>
      </w:r>
    </w:p>
    <w:p w:rsidR="00502B25" w:rsidRPr="005068EB" w:rsidRDefault="00502B25" w:rsidP="00502B25">
      <w:pPr>
        <w:pStyle w:val="References"/>
        <w:rPr>
          <w:bCs/>
          <w:iCs/>
        </w:rPr>
      </w:pPr>
      <w:proofErr w:type="spellStart"/>
      <w:r w:rsidRPr="005068EB">
        <w:rPr>
          <w:bCs/>
          <w:iCs/>
        </w:rPr>
        <w:t>Lipsitz</w:t>
      </w:r>
      <w:proofErr w:type="spellEnd"/>
      <w:r w:rsidRPr="005068EB">
        <w:rPr>
          <w:bCs/>
          <w:iCs/>
        </w:rPr>
        <w:t xml:space="preserve">, SR &amp; Ibrahim, JG 1996, ‘Using the EM algorithm for survival data with incomplete categorical covariates’, </w:t>
      </w:r>
      <w:r w:rsidRPr="005068EB">
        <w:rPr>
          <w:bCs/>
          <w:i/>
          <w:iCs/>
        </w:rPr>
        <w:t>Lifetime Data Analysis,</w:t>
      </w:r>
      <w:r>
        <w:rPr>
          <w:bCs/>
          <w:iCs/>
        </w:rPr>
        <w:t xml:space="preserve"> vol.</w:t>
      </w:r>
      <w:r w:rsidRPr="005068EB">
        <w:rPr>
          <w:bCs/>
          <w:iCs/>
        </w:rPr>
        <w:t>2, no</w:t>
      </w:r>
      <w:r>
        <w:rPr>
          <w:bCs/>
          <w:iCs/>
        </w:rPr>
        <w:t>.</w:t>
      </w:r>
      <w:r w:rsidRPr="005068EB">
        <w:rPr>
          <w:bCs/>
          <w:iCs/>
        </w:rPr>
        <w:t>1</w:t>
      </w:r>
      <w:r>
        <w:rPr>
          <w:bCs/>
          <w:iCs/>
        </w:rPr>
        <w:t>, pp.5</w:t>
      </w:r>
      <w:r w:rsidR="003708ED">
        <w:rPr>
          <w:bCs/>
          <w:iCs/>
        </w:rPr>
        <w:t>—</w:t>
      </w:r>
      <w:r w:rsidRPr="005068EB">
        <w:rPr>
          <w:bCs/>
          <w:iCs/>
        </w:rPr>
        <w:t>14.</w:t>
      </w:r>
    </w:p>
    <w:p w:rsidR="00502B25" w:rsidRPr="005068EB" w:rsidRDefault="00502B25" w:rsidP="00502B25">
      <w:pPr>
        <w:pStyle w:val="References"/>
      </w:pPr>
      <w:bookmarkStart w:id="135" w:name="B13"/>
      <w:bookmarkEnd w:id="135"/>
      <w:r w:rsidRPr="005068EB">
        <w:t xml:space="preserve">Little, RJA 1988, ‘A test of missing completely at random for multivariate data with missing values’, </w:t>
      </w:r>
      <w:r w:rsidRPr="00D232A9">
        <w:rPr>
          <w:i/>
        </w:rPr>
        <w:t>Journal of the American Statistical Association,</w:t>
      </w:r>
      <w:r>
        <w:t xml:space="preserve"> vol.</w:t>
      </w:r>
      <w:r w:rsidRPr="005068EB">
        <w:t>83</w:t>
      </w:r>
      <w:r>
        <w:t>, no.</w:t>
      </w:r>
      <w:r w:rsidRPr="005068EB">
        <w:t>404</w:t>
      </w:r>
      <w:r>
        <w:t>, pp.1198</w:t>
      </w:r>
      <w:r w:rsidR="003708ED">
        <w:t>—</w:t>
      </w:r>
      <w:r w:rsidRPr="005068EB">
        <w:t>202.</w:t>
      </w:r>
    </w:p>
    <w:p w:rsidR="00502B25" w:rsidRPr="005068EB" w:rsidRDefault="00502B25" w:rsidP="00502B25">
      <w:pPr>
        <w:pStyle w:val="References"/>
      </w:pPr>
      <w:r>
        <w:t>——</w:t>
      </w:r>
      <w:r w:rsidRPr="005068EB">
        <w:t xml:space="preserve">1992, ‘Regression with missing X’s: a review’, </w:t>
      </w:r>
      <w:r w:rsidRPr="005068EB">
        <w:rPr>
          <w:i/>
          <w:iCs/>
        </w:rPr>
        <w:t>Journal of the American Statistical Association</w:t>
      </w:r>
      <w:r>
        <w:rPr>
          <w:iCs/>
        </w:rPr>
        <w:t>, vol.87, no.420, pp.</w:t>
      </w:r>
      <w:r>
        <w:t>1227</w:t>
      </w:r>
      <w:r w:rsidR="003708ED">
        <w:t>—</w:t>
      </w:r>
      <w:r w:rsidRPr="005068EB">
        <w:t>37.</w:t>
      </w:r>
    </w:p>
    <w:p w:rsidR="00502B25" w:rsidRPr="005068EB" w:rsidRDefault="00502B25" w:rsidP="00502B25">
      <w:pPr>
        <w:pStyle w:val="References"/>
      </w:pPr>
      <w:r w:rsidRPr="005068EB">
        <w:t xml:space="preserve">Little, RJA &amp; Rubin, DB 2002, </w:t>
      </w:r>
      <w:r w:rsidRPr="00D232A9">
        <w:rPr>
          <w:i/>
        </w:rPr>
        <w:t>Statistical analysis with missing data</w:t>
      </w:r>
      <w:r w:rsidRPr="005068EB">
        <w:t>, Wiley &amp; Sons, Hoboken, New Jersey.</w:t>
      </w:r>
    </w:p>
    <w:p w:rsidR="00502B25" w:rsidRPr="005068EB" w:rsidRDefault="00502B25" w:rsidP="00502B25">
      <w:pPr>
        <w:pStyle w:val="References"/>
      </w:pPr>
      <w:r w:rsidRPr="005068EB">
        <w:t xml:space="preserve">Marshall, A, Altman, DG, Royston, P &amp; Holder, RL 2010, ‘Comparison of techniques for handling missing covariate data within prognostic modelling studies: a simulation study’, </w:t>
      </w:r>
      <w:r w:rsidRPr="005068EB">
        <w:rPr>
          <w:i/>
        </w:rPr>
        <w:t>BMC Medical Research Methodology</w:t>
      </w:r>
      <w:r>
        <w:t>, vol.10, no.</w:t>
      </w:r>
      <w:r w:rsidRPr="005068EB">
        <w:t>7</w:t>
      </w:r>
      <w:r>
        <w:t>, pp.1</w:t>
      </w:r>
      <w:r w:rsidR="003708ED">
        <w:t>—</w:t>
      </w:r>
      <w:r w:rsidRPr="005068EB">
        <w:t>16.</w:t>
      </w:r>
    </w:p>
    <w:p w:rsidR="00502B25" w:rsidRPr="005068EB" w:rsidRDefault="00502B25" w:rsidP="00502B25">
      <w:pPr>
        <w:pStyle w:val="References"/>
      </w:pPr>
      <w:r w:rsidRPr="005068EB">
        <w:t xml:space="preserve">Mason, A, Best, N, Richardson, S &amp; </w:t>
      </w:r>
      <w:proofErr w:type="spellStart"/>
      <w:r w:rsidRPr="005068EB">
        <w:t>Plewis</w:t>
      </w:r>
      <w:proofErr w:type="spellEnd"/>
      <w:r w:rsidRPr="005068EB">
        <w:t>, I 2010, ‘</w:t>
      </w:r>
      <w:r w:rsidRPr="005068EB">
        <w:rPr>
          <w:i/>
          <w:iCs/>
        </w:rPr>
        <w:t>Strategy for modelling non-random missing data mechanisms in observational studies using Bayesian methods’</w:t>
      </w:r>
      <w:r w:rsidRPr="005068EB">
        <w:rPr>
          <w:iCs/>
        </w:rPr>
        <w:t>,</w:t>
      </w:r>
      <w:r w:rsidRPr="005068EB">
        <w:t xml:space="preserve"> Imperial College, London.</w:t>
      </w:r>
    </w:p>
    <w:p w:rsidR="00502B25" w:rsidRPr="005068EB" w:rsidRDefault="00502B25" w:rsidP="00502B25">
      <w:pPr>
        <w:pStyle w:val="References"/>
        <w:rPr>
          <w:bCs/>
        </w:rPr>
      </w:pPr>
      <w:proofErr w:type="gramStart"/>
      <w:r w:rsidRPr="005068EB">
        <w:t xml:space="preserve">Messer, K &amp; </w:t>
      </w:r>
      <w:proofErr w:type="spellStart"/>
      <w:r w:rsidRPr="005068EB">
        <w:t>Natarajan</w:t>
      </w:r>
      <w:proofErr w:type="spellEnd"/>
      <w:r w:rsidRPr="005068EB">
        <w:t>, L 2008, ‘</w:t>
      </w:r>
      <w:r w:rsidRPr="005068EB">
        <w:rPr>
          <w:bCs/>
        </w:rPr>
        <w:t xml:space="preserve">Maximum likelihood, multiple imputation and regression calibration for measurement error adjustment’, </w:t>
      </w:r>
      <w:r w:rsidRPr="005068EB">
        <w:rPr>
          <w:bCs/>
          <w:i/>
        </w:rPr>
        <w:t>Statistics in Medicine</w:t>
      </w:r>
      <w:r w:rsidRPr="005068EB">
        <w:rPr>
          <w:bCs/>
        </w:rPr>
        <w:t>,</w:t>
      </w:r>
      <w:r>
        <w:rPr>
          <w:bCs/>
        </w:rPr>
        <w:t xml:space="preserve"> vol.27, no.30, pp.6332</w:t>
      </w:r>
      <w:r w:rsidR="003708ED">
        <w:rPr>
          <w:bCs/>
        </w:rPr>
        <w:t>—</w:t>
      </w:r>
      <w:r w:rsidRPr="005068EB">
        <w:rPr>
          <w:bCs/>
        </w:rPr>
        <w:t>50.</w:t>
      </w:r>
      <w:proofErr w:type="gramEnd"/>
    </w:p>
    <w:p w:rsidR="00A97F98" w:rsidRPr="005068EB" w:rsidRDefault="00A97F98" w:rsidP="00A97F98">
      <w:pPr>
        <w:pStyle w:val="References"/>
      </w:pPr>
      <w:proofErr w:type="gramStart"/>
      <w:r w:rsidRPr="005068EB">
        <w:t xml:space="preserve">Millsap, RE &amp; </w:t>
      </w:r>
      <w:proofErr w:type="spellStart"/>
      <w:r w:rsidRPr="005068EB">
        <w:t>Maydeu</w:t>
      </w:r>
      <w:proofErr w:type="spellEnd"/>
      <w:r w:rsidRPr="005068EB">
        <w:t xml:space="preserve">-Olivares, A 2009, </w:t>
      </w:r>
      <w:r w:rsidRPr="005068EB">
        <w:rPr>
          <w:i/>
        </w:rPr>
        <w:t>Quantitative methods in psychology</w:t>
      </w:r>
      <w:r w:rsidRPr="005068EB">
        <w:t>, Sage, Thousand Oaks, California.</w:t>
      </w:r>
      <w:proofErr w:type="gramEnd"/>
    </w:p>
    <w:p w:rsidR="00502B25" w:rsidRPr="005068EB" w:rsidRDefault="00502B25" w:rsidP="00502B25">
      <w:pPr>
        <w:pStyle w:val="References"/>
        <w:rPr>
          <w:bCs/>
        </w:rPr>
      </w:pPr>
      <w:proofErr w:type="spellStart"/>
      <w:r w:rsidRPr="005068EB">
        <w:rPr>
          <w:bCs/>
        </w:rPr>
        <w:t>Olinsky</w:t>
      </w:r>
      <w:proofErr w:type="spellEnd"/>
      <w:r w:rsidRPr="005068EB">
        <w:rPr>
          <w:bCs/>
        </w:rPr>
        <w:t xml:space="preserve">, A, Chen, S &amp; Harlow, L 2003, ‘The comparative efficacy of imputation methods for missing data in structural equation </w:t>
      </w:r>
      <w:proofErr w:type="spellStart"/>
      <w:r w:rsidRPr="005068EB">
        <w:rPr>
          <w:bCs/>
        </w:rPr>
        <w:t>modeling</w:t>
      </w:r>
      <w:proofErr w:type="spellEnd"/>
      <w:r w:rsidRPr="005068EB">
        <w:rPr>
          <w:bCs/>
        </w:rPr>
        <w:t xml:space="preserve">’, </w:t>
      </w:r>
      <w:r w:rsidRPr="005068EB">
        <w:rPr>
          <w:bCs/>
          <w:i/>
        </w:rPr>
        <w:t>European Journal of Operational Research</w:t>
      </w:r>
      <w:r>
        <w:rPr>
          <w:bCs/>
        </w:rPr>
        <w:t>, vol.</w:t>
      </w:r>
      <w:r w:rsidRPr="005068EB">
        <w:rPr>
          <w:bCs/>
        </w:rPr>
        <w:t xml:space="preserve">151, </w:t>
      </w:r>
      <w:r>
        <w:rPr>
          <w:bCs/>
        </w:rPr>
        <w:t>no.</w:t>
      </w:r>
      <w:r w:rsidRPr="005068EB">
        <w:rPr>
          <w:bCs/>
        </w:rPr>
        <w:t xml:space="preserve">1, </w:t>
      </w:r>
      <w:r>
        <w:rPr>
          <w:bCs/>
        </w:rPr>
        <w:t>pp.</w:t>
      </w:r>
      <w:r w:rsidRPr="005068EB">
        <w:rPr>
          <w:bCs/>
        </w:rPr>
        <w:t>53</w:t>
      </w:r>
      <w:r w:rsidR="003708ED">
        <w:rPr>
          <w:bCs/>
        </w:rPr>
        <w:t>—</w:t>
      </w:r>
      <w:r w:rsidRPr="005068EB">
        <w:rPr>
          <w:bCs/>
        </w:rPr>
        <w:t>79.</w:t>
      </w:r>
    </w:p>
    <w:p w:rsidR="00502B25" w:rsidRPr="005068EB" w:rsidRDefault="00502B25" w:rsidP="00502B25">
      <w:pPr>
        <w:pStyle w:val="References"/>
      </w:pPr>
      <w:proofErr w:type="spellStart"/>
      <w:r w:rsidRPr="005068EB">
        <w:rPr>
          <w:bCs/>
        </w:rPr>
        <w:t>Piesse</w:t>
      </w:r>
      <w:proofErr w:type="spellEnd"/>
      <w:r w:rsidRPr="005068EB">
        <w:rPr>
          <w:bCs/>
        </w:rPr>
        <w:t xml:space="preserve">, A &amp; </w:t>
      </w:r>
      <w:proofErr w:type="spellStart"/>
      <w:r w:rsidRPr="005068EB">
        <w:rPr>
          <w:bCs/>
        </w:rPr>
        <w:t>Kalton</w:t>
      </w:r>
      <w:proofErr w:type="spellEnd"/>
      <w:r w:rsidRPr="005068EB">
        <w:rPr>
          <w:bCs/>
        </w:rPr>
        <w:t xml:space="preserve">, G 2009, </w:t>
      </w:r>
      <w:r w:rsidRPr="005068EB">
        <w:rPr>
          <w:bCs/>
          <w:i/>
        </w:rPr>
        <w:t>A strategy for handling missing data in the Longitudinal Study of Young People in England</w:t>
      </w:r>
      <w:r w:rsidRPr="005068EB">
        <w:rPr>
          <w:bCs/>
        </w:rPr>
        <w:t xml:space="preserve">, Department for Children, Schools and Families, </w:t>
      </w:r>
      <w:r>
        <w:rPr>
          <w:bCs/>
        </w:rPr>
        <w:t>viewed 30 August 2011,</w:t>
      </w:r>
      <w:r w:rsidRPr="005068EB">
        <w:rPr>
          <w:bCs/>
        </w:rPr>
        <w:t xml:space="preserve"> </w:t>
      </w:r>
      <w:r>
        <w:rPr>
          <w:bCs/>
        </w:rPr>
        <w:t>&lt;</w:t>
      </w:r>
      <w:r w:rsidRPr="005068EB">
        <w:rPr>
          <w:bCs/>
        </w:rPr>
        <w:t>https://www.education.gov.uk/publications/eOrderingDownload/DCSF-RW086.pdf</w:t>
      </w:r>
      <w:r>
        <w:rPr>
          <w:bCs/>
        </w:rPr>
        <w:t>&gt;.</w:t>
      </w:r>
    </w:p>
    <w:p w:rsidR="00502B25" w:rsidRPr="005068EB" w:rsidRDefault="00502B25" w:rsidP="00502B25">
      <w:pPr>
        <w:pStyle w:val="References"/>
      </w:pPr>
      <w:proofErr w:type="gramStart"/>
      <w:r w:rsidRPr="005068EB">
        <w:t xml:space="preserve">Rubin, DB 1976, ‘Inference and missing data’, </w:t>
      </w:r>
      <w:proofErr w:type="spellStart"/>
      <w:r w:rsidRPr="005068EB">
        <w:rPr>
          <w:i/>
        </w:rPr>
        <w:t>Biometrika</w:t>
      </w:r>
      <w:proofErr w:type="spellEnd"/>
      <w:r>
        <w:t>, vol.</w:t>
      </w:r>
      <w:r w:rsidRPr="005068EB">
        <w:t>63</w:t>
      </w:r>
      <w:r>
        <w:t>, no.</w:t>
      </w:r>
      <w:r w:rsidRPr="005068EB">
        <w:t>3, pp.</w:t>
      </w:r>
      <w:r>
        <w:t>581</w:t>
      </w:r>
      <w:r w:rsidR="003708ED">
        <w:t>—</w:t>
      </w:r>
      <w:r w:rsidRPr="005068EB">
        <w:t>92.</w:t>
      </w:r>
      <w:proofErr w:type="gramEnd"/>
    </w:p>
    <w:p w:rsidR="00502B25" w:rsidRPr="005068EB" w:rsidRDefault="00502B25" w:rsidP="00502B25">
      <w:pPr>
        <w:pStyle w:val="References"/>
      </w:pPr>
      <w:proofErr w:type="gramStart"/>
      <w:r>
        <w:t>——</w:t>
      </w:r>
      <w:r w:rsidRPr="005068EB">
        <w:t xml:space="preserve">1987, </w:t>
      </w:r>
      <w:r w:rsidRPr="005068EB">
        <w:rPr>
          <w:i/>
        </w:rPr>
        <w:t xml:space="preserve">Multiple imputation for </w:t>
      </w:r>
      <w:proofErr w:type="spellStart"/>
      <w:r w:rsidRPr="005068EB">
        <w:rPr>
          <w:i/>
        </w:rPr>
        <w:t>nonresponse</w:t>
      </w:r>
      <w:proofErr w:type="spellEnd"/>
      <w:r w:rsidRPr="005068EB">
        <w:rPr>
          <w:i/>
        </w:rPr>
        <w:t xml:space="preserve"> in surveys</w:t>
      </w:r>
      <w:r w:rsidRPr="005068EB">
        <w:t>, Wiley, New York.</w:t>
      </w:r>
      <w:proofErr w:type="gramEnd"/>
    </w:p>
    <w:p w:rsidR="00502B25" w:rsidRPr="005068EB" w:rsidRDefault="00502B25" w:rsidP="00502B25">
      <w:pPr>
        <w:pStyle w:val="References"/>
      </w:pPr>
      <w:r w:rsidRPr="005068EB">
        <w:t xml:space="preserve">Schafer, JL 1997, </w:t>
      </w:r>
      <w:r w:rsidRPr="005068EB">
        <w:rPr>
          <w:i/>
        </w:rPr>
        <w:t>Analysis of incomplete multivariate data</w:t>
      </w:r>
      <w:r w:rsidRPr="005068EB">
        <w:t>, CRC, Boca Raton, Florida.</w:t>
      </w:r>
    </w:p>
    <w:p w:rsidR="00502B25" w:rsidRPr="005068EB" w:rsidRDefault="00502B25" w:rsidP="00502B25">
      <w:pPr>
        <w:pStyle w:val="References"/>
      </w:pPr>
      <w:r w:rsidRPr="005068EB">
        <w:t>Schafer, JL &amp; Graham, JW 2002, ‘</w:t>
      </w:r>
      <w:r>
        <w:t>Missing data: o</w:t>
      </w:r>
      <w:r w:rsidRPr="005068EB">
        <w:t xml:space="preserve">ur view of the state of the art’, </w:t>
      </w:r>
      <w:r w:rsidRPr="005068EB">
        <w:rPr>
          <w:i/>
        </w:rPr>
        <w:t>Psychological Methods</w:t>
      </w:r>
      <w:r w:rsidRPr="005068EB">
        <w:t xml:space="preserve">, </w:t>
      </w:r>
      <w:r>
        <w:t>vol.</w:t>
      </w:r>
      <w:r w:rsidRPr="005068EB">
        <w:t>7</w:t>
      </w:r>
      <w:r>
        <w:t>, no.</w:t>
      </w:r>
      <w:r w:rsidRPr="005068EB">
        <w:t xml:space="preserve">2, </w:t>
      </w:r>
      <w:r>
        <w:t>pp.147</w:t>
      </w:r>
      <w:r w:rsidR="003708ED">
        <w:t>—</w:t>
      </w:r>
      <w:r w:rsidRPr="005068EB">
        <w:t>77.</w:t>
      </w:r>
    </w:p>
    <w:p w:rsidR="00502B25" w:rsidRPr="005068EB" w:rsidRDefault="00502B25" w:rsidP="00502B25">
      <w:pPr>
        <w:pStyle w:val="References"/>
      </w:pPr>
      <w:r w:rsidRPr="005068EB">
        <w:t>Schafer, JL &amp; Olsen, MK 1998, ‘Multiple imputation for multi</w:t>
      </w:r>
      <w:r>
        <w:t>variate missing data problems: a</w:t>
      </w:r>
      <w:r w:rsidRPr="005068EB">
        <w:t xml:space="preserve"> data analyst’s perspective’, </w:t>
      </w:r>
      <w:r w:rsidRPr="005068EB">
        <w:rPr>
          <w:i/>
        </w:rPr>
        <w:t xml:space="preserve">Multivariate </w:t>
      </w:r>
      <w:proofErr w:type="spellStart"/>
      <w:r w:rsidRPr="005068EB">
        <w:rPr>
          <w:i/>
        </w:rPr>
        <w:t>Behavioral</w:t>
      </w:r>
      <w:proofErr w:type="spellEnd"/>
      <w:r w:rsidRPr="005068EB">
        <w:rPr>
          <w:i/>
        </w:rPr>
        <w:t xml:space="preserve"> Research</w:t>
      </w:r>
      <w:r>
        <w:t>, vol.33, no.4, pp.545</w:t>
      </w:r>
      <w:r w:rsidR="003708ED">
        <w:t>—</w:t>
      </w:r>
      <w:r w:rsidRPr="005068EB">
        <w:t>71.</w:t>
      </w:r>
    </w:p>
    <w:p w:rsidR="00502B25" w:rsidRPr="005068EB" w:rsidRDefault="00502B25" w:rsidP="00502B25">
      <w:pPr>
        <w:pStyle w:val="References"/>
      </w:pPr>
      <w:bookmarkStart w:id="136" w:name="B14"/>
      <w:bookmarkEnd w:id="136"/>
      <w:r w:rsidRPr="005068EB">
        <w:t xml:space="preserve">Van </w:t>
      </w:r>
      <w:proofErr w:type="spellStart"/>
      <w:r w:rsidRPr="005068EB">
        <w:t>Buuren</w:t>
      </w:r>
      <w:proofErr w:type="spellEnd"/>
      <w:r w:rsidRPr="005068EB">
        <w:t xml:space="preserve">, S &amp; </w:t>
      </w:r>
      <w:proofErr w:type="spellStart"/>
      <w:r w:rsidRPr="005068EB">
        <w:t>Groothuis-Oudshoorn</w:t>
      </w:r>
      <w:proofErr w:type="spellEnd"/>
      <w:r w:rsidRPr="005068EB">
        <w:t>, K</w:t>
      </w:r>
      <w:r>
        <w:t xml:space="preserve"> 2009, ‘MICE: m</w:t>
      </w:r>
      <w:r w:rsidRPr="005068EB">
        <w:t xml:space="preserve">ultivariate imputation by chained equations in R’, </w:t>
      </w:r>
      <w:r>
        <w:t>viewed 30 August 2011,</w:t>
      </w:r>
      <w:r w:rsidRPr="005068EB">
        <w:t xml:space="preserve"> </w:t>
      </w:r>
      <w:r w:rsidRPr="003708ED">
        <w:rPr>
          <w:szCs w:val="18"/>
        </w:rPr>
        <w:t>&lt;</w:t>
      </w:r>
      <w:hyperlink r:id="rId18" w:history="1">
        <w:r w:rsidRPr="003708ED">
          <w:rPr>
            <w:rStyle w:val="Hyperlink"/>
            <w:sz w:val="18"/>
            <w:szCs w:val="18"/>
          </w:rPr>
          <w:t>http://www.stefvanbuuren.nl/publications/MICE in R - Draft.pdf</w:t>
        </w:r>
      </w:hyperlink>
      <w:r>
        <w:t>&gt;.</w:t>
      </w:r>
    </w:p>
    <w:p w:rsidR="00502B25" w:rsidRPr="005068EB" w:rsidRDefault="00502B25" w:rsidP="00502B25">
      <w:pPr>
        <w:pStyle w:val="References"/>
      </w:pPr>
      <w:r w:rsidRPr="005068EB">
        <w:t xml:space="preserve">White, IR, Royston, P &amp; Wood, AM 2011, ‘Multiple imputation using chained equations: issues and guidance for practice’, </w:t>
      </w:r>
      <w:r w:rsidRPr="005068EB">
        <w:rPr>
          <w:i/>
        </w:rPr>
        <w:t>Statistics in Medicine</w:t>
      </w:r>
      <w:r>
        <w:t>, vol.30, no.4, pp.377</w:t>
      </w:r>
      <w:r w:rsidR="003708ED">
        <w:t>—</w:t>
      </w:r>
      <w:r w:rsidRPr="005068EB">
        <w:t>99.</w:t>
      </w:r>
    </w:p>
    <w:p w:rsidR="00502B25" w:rsidRPr="005068EB" w:rsidRDefault="00502B25" w:rsidP="00502B25">
      <w:pPr>
        <w:pStyle w:val="References"/>
      </w:pPr>
      <w:proofErr w:type="gramStart"/>
      <w:r w:rsidRPr="005068EB">
        <w:t xml:space="preserve">Yu, LM, Burton, A &amp; </w:t>
      </w:r>
      <w:proofErr w:type="spellStart"/>
      <w:r w:rsidRPr="005068EB">
        <w:t>Rivero</w:t>
      </w:r>
      <w:proofErr w:type="spellEnd"/>
      <w:r w:rsidRPr="005068EB">
        <w:t xml:space="preserve">-Arias, O 2007, ‘Evaluation of software for multiple imputation of semi-continuous data’, </w:t>
      </w:r>
      <w:r w:rsidRPr="005068EB">
        <w:rPr>
          <w:i/>
        </w:rPr>
        <w:t>Statistical Methods in Medical Research</w:t>
      </w:r>
      <w:r w:rsidRPr="005068EB">
        <w:t>, vol.</w:t>
      </w:r>
      <w:r>
        <w:t>16, no.3, pp.243</w:t>
      </w:r>
      <w:r w:rsidR="003708ED">
        <w:t>—</w:t>
      </w:r>
      <w:r w:rsidRPr="005068EB">
        <w:t>58.</w:t>
      </w:r>
      <w:proofErr w:type="gramEnd"/>
      <w:r w:rsidRPr="005068EB">
        <w:br w:type="page"/>
      </w:r>
    </w:p>
    <w:p w:rsidR="00502B25" w:rsidRPr="005068EB" w:rsidRDefault="00502B25" w:rsidP="001158AB">
      <w:pPr>
        <w:pStyle w:val="Heading1"/>
        <w:spacing w:after="160"/>
      </w:pPr>
      <w:bookmarkStart w:id="137" w:name="_Toc301160098"/>
      <w:bookmarkStart w:id="138" w:name="_Toc302575478"/>
      <w:r w:rsidRPr="005068EB">
        <w:lastRenderedPageBreak/>
        <w:t>Appendix A</w:t>
      </w:r>
      <w:bookmarkEnd w:id="137"/>
      <w:bookmarkEnd w:id="138"/>
    </w:p>
    <w:p w:rsidR="00502B25" w:rsidRPr="005068EB" w:rsidRDefault="00502B25" w:rsidP="001158AB">
      <w:pPr>
        <w:pStyle w:val="Heading2"/>
        <w:spacing w:before="240"/>
      </w:pPr>
      <w:bookmarkStart w:id="139" w:name="_Toc301160099"/>
      <w:bookmarkStart w:id="140" w:name="_Toc302575479"/>
      <w:r w:rsidRPr="005068EB">
        <w:t>Practical guidelines for applied researchers</w:t>
      </w:r>
      <w:bookmarkEnd w:id="139"/>
      <w:bookmarkEnd w:id="140"/>
    </w:p>
    <w:p w:rsidR="00502B25" w:rsidRPr="005068EB" w:rsidRDefault="00502B25" w:rsidP="001158AB">
      <w:pPr>
        <w:pStyle w:val="Text"/>
        <w:ind w:right="-143"/>
      </w:pPr>
      <w:r>
        <w:t>In this a</w:t>
      </w:r>
      <w:r w:rsidRPr="005068EB">
        <w:t xml:space="preserve">ppendix, we provide a few guidelines for applied social scientists </w:t>
      </w:r>
      <w:proofErr w:type="gramStart"/>
      <w:r w:rsidRPr="005068EB">
        <w:t>who</w:t>
      </w:r>
      <w:proofErr w:type="gramEnd"/>
      <w:r w:rsidRPr="005068EB">
        <w:t xml:space="preserve"> are faced with missing data problems. These guidelines are based on our practical experience with missing data in large-scale social science datasets. As such, the points we raise below are general in nature and by no means exhaustive. We differentiate between general guidelines and those specific to multiple imputation.</w:t>
      </w:r>
    </w:p>
    <w:p w:rsidR="00502B25" w:rsidRPr="005068EB" w:rsidRDefault="00502B25" w:rsidP="00502B25">
      <w:pPr>
        <w:pStyle w:val="Heading3"/>
      </w:pPr>
      <w:r w:rsidRPr="005068EB">
        <w:t>General guidelines</w:t>
      </w:r>
    </w:p>
    <w:p w:rsidR="00502B25" w:rsidRPr="005068EB" w:rsidRDefault="00502B25" w:rsidP="001158AB">
      <w:pPr>
        <w:pStyle w:val="Heading4"/>
        <w:spacing w:before="120"/>
      </w:pPr>
      <w:r w:rsidRPr="005068EB">
        <w:t>What should I know about my missing data?</w:t>
      </w:r>
    </w:p>
    <w:p w:rsidR="00502B25" w:rsidRPr="005068EB" w:rsidRDefault="00502B25" w:rsidP="001158AB">
      <w:pPr>
        <w:pStyle w:val="Text-lessbefore"/>
      </w:pPr>
      <w:r w:rsidRPr="005068EB">
        <w:t xml:space="preserve">It is crucial to familiarise yourself with the concrete missing data issue you are facing. Familiarising means understanding the </w:t>
      </w:r>
      <w:r w:rsidRPr="00C83C9D">
        <w:t>‘why’,</w:t>
      </w:r>
      <w:r w:rsidRPr="005068EB">
        <w:t xml:space="preserve"> </w:t>
      </w:r>
      <w:r w:rsidRPr="00C83C9D">
        <w:t>‘how’,</w:t>
      </w:r>
      <w:r w:rsidRPr="005068EB">
        <w:t xml:space="preserve"> and </w:t>
      </w:r>
      <w:r w:rsidRPr="00C83C9D">
        <w:t>‘mechanism’ of</w:t>
      </w:r>
      <w:r w:rsidRPr="005068EB">
        <w:t xml:space="preserve"> </w:t>
      </w:r>
      <w:proofErr w:type="spellStart"/>
      <w:r w:rsidRPr="005068EB">
        <w:t>missingne</w:t>
      </w:r>
      <w:r>
        <w:t>ss</w:t>
      </w:r>
      <w:proofErr w:type="spellEnd"/>
      <w:r>
        <w:t xml:space="preserve">, as discussed in the ‘Behind the </w:t>
      </w:r>
      <w:r w:rsidRPr="005068EB">
        <w:t xml:space="preserve">scenes’ section. The ‘why’ and the ‘how’ will provide you with an indication of whether you are dealing with unit non-response, item non-response, wave non-response, attrition, or a mixture thereof. Remember that the methods we have outlined are suitable for item non-response. Unit non-response, wave non-response and attrition are better addressed through weighting (see Lim 2011 for weighting in LSAY; </w:t>
      </w:r>
      <w:proofErr w:type="spellStart"/>
      <w:r w:rsidRPr="005068EB">
        <w:t>Piesse</w:t>
      </w:r>
      <w:proofErr w:type="spellEnd"/>
      <w:r w:rsidRPr="005068EB">
        <w:t xml:space="preserve"> &amp; </w:t>
      </w:r>
      <w:proofErr w:type="spellStart"/>
      <w:r w:rsidRPr="005068EB">
        <w:t>Kalton</w:t>
      </w:r>
      <w:proofErr w:type="spellEnd"/>
      <w:r w:rsidRPr="005068EB">
        <w:t xml:space="preserve"> 2009 for wave non-response weighting).</w:t>
      </w:r>
    </w:p>
    <w:p w:rsidR="00502B25" w:rsidRPr="005068EB" w:rsidRDefault="00502B25" w:rsidP="00502B25">
      <w:pPr>
        <w:pStyle w:val="Text"/>
      </w:pPr>
      <w:r w:rsidRPr="005068EB">
        <w:t xml:space="preserve">To determine whether your missing data </w:t>
      </w:r>
      <w:r w:rsidR="00A97F98">
        <w:t>are</w:t>
      </w:r>
      <w:r w:rsidRPr="005068EB">
        <w:t xml:space="preserve"> </w:t>
      </w:r>
      <w:r w:rsidRPr="005068EB">
        <w:rPr>
          <w:i/>
        </w:rPr>
        <w:t>completely</w:t>
      </w:r>
      <w:r w:rsidRPr="005068EB">
        <w:t xml:space="preserve"> at random (the odds are that they are not), you should run a formal MCAR test. We suggest using </w:t>
      </w:r>
      <w:proofErr w:type="gramStart"/>
      <w:r w:rsidRPr="005068EB">
        <w:t>Little’s</w:t>
      </w:r>
      <w:proofErr w:type="gramEnd"/>
      <w:r w:rsidRPr="005068EB">
        <w:t xml:space="preserve"> (1988) MCAR test because it is readily available in standard statistical software packages such as SPSS and SAS. </w:t>
      </w:r>
      <w:r w:rsidR="00A97F98">
        <w:t>The c</w:t>
      </w:r>
      <w:r w:rsidRPr="005068EB">
        <w:t xml:space="preserve">ode to conduct the test in SAS is available online at </w:t>
      </w:r>
      <w:r>
        <w:t>&lt;</w:t>
      </w:r>
      <w:hyperlink r:id="rId19" w:history="1">
        <w:r w:rsidRPr="005068EB">
          <w:rPr>
            <w:rStyle w:val="Hyperlink"/>
          </w:rPr>
          <w:t>https://webapp4.asu.edu/directory/person/839490</w:t>
        </w:r>
      </w:hyperlink>
      <w:r>
        <w:t>&gt;</w:t>
      </w:r>
      <w:r w:rsidRPr="005068EB">
        <w:t xml:space="preserve"> (Enders 2011).</w:t>
      </w:r>
    </w:p>
    <w:p w:rsidR="00502B25" w:rsidRPr="005068EB" w:rsidRDefault="00502B25" w:rsidP="00502B25">
      <w:pPr>
        <w:pStyle w:val="Text"/>
      </w:pPr>
      <w:r w:rsidRPr="005068EB">
        <w:t xml:space="preserve">Remember that if the test rejects the MCAR hypothesis, there is no statistical test to ascertain whether your data are </w:t>
      </w:r>
      <w:proofErr w:type="gramStart"/>
      <w:r w:rsidRPr="005068EB">
        <w:t>MAR</w:t>
      </w:r>
      <w:proofErr w:type="gramEnd"/>
      <w:r w:rsidRPr="005068EB">
        <w:t xml:space="preserve"> or MNAR. If you have no further information on what caused the </w:t>
      </w:r>
      <w:proofErr w:type="spellStart"/>
      <w:r w:rsidRPr="005068EB">
        <w:t>missingess</w:t>
      </w:r>
      <w:proofErr w:type="spellEnd"/>
      <w:r>
        <w:t>,</w:t>
      </w:r>
      <w:r w:rsidRPr="005068EB">
        <w:t xml:space="preserve"> then MAR is the assumption of choice because both direct maximum likelihood and multiple imputation yield correct parameter estimates and standard errors under MAR. If you have additional information that provides a strong case for MNAR, then you can consider </w:t>
      </w:r>
      <w:r w:rsidR="00A97F98">
        <w:t xml:space="preserve">the </w:t>
      </w:r>
      <w:r w:rsidRPr="005068EB">
        <w:t>Bayesian modelling techniques that have recently been proposed (see Mason et al. 2010). However, we caution readers that implementing these techniques requires considerable technical expertise in missing data methodology. A more practical option for less experienced researchers can therefore be to proceed wit</w:t>
      </w:r>
      <w:r>
        <w:t>h MAR-based methods (</w:t>
      </w:r>
      <w:r w:rsidR="001D33ED">
        <w:t>that is,</w:t>
      </w:r>
      <w:r w:rsidRPr="005068EB">
        <w:t xml:space="preserve"> maximum likelihood or multiple imputation), and being explicit about the associated bias in parameter estimates and standard errors.</w:t>
      </w:r>
    </w:p>
    <w:p w:rsidR="00502B25" w:rsidRPr="005068EB" w:rsidRDefault="00502B25" w:rsidP="00502B25">
      <w:pPr>
        <w:pStyle w:val="Heading4"/>
      </w:pPr>
      <w:r w:rsidRPr="005068EB">
        <w:t>Should I always use advanced missing data methods?</w:t>
      </w:r>
    </w:p>
    <w:p w:rsidR="00502B25" w:rsidRPr="005068EB" w:rsidRDefault="00502B25" w:rsidP="001158AB">
      <w:pPr>
        <w:pStyle w:val="Text-lessbefore"/>
      </w:pPr>
      <w:r w:rsidRPr="005068EB">
        <w:t xml:space="preserve">We do not generally recommend the use of constant replacement due to the resulting variance attenuation in the data. However, we suggest that </w:t>
      </w:r>
      <w:proofErr w:type="spellStart"/>
      <w:r w:rsidRPr="005068EB">
        <w:t>listwise</w:t>
      </w:r>
      <w:proofErr w:type="spellEnd"/>
      <w:r w:rsidRPr="005068EB">
        <w:t xml:space="preserve"> deletion is a feasible option where the amount of missing data is small (up to 5%, see also Schafer 1997). For all other scenarios we strongly encourage the use of multiple imputation or direct maximum likelihood.</w:t>
      </w:r>
    </w:p>
    <w:p w:rsidR="00502B25" w:rsidRPr="005068EB" w:rsidRDefault="00502B25" w:rsidP="00502B25">
      <w:pPr>
        <w:pStyle w:val="Heading3"/>
      </w:pPr>
      <w:r w:rsidRPr="005068EB">
        <w:t>Guidelines specific to multiple imputation</w:t>
      </w:r>
    </w:p>
    <w:p w:rsidR="00502B25" w:rsidRPr="005068EB" w:rsidRDefault="00502B25" w:rsidP="001158AB">
      <w:pPr>
        <w:pStyle w:val="Heading4"/>
        <w:spacing w:before="120"/>
      </w:pPr>
      <w:r w:rsidRPr="005068EB">
        <w:t>Which software should I use?</w:t>
      </w:r>
    </w:p>
    <w:p w:rsidR="00502B25" w:rsidRPr="005068EB" w:rsidRDefault="00502B25" w:rsidP="001158AB">
      <w:pPr>
        <w:pStyle w:val="Text-lessbefore"/>
      </w:pPr>
      <w:r w:rsidRPr="005068EB">
        <w:t xml:space="preserve">Given that the superiority of multiple imputation over basic missing data methods has been firmly established in the literature, multiple imputation functionality has become a standard option in all major statistical packages. Our practical experience is based on the use of multiple </w:t>
      </w:r>
      <w:proofErr w:type="gramStart"/>
      <w:r w:rsidRPr="005068EB">
        <w:t>imputation</w:t>
      </w:r>
      <w:proofErr w:type="gramEnd"/>
      <w:r w:rsidRPr="005068EB">
        <w:t xml:space="preserve"> in SAS </w:t>
      </w:r>
      <w:r w:rsidRPr="005068EB">
        <w:lastRenderedPageBreak/>
        <w:t>PROC MI and the Multiple Imputa</w:t>
      </w:r>
      <w:r>
        <w:t>tion by Chained Equations (MICE;</w:t>
      </w:r>
      <w:r w:rsidRPr="005068EB">
        <w:t xml:space="preserve"> Van </w:t>
      </w:r>
      <w:proofErr w:type="spellStart"/>
      <w:r w:rsidRPr="005068EB">
        <w:t>Buur</w:t>
      </w:r>
      <w:r>
        <w:t>en</w:t>
      </w:r>
      <w:proofErr w:type="spellEnd"/>
      <w:r>
        <w:t xml:space="preserve"> &amp; </w:t>
      </w:r>
      <w:proofErr w:type="spellStart"/>
      <w:r>
        <w:t>Groothuis-Oudshoorn</w:t>
      </w:r>
      <w:proofErr w:type="spellEnd"/>
      <w:r w:rsidRPr="005068EB">
        <w:t xml:space="preserve"> 2009) package for R. For a detailed simulation study of diverse multiple imputation options in SAS, R, and </w:t>
      </w:r>
      <w:proofErr w:type="spellStart"/>
      <w:r w:rsidRPr="005068EB">
        <w:t>Stata</w:t>
      </w:r>
      <w:proofErr w:type="spellEnd"/>
      <w:r w:rsidRPr="005068EB">
        <w:t xml:space="preserve"> we refer the reader to</w:t>
      </w:r>
      <w:r>
        <w:t xml:space="preserve"> Yu, Burton </w:t>
      </w:r>
      <w:r w:rsidR="002733FD">
        <w:t>and</w:t>
      </w:r>
      <w:r>
        <w:t xml:space="preserve"> </w:t>
      </w:r>
      <w:proofErr w:type="spellStart"/>
      <w:r>
        <w:t>Rivero</w:t>
      </w:r>
      <w:proofErr w:type="spellEnd"/>
      <w:r>
        <w:t>-Arias</w:t>
      </w:r>
      <w:r w:rsidRPr="005068EB">
        <w:t xml:space="preserve"> (2007).</w:t>
      </w:r>
    </w:p>
    <w:p w:rsidR="00502B25" w:rsidRPr="005068EB" w:rsidRDefault="00502B25" w:rsidP="00502B25">
      <w:pPr>
        <w:pStyle w:val="Text"/>
      </w:pPr>
      <w:r w:rsidRPr="005068EB">
        <w:t>When comparing SAS PROC MI and R MICE, one potential shortcoming of the former is that it operates under a multivariate normal model, which means that no option is available to specify models for categorical</w:t>
      </w:r>
      <w:r>
        <w:t xml:space="preserve"> or binary variables. </w:t>
      </w:r>
      <w:proofErr w:type="gramStart"/>
      <w:r>
        <w:t>However, ‘</w:t>
      </w:r>
      <w:r w:rsidRPr="005068EB">
        <w:t>in large datasets, with hundreds of variables of varying ty</w:t>
      </w:r>
      <w:r>
        <w:t>pes, this is rarely appropriate’ (</w:t>
      </w:r>
      <w:proofErr w:type="spellStart"/>
      <w:r>
        <w:t>Azur</w:t>
      </w:r>
      <w:proofErr w:type="spellEnd"/>
      <w:r>
        <w:t xml:space="preserve">, Stuart &amp; </w:t>
      </w:r>
      <w:proofErr w:type="spellStart"/>
      <w:r>
        <w:t>Frangakis</w:t>
      </w:r>
      <w:proofErr w:type="spellEnd"/>
      <w:r>
        <w:t xml:space="preserve"> 2011, p.</w:t>
      </w:r>
      <w:r w:rsidRPr="005068EB">
        <w:t>41).</w:t>
      </w:r>
      <w:proofErr w:type="gramEnd"/>
      <w:r w:rsidRPr="005068EB">
        <w:t xml:space="preserve"> The MICE package for R is more flexible because it allows the user to specify different imputation methods for different variable types (</w:t>
      </w:r>
      <w:r w:rsidR="001D33ED">
        <w:t>that is,</w:t>
      </w:r>
      <w:r w:rsidRPr="005068EB">
        <w:t xml:space="preserve"> predictive mean matching for continuous variables, multinomial logistic regression for categorical variables, and binary logistic regression for dichotomous variables). For this paper, we conducted some exploratory analyses comparing SAS and R for both our LSAY and VET Collection samples. Although results under R were closer to those obtained for the complete samples, differences between R and SAS were small. Overall, the Markov Chain Monte Carlo algorithm in SAS seems quite robust to departures from multivariate normality, producing good imputation results when variables are non-continuous.</w:t>
      </w:r>
    </w:p>
    <w:p w:rsidR="00502B25" w:rsidRPr="005068EB" w:rsidRDefault="00502B25" w:rsidP="00502B25">
      <w:pPr>
        <w:pStyle w:val="Heading4"/>
      </w:pPr>
      <w:r w:rsidRPr="005068EB">
        <w:t>Which variables should I include in my imputation model?</w:t>
      </w:r>
    </w:p>
    <w:p w:rsidR="00502B25" w:rsidRPr="005068EB" w:rsidRDefault="00502B25" w:rsidP="001158AB">
      <w:pPr>
        <w:pStyle w:val="Text-lessbefore"/>
      </w:pPr>
      <w:r w:rsidRPr="005068EB">
        <w:t xml:space="preserve">The ‘golden rule’ in specifying the imputation model is to include all predictor and outcome variables that are in the substantive analysis model. For instance, our substantive analysis model for the LSAY sample sought to predict completion of the </w:t>
      </w:r>
      <w:r w:rsidR="002733FD" w:rsidRPr="005068EB">
        <w:t xml:space="preserve">senior secondary certificate of education </w:t>
      </w:r>
      <w:r w:rsidRPr="005068EB">
        <w:t>from a respondent’s sex, occupational aspirations, socioeconomic status, and mathematics achievement. Therefore, we included all four predictors and the outcome variable from the substantive analysis in the imputation model. If the imputed data are used for more than one substantive analysis, then the imputation model should contain every variable included in any of the analysis models.</w:t>
      </w:r>
    </w:p>
    <w:p w:rsidR="00502B25" w:rsidRPr="005068EB" w:rsidRDefault="00502B25" w:rsidP="00502B25">
      <w:pPr>
        <w:pStyle w:val="Text"/>
      </w:pPr>
      <w:r w:rsidRPr="005068EB">
        <w:t xml:space="preserve">Besides including all predictor and outcome variables of the substantive analysis model, more experienced researchers may also consider including additional variables that are not part of the substantive analysis model but </w:t>
      </w:r>
      <w:r>
        <w:t>which</w:t>
      </w:r>
      <w:r w:rsidRPr="005068EB">
        <w:t xml:space="preserve"> are predictors of the incomplete variables. This approach has been found to enhance the accuracy of the imputed data. The interested reader can find an in-depth treatise of specifying imputation models in</w:t>
      </w:r>
      <w:r>
        <w:t xml:space="preserve"> White, Royston and Wood</w:t>
      </w:r>
      <w:r w:rsidRPr="005068EB">
        <w:t xml:space="preserve"> (2011).</w:t>
      </w:r>
    </w:p>
    <w:p w:rsidR="00502B25" w:rsidRPr="005068EB" w:rsidRDefault="00502B25" w:rsidP="00502B25">
      <w:pPr>
        <w:pStyle w:val="Heading4"/>
      </w:pPr>
      <w:r w:rsidRPr="005068EB">
        <w:t>How many imputed datasets should I create?</w:t>
      </w:r>
    </w:p>
    <w:p w:rsidR="00502B25" w:rsidRPr="005068EB" w:rsidRDefault="00502B25" w:rsidP="001158AB">
      <w:pPr>
        <w:pStyle w:val="Text-lessbefore"/>
      </w:pPr>
      <w:r w:rsidRPr="005068EB">
        <w:t xml:space="preserve">Between five and </w:t>
      </w:r>
      <w:r>
        <w:t>ten</w:t>
      </w:r>
      <w:r w:rsidRPr="005068EB">
        <w:t xml:space="preserve"> imputed datasets are generally considered sufficient for multiple </w:t>
      </w:r>
      <w:proofErr w:type="gramStart"/>
      <w:r w:rsidRPr="005068EB">
        <w:t>imputation</w:t>
      </w:r>
      <w:proofErr w:type="gramEnd"/>
      <w:r w:rsidRPr="005068EB">
        <w:t xml:space="preserve"> to perform well. When dealing with small samples or large amounts of missing data, up to 100 cycles </w:t>
      </w:r>
      <w:proofErr w:type="gramStart"/>
      <w:r w:rsidRPr="005068EB">
        <w:t>have</w:t>
      </w:r>
      <w:proofErr w:type="gramEnd"/>
      <w:r w:rsidRPr="005068EB">
        <w:t xml:space="preserve"> b</w:t>
      </w:r>
      <w:r>
        <w:t xml:space="preserve">een suggested (see Graham, </w:t>
      </w:r>
      <w:proofErr w:type="spellStart"/>
      <w:r>
        <w:t>Olchowski</w:t>
      </w:r>
      <w:proofErr w:type="spellEnd"/>
      <w:r>
        <w:t xml:space="preserve"> &amp; </w:t>
      </w:r>
      <w:proofErr w:type="spellStart"/>
      <w:r>
        <w:t>Gilreath</w:t>
      </w:r>
      <w:proofErr w:type="spellEnd"/>
      <w:r w:rsidRPr="005068EB">
        <w:t xml:space="preserve"> 2007; Hershberger </w:t>
      </w:r>
      <w:r>
        <w:t>&amp;</w:t>
      </w:r>
      <w:r w:rsidRPr="005068EB">
        <w:t>Fisher 2003). Yet another study suggests a rule of thumb</w:t>
      </w:r>
      <w:r>
        <w:t>,</w:t>
      </w:r>
      <w:r w:rsidRPr="005068EB">
        <w:t xml:space="preserve"> whereby the number of imputations should be at least equal to the percentage o</w:t>
      </w:r>
      <w:r>
        <w:t>f incomplete cases (White, Royston &amp; Wood</w:t>
      </w:r>
      <w:r w:rsidRPr="005068EB">
        <w:t xml:space="preserve"> 2011).</w:t>
      </w:r>
    </w:p>
    <w:p w:rsidR="00502B25" w:rsidRPr="005068EB" w:rsidRDefault="00502B25" w:rsidP="00502B25">
      <w:pPr>
        <w:pStyle w:val="Text"/>
      </w:pPr>
      <w:r w:rsidRPr="005068EB">
        <w:t xml:space="preserve">For regression coefficients, our study indicated only a marginal performance benefit of creating 100 imputations over creating </w:t>
      </w:r>
      <w:r>
        <w:t>ten</w:t>
      </w:r>
      <w:r w:rsidRPr="005068EB">
        <w:t xml:space="preserve">, even with 50% </w:t>
      </w:r>
      <w:proofErr w:type="spellStart"/>
      <w:r w:rsidRPr="005068EB">
        <w:t>missingness</w:t>
      </w:r>
      <w:proofErr w:type="spellEnd"/>
      <w:r w:rsidRPr="005068EB">
        <w:t>. However, we ascertained a clear benefit of increasing the number of imputations with respect to the robustness of standard error estimates over 1000 runs. Since with modern statistical software packages the cost of creating a large number of imputations is virtually zero, we recommend using more rather than fewer imputed datasets.</w:t>
      </w:r>
    </w:p>
    <w:p w:rsidR="00502B25" w:rsidRPr="005068EB" w:rsidRDefault="00502B25" w:rsidP="00502B25">
      <w:pPr>
        <w:pStyle w:val="Heading4"/>
      </w:pPr>
      <w:r w:rsidRPr="005068EB">
        <w:t>Should I round the multiply imputed values?</w:t>
      </w:r>
    </w:p>
    <w:p w:rsidR="00502B25" w:rsidRPr="005068EB" w:rsidRDefault="00502B25" w:rsidP="001158AB">
      <w:pPr>
        <w:pStyle w:val="Text-lessbefore"/>
      </w:pPr>
      <w:r w:rsidRPr="005068EB">
        <w:t xml:space="preserve">SAS PROC MI provides optional settings that will round imputed values for categorical and binary variables to the nearest integer rather than return fractional imputed values. Rounding can be </w:t>
      </w:r>
      <w:r w:rsidRPr="005068EB">
        <w:lastRenderedPageBreak/>
        <w:t xml:space="preserve">advantageous because we generally prefer imputed values to be plausible. For instance, if </w:t>
      </w:r>
      <w:r w:rsidRPr="005068EB">
        <w:rPr>
          <w:i/>
        </w:rPr>
        <w:t>sex</w:t>
      </w:r>
      <w:r w:rsidRPr="005068EB">
        <w:t xml:space="preserve"> is coded 0 for males and 1 for females, the multiple imputation procedure should return a value of either 0 or 1 rather than a fractional value of 0.8. However, rounding in multiple </w:t>
      </w:r>
      <w:proofErr w:type="gramStart"/>
      <w:r w:rsidRPr="005068EB">
        <w:t>imputation</w:t>
      </w:r>
      <w:proofErr w:type="gramEnd"/>
      <w:r w:rsidRPr="005068EB">
        <w:t xml:space="preserve"> has been shown to produce bias with high levels of missing data (see Allison 2005; Horton et al. 2003).</w:t>
      </w:r>
    </w:p>
    <w:p w:rsidR="00502B25" w:rsidRPr="005068EB" w:rsidRDefault="00502B25" w:rsidP="00502B25">
      <w:pPr>
        <w:pStyle w:val="Text"/>
      </w:pPr>
      <w:r w:rsidRPr="005068EB">
        <w:t xml:space="preserve">We ran multiple </w:t>
      </w:r>
      <w:proofErr w:type="gramStart"/>
      <w:r w:rsidRPr="005068EB">
        <w:t>imputation</w:t>
      </w:r>
      <w:proofErr w:type="gramEnd"/>
      <w:r w:rsidRPr="005068EB">
        <w:t xml:space="preserve"> with and without the rounding option and found that rounding had a detrimental effect on results. Without rounding</w:t>
      </w:r>
      <w:r w:rsidR="002733FD">
        <w:t>,</w:t>
      </w:r>
      <w:r w:rsidRPr="005068EB">
        <w:t xml:space="preserve"> results were notably closer to the ‘true’ results from the complete samples. The negative impact of rounding was particularly strong with the VET Collection sample, suggesting that rounding becomes more problematic as the number of incomplete binary variables increases. Therefore, we suggest that researchers refrain from rounding categorical and binary variables unless there is a compelling reason for limiting imputations to plausible values.</w:t>
      </w:r>
    </w:p>
    <w:p w:rsidR="00502B25" w:rsidRPr="001456DB" w:rsidRDefault="00502B25" w:rsidP="00502B25">
      <w:pPr>
        <w:pStyle w:val="Text"/>
        <w:rPr>
          <w:i/>
        </w:rPr>
      </w:pPr>
      <w:r>
        <w:rPr>
          <w:i/>
        </w:rPr>
        <w:t>Is</w:t>
      </w:r>
      <w:r w:rsidRPr="001456DB">
        <w:rPr>
          <w:i/>
        </w:rPr>
        <w:t xml:space="preserve"> multiple </w:t>
      </w:r>
      <w:proofErr w:type="gramStart"/>
      <w:r w:rsidRPr="001456DB">
        <w:rPr>
          <w:i/>
        </w:rPr>
        <w:t>imputation</w:t>
      </w:r>
      <w:proofErr w:type="gramEnd"/>
      <w:r w:rsidRPr="001456DB">
        <w:rPr>
          <w:i/>
        </w:rPr>
        <w:t xml:space="preserve"> </w:t>
      </w:r>
      <w:r>
        <w:rPr>
          <w:i/>
        </w:rPr>
        <w:t>the perfect solution to missing data</w:t>
      </w:r>
      <w:r w:rsidRPr="001456DB">
        <w:rPr>
          <w:i/>
        </w:rPr>
        <w:t>?</w:t>
      </w:r>
    </w:p>
    <w:p w:rsidR="00502B25" w:rsidRDefault="00502B25" w:rsidP="00502B25">
      <w:pPr>
        <w:pStyle w:val="Text"/>
      </w:pPr>
      <w:r>
        <w:t>Absolutely not! The perfect solution to missing data is to avoid them in the first place. Short of this, every estimate of unobserved values is imperfect. Consequently, we do not argue in favour of using modern methods (</w:t>
      </w:r>
      <w:r w:rsidR="001D33ED">
        <w:t>that is,</w:t>
      </w:r>
      <w:r>
        <w:t xml:space="preserve"> multiple imputation or direct maximum likelihood estimation) because we think they are perfect remedies. We argue in their favour because they are far better than anything else out there. Thus, in terms of producing sound social science research, modern missing data methods help us do the best we can in an imperfect world.</w:t>
      </w:r>
    </w:p>
    <w:p w:rsidR="00502B25" w:rsidRPr="005068EB" w:rsidRDefault="00502B25" w:rsidP="00502B25">
      <w:pPr>
        <w:pStyle w:val="Text"/>
      </w:pPr>
    </w:p>
    <w:p w:rsidR="00502B25" w:rsidRPr="005068EB" w:rsidRDefault="00502B25" w:rsidP="00502B25">
      <w:pPr>
        <w:pStyle w:val="Text"/>
      </w:pPr>
    </w:p>
    <w:p w:rsidR="00502B25" w:rsidRPr="005068EB" w:rsidRDefault="00502B25" w:rsidP="00502B25">
      <w:pPr>
        <w:spacing w:before="0"/>
        <w:rPr>
          <w:rFonts w:ascii="Garamond" w:hAnsi="Garamond"/>
          <w:sz w:val="22"/>
        </w:rPr>
      </w:pPr>
      <w:r w:rsidRPr="005068EB">
        <w:br w:type="page"/>
      </w:r>
    </w:p>
    <w:p w:rsidR="00502B25" w:rsidRPr="005068EB" w:rsidRDefault="00502B25" w:rsidP="001158AB">
      <w:pPr>
        <w:pStyle w:val="Heading1"/>
        <w:spacing w:after="0"/>
      </w:pPr>
      <w:bookmarkStart w:id="141" w:name="_Toc301160100"/>
      <w:bookmarkStart w:id="142" w:name="_Toc302575480"/>
      <w:r w:rsidRPr="005068EB">
        <w:lastRenderedPageBreak/>
        <w:t>Appendix B</w:t>
      </w:r>
      <w:bookmarkEnd w:id="141"/>
      <w:bookmarkEnd w:id="142"/>
    </w:p>
    <w:p w:rsidR="00502B25" w:rsidRPr="005068EB" w:rsidRDefault="00502B25" w:rsidP="001158AB">
      <w:pPr>
        <w:pStyle w:val="Heading2"/>
        <w:spacing w:before="120"/>
      </w:pPr>
      <w:bookmarkStart w:id="143" w:name="_Toc301160101"/>
      <w:bookmarkStart w:id="144" w:name="_Toc302575481"/>
      <w:r w:rsidRPr="005068EB">
        <w:t>A worked example of multiple imputation</w:t>
      </w:r>
      <w:bookmarkEnd w:id="143"/>
      <w:bookmarkEnd w:id="144"/>
    </w:p>
    <w:p w:rsidR="00502B25" w:rsidRPr="005068EB" w:rsidRDefault="00502B25" w:rsidP="00502B25">
      <w:pPr>
        <w:pStyle w:val="Text"/>
      </w:pPr>
      <w:r w:rsidRPr="005068EB">
        <w:t xml:space="preserve">Researchers who are unfamiliar with multiple </w:t>
      </w:r>
      <w:proofErr w:type="gramStart"/>
      <w:r w:rsidRPr="005068EB">
        <w:t>imputation</w:t>
      </w:r>
      <w:proofErr w:type="gramEnd"/>
      <w:r w:rsidRPr="005068EB">
        <w:t xml:space="preserve"> sometimes consider the method a ‘black box’ that relies on dubious voodoo magic to make up data. To dispel this myth, we provide a simple worked example of how multiple imputation works in SAS. Our worked example is adapted from Enders (2010).</w:t>
      </w:r>
    </w:p>
    <w:p w:rsidR="00502B25" w:rsidRPr="005068EB" w:rsidRDefault="00502B25" w:rsidP="00502B25">
      <w:pPr>
        <w:pStyle w:val="Text"/>
      </w:pPr>
      <w:r w:rsidRPr="005068EB">
        <w:t xml:space="preserve">Suppose we have data on five respondents on a survey. Our data consists of respondents’ (1) occupational aspirations scores at age 15 measured on a scale from 1 to 100, and (2) annual incomes at age 30. Suppose further that some of the occupational aspirations scores are missing, as shown in </w:t>
      </w:r>
      <w:r>
        <w:t>table</w:t>
      </w:r>
      <w:r w:rsidRPr="005068EB">
        <w:t xml:space="preserve"> B1.</w:t>
      </w:r>
    </w:p>
    <w:p w:rsidR="00502B25" w:rsidRPr="005068EB" w:rsidRDefault="00502B25" w:rsidP="00502B25">
      <w:pPr>
        <w:pStyle w:val="tabletitle"/>
      </w:pPr>
      <w:bookmarkStart w:id="145" w:name="_Toc301160124"/>
      <w:bookmarkStart w:id="146" w:name="_Toc302575616"/>
      <w:r w:rsidRPr="005068EB">
        <w:t>Table B1</w:t>
      </w:r>
      <w:r w:rsidRPr="005068EB">
        <w:tab/>
        <w:t xml:space="preserve">Example </w:t>
      </w:r>
      <w:r w:rsidR="002733FD">
        <w:t xml:space="preserve">of </w:t>
      </w:r>
      <w:r w:rsidRPr="005068EB">
        <w:t>dataset with partially missing occupational aspirations scores</w:t>
      </w:r>
      <w:bookmarkEnd w:id="145"/>
      <w:bookmarkEnd w:id="146"/>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76"/>
        <w:gridCol w:w="3756"/>
        <w:gridCol w:w="3757"/>
      </w:tblGrid>
      <w:tr w:rsidR="00502B25" w:rsidRPr="005068EB" w:rsidTr="001158AB">
        <w:tc>
          <w:tcPr>
            <w:tcW w:w="1276" w:type="dxa"/>
            <w:tcBorders>
              <w:top w:val="single" w:sz="4" w:space="0" w:color="auto"/>
              <w:bottom w:val="single" w:sz="4" w:space="0" w:color="auto"/>
            </w:tcBorders>
          </w:tcPr>
          <w:p w:rsidR="00502B25" w:rsidRPr="005068EB" w:rsidRDefault="00502B25" w:rsidP="001158AB">
            <w:pPr>
              <w:pStyle w:val="Tablehead1"/>
              <w:rPr>
                <w:bCs/>
              </w:rPr>
            </w:pPr>
            <w:r w:rsidRPr="005068EB">
              <w:rPr>
                <w:bCs/>
              </w:rPr>
              <w:t>Respondent</w:t>
            </w:r>
          </w:p>
        </w:tc>
        <w:tc>
          <w:tcPr>
            <w:tcW w:w="3756" w:type="dxa"/>
            <w:tcBorders>
              <w:top w:val="single" w:sz="4" w:space="0" w:color="auto"/>
              <w:bottom w:val="single" w:sz="4" w:space="0" w:color="auto"/>
            </w:tcBorders>
          </w:tcPr>
          <w:p w:rsidR="00502B25" w:rsidRPr="005068EB" w:rsidRDefault="00502B25" w:rsidP="00502B25">
            <w:pPr>
              <w:pStyle w:val="Tablehead1"/>
              <w:jc w:val="center"/>
              <w:rPr>
                <w:bCs/>
              </w:rPr>
            </w:pPr>
            <w:r>
              <w:rPr>
                <w:bCs/>
              </w:rPr>
              <w:t>Occupational a</w:t>
            </w:r>
            <w:r w:rsidRPr="005068EB">
              <w:rPr>
                <w:bCs/>
              </w:rPr>
              <w:t>spirations</w:t>
            </w:r>
          </w:p>
        </w:tc>
        <w:tc>
          <w:tcPr>
            <w:tcW w:w="3757" w:type="dxa"/>
            <w:tcBorders>
              <w:top w:val="single" w:sz="4" w:space="0" w:color="auto"/>
              <w:bottom w:val="single" w:sz="4" w:space="0" w:color="auto"/>
            </w:tcBorders>
          </w:tcPr>
          <w:p w:rsidR="00502B25" w:rsidRPr="005068EB" w:rsidRDefault="00502B25" w:rsidP="00502B25">
            <w:pPr>
              <w:pStyle w:val="Tablehead1"/>
              <w:jc w:val="center"/>
              <w:rPr>
                <w:bCs/>
              </w:rPr>
            </w:pPr>
            <w:r w:rsidRPr="005068EB">
              <w:rPr>
                <w:bCs/>
              </w:rPr>
              <w:t>Income</w:t>
            </w:r>
            <w:r>
              <w:rPr>
                <w:bCs/>
              </w:rPr>
              <w:t xml:space="preserve"> ($)</w:t>
            </w:r>
          </w:p>
        </w:tc>
      </w:tr>
      <w:tr w:rsidR="00502B25" w:rsidRPr="005068EB" w:rsidTr="001158AB">
        <w:tc>
          <w:tcPr>
            <w:tcW w:w="1276" w:type="dxa"/>
            <w:tcBorders>
              <w:top w:val="single" w:sz="4" w:space="0" w:color="auto"/>
            </w:tcBorders>
          </w:tcPr>
          <w:p w:rsidR="00502B25" w:rsidRPr="005068EB" w:rsidRDefault="00502B25" w:rsidP="00502B25">
            <w:pPr>
              <w:pStyle w:val="Tabletext"/>
              <w:jc w:val="center"/>
            </w:pPr>
            <w:r w:rsidRPr="005068EB">
              <w:t>1</w:t>
            </w:r>
          </w:p>
        </w:tc>
        <w:tc>
          <w:tcPr>
            <w:tcW w:w="3756" w:type="dxa"/>
            <w:tcBorders>
              <w:top w:val="single" w:sz="4" w:space="0" w:color="auto"/>
            </w:tcBorders>
          </w:tcPr>
          <w:p w:rsidR="00502B25" w:rsidRPr="005068EB" w:rsidRDefault="00502B25" w:rsidP="00502B25">
            <w:pPr>
              <w:pStyle w:val="Tabletext"/>
              <w:jc w:val="center"/>
            </w:pPr>
            <w:r w:rsidRPr="005068EB">
              <w:t>.</w:t>
            </w:r>
          </w:p>
        </w:tc>
        <w:tc>
          <w:tcPr>
            <w:tcW w:w="3757" w:type="dxa"/>
            <w:tcBorders>
              <w:top w:val="single" w:sz="4" w:space="0" w:color="auto"/>
            </w:tcBorders>
          </w:tcPr>
          <w:p w:rsidR="00502B25" w:rsidRPr="005068EB" w:rsidRDefault="00502B25" w:rsidP="00502B25">
            <w:pPr>
              <w:pStyle w:val="Tabletext"/>
              <w:jc w:val="center"/>
            </w:pPr>
            <w:r>
              <w:t xml:space="preserve">65 </w:t>
            </w:r>
            <w:r w:rsidRPr="005068EB">
              <w:t>000</w:t>
            </w:r>
          </w:p>
        </w:tc>
      </w:tr>
      <w:tr w:rsidR="00502B25" w:rsidRPr="005068EB" w:rsidTr="001158AB">
        <w:tc>
          <w:tcPr>
            <w:tcW w:w="1276" w:type="dxa"/>
          </w:tcPr>
          <w:p w:rsidR="00502B25" w:rsidRPr="005068EB" w:rsidRDefault="00502B25" w:rsidP="00502B25">
            <w:pPr>
              <w:pStyle w:val="Tabletext"/>
              <w:jc w:val="center"/>
            </w:pPr>
            <w:r w:rsidRPr="005068EB">
              <w:t>2</w:t>
            </w:r>
          </w:p>
        </w:tc>
        <w:tc>
          <w:tcPr>
            <w:tcW w:w="3756" w:type="dxa"/>
          </w:tcPr>
          <w:p w:rsidR="00502B25" w:rsidRPr="005068EB" w:rsidRDefault="00502B25" w:rsidP="00502B25">
            <w:pPr>
              <w:pStyle w:val="Tabletext"/>
              <w:jc w:val="center"/>
            </w:pPr>
            <w:r w:rsidRPr="005068EB">
              <w:t>.</w:t>
            </w:r>
          </w:p>
        </w:tc>
        <w:tc>
          <w:tcPr>
            <w:tcW w:w="3757" w:type="dxa"/>
          </w:tcPr>
          <w:p w:rsidR="00502B25" w:rsidRPr="005068EB" w:rsidRDefault="00502B25" w:rsidP="00502B25">
            <w:pPr>
              <w:pStyle w:val="Tabletext"/>
              <w:jc w:val="center"/>
            </w:pPr>
            <w:r>
              <w:t xml:space="preserve">50 </w:t>
            </w:r>
            <w:r w:rsidRPr="005068EB">
              <w:t>000</w:t>
            </w:r>
          </w:p>
        </w:tc>
      </w:tr>
      <w:tr w:rsidR="00502B25" w:rsidRPr="005068EB" w:rsidTr="001158AB">
        <w:tc>
          <w:tcPr>
            <w:tcW w:w="1276" w:type="dxa"/>
          </w:tcPr>
          <w:p w:rsidR="00502B25" w:rsidRPr="005068EB" w:rsidRDefault="00502B25" w:rsidP="00502B25">
            <w:pPr>
              <w:pStyle w:val="Tabletext"/>
              <w:jc w:val="center"/>
            </w:pPr>
            <w:r w:rsidRPr="005068EB">
              <w:t>3</w:t>
            </w:r>
          </w:p>
        </w:tc>
        <w:tc>
          <w:tcPr>
            <w:tcW w:w="3756" w:type="dxa"/>
          </w:tcPr>
          <w:p w:rsidR="00502B25" w:rsidRPr="005068EB" w:rsidRDefault="00502B25" w:rsidP="00502B25">
            <w:pPr>
              <w:pStyle w:val="Tabletext"/>
              <w:jc w:val="center"/>
            </w:pPr>
            <w:r w:rsidRPr="005068EB">
              <w:t>17</w:t>
            </w:r>
          </w:p>
        </w:tc>
        <w:tc>
          <w:tcPr>
            <w:tcW w:w="3757" w:type="dxa"/>
          </w:tcPr>
          <w:p w:rsidR="00502B25" w:rsidRPr="005068EB" w:rsidRDefault="00502B25" w:rsidP="00502B25">
            <w:pPr>
              <w:pStyle w:val="Tabletext"/>
              <w:jc w:val="center"/>
            </w:pPr>
            <w:r>
              <w:t xml:space="preserve">40 </w:t>
            </w:r>
            <w:r w:rsidRPr="005068EB">
              <w:t>000</w:t>
            </w:r>
          </w:p>
        </w:tc>
      </w:tr>
      <w:tr w:rsidR="00502B25" w:rsidRPr="005068EB" w:rsidTr="001158AB">
        <w:tc>
          <w:tcPr>
            <w:tcW w:w="1276" w:type="dxa"/>
          </w:tcPr>
          <w:p w:rsidR="00502B25" w:rsidRPr="005068EB" w:rsidRDefault="00502B25" w:rsidP="00502B25">
            <w:pPr>
              <w:pStyle w:val="Tabletext"/>
              <w:jc w:val="center"/>
            </w:pPr>
            <w:r w:rsidRPr="005068EB">
              <w:t>4</w:t>
            </w:r>
          </w:p>
        </w:tc>
        <w:tc>
          <w:tcPr>
            <w:tcW w:w="3756" w:type="dxa"/>
          </w:tcPr>
          <w:p w:rsidR="00502B25" w:rsidRPr="005068EB" w:rsidRDefault="00502B25" w:rsidP="00502B25">
            <w:pPr>
              <w:pStyle w:val="Tabletext"/>
              <w:jc w:val="center"/>
            </w:pPr>
            <w:r w:rsidRPr="005068EB">
              <w:t>24</w:t>
            </w:r>
          </w:p>
        </w:tc>
        <w:tc>
          <w:tcPr>
            <w:tcW w:w="3757" w:type="dxa"/>
          </w:tcPr>
          <w:p w:rsidR="00502B25" w:rsidRPr="005068EB" w:rsidRDefault="00502B25" w:rsidP="00502B25">
            <w:pPr>
              <w:pStyle w:val="Tabletext"/>
              <w:jc w:val="center"/>
            </w:pPr>
            <w:r>
              <w:t xml:space="preserve">55 </w:t>
            </w:r>
            <w:r w:rsidRPr="005068EB">
              <w:t>000</w:t>
            </w:r>
          </w:p>
        </w:tc>
      </w:tr>
      <w:tr w:rsidR="00502B25" w:rsidRPr="005068EB" w:rsidTr="001158AB">
        <w:tc>
          <w:tcPr>
            <w:tcW w:w="1276" w:type="dxa"/>
            <w:tcBorders>
              <w:bottom w:val="single" w:sz="4" w:space="0" w:color="auto"/>
            </w:tcBorders>
          </w:tcPr>
          <w:p w:rsidR="00502B25" w:rsidRPr="005068EB" w:rsidRDefault="00502B25" w:rsidP="00502B25">
            <w:pPr>
              <w:pStyle w:val="Tabletext"/>
              <w:jc w:val="center"/>
            </w:pPr>
            <w:r w:rsidRPr="005068EB">
              <w:t>5</w:t>
            </w:r>
          </w:p>
        </w:tc>
        <w:tc>
          <w:tcPr>
            <w:tcW w:w="3756" w:type="dxa"/>
            <w:tcBorders>
              <w:bottom w:val="single" w:sz="4" w:space="0" w:color="auto"/>
            </w:tcBorders>
          </w:tcPr>
          <w:p w:rsidR="00502B25" w:rsidRPr="005068EB" w:rsidRDefault="00502B25" w:rsidP="00502B25">
            <w:pPr>
              <w:pStyle w:val="Tabletext"/>
              <w:jc w:val="center"/>
            </w:pPr>
            <w:r w:rsidRPr="005068EB">
              <w:t>98</w:t>
            </w:r>
          </w:p>
        </w:tc>
        <w:tc>
          <w:tcPr>
            <w:tcW w:w="3757" w:type="dxa"/>
            <w:tcBorders>
              <w:bottom w:val="single" w:sz="4" w:space="0" w:color="auto"/>
            </w:tcBorders>
          </w:tcPr>
          <w:p w:rsidR="00502B25" w:rsidRPr="005068EB" w:rsidRDefault="00502B25" w:rsidP="00502B25">
            <w:pPr>
              <w:pStyle w:val="Tabletext"/>
              <w:jc w:val="center"/>
            </w:pPr>
            <w:r>
              <w:t xml:space="preserve">75 </w:t>
            </w:r>
            <w:r w:rsidRPr="005068EB">
              <w:t>000</w:t>
            </w:r>
          </w:p>
        </w:tc>
      </w:tr>
    </w:tbl>
    <w:p w:rsidR="00502B25" w:rsidRPr="005068EB" w:rsidRDefault="00502B25" w:rsidP="00502B25">
      <w:pPr>
        <w:pStyle w:val="Source"/>
      </w:pPr>
      <w:r>
        <w:t>Note:</w:t>
      </w:r>
      <w:r w:rsidR="001158AB">
        <w:tab/>
      </w:r>
      <w:r>
        <w:t>‘.’</w:t>
      </w:r>
      <w:r w:rsidRPr="005068EB">
        <w:t xml:space="preserve"> indicates a missing value</w:t>
      </w:r>
      <w:r>
        <w:t>.</w:t>
      </w:r>
    </w:p>
    <w:p w:rsidR="00502B25" w:rsidRPr="005068EB" w:rsidRDefault="00502B25" w:rsidP="001158AB">
      <w:pPr>
        <w:pStyle w:val="Text-morebefore"/>
      </w:pPr>
      <w:r w:rsidRPr="005068EB">
        <w:t xml:space="preserve">To perform multiple </w:t>
      </w:r>
      <w:proofErr w:type="gramStart"/>
      <w:r w:rsidRPr="005068EB">
        <w:t>imputation</w:t>
      </w:r>
      <w:proofErr w:type="gramEnd"/>
      <w:r w:rsidRPr="005068EB">
        <w:t xml:space="preserve"> on this dataset using the data augmentation algorithm, SAS would perform an imputation step and a posterior step.</w:t>
      </w:r>
    </w:p>
    <w:p w:rsidR="00502B25" w:rsidRPr="005068EB" w:rsidRDefault="00502B25" w:rsidP="00502B25">
      <w:pPr>
        <w:pStyle w:val="Heading3"/>
      </w:pPr>
      <w:r w:rsidRPr="005068EB">
        <w:t>The imputation step</w:t>
      </w:r>
    </w:p>
    <w:p w:rsidR="00502B25" w:rsidRPr="005068EB" w:rsidRDefault="00502B25" w:rsidP="001158AB">
      <w:pPr>
        <w:pStyle w:val="Text-lessbefore"/>
      </w:pPr>
      <w:r w:rsidRPr="005068EB">
        <w:t xml:space="preserve">We first use the available data to determine a regression equation that predicts occupational aspirations scores based on income. In our example, only cases </w:t>
      </w:r>
      <w:r>
        <w:t>three</w:t>
      </w:r>
      <w:r w:rsidRPr="005068EB">
        <w:t xml:space="preserve"> </w:t>
      </w:r>
      <w:r>
        <w:t>to five</w:t>
      </w:r>
      <w:r w:rsidRPr="005068EB">
        <w:t xml:space="preserve"> would be used to generate the regression equation. Suppose we use the following regression equation for the </w:t>
      </w:r>
      <w:proofErr w:type="spellStart"/>
      <w:r w:rsidRPr="005068EB">
        <w:rPr>
          <w:i/>
        </w:rPr>
        <w:t>i</w:t>
      </w:r>
      <w:r w:rsidRPr="005068EB">
        <w:t>th</w:t>
      </w:r>
      <w:proofErr w:type="spellEnd"/>
      <w:r w:rsidRPr="005068EB">
        <w:t xml:space="preserve"> respondent</w:t>
      </w:r>
    </w:p>
    <w:p w:rsidR="00502B25" w:rsidRPr="005068EB" w:rsidRDefault="00502B25" w:rsidP="001158AB">
      <w:pPr>
        <w:pStyle w:val="Text-lessbefore"/>
        <w:jc w:val="center"/>
      </w:pPr>
      <w:proofErr w:type="spellStart"/>
      <w:r w:rsidRPr="005068EB">
        <w:t>OCC_ASP</w:t>
      </w:r>
      <w:r w:rsidRPr="005068EB">
        <w:rPr>
          <w:i/>
          <w:vertAlign w:val="subscript"/>
        </w:rPr>
        <w:t>i</w:t>
      </w:r>
      <w:proofErr w:type="spellEnd"/>
      <w:r w:rsidRPr="005068EB">
        <w:t xml:space="preserve"> = -90 + 0.002 * </w:t>
      </w:r>
      <w:proofErr w:type="spellStart"/>
      <w:r w:rsidRPr="005068EB">
        <w:t>INCOME</w:t>
      </w:r>
      <w:r w:rsidRPr="005068EB">
        <w:rPr>
          <w:i/>
          <w:vertAlign w:val="subscript"/>
        </w:rPr>
        <w:t>i</w:t>
      </w:r>
      <w:proofErr w:type="spellEnd"/>
      <w:r w:rsidRPr="005068EB">
        <w:t>.</w:t>
      </w:r>
    </w:p>
    <w:p w:rsidR="00502B25" w:rsidRPr="005068EB" w:rsidRDefault="00502B25" w:rsidP="001158AB">
      <w:pPr>
        <w:pStyle w:val="Text-lessbefore"/>
        <w:rPr>
          <w:b/>
        </w:rPr>
      </w:pPr>
      <w:r w:rsidRPr="005068EB">
        <w:t xml:space="preserve">We then add an error term to the predicted values from the regression model. The new equation for the </w:t>
      </w:r>
      <w:proofErr w:type="spellStart"/>
      <w:r w:rsidRPr="005068EB">
        <w:rPr>
          <w:i/>
        </w:rPr>
        <w:t>i</w:t>
      </w:r>
      <w:r w:rsidRPr="005068EB">
        <w:t>th</w:t>
      </w:r>
      <w:proofErr w:type="spellEnd"/>
      <w:r w:rsidRPr="005068EB">
        <w:t xml:space="preserve"> respondent is,</w:t>
      </w:r>
    </w:p>
    <w:p w:rsidR="00502B25" w:rsidRPr="005068EB" w:rsidRDefault="00502B25" w:rsidP="00500632">
      <w:pPr>
        <w:pStyle w:val="Text-lessbefore"/>
        <w:jc w:val="center"/>
        <w:rPr>
          <w:b/>
        </w:rPr>
      </w:pPr>
      <w:proofErr w:type="spellStart"/>
      <w:r w:rsidRPr="005068EB">
        <w:t>OCC_ASP</w:t>
      </w:r>
      <w:r w:rsidRPr="005068EB">
        <w:rPr>
          <w:i/>
          <w:vertAlign w:val="subscript"/>
        </w:rPr>
        <w:t>i</w:t>
      </w:r>
      <w:proofErr w:type="spellEnd"/>
      <w:r w:rsidRPr="005068EB">
        <w:t xml:space="preserve"> = [-90 + 0.002 * </w:t>
      </w:r>
      <w:proofErr w:type="spellStart"/>
      <w:r w:rsidRPr="005068EB">
        <w:t>INCOME</w:t>
      </w:r>
      <w:r w:rsidRPr="005068EB">
        <w:rPr>
          <w:i/>
          <w:vertAlign w:val="subscript"/>
        </w:rPr>
        <w:t>i</w:t>
      </w:r>
      <w:proofErr w:type="spellEnd"/>
      <w:r w:rsidRPr="005068EB">
        <w:t xml:space="preserve">] + </w:t>
      </w:r>
      <w:proofErr w:type="spellStart"/>
      <w:r w:rsidRPr="005068EB">
        <w:t>z</w:t>
      </w:r>
      <w:r w:rsidRPr="005068EB">
        <w:rPr>
          <w:i/>
          <w:vertAlign w:val="subscript"/>
        </w:rPr>
        <w:t>i</w:t>
      </w:r>
      <w:proofErr w:type="spellEnd"/>
      <w:r w:rsidRPr="005068EB">
        <w:t>,</w:t>
      </w:r>
    </w:p>
    <w:p w:rsidR="00502B25" w:rsidRPr="005068EB" w:rsidRDefault="00502B25" w:rsidP="001158AB">
      <w:pPr>
        <w:pStyle w:val="Text-lessbefore"/>
      </w:pPr>
      <w:proofErr w:type="gramStart"/>
      <w:r w:rsidRPr="005068EB">
        <w:t>where</w:t>
      </w:r>
      <w:proofErr w:type="gramEnd"/>
      <w:r w:rsidRPr="005068EB">
        <w:t xml:space="preserve"> </w:t>
      </w:r>
      <w:proofErr w:type="spellStart"/>
      <w:r w:rsidRPr="005068EB">
        <w:t>z</w:t>
      </w:r>
      <w:r w:rsidRPr="005068EB">
        <w:rPr>
          <w:i/>
          <w:vertAlign w:val="subscript"/>
        </w:rPr>
        <w:t>i</w:t>
      </w:r>
      <w:proofErr w:type="spellEnd"/>
      <w:r w:rsidRPr="005068EB">
        <w:t xml:space="preserve"> is a normally distributed error term with a mean of zero and a variance equal to the variance of the residuals from the regression of occupational aspirations on income. Note that z is different for each person in the dataset</w:t>
      </w:r>
      <w:r w:rsidR="002733FD">
        <w:t>.</w:t>
      </w:r>
      <w:r w:rsidRPr="005068EB">
        <w:t xml:space="preserve"> (</w:t>
      </w:r>
      <w:r w:rsidR="002733FD" w:rsidRPr="005068EB">
        <w:t xml:space="preserve">A </w:t>
      </w:r>
      <w:r w:rsidRPr="005068EB">
        <w:t>different error term is drawn for each person</w:t>
      </w:r>
      <w:r w:rsidR="002733FD">
        <w:t>.</w:t>
      </w:r>
      <w:r w:rsidRPr="005068EB">
        <w:t>)</w:t>
      </w:r>
    </w:p>
    <w:p w:rsidR="00502B25" w:rsidRPr="005068EB" w:rsidRDefault="00502B25" w:rsidP="00502B25">
      <w:pPr>
        <w:pStyle w:val="Text"/>
      </w:pPr>
      <w:r w:rsidRPr="005068EB">
        <w:t>Suppose the variance</w:t>
      </w:r>
      <m:oMath>
        <m:r>
          <w:rPr>
            <w:rFonts w:ascii="Cambria Math" w:hAnsi="Cambria Math"/>
          </w:rPr>
          <m:t xml:space="preserve"> </m:t>
        </m:r>
      </m:oMath>
      <w:r w:rsidRPr="005068EB">
        <w:t xml:space="preserve"> </w:t>
      </w:r>
      <m:oMath>
        <w:bookmarkStart w:id="147" w:name="OLE_LINK1"/>
        <w:bookmarkStart w:id="148" w:name="OLE_LINK2"/>
        <m:sSub>
          <m:sSubPr>
            <m:ctrlPr>
              <w:rPr>
                <w:rFonts w:ascii="Cambria Math" w:hAnsi="Cambria Math"/>
                <w:i/>
              </w:rPr>
            </m:ctrlPr>
          </m:sSubPr>
          <m:e>
            <m:sSup>
              <m:sSupPr>
                <m:ctrlPr>
                  <w:rPr>
                    <w:rFonts w:ascii="Cambria Math" w:hAnsi="Cambria Math"/>
                    <w:i/>
                  </w:rPr>
                </m:ctrlPr>
              </m:sSupPr>
              <m:e>
                <m:acc>
                  <m:accPr>
                    <m:ctrlPr>
                      <w:rPr>
                        <w:rFonts w:ascii="Cambria Math" w:hAnsi="Cambria Math"/>
                        <w:i/>
                      </w:rPr>
                    </m:ctrlPr>
                  </m:accPr>
                  <m:e>
                    <m:r>
                      <w:rPr>
                        <w:rFonts w:ascii="Cambria Math" w:hAnsi="Cambria Math"/>
                      </w:rPr>
                      <m:t>σ</m:t>
                    </m:r>
                  </m:e>
                </m:acc>
              </m:e>
              <m:sup>
                <m:r>
                  <w:rPr>
                    <w:rFonts w:ascii="Cambria Math" w:hAnsi="Cambria Math"/>
                  </w:rPr>
                  <m:t>2</m:t>
                </m:r>
              </m:sup>
            </m:sSup>
          </m:e>
          <m:sub>
            <m:r>
              <w:rPr>
                <w:rFonts w:ascii="Cambria Math" w:hAnsi="Cambria Math"/>
              </w:rPr>
              <m:t>OCC_ASP|INCOME</m:t>
            </m:r>
          </m:sub>
        </m:sSub>
        <w:bookmarkEnd w:id="147"/>
        <w:bookmarkEnd w:id="148"/>
      </m:oMath>
      <w:r w:rsidRPr="005068EB">
        <w:t xml:space="preserve"> = 7.2. The z terms would thus be drawn from a normal distribution with a mean of 0 and a variance of 7.2. The higher the amount of missing data, the higher we expect the variance to be.</w:t>
      </w:r>
    </w:p>
    <w:p w:rsidR="00502B25" w:rsidRPr="005068EB" w:rsidRDefault="00502B25" w:rsidP="00502B25">
      <w:pPr>
        <w:pStyle w:val="Text"/>
      </w:pPr>
      <w:r w:rsidRPr="005068EB">
        <w:t>We now impute the missing occupational aspirations scores for respondents 1 and 2 using the above regression model. The third</w:t>
      </w:r>
      <w:r>
        <w:t xml:space="preserve"> column in t</w:t>
      </w:r>
      <w:r w:rsidRPr="005068EB">
        <w:t>able B2 lists the predicted occupational aspirations scores for respondents 1 and 2, the fourth column lists the random error terms (in this case z</w:t>
      </w:r>
      <w:r w:rsidRPr="005068EB">
        <w:rPr>
          <w:i/>
          <w:vertAlign w:val="subscript"/>
        </w:rPr>
        <w:t>1</w:t>
      </w:r>
      <w:r w:rsidRPr="005068EB">
        <w:rPr>
          <w:vertAlign w:val="subscript"/>
        </w:rPr>
        <w:t xml:space="preserve"> </w:t>
      </w:r>
      <w:r w:rsidRPr="005068EB">
        <w:t>= 2 .6 and z</w:t>
      </w:r>
      <w:r w:rsidRPr="005068EB">
        <w:rPr>
          <w:i/>
          <w:vertAlign w:val="subscript"/>
        </w:rPr>
        <w:t>2</w:t>
      </w:r>
      <w:r w:rsidRPr="005068EB">
        <w:rPr>
          <w:vertAlign w:val="subscript"/>
        </w:rPr>
        <w:t xml:space="preserve"> </w:t>
      </w:r>
      <w:r w:rsidRPr="005068EB">
        <w:t>= -</w:t>
      </w:r>
      <w:r w:rsidRPr="005068EB">
        <w:lastRenderedPageBreak/>
        <w:t>5.1), and the fifth column lists the imputed value, which is equal to the predicted value plus the random error term.</w:t>
      </w:r>
    </w:p>
    <w:p w:rsidR="00502B25" w:rsidRPr="005068EB" w:rsidRDefault="00502B25" w:rsidP="00502B25">
      <w:pPr>
        <w:pStyle w:val="tabletitle"/>
      </w:pPr>
      <w:bookmarkStart w:id="149" w:name="_Toc301160125"/>
      <w:bookmarkStart w:id="150" w:name="_Toc302575617"/>
      <w:r w:rsidRPr="005068EB">
        <w:t>Table B2</w:t>
      </w:r>
      <w:r w:rsidRPr="005068EB">
        <w:tab/>
        <w:t>Imputation results from the first iteration</w:t>
      </w:r>
      <w:bookmarkEnd w:id="149"/>
      <w:bookmarkEnd w:id="150"/>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76"/>
        <w:gridCol w:w="1502"/>
        <w:gridCol w:w="1503"/>
        <w:gridCol w:w="1502"/>
        <w:gridCol w:w="1503"/>
        <w:gridCol w:w="1503"/>
      </w:tblGrid>
      <w:tr w:rsidR="00502B25" w:rsidRPr="005068EB" w:rsidTr="00500632">
        <w:tc>
          <w:tcPr>
            <w:tcW w:w="1276" w:type="dxa"/>
            <w:tcBorders>
              <w:top w:val="single" w:sz="4" w:space="0" w:color="auto"/>
              <w:bottom w:val="single" w:sz="4" w:space="0" w:color="auto"/>
            </w:tcBorders>
          </w:tcPr>
          <w:p w:rsidR="00502B25" w:rsidRPr="005068EB" w:rsidRDefault="00502B25" w:rsidP="00500632">
            <w:pPr>
              <w:pStyle w:val="Tablehead1"/>
              <w:rPr>
                <w:bCs/>
              </w:rPr>
            </w:pPr>
            <w:r w:rsidRPr="005068EB">
              <w:rPr>
                <w:bCs/>
              </w:rPr>
              <w:t>Respondent</w:t>
            </w:r>
          </w:p>
        </w:tc>
        <w:tc>
          <w:tcPr>
            <w:tcW w:w="1502" w:type="dxa"/>
            <w:tcBorders>
              <w:top w:val="single" w:sz="4" w:space="0" w:color="auto"/>
              <w:bottom w:val="single" w:sz="4" w:space="0" w:color="auto"/>
            </w:tcBorders>
          </w:tcPr>
          <w:p w:rsidR="00502B25" w:rsidRPr="005068EB" w:rsidRDefault="00502B25" w:rsidP="00502B25">
            <w:pPr>
              <w:pStyle w:val="Tablehead1"/>
              <w:jc w:val="center"/>
              <w:rPr>
                <w:bCs/>
              </w:rPr>
            </w:pPr>
            <w:r>
              <w:rPr>
                <w:bCs/>
              </w:rPr>
              <w:t>Occupational a</w:t>
            </w:r>
            <w:r w:rsidRPr="005068EB">
              <w:rPr>
                <w:bCs/>
              </w:rPr>
              <w:t>spirations</w:t>
            </w:r>
          </w:p>
        </w:tc>
        <w:tc>
          <w:tcPr>
            <w:tcW w:w="1503" w:type="dxa"/>
            <w:tcBorders>
              <w:top w:val="single" w:sz="4" w:space="0" w:color="auto"/>
              <w:bottom w:val="single" w:sz="4" w:space="0" w:color="auto"/>
            </w:tcBorders>
          </w:tcPr>
          <w:p w:rsidR="00502B25" w:rsidRPr="005068EB" w:rsidRDefault="00502B25" w:rsidP="00502B25">
            <w:pPr>
              <w:pStyle w:val="Tablehead1"/>
              <w:jc w:val="center"/>
              <w:rPr>
                <w:bCs/>
              </w:rPr>
            </w:pPr>
            <w:r>
              <w:rPr>
                <w:bCs/>
              </w:rPr>
              <w:t xml:space="preserve">Predicted </w:t>
            </w:r>
            <w:r w:rsidR="00500632">
              <w:rPr>
                <w:bCs/>
              </w:rPr>
              <w:br/>
            </w:r>
            <w:r>
              <w:rPr>
                <w:bCs/>
              </w:rPr>
              <w:t>v</w:t>
            </w:r>
            <w:r w:rsidRPr="005068EB">
              <w:rPr>
                <w:bCs/>
              </w:rPr>
              <w:t>alue</w:t>
            </w:r>
          </w:p>
        </w:tc>
        <w:tc>
          <w:tcPr>
            <w:tcW w:w="1502" w:type="dxa"/>
            <w:tcBorders>
              <w:top w:val="single" w:sz="4" w:space="0" w:color="auto"/>
              <w:bottom w:val="single" w:sz="4" w:space="0" w:color="auto"/>
            </w:tcBorders>
          </w:tcPr>
          <w:p w:rsidR="00502B25" w:rsidRPr="005068EB" w:rsidRDefault="00502B25" w:rsidP="00502B25">
            <w:pPr>
              <w:pStyle w:val="Tablehead1"/>
              <w:jc w:val="center"/>
              <w:rPr>
                <w:bCs/>
              </w:rPr>
            </w:pPr>
            <w:r w:rsidRPr="005068EB">
              <w:rPr>
                <w:bCs/>
              </w:rPr>
              <w:t>Random error term (</w:t>
            </w:r>
            <w:proofErr w:type="spellStart"/>
            <w:r w:rsidRPr="005068EB">
              <w:rPr>
                <w:bCs/>
              </w:rPr>
              <w:t>z</w:t>
            </w:r>
            <w:r w:rsidRPr="005068EB">
              <w:rPr>
                <w:bCs/>
                <w:i/>
                <w:vertAlign w:val="subscript"/>
              </w:rPr>
              <w:t>i</w:t>
            </w:r>
            <w:proofErr w:type="spellEnd"/>
            <w:r w:rsidRPr="005068EB">
              <w:rPr>
                <w:bCs/>
              </w:rPr>
              <w:t>)</w:t>
            </w:r>
          </w:p>
        </w:tc>
        <w:tc>
          <w:tcPr>
            <w:tcW w:w="1503" w:type="dxa"/>
            <w:tcBorders>
              <w:top w:val="single" w:sz="4" w:space="0" w:color="auto"/>
              <w:bottom w:val="single" w:sz="4" w:space="0" w:color="auto"/>
            </w:tcBorders>
          </w:tcPr>
          <w:p w:rsidR="00502B25" w:rsidRPr="005068EB" w:rsidRDefault="00502B25" w:rsidP="00502B25">
            <w:pPr>
              <w:pStyle w:val="Tablehead1"/>
              <w:jc w:val="center"/>
              <w:rPr>
                <w:bCs/>
              </w:rPr>
            </w:pPr>
            <w:r>
              <w:rPr>
                <w:bCs/>
              </w:rPr>
              <w:t xml:space="preserve">Imputed </w:t>
            </w:r>
            <w:r w:rsidR="00500632">
              <w:rPr>
                <w:bCs/>
              </w:rPr>
              <w:br/>
            </w:r>
            <w:r>
              <w:rPr>
                <w:bCs/>
              </w:rPr>
              <w:t>v</w:t>
            </w:r>
            <w:r w:rsidRPr="005068EB">
              <w:rPr>
                <w:bCs/>
              </w:rPr>
              <w:t>alue</w:t>
            </w:r>
          </w:p>
        </w:tc>
        <w:tc>
          <w:tcPr>
            <w:tcW w:w="1503" w:type="dxa"/>
            <w:tcBorders>
              <w:top w:val="single" w:sz="4" w:space="0" w:color="auto"/>
              <w:bottom w:val="single" w:sz="4" w:space="0" w:color="auto"/>
            </w:tcBorders>
          </w:tcPr>
          <w:p w:rsidR="00502B25" w:rsidRPr="005068EB" w:rsidRDefault="00502B25" w:rsidP="00502B25">
            <w:pPr>
              <w:pStyle w:val="Tablehead1"/>
              <w:jc w:val="center"/>
              <w:rPr>
                <w:bCs/>
              </w:rPr>
            </w:pPr>
            <w:r w:rsidRPr="005068EB">
              <w:rPr>
                <w:bCs/>
              </w:rPr>
              <w:t>Income</w:t>
            </w:r>
            <w:r>
              <w:rPr>
                <w:bCs/>
              </w:rPr>
              <w:t xml:space="preserve"> </w:t>
            </w:r>
            <w:r w:rsidR="00500632">
              <w:rPr>
                <w:bCs/>
              </w:rPr>
              <w:br/>
            </w:r>
            <w:r>
              <w:rPr>
                <w:bCs/>
              </w:rPr>
              <w:t>($)</w:t>
            </w:r>
          </w:p>
        </w:tc>
      </w:tr>
      <w:tr w:rsidR="00502B25" w:rsidRPr="005068EB" w:rsidTr="00500632">
        <w:tc>
          <w:tcPr>
            <w:tcW w:w="1276" w:type="dxa"/>
            <w:tcBorders>
              <w:top w:val="single" w:sz="4" w:space="0" w:color="auto"/>
            </w:tcBorders>
          </w:tcPr>
          <w:p w:rsidR="00502B25" w:rsidRPr="005068EB" w:rsidRDefault="00502B25" w:rsidP="00502B25">
            <w:pPr>
              <w:pStyle w:val="Tabletext"/>
              <w:jc w:val="center"/>
            </w:pPr>
            <w:r w:rsidRPr="005068EB">
              <w:t>1</w:t>
            </w:r>
          </w:p>
        </w:tc>
        <w:tc>
          <w:tcPr>
            <w:tcW w:w="1502" w:type="dxa"/>
            <w:tcBorders>
              <w:top w:val="single" w:sz="4" w:space="0" w:color="auto"/>
            </w:tcBorders>
          </w:tcPr>
          <w:p w:rsidR="00502B25" w:rsidRPr="005068EB" w:rsidRDefault="00502B25" w:rsidP="00502B25">
            <w:pPr>
              <w:pStyle w:val="Tabletext"/>
              <w:jc w:val="center"/>
            </w:pPr>
            <w:r w:rsidRPr="005068EB">
              <w:t>.</w:t>
            </w:r>
          </w:p>
        </w:tc>
        <w:tc>
          <w:tcPr>
            <w:tcW w:w="1503" w:type="dxa"/>
            <w:tcBorders>
              <w:top w:val="single" w:sz="4" w:space="0" w:color="auto"/>
            </w:tcBorders>
          </w:tcPr>
          <w:p w:rsidR="00502B25" w:rsidRPr="005068EB" w:rsidRDefault="00502B25" w:rsidP="00502B25">
            <w:pPr>
              <w:pStyle w:val="Tabletext"/>
              <w:jc w:val="center"/>
            </w:pPr>
            <w:r w:rsidRPr="005068EB">
              <w:t>40</w:t>
            </w:r>
          </w:p>
        </w:tc>
        <w:tc>
          <w:tcPr>
            <w:tcW w:w="1502" w:type="dxa"/>
            <w:tcBorders>
              <w:top w:val="single" w:sz="4" w:space="0" w:color="auto"/>
            </w:tcBorders>
          </w:tcPr>
          <w:p w:rsidR="00502B25" w:rsidRPr="005068EB" w:rsidRDefault="00502B25" w:rsidP="00500632">
            <w:pPr>
              <w:pStyle w:val="Tabletext"/>
              <w:tabs>
                <w:tab w:val="decimal" w:pos="595"/>
              </w:tabs>
            </w:pPr>
            <w:r w:rsidRPr="005068EB">
              <w:t>2.6</w:t>
            </w:r>
          </w:p>
        </w:tc>
        <w:tc>
          <w:tcPr>
            <w:tcW w:w="1503" w:type="dxa"/>
            <w:tcBorders>
              <w:top w:val="single" w:sz="4" w:space="0" w:color="auto"/>
            </w:tcBorders>
          </w:tcPr>
          <w:p w:rsidR="00502B25" w:rsidRPr="005068EB" w:rsidRDefault="00502B25" w:rsidP="00500632">
            <w:pPr>
              <w:pStyle w:val="Tabletext"/>
              <w:tabs>
                <w:tab w:val="decimal" w:pos="680"/>
              </w:tabs>
              <w:rPr>
                <w:b/>
                <w:i/>
              </w:rPr>
            </w:pPr>
            <w:r w:rsidRPr="005068EB">
              <w:rPr>
                <w:b/>
                <w:i/>
              </w:rPr>
              <w:t>42.6</w:t>
            </w:r>
          </w:p>
        </w:tc>
        <w:tc>
          <w:tcPr>
            <w:tcW w:w="1503" w:type="dxa"/>
            <w:tcBorders>
              <w:top w:val="single" w:sz="4" w:space="0" w:color="auto"/>
            </w:tcBorders>
          </w:tcPr>
          <w:p w:rsidR="00502B25" w:rsidRPr="005068EB" w:rsidRDefault="00502B25" w:rsidP="00502B25">
            <w:pPr>
              <w:pStyle w:val="Tabletext"/>
              <w:jc w:val="center"/>
            </w:pPr>
            <w:r>
              <w:t xml:space="preserve">65 </w:t>
            </w:r>
            <w:r w:rsidRPr="005068EB">
              <w:t>000</w:t>
            </w:r>
          </w:p>
        </w:tc>
      </w:tr>
      <w:tr w:rsidR="00502B25" w:rsidRPr="005068EB" w:rsidTr="00500632">
        <w:tc>
          <w:tcPr>
            <w:tcW w:w="1276" w:type="dxa"/>
            <w:tcBorders>
              <w:bottom w:val="single" w:sz="4" w:space="0" w:color="auto"/>
            </w:tcBorders>
          </w:tcPr>
          <w:p w:rsidR="00502B25" w:rsidRPr="005068EB" w:rsidRDefault="00502B25" w:rsidP="00502B25">
            <w:pPr>
              <w:pStyle w:val="Tabletext"/>
              <w:jc w:val="center"/>
            </w:pPr>
            <w:r w:rsidRPr="005068EB">
              <w:t>2</w:t>
            </w:r>
          </w:p>
        </w:tc>
        <w:tc>
          <w:tcPr>
            <w:tcW w:w="1502" w:type="dxa"/>
            <w:tcBorders>
              <w:bottom w:val="single" w:sz="4" w:space="0" w:color="auto"/>
            </w:tcBorders>
          </w:tcPr>
          <w:p w:rsidR="00502B25" w:rsidRPr="005068EB" w:rsidRDefault="00502B25" w:rsidP="00502B25">
            <w:pPr>
              <w:pStyle w:val="Tabletext"/>
              <w:jc w:val="center"/>
            </w:pPr>
            <w:r w:rsidRPr="005068EB">
              <w:t>.</w:t>
            </w:r>
          </w:p>
        </w:tc>
        <w:tc>
          <w:tcPr>
            <w:tcW w:w="1503" w:type="dxa"/>
            <w:tcBorders>
              <w:bottom w:val="single" w:sz="4" w:space="0" w:color="auto"/>
            </w:tcBorders>
          </w:tcPr>
          <w:p w:rsidR="00502B25" w:rsidRPr="005068EB" w:rsidRDefault="00502B25" w:rsidP="00502B25">
            <w:pPr>
              <w:pStyle w:val="Tabletext"/>
              <w:jc w:val="center"/>
            </w:pPr>
            <w:r w:rsidRPr="005068EB">
              <w:t>10</w:t>
            </w:r>
          </w:p>
        </w:tc>
        <w:tc>
          <w:tcPr>
            <w:tcW w:w="1502" w:type="dxa"/>
            <w:tcBorders>
              <w:bottom w:val="single" w:sz="4" w:space="0" w:color="auto"/>
            </w:tcBorders>
          </w:tcPr>
          <w:p w:rsidR="00502B25" w:rsidRPr="005068EB" w:rsidRDefault="00502B25" w:rsidP="00500632">
            <w:pPr>
              <w:pStyle w:val="Tabletext"/>
              <w:tabs>
                <w:tab w:val="decimal" w:pos="595"/>
              </w:tabs>
            </w:pPr>
            <w:r w:rsidRPr="005068EB">
              <w:t>-5.1</w:t>
            </w:r>
          </w:p>
        </w:tc>
        <w:tc>
          <w:tcPr>
            <w:tcW w:w="1503" w:type="dxa"/>
            <w:tcBorders>
              <w:bottom w:val="single" w:sz="4" w:space="0" w:color="auto"/>
            </w:tcBorders>
          </w:tcPr>
          <w:p w:rsidR="00502B25" w:rsidRPr="005068EB" w:rsidRDefault="00502B25" w:rsidP="00500632">
            <w:pPr>
              <w:pStyle w:val="Tabletext"/>
              <w:tabs>
                <w:tab w:val="decimal" w:pos="680"/>
              </w:tabs>
              <w:rPr>
                <w:b/>
                <w:i/>
              </w:rPr>
            </w:pPr>
            <w:r w:rsidRPr="005068EB">
              <w:rPr>
                <w:b/>
                <w:i/>
              </w:rPr>
              <w:t>4.9</w:t>
            </w:r>
          </w:p>
        </w:tc>
        <w:tc>
          <w:tcPr>
            <w:tcW w:w="1503" w:type="dxa"/>
            <w:tcBorders>
              <w:bottom w:val="single" w:sz="4" w:space="0" w:color="auto"/>
            </w:tcBorders>
          </w:tcPr>
          <w:p w:rsidR="00502B25" w:rsidRPr="005068EB" w:rsidRDefault="00502B25" w:rsidP="00502B25">
            <w:pPr>
              <w:pStyle w:val="Tabletext"/>
              <w:jc w:val="center"/>
            </w:pPr>
            <w:r>
              <w:t xml:space="preserve">50 </w:t>
            </w:r>
            <w:r w:rsidRPr="005068EB">
              <w:t>000</w:t>
            </w:r>
          </w:p>
        </w:tc>
      </w:tr>
    </w:tbl>
    <w:p w:rsidR="00502B25" w:rsidRPr="005068EB" w:rsidRDefault="00502B25" w:rsidP="00500632">
      <w:pPr>
        <w:pStyle w:val="Text-morebefore"/>
      </w:pPr>
      <w:r w:rsidRPr="005068EB">
        <w:t>The imputed occupational aspirations scores are now passed on to the posterior step.</w:t>
      </w:r>
    </w:p>
    <w:p w:rsidR="00502B25" w:rsidRPr="005068EB" w:rsidRDefault="00502B25" w:rsidP="00502B25">
      <w:pPr>
        <w:pStyle w:val="Heading3"/>
      </w:pPr>
      <w:r w:rsidRPr="005068EB">
        <w:t>The posterior step</w:t>
      </w:r>
    </w:p>
    <w:p w:rsidR="00502B25" w:rsidRPr="005068EB" w:rsidRDefault="00502B25" w:rsidP="00500632">
      <w:pPr>
        <w:pStyle w:val="Text-lessbefore"/>
      </w:pPr>
      <w:r w:rsidRPr="005068EB">
        <w:t xml:space="preserve">The first ‘filled-in’ dataset with imputed values from the previous step is illustrated in </w:t>
      </w:r>
      <w:r>
        <w:t>table</w:t>
      </w:r>
      <w:r w:rsidRPr="005068EB">
        <w:t xml:space="preserve"> B3.</w:t>
      </w:r>
    </w:p>
    <w:p w:rsidR="00502B25" w:rsidRPr="005068EB" w:rsidRDefault="00502B25" w:rsidP="00502B25">
      <w:pPr>
        <w:pStyle w:val="tabletitle"/>
      </w:pPr>
      <w:bookmarkStart w:id="151" w:name="_Toc301160126"/>
      <w:bookmarkStart w:id="152" w:name="_Toc302575618"/>
      <w:r w:rsidRPr="005068EB">
        <w:t>Table B3</w:t>
      </w:r>
      <w:r w:rsidRPr="005068EB">
        <w:tab/>
        <w:t>Filled-in dataset with imputation results from the first iteration</w:t>
      </w:r>
      <w:bookmarkEnd w:id="151"/>
      <w:bookmarkEnd w:id="152"/>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76"/>
        <w:gridCol w:w="3756"/>
        <w:gridCol w:w="3757"/>
      </w:tblGrid>
      <w:tr w:rsidR="00502B25" w:rsidRPr="005068EB" w:rsidTr="00500632">
        <w:tc>
          <w:tcPr>
            <w:tcW w:w="1276" w:type="dxa"/>
            <w:tcBorders>
              <w:top w:val="single" w:sz="4" w:space="0" w:color="auto"/>
              <w:bottom w:val="single" w:sz="4" w:space="0" w:color="auto"/>
            </w:tcBorders>
          </w:tcPr>
          <w:p w:rsidR="00502B25" w:rsidRPr="005068EB" w:rsidRDefault="00502B25" w:rsidP="00500632">
            <w:pPr>
              <w:pStyle w:val="Tablehead1"/>
              <w:rPr>
                <w:bCs/>
              </w:rPr>
            </w:pPr>
            <w:r w:rsidRPr="005068EB">
              <w:rPr>
                <w:bCs/>
              </w:rPr>
              <w:t>Respondent</w:t>
            </w:r>
          </w:p>
        </w:tc>
        <w:tc>
          <w:tcPr>
            <w:tcW w:w="3756" w:type="dxa"/>
            <w:tcBorders>
              <w:top w:val="single" w:sz="4" w:space="0" w:color="auto"/>
              <w:bottom w:val="single" w:sz="4" w:space="0" w:color="auto"/>
            </w:tcBorders>
          </w:tcPr>
          <w:p w:rsidR="00502B25" w:rsidRPr="005068EB" w:rsidRDefault="00502B25" w:rsidP="00502B25">
            <w:pPr>
              <w:pStyle w:val="Tablehead1"/>
              <w:jc w:val="center"/>
              <w:rPr>
                <w:bCs/>
              </w:rPr>
            </w:pPr>
            <w:r>
              <w:rPr>
                <w:bCs/>
              </w:rPr>
              <w:t>Occupational a</w:t>
            </w:r>
            <w:r w:rsidRPr="005068EB">
              <w:rPr>
                <w:bCs/>
              </w:rPr>
              <w:t>spirations</w:t>
            </w:r>
          </w:p>
        </w:tc>
        <w:tc>
          <w:tcPr>
            <w:tcW w:w="3757" w:type="dxa"/>
            <w:tcBorders>
              <w:top w:val="single" w:sz="4" w:space="0" w:color="auto"/>
              <w:bottom w:val="single" w:sz="4" w:space="0" w:color="auto"/>
            </w:tcBorders>
          </w:tcPr>
          <w:p w:rsidR="00502B25" w:rsidRPr="005068EB" w:rsidRDefault="00502B25" w:rsidP="00502B25">
            <w:pPr>
              <w:pStyle w:val="Tablehead1"/>
              <w:jc w:val="center"/>
              <w:rPr>
                <w:bCs/>
              </w:rPr>
            </w:pPr>
            <w:r w:rsidRPr="005068EB">
              <w:rPr>
                <w:bCs/>
              </w:rPr>
              <w:t>Income</w:t>
            </w:r>
            <w:r>
              <w:rPr>
                <w:bCs/>
              </w:rPr>
              <w:t xml:space="preserve"> ($)</w:t>
            </w:r>
          </w:p>
        </w:tc>
      </w:tr>
      <w:tr w:rsidR="00502B25" w:rsidRPr="005068EB" w:rsidTr="00500632">
        <w:tc>
          <w:tcPr>
            <w:tcW w:w="1276" w:type="dxa"/>
            <w:tcBorders>
              <w:top w:val="single" w:sz="4" w:space="0" w:color="auto"/>
            </w:tcBorders>
          </w:tcPr>
          <w:p w:rsidR="00502B25" w:rsidRPr="005068EB" w:rsidRDefault="00502B25" w:rsidP="00502B25">
            <w:pPr>
              <w:pStyle w:val="Tabletext"/>
              <w:jc w:val="center"/>
            </w:pPr>
            <w:r w:rsidRPr="005068EB">
              <w:t>1</w:t>
            </w:r>
          </w:p>
        </w:tc>
        <w:tc>
          <w:tcPr>
            <w:tcW w:w="3756" w:type="dxa"/>
            <w:tcBorders>
              <w:top w:val="single" w:sz="4" w:space="0" w:color="auto"/>
            </w:tcBorders>
          </w:tcPr>
          <w:p w:rsidR="00502B25" w:rsidRPr="005068EB" w:rsidRDefault="00502B25" w:rsidP="00500632">
            <w:pPr>
              <w:pStyle w:val="Tabletext"/>
              <w:tabs>
                <w:tab w:val="decimal" w:pos="1877"/>
              </w:tabs>
              <w:rPr>
                <w:b/>
                <w:i/>
              </w:rPr>
            </w:pPr>
            <w:r w:rsidRPr="005068EB">
              <w:rPr>
                <w:b/>
                <w:i/>
              </w:rPr>
              <w:t>42.6</w:t>
            </w:r>
          </w:p>
        </w:tc>
        <w:tc>
          <w:tcPr>
            <w:tcW w:w="3757" w:type="dxa"/>
            <w:tcBorders>
              <w:top w:val="single" w:sz="4" w:space="0" w:color="auto"/>
            </w:tcBorders>
          </w:tcPr>
          <w:p w:rsidR="00502B25" w:rsidRPr="005068EB" w:rsidRDefault="00502B25" w:rsidP="00502B25">
            <w:pPr>
              <w:pStyle w:val="Tabletext"/>
              <w:jc w:val="center"/>
            </w:pPr>
            <w:r>
              <w:t xml:space="preserve">65 </w:t>
            </w:r>
            <w:r w:rsidRPr="005068EB">
              <w:t>000</w:t>
            </w:r>
          </w:p>
        </w:tc>
      </w:tr>
      <w:tr w:rsidR="00502B25" w:rsidRPr="005068EB" w:rsidTr="00500632">
        <w:tc>
          <w:tcPr>
            <w:tcW w:w="1276" w:type="dxa"/>
          </w:tcPr>
          <w:p w:rsidR="00502B25" w:rsidRPr="005068EB" w:rsidRDefault="00502B25" w:rsidP="00502B25">
            <w:pPr>
              <w:pStyle w:val="Tabletext"/>
              <w:jc w:val="center"/>
            </w:pPr>
            <w:r w:rsidRPr="005068EB">
              <w:t>2</w:t>
            </w:r>
          </w:p>
        </w:tc>
        <w:tc>
          <w:tcPr>
            <w:tcW w:w="3756" w:type="dxa"/>
          </w:tcPr>
          <w:p w:rsidR="00502B25" w:rsidRPr="005068EB" w:rsidRDefault="00502B25" w:rsidP="00500632">
            <w:pPr>
              <w:pStyle w:val="Tabletext"/>
              <w:tabs>
                <w:tab w:val="decimal" w:pos="1877"/>
              </w:tabs>
              <w:rPr>
                <w:b/>
                <w:i/>
              </w:rPr>
            </w:pPr>
            <w:r w:rsidRPr="005068EB">
              <w:rPr>
                <w:b/>
                <w:i/>
              </w:rPr>
              <w:t>4.9</w:t>
            </w:r>
          </w:p>
        </w:tc>
        <w:tc>
          <w:tcPr>
            <w:tcW w:w="3757" w:type="dxa"/>
          </w:tcPr>
          <w:p w:rsidR="00502B25" w:rsidRPr="005068EB" w:rsidRDefault="00502B25" w:rsidP="00502B25">
            <w:pPr>
              <w:pStyle w:val="Tabletext"/>
              <w:jc w:val="center"/>
            </w:pPr>
            <w:r>
              <w:t xml:space="preserve">50 </w:t>
            </w:r>
            <w:r w:rsidRPr="005068EB">
              <w:t>000</w:t>
            </w:r>
          </w:p>
        </w:tc>
      </w:tr>
      <w:tr w:rsidR="00502B25" w:rsidRPr="005068EB" w:rsidTr="00500632">
        <w:tc>
          <w:tcPr>
            <w:tcW w:w="1276" w:type="dxa"/>
          </w:tcPr>
          <w:p w:rsidR="00502B25" w:rsidRPr="005068EB" w:rsidRDefault="00502B25" w:rsidP="00502B25">
            <w:pPr>
              <w:pStyle w:val="Tabletext"/>
              <w:jc w:val="center"/>
            </w:pPr>
            <w:r w:rsidRPr="005068EB">
              <w:t>3</w:t>
            </w:r>
          </w:p>
        </w:tc>
        <w:tc>
          <w:tcPr>
            <w:tcW w:w="3756" w:type="dxa"/>
          </w:tcPr>
          <w:p w:rsidR="00502B25" w:rsidRPr="005068EB" w:rsidRDefault="00502B25" w:rsidP="00970448">
            <w:pPr>
              <w:pStyle w:val="Tabletext"/>
              <w:tabs>
                <w:tab w:val="decimal" w:pos="2018"/>
              </w:tabs>
            </w:pPr>
            <w:r w:rsidRPr="005068EB">
              <w:t>17</w:t>
            </w:r>
          </w:p>
        </w:tc>
        <w:tc>
          <w:tcPr>
            <w:tcW w:w="3757" w:type="dxa"/>
          </w:tcPr>
          <w:p w:rsidR="00502B25" w:rsidRPr="005068EB" w:rsidRDefault="00502B25" w:rsidP="00502B25">
            <w:pPr>
              <w:pStyle w:val="Tabletext"/>
              <w:jc w:val="center"/>
            </w:pPr>
            <w:r>
              <w:t xml:space="preserve">40 </w:t>
            </w:r>
            <w:r w:rsidRPr="005068EB">
              <w:t>000</w:t>
            </w:r>
          </w:p>
        </w:tc>
      </w:tr>
      <w:tr w:rsidR="00502B25" w:rsidRPr="005068EB" w:rsidTr="00500632">
        <w:tc>
          <w:tcPr>
            <w:tcW w:w="1276" w:type="dxa"/>
          </w:tcPr>
          <w:p w:rsidR="00502B25" w:rsidRPr="005068EB" w:rsidRDefault="00502B25" w:rsidP="00502B25">
            <w:pPr>
              <w:pStyle w:val="Tabletext"/>
              <w:jc w:val="center"/>
            </w:pPr>
            <w:r w:rsidRPr="005068EB">
              <w:t>4</w:t>
            </w:r>
          </w:p>
        </w:tc>
        <w:tc>
          <w:tcPr>
            <w:tcW w:w="3756" w:type="dxa"/>
          </w:tcPr>
          <w:p w:rsidR="00502B25" w:rsidRPr="005068EB" w:rsidRDefault="00502B25" w:rsidP="00970448">
            <w:pPr>
              <w:pStyle w:val="Tabletext"/>
              <w:tabs>
                <w:tab w:val="decimal" w:pos="2018"/>
              </w:tabs>
            </w:pPr>
            <w:r w:rsidRPr="005068EB">
              <w:t>24</w:t>
            </w:r>
          </w:p>
        </w:tc>
        <w:tc>
          <w:tcPr>
            <w:tcW w:w="3757" w:type="dxa"/>
          </w:tcPr>
          <w:p w:rsidR="00502B25" w:rsidRPr="005068EB" w:rsidRDefault="00502B25" w:rsidP="00502B25">
            <w:pPr>
              <w:pStyle w:val="Tabletext"/>
              <w:jc w:val="center"/>
            </w:pPr>
            <w:r>
              <w:t xml:space="preserve">55 </w:t>
            </w:r>
            <w:r w:rsidRPr="005068EB">
              <w:t>000</w:t>
            </w:r>
          </w:p>
        </w:tc>
      </w:tr>
      <w:tr w:rsidR="00502B25" w:rsidRPr="005068EB" w:rsidTr="00500632">
        <w:tc>
          <w:tcPr>
            <w:tcW w:w="1276" w:type="dxa"/>
            <w:tcBorders>
              <w:bottom w:val="single" w:sz="4" w:space="0" w:color="auto"/>
            </w:tcBorders>
          </w:tcPr>
          <w:p w:rsidR="00502B25" w:rsidRPr="005068EB" w:rsidRDefault="00502B25" w:rsidP="00502B25">
            <w:pPr>
              <w:pStyle w:val="Tabletext"/>
              <w:jc w:val="center"/>
            </w:pPr>
            <w:r w:rsidRPr="005068EB">
              <w:t>5</w:t>
            </w:r>
          </w:p>
        </w:tc>
        <w:tc>
          <w:tcPr>
            <w:tcW w:w="3756" w:type="dxa"/>
            <w:tcBorders>
              <w:bottom w:val="single" w:sz="4" w:space="0" w:color="auto"/>
            </w:tcBorders>
          </w:tcPr>
          <w:p w:rsidR="00502B25" w:rsidRPr="005068EB" w:rsidRDefault="00502B25" w:rsidP="00970448">
            <w:pPr>
              <w:pStyle w:val="Tabletext"/>
              <w:tabs>
                <w:tab w:val="decimal" w:pos="2018"/>
              </w:tabs>
            </w:pPr>
            <w:r w:rsidRPr="005068EB">
              <w:t>98</w:t>
            </w:r>
          </w:p>
        </w:tc>
        <w:tc>
          <w:tcPr>
            <w:tcW w:w="3757" w:type="dxa"/>
            <w:tcBorders>
              <w:bottom w:val="single" w:sz="4" w:space="0" w:color="auto"/>
            </w:tcBorders>
          </w:tcPr>
          <w:p w:rsidR="00502B25" w:rsidRPr="005068EB" w:rsidRDefault="00502B25" w:rsidP="00502B25">
            <w:pPr>
              <w:pStyle w:val="Tabletext"/>
              <w:jc w:val="center"/>
            </w:pPr>
            <w:r>
              <w:t xml:space="preserve">75 </w:t>
            </w:r>
            <w:r w:rsidRPr="005068EB">
              <w:t>000</w:t>
            </w:r>
          </w:p>
        </w:tc>
      </w:tr>
    </w:tbl>
    <w:p w:rsidR="00502B25" w:rsidRPr="005068EB" w:rsidRDefault="00502B25" w:rsidP="00500632">
      <w:pPr>
        <w:pStyle w:val="Text-morebefore"/>
      </w:pPr>
      <w:r w:rsidRPr="005068EB">
        <w:t xml:space="preserve">We now calculate the mean vector and </w:t>
      </w:r>
      <w:r w:rsidR="002733FD">
        <w:t>covariance matrix of the first filled-in</w:t>
      </w:r>
      <w:r w:rsidRPr="005068EB">
        <w:t xml:space="preserve"> dataset. Suppose that</w:t>
      </w:r>
    </w:p>
    <w:p w:rsidR="00502B25" w:rsidRPr="005068EB" w:rsidRDefault="00BF5AA9" w:rsidP="00500632">
      <w:pPr>
        <w:pStyle w:val="Text-lessbefore"/>
        <w:jc w:val="center"/>
        <w:rPr>
          <w:b/>
        </w:rPr>
      </w:pPr>
      <m:oMath>
        <m:sSub>
          <m:sSubPr>
            <m:ctrlPr>
              <w:rPr>
                <w:rFonts w:ascii="Cambria Math" w:hAnsi="Cambria Math"/>
              </w:rPr>
            </m:ctrlPr>
          </m:sSubPr>
          <m:e>
            <m:acc>
              <m:accPr>
                <m:ctrlPr>
                  <w:rPr>
                    <w:rFonts w:ascii="Cambria Math" w:hAnsi="Cambria Math"/>
                  </w:rPr>
                </m:ctrlPr>
              </m:accPr>
              <m:e>
                <m:r>
                  <w:rPr>
                    <w:rFonts w:ascii="Cambria Math" w:hAnsi="Cambria Math"/>
                  </w:rPr>
                  <m:t>μ</m:t>
                </m:r>
              </m:e>
            </m:acc>
          </m:e>
          <m:sub>
            <m:r>
              <w:rPr>
                <w:rFonts w:ascii="Cambria Math" w:hAnsi="Cambria Math"/>
              </w:rPr>
              <m:t>OCC</m:t>
            </m:r>
            <m:r>
              <m:rPr>
                <m:sty m:val="p"/>
              </m:rPr>
              <w:rPr>
                <w:rFonts w:ascii="Cambria Math" w:hAnsi="Cambria Math"/>
              </w:rPr>
              <m:t>_</m:t>
            </m:r>
            <m:r>
              <w:rPr>
                <w:rFonts w:ascii="Cambria Math" w:hAnsi="Cambria Math"/>
              </w:rPr>
              <m:t>ASP</m:t>
            </m:r>
          </m:sub>
        </m:sSub>
        <m:r>
          <m:rPr>
            <m:sty m:val="p"/>
          </m:rPr>
          <w:rPr>
            <w:rFonts w:ascii="Cambria Math" w:hAnsi="Cambria Math"/>
          </w:rPr>
          <m:t xml:space="preserve">=37.3; </m:t>
        </m:r>
      </m:oMath>
      <w:r w:rsidR="00502B25" w:rsidRPr="005068EB">
        <w:t xml:space="preserve"> </w:t>
      </w:r>
      <m:oMath>
        <m:sSub>
          <m:sSubPr>
            <m:ctrlPr>
              <w:rPr>
                <w:rFonts w:ascii="Cambria Math" w:hAnsi="Cambria Math"/>
              </w:rPr>
            </m:ctrlPr>
          </m:sSubPr>
          <m:e>
            <m:sSup>
              <m:sSupPr>
                <m:ctrlPr>
                  <w:rPr>
                    <w:rFonts w:ascii="Cambria Math" w:hAnsi="Cambria Math"/>
                  </w:rPr>
                </m:ctrlPr>
              </m:sSupPr>
              <m:e>
                <m:acc>
                  <m:accPr>
                    <m:ctrlPr>
                      <w:rPr>
                        <w:rFonts w:ascii="Cambria Math" w:hAnsi="Cambria Math"/>
                      </w:rPr>
                    </m:ctrlPr>
                  </m:accPr>
                  <m:e>
                    <m:r>
                      <w:rPr>
                        <w:rFonts w:ascii="Cambria Math" w:hAnsi="Cambria Math"/>
                      </w:rPr>
                      <m:t>σ</m:t>
                    </m:r>
                  </m:e>
                </m:acc>
              </m:e>
              <m:sup>
                <m:r>
                  <m:rPr>
                    <m:sty m:val="p"/>
                  </m:rPr>
                  <w:rPr>
                    <w:rFonts w:ascii="Cambria Math" w:hAnsi="Cambria Math"/>
                  </w:rPr>
                  <m:t>2</m:t>
                </m:r>
              </m:sup>
            </m:sSup>
          </m:e>
          <m:sub>
            <m:r>
              <w:rPr>
                <w:rFonts w:ascii="Cambria Math" w:hAnsi="Cambria Math"/>
              </w:rPr>
              <m:t>OCC</m:t>
            </m:r>
            <m:r>
              <m:rPr>
                <m:sty m:val="p"/>
              </m:rPr>
              <w:rPr>
                <w:rFonts w:ascii="Cambria Math" w:hAnsi="Cambria Math"/>
              </w:rPr>
              <m:t>_</m:t>
            </m:r>
            <m:r>
              <w:rPr>
                <w:rFonts w:ascii="Cambria Math" w:hAnsi="Cambria Math"/>
              </w:rPr>
              <m:t>ASP</m:t>
            </m:r>
          </m:sub>
        </m:sSub>
        <m:r>
          <m:rPr>
            <m:sty m:val="p"/>
          </m:rPr>
          <w:rPr>
            <w:rFonts w:ascii="Cambria Math" w:hAnsi="Cambria Math"/>
          </w:rPr>
          <m:t>=900</m:t>
        </m:r>
      </m:oMath>
      <w:r w:rsidR="00502B25" w:rsidRPr="005068EB">
        <w:t>.</w:t>
      </w:r>
    </w:p>
    <w:p w:rsidR="00502B25" w:rsidRPr="005068EB" w:rsidRDefault="00502B25" w:rsidP="00500632">
      <w:pPr>
        <w:pStyle w:val="Text-lessbefore"/>
      </w:pPr>
      <w:r w:rsidRPr="005068EB">
        <w:t xml:space="preserve">We now randomly perturb these mean and variance estimates. This is done by adding a random error term to </w:t>
      </w:r>
      <m:oMath>
        <m:acc>
          <m:accPr>
            <m:ctrlPr>
              <w:rPr>
                <w:rFonts w:ascii="Cambria Math" w:hAnsi="Cambria Math"/>
              </w:rPr>
            </m:ctrlPr>
          </m:accPr>
          <m:e>
            <m:r>
              <w:rPr>
                <w:rFonts w:ascii="Cambria Math" w:hAnsi="Cambria Math"/>
              </w:rPr>
              <m:t>μ</m:t>
            </m:r>
          </m:e>
        </m:acc>
      </m:oMath>
      <w:r w:rsidRPr="005068EB">
        <w:t xml:space="preserve"> </w:t>
      </w:r>
      <w:proofErr w:type="gramStart"/>
      <w:r w:rsidRPr="005068EB">
        <w:t xml:space="preserve">and </w:t>
      </w:r>
      <m:oMath>
        <w:proofErr w:type="gramEnd"/>
        <m:sSup>
          <m:sSupPr>
            <m:ctrlPr>
              <w:rPr>
                <w:rFonts w:ascii="Cambria Math" w:hAnsi="Cambria Math"/>
              </w:rPr>
            </m:ctrlPr>
          </m:sSupPr>
          <m:e>
            <m:acc>
              <m:accPr>
                <m:ctrlPr>
                  <w:rPr>
                    <w:rFonts w:ascii="Cambria Math" w:hAnsi="Cambria Math"/>
                  </w:rPr>
                </m:ctrlPr>
              </m:accPr>
              <m:e>
                <m:r>
                  <w:rPr>
                    <w:rFonts w:ascii="Cambria Math" w:hAnsi="Cambria Math"/>
                  </w:rPr>
                  <m:t>σ</m:t>
                </m:r>
              </m:e>
            </m:acc>
          </m:e>
          <m:sup>
            <m:r>
              <m:rPr>
                <m:sty m:val="p"/>
              </m:rPr>
              <w:rPr>
                <w:rFonts w:ascii="Cambria Math" w:hAnsi="Cambria Math"/>
              </w:rPr>
              <m:t>2</m:t>
            </m:r>
          </m:sup>
        </m:sSup>
      </m:oMath>
      <w:r w:rsidRPr="005068EB">
        <w:t xml:space="preserve">. Since the sampling distribution of the mean is a normal distribution with a standard deviation </w:t>
      </w:r>
      <w:proofErr w:type="gramStart"/>
      <w:r w:rsidRPr="005068EB">
        <w:t xml:space="preserve">of </w:t>
      </w:r>
      <m:oMath>
        <w:proofErr w:type="gramEnd"/>
        <m:f>
          <m:fPr>
            <m:ctrlPr>
              <w:rPr>
                <w:rFonts w:ascii="Cambria Math" w:hAnsi="Cambria Math"/>
              </w:rPr>
            </m:ctrlPr>
          </m:fPr>
          <m:num>
            <m:acc>
              <m:accPr>
                <m:ctrlPr>
                  <w:rPr>
                    <w:rFonts w:ascii="Cambria Math" w:hAnsi="Cambria Math"/>
                  </w:rPr>
                </m:ctrlPr>
              </m:accPr>
              <m:e>
                <m:r>
                  <w:rPr>
                    <w:rFonts w:ascii="Cambria Math" w:hAnsi="Cambria Math"/>
                  </w:rPr>
                  <m:t>σ</m:t>
                </m:r>
              </m:e>
            </m:acc>
          </m:num>
          <m:den>
            <m:rad>
              <m:radPr>
                <m:degHide m:val="on"/>
                <m:ctrlPr>
                  <w:rPr>
                    <w:rFonts w:ascii="Cambria Math" w:hAnsi="Cambria Math"/>
                  </w:rPr>
                </m:ctrlPr>
              </m:radPr>
              <m:deg/>
              <m:e>
                <m:r>
                  <w:rPr>
                    <w:rFonts w:ascii="Cambria Math" w:hAnsi="Cambria Math"/>
                  </w:rPr>
                  <m:t>N</m:t>
                </m:r>
              </m:e>
            </m:rad>
          </m:den>
        </m:f>
      </m:oMath>
      <w:r w:rsidRPr="005068EB">
        <w:t>, a new sample of five occupational a</w:t>
      </w:r>
      <w:proofErr w:type="spellStart"/>
      <w:r w:rsidRPr="005068EB">
        <w:t>spiration</w:t>
      </w:r>
      <w:proofErr w:type="spellEnd"/>
      <w:r w:rsidRPr="005068EB">
        <w:t xml:space="preserve"> scores should produce a mean that deviates from the current estimate by an average of </w:t>
      </w:r>
      <m:oMath>
        <m:f>
          <m:fPr>
            <m:ctrlPr>
              <w:rPr>
                <w:rFonts w:ascii="Cambria Math" w:hAnsi="Cambria Math"/>
              </w:rPr>
            </m:ctrlPr>
          </m:fPr>
          <m:num>
            <m:r>
              <m:rPr>
                <m:sty m:val="p"/>
              </m:rPr>
              <w:rPr>
                <w:rFonts w:ascii="Cambria Math" w:hAnsi="Cambria Math"/>
              </w:rPr>
              <m:t>30</m:t>
            </m:r>
          </m:num>
          <m:den>
            <m:rad>
              <m:radPr>
                <m:degHide m:val="on"/>
                <m:ctrlPr>
                  <w:rPr>
                    <w:rFonts w:ascii="Cambria Math" w:hAnsi="Cambria Math"/>
                  </w:rPr>
                </m:ctrlPr>
              </m:radPr>
              <m:deg/>
              <m:e>
                <m:r>
                  <m:rPr>
                    <m:sty m:val="p"/>
                  </m:rPr>
                  <w:rPr>
                    <w:rFonts w:ascii="Cambria Math" w:hAnsi="Cambria Math"/>
                  </w:rPr>
                  <m:t>5</m:t>
                </m:r>
              </m:e>
            </m:rad>
          </m:den>
        </m:f>
        <m:r>
          <m:rPr>
            <m:sty m:val="p"/>
          </m:rPr>
          <w:rPr>
            <w:rFonts w:ascii="Cambria Math" w:hAnsi="Cambria Math"/>
          </w:rPr>
          <m:t>=13.4</m:t>
        </m:r>
      </m:oMath>
      <w:r w:rsidRPr="005068EB">
        <w:t xml:space="preserve"> score points. We thus generate a random error term from a normal distribution with a mean of 0 and a standard deviation of 13.4 and add it to </w:t>
      </w:r>
      <m:oMath>
        <m:acc>
          <m:accPr>
            <m:ctrlPr>
              <w:rPr>
                <w:rFonts w:ascii="Cambria Math" w:hAnsi="Cambria Math"/>
              </w:rPr>
            </m:ctrlPr>
          </m:accPr>
          <m:e>
            <m:r>
              <w:rPr>
                <w:rFonts w:ascii="Cambria Math" w:hAnsi="Cambria Math"/>
              </w:rPr>
              <m:t>μ</m:t>
            </m:r>
            <m:r>
              <m:rPr>
                <m:sty m:val="p"/>
              </m:rPr>
              <w:rPr>
                <w:rFonts w:ascii="Cambria Math" w:hAnsi="Cambria Math"/>
              </w:rPr>
              <m:t>.</m:t>
            </m:r>
          </m:e>
        </m:acc>
      </m:oMath>
      <w:r w:rsidRPr="005068EB">
        <w:t xml:space="preserve"> </w:t>
      </w:r>
      <w:proofErr w:type="gramStart"/>
      <w:r w:rsidRPr="005068EB">
        <w:t>A</w:t>
      </w:r>
      <w:proofErr w:type="gramEnd"/>
      <w:r w:rsidRPr="005068EB">
        <w:t xml:space="preserve"> similar process is used to generate a new variance estimate, but a different residual distribution is needed.</w:t>
      </w:r>
    </w:p>
    <w:p w:rsidR="00502B25" w:rsidRPr="005068EB" w:rsidRDefault="00502B25" w:rsidP="00502B25">
      <w:pPr>
        <w:pStyle w:val="Text"/>
      </w:pPr>
      <w:r w:rsidRPr="005068EB">
        <w:t xml:space="preserve">We now pass the perturbed mean and variance estimates back to the imputation step, which recalculates the regression equations using these </w:t>
      </w:r>
      <w:r w:rsidRPr="005068EB">
        <w:rPr>
          <w:i/>
        </w:rPr>
        <w:t>new</w:t>
      </w:r>
      <w:r w:rsidRPr="005068EB">
        <w:t xml:space="preserve"> estimates of the means and variances. Repeating the imputation and posterior steps a large number of times </w:t>
      </w:r>
      <w:proofErr w:type="gramStart"/>
      <w:r w:rsidRPr="005068EB">
        <w:t>creates</w:t>
      </w:r>
      <w:proofErr w:type="gramEnd"/>
      <w:r w:rsidRPr="005068EB">
        <w:t xml:space="preserve"> multiple slightly di</w:t>
      </w:r>
      <w:r w:rsidR="002733FD">
        <w:t xml:space="preserve">fferent versions of the </w:t>
      </w:r>
      <w:r>
        <w:t>filled</w:t>
      </w:r>
      <w:r w:rsidR="002733FD">
        <w:t>-in</w:t>
      </w:r>
      <w:r w:rsidRPr="005068EB">
        <w:t xml:space="preserve"> dataset. The question is: which version should we s</w:t>
      </w:r>
      <w:r w:rsidR="002733FD">
        <w:t>elect as our first imputed data</w:t>
      </w:r>
      <w:r w:rsidRPr="005068EB">
        <w:t xml:space="preserve">set? This is where </w:t>
      </w:r>
      <w:r w:rsidRPr="007B75B5">
        <w:t>Markov Chain Monte Carlo</w:t>
      </w:r>
      <w:r w:rsidRPr="005068EB">
        <w:t xml:space="preserve"> theory comes in.</w:t>
      </w:r>
    </w:p>
    <w:p w:rsidR="00502B25" w:rsidRPr="005068EB" w:rsidRDefault="00502B25" w:rsidP="00502B25">
      <w:pPr>
        <w:pStyle w:val="Heading3"/>
      </w:pPr>
      <w:r w:rsidRPr="005068EB">
        <w:t>Markov Chain Monte Carlo</w:t>
      </w:r>
    </w:p>
    <w:p w:rsidR="00502B25" w:rsidRPr="005068EB" w:rsidRDefault="00502B25" w:rsidP="00500632">
      <w:pPr>
        <w:pStyle w:val="Text-lessbefore"/>
      </w:pPr>
      <w:r w:rsidRPr="005068EB">
        <w:t>Suppose we want to take a random draw from a distribution of interest which has a complicated probability function. The idea behind using Markov Chain Monte Carlo for missing data is to take a ‘random walk’ that eventually settles on the distribution of interest. In this case, the distribution of interest is the distribution of all possible sets of replacement values for the missing data. Alternating between the imputation and the posterior step generates a series of estimates and corresponding ‘filled-in’ datasets:</w:t>
      </w:r>
    </w:p>
    <w:p w:rsidR="00502B25" w:rsidRPr="005068EB" w:rsidRDefault="00502B25" w:rsidP="00500632">
      <w:pPr>
        <w:pStyle w:val="Text-lessbefore"/>
        <w:jc w:val="center"/>
      </w:pPr>
      <w:r w:rsidRPr="005068EB">
        <w:t>Y</w:t>
      </w:r>
      <w:r w:rsidRPr="005068EB">
        <w:rPr>
          <w:vertAlign w:val="subscript"/>
        </w:rPr>
        <w:t>1</w:t>
      </w:r>
      <w:r w:rsidRPr="005068EB">
        <w:t>*, θ</w:t>
      </w:r>
      <w:r w:rsidRPr="005068EB">
        <w:rPr>
          <w:vertAlign w:val="subscript"/>
        </w:rPr>
        <w:t>1</w:t>
      </w:r>
      <w:r w:rsidRPr="005068EB">
        <w:t>*, Y</w:t>
      </w:r>
      <w:r w:rsidRPr="005068EB">
        <w:rPr>
          <w:vertAlign w:val="subscript"/>
        </w:rPr>
        <w:t>2</w:t>
      </w:r>
      <w:r w:rsidRPr="005068EB">
        <w:t>*, θ</w:t>
      </w:r>
      <w:r w:rsidRPr="005068EB">
        <w:rPr>
          <w:vertAlign w:val="subscript"/>
        </w:rPr>
        <w:t>2</w:t>
      </w:r>
      <w:r w:rsidRPr="005068EB">
        <w:t>*, Y</w:t>
      </w:r>
      <w:r w:rsidRPr="005068EB">
        <w:rPr>
          <w:vertAlign w:val="subscript"/>
        </w:rPr>
        <w:t>3</w:t>
      </w:r>
      <w:r w:rsidRPr="005068EB">
        <w:t>*, θ</w:t>
      </w:r>
      <w:r w:rsidRPr="005068EB">
        <w:rPr>
          <w:vertAlign w:val="subscript"/>
        </w:rPr>
        <w:t>3</w:t>
      </w:r>
      <w:r w:rsidRPr="005068EB">
        <w:t>*</w:t>
      </w:r>
      <w:proofErr w:type="gramStart"/>
      <w:r w:rsidRPr="005068EB">
        <w:t>,.</w:t>
      </w:r>
      <w:proofErr w:type="gramEnd"/>
      <w:r w:rsidRPr="005068EB">
        <w:t xml:space="preserve"> . ., </w:t>
      </w:r>
      <w:proofErr w:type="spellStart"/>
      <w:r w:rsidRPr="005068EB">
        <w:t>Y</w:t>
      </w:r>
      <w:r w:rsidRPr="005068EB">
        <w:rPr>
          <w:vertAlign w:val="subscript"/>
        </w:rPr>
        <w:t>t</w:t>
      </w:r>
      <w:proofErr w:type="spellEnd"/>
      <w:r w:rsidRPr="005068EB">
        <w:t xml:space="preserve">*, </w:t>
      </w:r>
      <w:proofErr w:type="spellStart"/>
      <w:r w:rsidRPr="005068EB">
        <w:t>θ</w:t>
      </w:r>
      <w:r w:rsidRPr="005068EB">
        <w:rPr>
          <w:vertAlign w:val="subscript"/>
        </w:rPr>
        <w:t>t</w:t>
      </w:r>
      <w:proofErr w:type="spellEnd"/>
      <w:r w:rsidRPr="005068EB">
        <w:t>*,</w:t>
      </w:r>
    </w:p>
    <w:p w:rsidR="00502B25" w:rsidRPr="005068EB" w:rsidRDefault="00502B25" w:rsidP="00500632">
      <w:pPr>
        <w:pStyle w:val="Text-lessbefore"/>
      </w:pPr>
      <w:proofErr w:type="gramStart"/>
      <w:r w:rsidRPr="005068EB">
        <w:lastRenderedPageBreak/>
        <w:t>where</w:t>
      </w:r>
      <w:proofErr w:type="gramEnd"/>
      <w:r w:rsidRPr="005068EB">
        <w:t xml:space="preserve"> </w:t>
      </w:r>
      <w:proofErr w:type="spellStart"/>
      <w:r w:rsidRPr="005068EB">
        <w:rPr>
          <w:i/>
        </w:rPr>
        <w:t>Y</w:t>
      </w:r>
      <w:r w:rsidRPr="005068EB">
        <w:rPr>
          <w:i/>
          <w:vertAlign w:val="subscript"/>
        </w:rPr>
        <w:t>t</w:t>
      </w:r>
      <w:proofErr w:type="spellEnd"/>
      <w:r w:rsidRPr="005068EB">
        <w:rPr>
          <w:i/>
        </w:rPr>
        <w:t>*</w:t>
      </w:r>
      <w:r w:rsidRPr="005068EB">
        <w:t xml:space="preserve"> represents the imputed values from the imputation step and </w:t>
      </w:r>
      <w:proofErr w:type="spellStart"/>
      <w:r w:rsidRPr="005068EB">
        <w:rPr>
          <w:i/>
        </w:rPr>
        <w:t>θ</w:t>
      </w:r>
      <w:r w:rsidRPr="005068EB">
        <w:rPr>
          <w:i/>
          <w:vertAlign w:val="subscript"/>
        </w:rPr>
        <w:t>t</w:t>
      </w:r>
      <w:proofErr w:type="spellEnd"/>
      <w:r w:rsidRPr="005068EB">
        <w:rPr>
          <w:i/>
        </w:rPr>
        <w:t>*</w:t>
      </w:r>
      <w:r w:rsidRPr="005068EB">
        <w:t xml:space="preserve"> contains the parameter estimates from the posterior step. This is like our ‘random walk’, since the imputation and posterior steps incorporate elements of randomness. If we create a long</w:t>
      </w:r>
      <w:r w:rsidR="002733FD">
        <w:t xml:space="preserve"> </w:t>
      </w:r>
      <w:r w:rsidRPr="005068EB">
        <w:t>enough chain, we will eventually settle on the ‘stationary distribution’ of the chain, which is what we want to sample from.</w:t>
      </w:r>
    </w:p>
    <w:p w:rsidR="00502B25" w:rsidRPr="005068EB" w:rsidRDefault="00502B25" w:rsidP="00502B25">
      <w:pPr>
        <w:pStyle w:val="Text"/>
      </w:pPr>
      <w:r w:rsidRPr="005068EB">
        <w:t>We need to allow enough time for the Markov chain to ‘settle down’. This is called the ‘burn-in’ time. In SAS, the default number of burn-in iterations before each imputation is 200. After 200 iterations, we take the imputed values from the 201</w:t>
      </w:r>
      <w:r w:rsidRPr="007B75B5">
        <w:t xml:space="preserve">st </w:t>
      </w:r>
      <w:r w:rsidRPr="005068EB">
        <w:t>iteration as our first imputed dataset. To ensure that the second imputed dataset is independent from the first, the chain is allowed to run for a further 100 iterations. We thus take the imputed values from the 301</w:t>
      </w:r>
      <w:r w:rsidRPr="007B75B5">
        <w:t xml:space="preserve">st </w:t>
      </w:r>
      <w:r w:rsidRPr="005068EB">
        <w:t>iteration as our second imputed dataset. SAS allows 100 iterations between each imputed dataset.</w:t>
      </w:r>
    </w:p>
    <w:p w:rsidR="00502B25" w:rsidRPr="005068EB" w:rsidRDefault="00502B25" w:rsidP="00502B25">
      <w:pPr>
        <w:pStyle w:val="Heading3"/>
      </w:pPr>
      <w:r w:rsidRPr="005068EB">
        <w:t>A note on imputation with more than one incomplete variable</w:t>
      </w:r>
    </w:p>
    <w:p w:rsidR="00502B25" w:rsidRPr="005068EB" w:rsidRDefault="00502B25" w:rsidP="00500632">
      <w:pPr>
        <w:pStyle w:val="Text-lessbefore"/>
      </w:pPr>
      <w:r w:rsidRPr="005068EB">
        <w:t>When the dataset has more than one v</w:t>
      </w:r>
      <w:r w:rsidR="00970448">
        <w:t>ariable, the regression stage of</w:t>
      </w:r>
      <w:r w:rsidRPr="005068EB">
        <w:t xml:space="preserve"> the imputation step is slightly more complicated. Suppose we have three variables, </w:t>
      </w:r>
      <w:r w:rsidRPr="005068EB">
        <w:rPr>
          <w:i/>
        </w:rPr>
        <w:t>X</w:t>
      </w:r>
      <w:r w:rsidRPr="005068EB">
        <w:rPr>
          <w:i/>
          <w:vertAlign w:val="subscript"/>
        </w:rPr>
        <w:t>1</w:t>
      </w:r>
      <w:r w:rsidRPr="005068EB">
        <w:t xml:space="preserve">, </w:t>
      </w:r>
      <w:r w:rsidRPr="005068EB">
        <w:rPr>
          <w:i/>
        </w:rPr>
        <w:t>X</w:t>
      </w:r>
      <w:r w:rsidRPr="005068EB">
        <w:rPr>
          <w:i/>
          <w:vertAlign w:val="subscript"/>
        </w:rPr>
        <w:t>2</w:t>
      </w:r>
      <w:r w:rsidRPr="005068EB">
        <w:t xml:space="preserve">, </w:t>
      </w:r>
      <w:r w:rsidRPr="005068EB">
        <w:rPr>
          <w:i/>
        </w:rPr>
        <w:t>X</w:t>
      </w:r>
      <w:r w:rsidRPr="005068EB">
        <w:rPr>
          <w:i/>
          <w:vertAlign w:val="subscript"/>
        </w:rPr>
        <w:t>3</w:t>
      </w:r>
      <w:r w:rsidRPr="005068EB">
        <w:t xml:space="preserve">, which all have some amount of missing data. This results in having six possible missing data scenarios, whereby we could have cases with missing data on (1) </w:t>
      </w:r>
      <w:r w:rsidRPr="005068EB">
        <w:rPr>
          <w:i/>
        </w:rPr>
        <w:t>X</w:t>
      </w:r>
      <w:r w:rsidRPr="005068EB">
        <w:rPr>
          <w:i/>
          <w:vertAlign w:val="subscript"/>
        </w:rPr>
        <w:t>1</w:t>
      </w:r>
      <w:r w:rsidRPr="005068EB">
        <w:t xml:space="preserve"> only, (2) </w:t>
      </w:r>
      <w:r w:rsidRPr="005068EB">
        <w:rPr>
          <w:i/>
        </w:rPr>
        <w:t>X</w:t>
      </w:r>
      <w:r w:rsidRPr="005068EB">
        <w:rPr>
          <w:i/>
          <w:vertAlign w:val="subscript"/>
        </w:rPr>
        <w:t>2</w:t>
      </w:r>
      <w:r w:rsidRPr="005068EB">
        <w:t xml:space="preserve"> only, (3) </w:t>
      </w:r>
      <w:r w:rsidRPr="005068EB">
        <w:rPr>
          <w:i/>
        </w:rPr>
        <w:t>X</w:t>
      </w:r>
      <w:r w:rsidRPr="005068EB">
        <w:rPr>
          <w:i/>
          <w:vertAlign w:val="subscript"/>
        </w:rPr>
        <w:t>3</w:t>
      </w:r>
      <w:r w:rsidRPr="005068EB">
        <w:rPr>
          <w:vertAlign w:val="subscript"/>
        </w:rPr>
        <w:t xml:space="preserve"> </w:t>
      </w:r>
      <w:r w:rsidRPr="005068EB">
        <w:t xml:space="preserve">only, (4) </w:t>
      </w:r>
      <w:r w:rsidRPr="005068EB">
        <w:rPr>
          <w:i/>
        </w:rPr>
        <w:t>X</w:t>
      </w:r>
      <w:r w:rsidRPr="005068EB">
        <w:rPr>
          <w:i/>
          <w:vertAlign w:val="subscript"/>
        </w:rPr>
        <w:t>1</w:t>
      </w:r>
      <w:r w:rsidRPr="005068EB">
        <w:t xml:space="preserve"> and </w:t>
      </w:r>
      <w:r w:rsidRPr="005068EB">
        <w:rPr>
          <w:i/>
        </w:rPr>
        <w:t>X</w:t>
      </w:r>
      <w:r w:rsidRPr="005068EB">
        <w:rPr>
          <w:i/>
          <w:vertAlign w:val="subscript"/>
        </w:rPr>
        <w:t>2</w:t>
      </w:r>
      <w:r w:rsidRPr="005068EB">
        <w:t xml:space="preserve">, (5) </w:t>
      </w:r>
      <w:r w:rsidRPr="005068EB">
        <w:rPr>
          <w:i/>
        </w:rPr>
        <w:t>X</w:t>
      </w:r>
      <w:r w:rsidRPr="005068EB">
        <w:rPr>
          <w:i/>
          <w:vertAlign w:val="subscript"/>
        </w:rPr>
        <w:t>1</w:t>
      </w:r>
      <w:r w:rsidRPr="005068EB">
        <w:t xml:space="preserve"> and </w:t>
      </w:r>
      <w:r w:rsidRPr="005068EB">
        <w:rPr>
          <w:i/>
        </w:rPr>
        <w:t>X</w:t>
      </w:r>
      <w:r w:rsidRPr="005068EB">
        <w:rPr>
          <w:i/>
          <w:vertAlign w:val="subscript"/>
        </w:rPr>
        <w:t>3</w:t>
      </w:r>
      <w:r w:rsidRPr="005068EB">
        <w:t xml:space="preserve">, or (6) </w:t>
      </w:r>
      <w:r w:rsidRPr="005068EB">
        <w:rPr>
          <w:i/>
        </w:rPr>
        <w:t>X</w:t>
      </w:r>
      <w:r w:rsidRPr="005068EB">
        <w:rPr>
          <w:i/>
          <w:vertAlign w:val="subscript"/>
        </w:rPr>
        <w:t>2</w:t>
      </w:r>
      <w:r w:rsidRPr="005068EB">
        <w:t xml:space="preserve"> and </w:t>
      </w:r>
      <w:r w:rsidRPr="005068EB">
        <w:rPr>
          <w:i/>
        </w:rPr>
        <w:t>X</w:t>
      </w:r>
      <w:r w:rsidRPr="005068EB">
        <w:rPr>
          <w:i/>
          <w:vertAlign w:val="subscript"/>
        </w:rPr>
        <w:t>3</w:t>
      </w:r>
      <w:r w:rsidRPr="005068EB">
        <w:rPr>
          <w:vertAlign w:val="subscript"/>
        </w:rPr>
        <w:t>.</w:t>
      </w:r>
      <w:r w:rsidRPr="005068EB">
        <w:t xml:space="preserve"> In the imputation step, we would need a unique regression equation for each scenario, as well as a different residual term for each error distribution that generates the </w:t>
      </w:r>
      <w:proofErr w:type="spellStart"/>
      <w:r w:rsidRPr="005068EB">
        <w:t>z</w:t>
      </w:r>
      <w:r w:rsidRPr="005068EB">
        <w:rPr>
          <w:i/>
          <w:vertAlign w:val="subscript"/>
        </w:rPr>
        <w:t>i</w:t>
      </w:r>
      <w:proofErr w:type="spellEnd"/>
      <w:r w:rsidRPr="005068EB">
        <w:t xml:space="preserve"> terms. While this seems complex in theory, these steps are performed automatically by the statistical software package.</w:t>
      </w:r>
    </w:p>
    <w:p w:rsidR="00502B25" w:rsidRPr="005068EB" w:rsidRDefault="00502B25" w:rsidP="00502B25">
      <w:pPr>
        <w:pStyle w:val="Text"/>
      </w:pPr>
    </w:p>
    <w:p w:rsidR="00502B25" w:rsidRPr="005068EB" w:rsidRDefault="00502B25" w:rsidP="00502B25">
      <w:pPr>
        <w:spacing w:before="0"/>
        <w:rPr>
          <w:rFonts w:ascii="Garamond" w:hAnsi="Garamond"/>
          <w:sz w:val="22"/>
        </w:rPr>
      </w:pPr>
      <w:r w:rsidRPr="005068EB">
        <w:br w:type="page"/>
      </w:r>
    </w:p>
    <w:p w:rsidR="00502B25" w:rsidRPr="005068EB" w:rsidRDefault="00502B25" w:rsidP="00500632">
      <w:pPr>
        <w:pStyle w:val="Heading1"/>
        <w:spacing w:after="0"/>
      </w:pPr>
      <w:bookmarkStart w:id="153" w:name="_Toc301160102"/>
      <w:bookmarkStart w:id="154" w:name="_Toc302575482"/>
      <w:r w:rsidRPr="005068EB">
        <w:lastRenderedPageBreak/>
        <w:t>Appendix C</w:t>
      </w:r>
      <w:bookmarkEnd w:id="153"/>
      <w:bookmarkEnd w:id="154"/>
    </w:p>
    <w:p w:rsidR="00502B25" w:rsidRPr="005068EB" w:rsidRDefault="00502B25" w:rsidP="00500632">
      <w:pPr>
        <w:pStyle w:val="Heading2"/>
        <w:spacing w:before="120"/>
        <w:rPr>
          <w:rFonts w:eastAsiaTheme="minorEastAsia"/>
        </w:rPr>
      </w:pPr>
      <w:bookmarkStart w:id="155" w:name="_Toc301160103"/>
      <w:bookmarkStart w:id="156" w:name="_Toc302575483"/>
      <w:r w:rsidRPr="005068EB">
        <w:rPr>
          <w:rFonts w:eastAsiaTheme="minorEastAsia"/>
        </w:rPr>
        <w:t>Further details of the MCAR and MAR mechanisms</w:t>
      </w:r>
      <w:bookmarkEnd w:id="155"/>
      <w:bookmarkEnd w:id="156"/>
    </w:p>
    <w:p w:rsidR="00502B25" w:rsidRPr="005068EB" w:rsidRDefault="00502B25" w:rsidP="00500632">
      <w:pPr>
        <w:pStyle w:val="Heading3"/>
        <w:spacing w:before="120"/>
      </w:pPr>
      <w:r w:rsidRPr="005068EB">
        <w:rPr>
          <w:rFonts w:eastAsiaTheme="minorEastAsia"/>
        </w:rPr>
        <w:t xml:space="preserve">Choosing ‘sensible’ </w:t>
      </w:r>
      <w:proofErr w:type="spellStart"/>
      <w:r w:rsidRPr="005068EB">
        <w:rPr>
          <w:rFonts w:eastAsiaTheme="minorEastAsia"/>
        </w:rPr>
        <w:t>logit</w:t>
      </w:r>
      <w:proofErr w:type="spellEnd"/>
      <w:r w:rsidRPr="005068EB">
        <w:rPr>
          <w:rFonts w:eastAsiaTheme="minorEastAsia"/>
        </w:rPr>
        <w:t xml:space="preserve"> coefficients for imposing MAR</w:t>
      </w:r>
    </w:p>
    <w:p w:rsidR="00502B25" w:rsidRPr="005068EB" w:rsidRDefault="00502B25" w:rsidP="00500632">
      <w:pPr>
        <w:pStyle w:val="Text-lessbefore"/>
        <w:rPr>
          <w:rFonts w:eastAsiaTheme="minorEastAsia"/>
        </w:rPr>
      </w:pPr>
      <w:r w:rsidRPr="005068EB">
        <w:t xml:space="preserve">Here, we use our LSAY sample to illustrate how we chose ‘sensible’ coefficients for our implementation of the MAR mechanism. Remember that in our example </w:t>
      </w:r>
      <w:r w:rsidRPr="005068EB">
        <w:rPr>
          <w:rFonts w:eastAsiaTheme="minorEastAsia"/>
        </w:rPr>
        <w:t xml:space="preserve">we would like the probability of </w:t>
      </w:r>
      <w:r w:rsidRPr="005068EB">
        <w:rPr>
          <w:rFonts w:eastAsiaTheme="minorEastAsia"/>
          <w:i/>
        </w:rPr>
        <w:t>X</w:t>
      </w:r>
      <w:r w:rsidRPr="005068EB">
        <w:rPr>
          <w:rFonts w:eastAsiaTheme="minorEastAsia"/>
          <w:i/>
          <w:vertAlign w:val="subscript"/>
        </w:rPr>
        <w:t>3</w:t>
      </w:r>
      <w:r w:rsidRPr="005068EB">
        <w:rPr>
          <w:rFonts w:eastAsiaTheme="minorEastAsia"/>
        </w:rPr>
        <w:t xml:space="preserve"> (a respondent’s mathematics achievement score) being missing to depend on</w:t>
      </w:r>
    </w:p>
    <w:p w:rsidR="00502B25" w:rsidRPr="00500632" w:rsidRDefault="00502B25" w:rsidP="00500632">
      <w:pPr>
        <w:pStyle w:val="Dotpoint1"/>
        <w:rPr>
          <w:rFonts w:eastAsiaTheme="minorEastAsia"/>
        </w:rPr>
      </w:pPr>
      <w:r w:rsidRPr="00500632">
        <w:rPr>
          <w:rFonts w:eastAsiaTheme="minorEastAsia"/>
          <w:i/>
        </w:rPr>
        <w:t>Y</w:t>
      </w:r>
      <w:r w:rsidRPr="00500632">
        <w:rPr>
          <w:rFonts w:eastAsiaTheme="minorEastAsia"/>
        </w:rPr>
        <w:t xml:space="preserve"> </w:t>
      </w:r>
      <w:r w:rsidRPr="00500632">
        <w:rPr>
          <w:rFonts w:eastAsiaTheme="minorEastAsia"/>
          <w:vertAlign w:val="subscript"/>
        </w:rPr>
        <w:t>(WHETHER OR NOT THE PERSON COMPLETED SCHOOL)</w:t>
      </w:r>
    </w:p>
    <w:p w:rsidR="00502B25" w:rsidRPr="00500632" w:rsidRDefault="00502B25" w:rsidP="00500632">
      <w:pPr>
        <w:pStyle w:val="Dotpoint1"/>
        <w:rPr>
          <w:rFonts w:eastAsiaTheme="minorEastAsia"/>
        </w:rPr>
      </w:pPr>
      <w:r w:rsidRPr="00500632">
        <w:rPr>
          <w:rFonts w:eastAsiaTheme="minorEastAsia"/>
          <w:i/>
        </w:rPr>
        <w:t>X1</w:t>
      </w:r>
      <w:r w:rsidRPr="00500632">
        <w:rPr>
          <w:rFonts w:eastAsiaTheme="minorEastAsia"/>
        </w:rPr>
        <w:t xml:space="preserve"> </w:t>
      </w:r>
      <w:r w:rsidRPr="00500632">
        <w:rPr>
          <w:rFonts w:eastAsiaTheme="minorEastAsia"/>
          <w:vertAlign w:val="subscript"/>
        </w:rPr>
        <w:t>(THE PERSON’S OCCUPATIONAL ASPIRATION SCORE)</w:t>
      </w:r>
    </w:p>
    <w:p w:rsidR="00502B25" w:rsidRPr="00500632" w:rsidRDefault="00502B25" w:rsidP="00500632">
      <w:pPr>
        <w:pStyle w:val="Dotpoint1"/>
        <w:rPr>
          <w:rFonts w:eastAsiaTheme="minorEastAsia"/>
        </w:rPr>
      </w:pPr>
      <w:r w:rsidRPr="00500632">
        <w:rPr>
          <w:rFonts w:eastAsiaTheme="minorEastAsia"/>
          <w:i/>
        </w:rPr>
        <w:t>X2</w:t>
      </w:r>
      <w:r w:rsidRPr="00500632">
        <w:rPr>
          <w:rFonts w:eastAsiaTheme="minorEastAsia"/>
        </w:rPr>
        <w:t xml:space="preserve"> </w:t>
      </w:r>
      <w:r w:rsidRPr="00500632">
        <w:rPr>
          <w:rFonts w:eastAsiaTheme="minorEastAsia"/>
          <w:vertAlign w:val="subscript"/>
        </w:rPr>
        <w:t>(THE PERSON’S SOCIOECONOMIC STATUS)</w:t>
      </w:r>
    </w:p>
    <w:p w:rsidR="00502B25" w:rsidRPr="005068EB" w:rsidRDefault="00502B25" w:rsidP="00502B25">
      <w:pPr>
        <w:pStyle w:val="Text"/>
        <w:rPr>
          <w:rFonts w:eastAsiaTheme="minorEastAsia"/>
        </w:rPr>
      </w:pPr>
      <w:proofErr w:type="gramStart"/>
      <w:r w:rsidRPr="005068EB">
        <w:rPr>
          <w:rFonts w:eastAsiaTheme="minorEastAsia"/>
        </w:rPr>
        <w:t>and</w:t>
      </w:r>
      <w:proofErr w:type="gramEnd"/>
      <w:r w:rsidRPr="005068EB">
        <w:rPr>
          <w:rFonts w:eastAsiaTheme="minorEastAsia"/>
        </w:rPr>
        <w:t xml:space="preserve"> for this probability to </w:t>
      </w:r>
      <w:r w:rsidRPr="005068EB">
        <w:rPr>
          <w:rFonts w:eastAsiaTheme="minorEastAsia"/>
          <w:i/>
        </w:rPr>
        <w:t>increase</w:t>
      </w:r>
      <w:r w:rsidRPr="005068EB">
        <w:rPr>
          <w:rFonts w:eastAsiaTheme="minorEastAsia"/>
        </w:rPr>
        <w:t xml:space="preserve"> if </w:t>
      </w:r>
      <w:r w:rsidRPr="005068EB">
        <w:rPr>
          <w:rFonts w:eastAsiaTheme="minorEastAsia"/>
          <w:i/>
        </w:rPr>
        <w:t>X</w:t>
      </w:r>
      <w:r w:rsidRPr="005068EB">
        <w:rPr>
          <w:rFonts w:eastAsiaTheme="minorEastAsia"/>
          <w:i/>
          <w:vertAlign w:val="subscript"/>
        </w:rPr>
        <w:t>1</w:t>
      </w:r>
      <w:r w:rsidRPr="005068EB">
        <w:rPr>
          <w:rFonts w:eastAsiaTheme="minorEastAsia"/>
        </w:rPr>
        <w:t xml:space="preserve"> is already missing. These rules can be modelled with the following </w:t>
      </w:r>
      <w:proofErr w:type="spellStart"/>
      <w:r w:rsidRPr="005068EB">
        <w:rPr>
          <w:rFonts w:eastAsiaTheme="minorEastAsia"/>
        </w:rPr>
        <w:t>logit</w:t>
      </w:r>
      <w:proofErr w:type="spellEnd"/>
      <w:r w:rsidRPr="005068EB">
        <w:rPr>
          <w:rFonts w:eastAsiaTheme="minorEastAsia"/>
        </w:rPr>
        <w:t xml:space="preserve"> function,</w:t>
      </w:r>
    </w:p>
    <w:p w:rsidR="00502B25" w:rsidRPr="005068EB" w:rsidRDefault="00502B25" w:rsidP="00500632">
      <w:pPr>
        <w:pStyle w:val="Text-lessbefore"/>
        <w:jc w:val="center"/>
        <w:rPr>
          <w:rFonts w:eastAsiaTheme="minorEastAsia"/>
        </w:rPr>
      </w:pPr>
      <w:bookmarkStart w:id="157" w:name="OLE_LINK7"/>
      <w:bookmarkStart w:id="158" w:name="OLE_LINK8"/>
      <w:proofErr w:type="spellStart"/>
      <w:proofErr w:type="gramStart"/>
      <w:r w:rsidRPr="005068EB">
        <w:rPr>
          <w:rFonts w:eastAsiaTheme="minorEastAsia"/>
        </w:rPr>
        <w:t>logit</w:t>
      </w:r>
      <w:proofErr w:type="spellEnd"/>
      <w:r w:rsidRPr="005068EB">
        <w:rPr>
          <w:rFonts w:eastAsiaTheme="minorEastAsia"/>
        </w:rPr>
        <w:t>[</w:t>
      </w:r>
      <w:proofErr w:type="gramEnd"/>
      <w:r w:rsidRPr="005068EB">
        <w:rPr>
          <w:rFonts w:eastAsiaTheme="minorEastAsia"/>
        </w:rPr>
        <w:t>Pr</w:t>
      </w:r>
      <w:r w:rsidRPr="005068EB">
        <w:rPr>
          <w:rFonts w:eastAsiaTheme="minorEastAsia"/>
          <w:vertAlign w:val="subscript"/>
        </w:rPr>
        <w:t>(MATHS MISSING)</w:t>
      </w:r>
      <w:r w:rsidRPr="005068EB">
        <w:rPr>
          <w:rFonts w:eastAsiaTheme="minorEastAsia"/>
        </w:rPr>
        <w:t>]</w:t>
      </w:r>
      <w:r w:rsidRPr="005068EB">
        <w:rPr>
          <w:rFonts w:eastAsiaTheme="minorEastAsia"/>
          <w:vertAlign w:val="subscript"/>
        </w:rPr>
        <w:t xml:space="preserve"> </w:t>
      </w:r>
      <w:bookmarkEnd w:id="157"/>
      <w:bookmarkEnd w:id="158"/>
      <w:r w:rsidRPr="005068EB">
        <w:rPr>
          <w:rFonts w:eastAsiaTheme="minorEastAsia"/>
        </w:rPr>
        <w:t>= α</w:t>
      </w:r>
      <w:r w:rsidRPr="005068EB">
        <w:rPr>
          <w:rFonts w:eastAsiaTheme="minorEastAsia"/>
          <w:vertAlign w:val="subscript"/>
        </w:rPr>
        <w:t>0</w:t>
      </w:r>
      <w:r w:rsidRPr="005068EB">
        <w:rPr>
          <w:rFonts w:eastAsiaTheme="minorEastAsia"/>
        </w:rPr>
        <w:t xml:space="preserve"> + α</w:t>
      </w:r>
      <w:r w:rsidRPr="005068EB">
        <w:rPr>
          <w:rFonts w:eastAsiaTheme="minorEastAsia"/>
          <w:vertAlign w:val="subscript"/>
        </w:rPr>
        <w:t>1</w:t>
      </w:r>
      <w:r w:rsidRPr="005068EB">
        <w:rPr>
          <w:rFonts w:eastAsiaTheme="minorEastAsia"/>
          <w:i/>
        </w:rPr>
        <w:t>Y</w:t>
      </w:r>
      <w:r w:rsidRPr="005068EB">
        <w:rPr>
          <w:rFonts w:eastAsiaTheme="minorEastAsia"/>
        </w:rPr>
        <w:t xml:space="preserve"> + α</w:t>
      </w:r>
      <w:r w:rsidRPr="005068EB">
        <w:rPr>
          <w:rFonts w:eastAsiaTheme="minorEastAsia"/>
          <w:vertAlign w:val="subscript"/>
        </w:rPr>
        <w:t>2</w:t>
      </w:r>
      <w:r w:rsidRPr="005068EB">
        <w:rPr>
          <w:rFonts w:eastAsiaTheme="minorEastAsia"/>
          <w:i/>
        </w:rPr>
        <w:t>X</w:t>
      </w:r>
      <w:r w:rsidRPr="005068EB">
        <w:rPr>
          <w:rFonts w:eastAsiaTheme="minorEastAsia"/>
          <w:i/>
          <w:vertAlign w:val="subscript"/>
        </w:rPr>
        <w:t>1</w:t>
      </w:r>
      <w:r w:rsidRPr="005068EB">
        <w:rPr>
          <w:rFonts w:eastAsiaTheme="minorEastAsia"/>
        </w:rPr>
        <w:t xml:space="preserve"> + α</w:t>
      </w:r>
      <w:r w:rsidRPr="005068EB">
        <w:rPr>
          <w:rFonts w:eastAsiaTheme="minorEastAsia"/>
          <w:vertAlign w:val="subscript"/>
        </w:rPr>
        <w:t>3</w:t>
      </w:r>
      <w:r w:rsidRPr="005068EB">
        <w:rPr>
          <w:rFonts w:eastAsiaTheme="minorEastAsia"/>
          <w:i/>
        </w:rPr>
        <w:t>X</w:t>
      </w:r>
      <w:r w:rsidRPr="005068EB">
        <w:rPr>
          <w:rFonts w:eastAsiaTheme="minorEastAsia"/>
          <w:i/>
          <w:vertAlign w:val="subscript"/>
        </w:rPr>
        <w:t>3</w:t>
      </w:r>
      <w:r w:rsidRPr="005068EB">
        <w:rPr>
          <w:rFonts w:eastAsiaTheme="minorEastAsia"/>
          <w:vertAlign w:val="subscript"/>
        </w:rPr>
        <w:t xml:space="preserve"> </w:t>
      </w:r>
      <w:r w:rsidRPr="005068EB">
        <w:rPr>
          <w:rFonts w:eastAsiaTheme="minorEastAsia"/>
        </w:rPr>
        <w:t>+ α</w:t>
      </w:r>
      <w:r w:rsidRPr="005068EB">
        <w:rPr>
          <w:rFonts w:eastAsiaTheme="minorEastAsia"/>
          <w:vertAlign w:val="subscript"/>
        </w:rPr>
        <w:t>4</w:t>
      </w:r>
      <w:r w:rsidRPr="005068EB">
        <w:rPr>
          <w:rFonts w:eastAsiaTheme="minorEastAsia"/>
          <w:i/>
        </w:rPr>
        <w:t>MX</w:t>
      </w:r>
      <w:r w:rsidRPr="005068EB">
        <w:rPr>
          <w:rFonts w:eastAsiaTheme="minorEastAsia"/>
          <w:i/>
          <w:vertAlign w:val="subscript"/>
        </w:rPr>
        <w:t>1</w:t>
      </w:r>
      <w:r w:rsidRPr="005068EB">
        <w:rPr>
          <w:rFonts w:eastAsiaTheme="minorEastAsia"/>
        </w:rPr>
        <w:t>,</w:t>
      </w:r>
    </w:p>
    <w:p w:rsidR="00502B25" w:rsidRPr="005068EB" w:rsidRDefault="00502B25" w:rsidP="00500632">
      <w:pPr>
        <w:pStyle w:val="Text-lessbefore"/>
      </w:pPr>
      <w:proofErr w:type="gramStart"/>
      <w:r w:rsidRPr="005068EB">
        <w:rPr>
          <w:rFonts w:eastAsiaTheme="minorEastAsia"/>
        </w:rPr>
        <w:t>where</w:t>
      </w:r>
      <w:proofErr w:type="gramEnd"/>
      <w:r w:rsidRPr="005068EB">
        <w:rPr>
          <w:rFonts w:eastAsiaTheme="minorEastAsia"/>
        </w:rPr>
        <w:t xml:space="preserve"> α</w:t>
      </w:r>
      <w:r w:rsidRPr="005068EB">
        <w:rPr>
          <w:rFonts w:eastAsiaTheme="minorEastAsia"/>
          <w:vertAlign w:val="subscript"/>
        </w:rPr>
        <w:t>0</w:t>
      </w:r>
      <w:r w:rsidRPr="005068EB">
        <w:rPr>
          <w:rFonts w:eastAsiaTheme="minorEastAsia"/>
        </w:rPr>
        <w:t>, α</w:t>
      </w:r>
      <w:r w:rsidRPr="005068EB">
        <w:rPr>
          <w:rFonts w:eastAsiaTheme="minorEastAsia"/>
          <w:vertAlign w:val="subscript"/>
        </w:rPr>
        <w:t>1</w:t>
      </w:r>
      <w:r w:rsidRPr="005068EB">
        <w:rPr>
          <w:rFonts w:eastAsiaTheme="minorEastAsia"/>
        </w:rPr>
        <w:t>,</w:t>
      </w:r>
      <w:r w:rsidRPr="005068EB">
        <w:rPr>
          <w:rFonts w:eastAsiaTheme="minorEastAsia"/>
          <w:vertAlign w:val="subscript"/>
        </w:rPr>
        <w:t xml:space="preserve"> </w:t>
      </w:r>
      <w:r w:rsidRPr="005068EB">
        <w:rPr>
          <w:rFonts w:eastAsiaTheme="minorEastAsia"/>
        </w:rPr>
        <w:t>α</w:t>
      </w:r>
      <w:r w:rsidRPr="005068EB">
        <w:rPr>
          <w:rFonts w:eastAsiaTheme="minorEastAsia"/>
          <w:vertAlign w:val="subscript"/>
        </w:rPr>
        <w:t>2</w:t>
      </w:r>
      <w:r w:rsidRPr="005068EB">
        <w:rPr>
          <w:rFonts w:eastAsiaTheme="minorEastAsia"/>
        </w:rPr>
        <w:t>, α</w:t>
      </w:r>
      <w:r w:rsidRPr="005068EB">
        <w:rPr>
          <w:rFonts w:eastAsiaTheme="minorEastAsia"/>
          <w:vertAlign w:val="subscript"/>
        </w:rPr>
        <w:t>3</w:t>
      </w:r>
      <w:r w:rsidRPr="005068EB">
        <w:rPr>
          <w:rFonts w:eastAsiaTheme="minorEastAsia"/>
        </w:rPr>
        <w:t>, and α</w:t>
      </w:r>
      <w:r w:rsidRPr="005068EB">
        <w:rPr>
          <w:rFonts w:eastAsiaTheme="minorEastAsia"/>
          <w:vertAlign w:val="subscript"/>
        </w:rPr>
        <w:t>4</w:t>
      </w:r>
      <w:r w:rsidRPr="005068EB">
        <w:rPr>
          <w:rFonts w:eastAsiaTheme="minorEastAsia"/>
        </w:rPr>
        <w:t xml:space="preserve"> are constants, and </w:t>
      </w:r>
      <w:r w:rsidRPr="005068EB">
        <w:rPr>
          <w:rFonts w:eastAsiaTheme="minorEastAsia"/>
          <w:i/>
        </w:rPr>
        <w:t>MX</w:t>
      </w:r>
      <w:r w:rsidRPr="005068EB">
        <w:rPr>
          <w:rFonts w:eastAsiaTheme="minorEastAsia"/>
          <w:i/>
          <w:vertAlign w:val="subscript"/>
        </w:rPr>
        <w:t>1</w:t>
      </w:r>
      <w:r w:rsidRPr="005068EB">
        <w:rPr>
          <w:rFonts w:eastAsiaTheme="minorEastAsia"/>
        </w:rPr>
        <w:t xml:space="preserve"> is a </w:t>
      </w:r>
      <w:proofErr w:type="spellStart"/>
      <w:r w:rsidRPr="005068EB">
        <w:rPr>
          <w:rFonts w:eastAsiaTheme="minorEastAsia"/>
        </w:rPr>
        <w:t>missingness</w:t>
      </w:r>
      <w:proofErr w:type="spellEnd"/>
      <w:r w:rsidRPr="005068EB">
        <w:rPr>
          <w:rFonts w:eastAsiaTheme="minorEastAsia"/>
        </w:rPr>
        <w:t xml:space="preserve"> indicator for predictor </w:t>
      </w:r>
      <w:r w:rsidRPr="005068EB">
        <w:rPr>
          <w:rFonts w:eastAsiaTheme="minorEastAsia"/>
          <w:i/>
        </w:rPr>
        <w:t>X</w:t>
      </w:r>
      <w:r w:rsidRPr="005068EB">
        <w:rPr>
          <w:rFonts w:eastAsiaTheme="minorEastAsia"/>
          <w:i/>
          <w:vertAlign w:val="subscript"/>
        </w:rPr>
        <w:t>1</w:t>
      </w:r>
      <w:r w:rsidR="002733FD">
        <w:rPr>
          <w:rFonts w:eastAsiaTheme="minorEastAsia"/>
        </w:rPr>
        <w:t xml:space="preserve">, </w:t>
      </w:r>
      <w:r w:rsidRPr="005068EB">
        <w:rPr>
          <w:rFonts w:eastAsiaTheme="minorEastAsia"/>
        </w:rPr>
        <w:t xml:space="preserve">which equals 1 if the value of </w:t>
      </w:r>
      <w:r w:rsidRPr="005068EB">
        <w:rPr>
          <w:rFonts w:eastAsiaTheme="minorEastAsia"/>
          <w:i/>
        </w:rPr>
        <w:t>X</w:t>
      </w:r>
      <w:r w:rsidRPr="005068EB">
        <w:rPr>
          <w:rFonts w:eastAsiaTheme="minorEastAsia"/>
          <w:i/>
          <w:vertAlign w:val="subscript"/>
        </w:rPr>
        <w:t>1</w:t>
      </w:r>
      <w:r w:rsidRPr="005068EB">
        <w:rPr>
          <w:rFonts w:eastAsiaTheme="minorEastAsia"/>
        </w:rPr>
        <w:t xml:space="preserve"> is missing, and 0 if it is observed.</w:t>
      </w:r>
      <w:r>
        <w:rPr>
          <w:rFonts w:eastAsiaTheme="minorEastAsia"/>
        </w:rPr>
        <w:t xml:space="preserve"> We will refer to the value of </w:t>
      </w:r>
      <w:proofErr w:type="spellStart"/>
      <w:proofErr w:type="gramStart"/>
      <w:r w:rsidRPr="005068EB">
        <w:rPr>
          <w:rFonts w:eastAsiaTheme="minorEastAsia"/>
        </w:rPr>
        <w:t>logit</w:t>
      </w:r>
      <w:proofErr w:type="spellEnd"/>
      <w:r w:rsidRPr="005068EB">
        <w:rPr>
          <w:rFonts w:eastAsiaTheme="minorEastAsia"/>
        </w:rPr>
        <w:t>[</w:t>
      </w:r>
      <w:proofErr w:type="gramEnd"/>
      <w:r w:rsidRPr="005068EB">
        <w:rPr>
          <w:rFonts w:eastAsiaTheme="minorEastAsia"/>
        </w:rPr>
        <w:t>Pr</w:t>
      </w:r>
      <w:r w:rsidRPr="005068EB">
        <w:rPr>
          <w:rFonts w:eastAsiaTheme="minorEastAsia"/>
          <w:vertAlign w:val="subscript"/>
        </w:rPr>
        <w:t>(MATHS MISSING)</w:t>
      </w:r>
      <w:r w:rsidRPr="005068EB">
        <w:rPr>
          <w:rFonts w:eastAsiaTheme="minorEastAsia"/>
        </w:rPr>
        <w:t>]</w:t>
      </w:r>
      <w:r>
        <w:rPr>
          <w:rFonts w:eastAsiaTheme="minorEastAsia"/>
        </w:rPr>
        <w:t xml:space="preserve"> as the ‘z-score’ for an observation.</w:t>
      </w:r>
    </w:p>
    <w:p w:rsidR="00502B25" w:rsidRPr="005068EB" w:rsidRDefault="00502B25" w:rsidP="00502B25">
      <w:pPr>
        <w:pStyle w:val="Text"/>
      </w:pPr>
      <w:r w:rsidRPr="005068EB">
        <w:t xml:space="preserve">How did we choose values for </w:t>
      </w:r>
      <w:r w:rsidRPr="005068EB">
        <w:rPr>
          <w:rFonts w:eastAsiaTheme="minorEastAsia"/>
        </w:rPr>
        <w:t>α</w:t>
      </w:r>
      <w:r w:rsidRPr="005068EB">
        <w:rPr>
          <w:rFonts w:eastAsiaTheme="minorEastAsia"/>
          <w:vertAlign w:val="subscript"/>
        </w:rPr>
        <w:t>0</w:t>
      </w:r>
      <w:r w:rsidRPr="005068EB">
        <w:rPr>
          <w:rFonts w:eastAsiaTheme="minorEastAsia"/>
        </w:rPr>
        <w:t>, α</w:t>
      </w:r>
      <w:r w:rsidRPr="005068EB">
        <w:rPr>
          <w:rFonts w:eastAsiaTheme="minorEastAsia"/>
          <w:vertAlign w:val="subscript"/>
        </w:rPr>
        <w:t>1</w:t>
      </w:r>
      <w:r w:rsidRPr="005068EB">
        <w:rPr>
          <w:rFonts w:eastAsiaTheme="minorEastAsia"/>
        </w:rPr>
        <w:t>,</w:t>
      </w:r>
      <w:r w:rsidRPr="005068EB">
        <w:rPr>
          <w:rFonts w:eastAsiaTheme="minorEastAsia"/>
          <w:vertAlign w:val="subscript"/>
        </w:rPr>
        <w:t xml:space="preserve"> </w:t>
      </w:r>
      <w:r w:rsidRPr="005068EB">
        <w:rPr>
          <w:rFonts w:eastAsiaTheme="minorEastAsia"/>
        </w:rPr>
        <w:t>α</w:t>
      </w:r>
      <w:r w:rsidRPr="005068EB">
        <w:rPr>
          <w:rFonts w:eastAsiaTheme="minorEastAsia"/>
          <w:vertAlign w:val="subscript"/>
        </w:rPr>
        <w:t>2</w:t>
      </w:r>
      <w:r w:rsidRPr="005068EB">
        <w:rPr>
          <w:rFonts w:eastAsiaTheme="minorEastAsia"/>
        </w:rPr>
        <w:t>, α</w:t>
      </w:r>
      <w:r w:rsidRPr="005068EB">
        <w:rPr>
          <w:rFonts w:eastAsiaTheme="minorEastAsia"/>
          <w:vertAlign w:val="subscript"/>
        </w:rPr>
        <w:t>3</w:t>
      </w:r>
      <w:r w:rsidRPr="005068EB">
        <w:rPr>
          <w:rFonts w:eastAsiaTheme="minorEastAsia"/>
        </w:rPr>
        <w:t>, and α</w:t>
      </w:r>
      <w:r w:rsidRPr="005068EB">
        <w:rPr>
          <w:rFonts w:eastAsiaTheme="minorEastAsia"/>
          <w:vertAlign w:val="subscript"/>
        </w:rPr>
        <w:t>4</w:t>
      </w:r>
      <w:r w:rsidRPr="005068EB">
        <w:rPr>
          <w:rFonts w:eastAsiaTheme="minorEastAsia"/>
        </w:rPr>
        <w:t xml:space="preserve">? </w:t>
      </w:r>
      <w:r w:rsidRPr="005068EB">
        <w:t xml:space="preserve">The main goal governing our choice of </w:t>
      </w:r>
      <w:proofErr w:type="spellStart"/>
      <w:r w:rsidRPr="005068EB">
        <w:t>logit</w:t>
      </w:r>
      <w:proofErr w:type="spellEnd"/>
      <w:r w:rsidRPr="005068EB">
        <w:t xml:space="preserve"> coefficients was to achieve the desired overall level of </w:t>
      </w:r>
      <w:proofErr w:type="spellStart"/>
      <w:r w:rsidRPr="005068EB">
        <w:t>missingness</w:t>
      </w:r>
      <w:proofErr w:type="spellEnd"/>
      <w:r w:rsidRPr="005068EB">
        <w:t xml:space="preserve"> for each of our samples (</w:t>
      </w:r>
      <w:r w:rsidR="001D33ED">
        <w:t>that is,</w:t>
      </w:r>
      <w:r>
        <w:t xml:space="preserve"> 25%, 50%</w:t>
      </w:r>
      <w:r w:rsidRPr="005068EB">
        <w:t xml:space="preserve"> etc.), but our simultaneous goal was to ensure that the coefficients were sensible. </w:t>
      </w:r>
    </w:p>
    <w:p w:rsidR="00502B25" w:rsidRPr="005068EB" w:rsidRDefault="00502B25" w:rsidP="00502B25">
      <w:pPr>
        <w:pStyle w:val="Text"/>
      </w:pPr>
      <w:r w:rsidRPr="005068EB">
        <w:t>We first provide some intuition as to what the coefficients mean. The intercept α</w:t>
      </w:r>
      <w:r w:rsidRPr="005068EB">
        <w:rPr>
          <w:vertAlign w:val="subscript"/>
        </w:rPr>
        <w:t xml:space="preserve">0 </w:t>
      </w:r>
      <w:r w:rsidRPr="005068EB">
        <w:t>can be interpreted as the ‘baseline probability’ for mathematics achievement being missing for an average person (</w:t>
      </w:r>
      <w:r w:rsidR="001D33ED">
        <w:t>that is,</w:t>
      </w:r>
      <w:r w:rsidRPr="005068EB">
        <w:t xml:space="preserve"> someone who has a score of 0 across all standardised predictors). </w:t>
      </w:r>
    </w:p>
    <w:p w:rsidR="00502B25" w:rsidRPr="00500632" w:rsidRDefault="00502B25" w:rsidP="00500632">
      <w:pPr>
        <w:pStyle w:val="Text"/>
        <w:spacing w:line="300" w:lineRule="atLeast"/>
        <w:ind w:right="0"/>
      </w:pPr>
      <w:r w:rsidRPr="005068EB">
        <w:t xml:space="preserve">In our context, an average person is someone who </w:t>
      </w:r>
      <w:r w:rsidRPr="005068EB">
        <w:rPr>
          <w:i/>
        </w:rPr>
        <w:t xml:space="preserve">did </w:t>
      </w:r>
      <w:r w:rsidRPr="005068EB">
        <w:t xml:space="preserve">complete the </w:t>
      </w:r>
      <w:r w:rsidR="002733FD" w:rsidRPr="005068EB">
        <w:t xml:space="preserve">senior secondary certificate </w:t>
      </w:r>
      <w:r w:rsidRPr="005068EB">
        <w:t xml:space="preserve">of </w:t>
      </w:r>
      <w:r w:rsidR="002733FD" w:rsidRPr="005068EB">
        <w:t xml:space="preserve">education </w:t>
      </w:r>
      <w:r w:rsidRPr="005068EB">
        <w:t>(</w:t>
      </w:r>
      <w:r w:rsidRPr="005068EB">
        <w:rPr>
          <w:i/>
        </w:rPr>
        <w:t xml:space="preserve">Y </w:t>
      </w:r>
      <w:r w:rsidRPr="005068EB">
        <w:t xml:space="preserve">= 0), who has an </w:t>
      </w:r>
      <w:r w:rsidRPr="005068EB">
        <w:rPr>
          <w:i/>
        </w:rPr>
        <w:t>average</w:t>
      </w:r>
      <w:r w:rsidRPr="005068EB">
        <w:t xml:space="preserve"> occupational aspirations score (</w:t>
      </w:r>
      <w:r w:rsidRPr="005068EB">
        <w:rPr>
          <w:i/>
        </w:rPr>
        <w:t>X</w:t>
      </w:r>
      <w:r w:rsidRPr="005068EB">
        <w:rPr>
          <w:i/>
          <w:vertAlign w:val="subscript"/>
        </w:rPr>
        <w:t>1</w:t>
      </w:r>
      <w:r w:rsidRPr="005068EB">
        <w:t xml:space="preserve"> = 0), and an </w:t>
      </w:r>
      <w:r w:rsidRPr="005068EB">
        <w:rPr>
          <w:i/>
        </w:rPr>
        <w:t>average</w:t>
      </w:r>
      <w:r w:rsidRPr="005068EB">
        <w:t xml:space="preserve"> socioeconomic status score (</w:t>
      </w:r>
      <w:r w:rsidRPr="005068EB">
        <w:rPr>
          <w:i/>
        </w:rPr>
        <w:t>X</w:t>
      </w:r>
      <w:r w:rsidRPr="005068EB">
        <w:rPr>
          <w:i/>
          <w:vertAlign w:val="subscript"/>
        </w:rPr>
        <w:t>2</w:t>
      </w:r>
      <w:r w:rsidRPr="005068EB">
        <w:t xml:space="preserve"> = 0). We thus set the probability of deletion for an average person to be fairly low. For example, if we let α</w:t>
      </w:r>
      <w:r w:rsidRPr="005068EB">
        <w:rPr>
          <w:vertAlign w:val="subscript"/>
        </w:rPr>
        <w:t xml:space="preserve">0 </w:t>
      </w:r>
      <w:r w:rsidRPr="005068EB">
        <w:t xml:space="preserve">= -1.38, then </w:t>
      </w:r>
      <w:proofErr w:type="gramStart"/>
      <w:r w:rsidRPr="005068EB">
        <w:t>Pr</w:t>
      </w:r>
      <w:r w:rsidRPr="005068EB">
        <w:rPr>
          <w:vertAlign w:val="subscript"/>
        </w:rPr>
        <w:t>(</w:t>
      </w:r>
      <w:proofErr w:type="gramEnd"/>
      <w:r w:rsidRPr="005068EB">
        <w:rPr>
          <w:vertAlign w:val="subscript"/>
        </w:rPr>
        <w:t>MATHS MISSING)</w:t>
      </w:r>
      <w:r w:rsidRPr="005068EB">
        <w:t xml:space="preserve"> = </w:t>
      </w:r>
      <m:oMath>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—1.38</m:t>
                </m:r>
              </m:sup>
            </m:sSup>
          </m:den>
        </m:f>
      </m:oMath>
      <w:r>
        <w:t xml:space="preserve"> = .20 (using the inverse logit function). </w:t>
      </w:r>
      <w:r w:rsidRPr="005068EB">
        <w:t xml:space="preserve">That is, an average person has a 20% probability of having their mathematics </w:t>
      </w:r>
      <w:r w:rsidRPr="00500632">
        <w:t xml:space="preserve">achievement score missing. This probability increases or decreases as we change the values of the other variables in the dataset. </w:t>
      </w:r>
    </w:p>
    <w:p w:rsidR="00502B25" w:rsidRPr="005068EB" w:rsidRDefault="00502B25" w:rsidP="00500632">
      <w:pPr>
        <w:pStyle w:val="Text"/>
        <w:spacing w:line="300" w:lineRule="atLeast"/>
        <w:ind w:right="0"/>
      </w:pPr>
      <w:r w:rsidRPr="00500632">
        <w:t>When the values</w:t>
      </w:r>
      <w:r w:rsidRPr="005068EB">
        <w:t xml:space="preserve"> of </w:t>
      </w:r>
      <w:r w:rsidRPr="005068EB">
        <w:rPr>
          <w:i/>
        </w:rPr>
        <w:t>Y</w:t>
      </w:r>
      <w:r w:rsidRPr="005068EB">
        <w:t xml:space="preserve">, </w:t>
      </w:r>
      <w:r w:rsidRPr="005068EB">
        <w:rPr>
          <w:i/>
        </w:rPr>
        <w:t>X</w:t>
      </w:r>
      <w:r w:rsidRPr="005068EB">
        <w:rPr>
          <w:i/>
          <w:vertAlign w:val="subscript"/>
        </w:rPr>
        <w:t>1</w:t>
      </w:r>
      <w:r w:rsidRPr="005068EB">
        <w:t xml:space="preserve"> and </w:t>
      </w:r>
      <w:r w:rsidRPr="005068EB">
        <w:rPr>
          <w:i/>
        </w:rPr>
        <w:t>X</w:t>
      </w:r>
      <w:r w:rsidRPr="005068EB">
        <w:rPr>
          <w:i/>
          <w:vertAlign w:val="subscript"/>
        </w:rPr>
        <w:t>2</w:t>
      </w:r>
      <w:r w:rsidRPr="005068EB">
        <w:t xml:space="preserve"> change, we want the probability of deletion to change accordingly. For example, if a respondent </w:t>
      </w:r>
      <w:r w:rsidRPr="005068EB">
        <w:rPr>
          <w:i/>
        </w:rPr>
        <w:t>did not</w:t>
      </w:r>
      <w:r w:rsidRPr="005068EB">
        <w:t xml:space="preserve"> complete the </w:t>
      </w:r>
      <w:r w:rsidR="002733FD" w:rsidRPr="005068EB">
        <w:t xml:space="preserve">senior secondary certificate of education </w:t>
      </w:r>
      <w:r w:rsidRPr="005068EB">
        <w:t>(</w:t>
      </w:r>
      <w:r w:rsidRPr="005068EB">
        <w:rPr>
          <w:i/>
        </w:rPr>
        <w:t xml:space="preserve">Y </w:t>
      </w:r>
      <w:r w:rsidRPr="005068EB">
        <w:t xml:space="preserve">= 1), we want that respondent’s probability of deletion to </w:t>
      </w:r>
      <w:r w:rsidRPr="005068EB">
        <w:rPr>
          <w:i/>
        </w:rPr>
        <w:t xml:space="preserve">increase. </w:t>
      </w:r>
      <w:r w:rsidRPr="005068EB">
        <w:t xml:space="preserve">The z-score thus needs to increase, and the coefficient attached to </w:t>
      </w:r>
      <w:r w:rsidRPr="005068EB">
        <w:rPr>
          <w:i/>
        </w:rPr>
        <w:t>Y</w:t>
      </w:r>
      <w:r w:rsidRPr="005068EB">
        <w:t xml:space="preserve"> (</w:t>
      </w:r>
      <w:r w:rsidR="001D33ED">
        <w:t>that is,</w:t>
      </w:r>
      <w:r w:rsidRPr="005068EB">
        <w:t xml:space="preserve"> α</w:t>
      </w:r>
      <w:r w:rsidRPr="005068EB">
        <w:rPr>
          <w:vertAlign w:val="subscript"/>
        </w:rPr>
        <w:t>1</w:t>
      </w:r>
      <w:r w:rsidRPr="005068EB">
        <w:t xml:space="preserve">) should be positive. Also, if </w:t>
      </w:r>
      <w:r w:rsidRPr="005068EB">
        <w:rPr>
          <w:i/>
        </w:rPr>
        <w:t>MX</w:t>
      </w:r>
      <w:r w:rsidRPr="005068EB">
        <w:rPr>
          <w:i/>
          <w:vertAlign w:val="subscript"/>
        </w:rPr>
        <w:t>1</w:t>
      </w:r>
      <w:r w:rsidRPr="005068EB">
        <w:t xml:space="preserve"> = 1 (</w:t>
      </w:r>
      <w:r w:rsidR="001D33ED">
        <w:t>that is,</w:t>
      </w:r>
      <w:r w:rsidRPr="005068EB">
        <w:t xml:space="preserve"> if </w:t>
      </w:r>
      <w:r w:rsidRPr="005068EB">
        <w:rPr>
          <w:i/>
        </w:rPr>
        <w:t>X</w:t>
      </w:r>
      <w:r w:rsidRPr="005068EB">
        <w:rPr>
          <w:i/>
          <w:vertAlign w:val="subscript"/>
        </w:rPr>
        <w:t>1</w:t>
      </w:r>
      <w:r w:rsidRPr="005068EB">
        <w:t xml:space="preserve"> is already missing for that respondent), we want the probability of deletion for </w:t>
      </w:r>
      <w:r w:rsidRPr="005068EB">
        <w:rPr>
          <w:i/>
        </w:rPr>
        <w:t>X</w:t>
      </w:r>
      <w:r w:rsidRPr="005068EB">
        <w:rPr>
          <w:i/>
          <w:vertAlign w:val="subscript"/>
        </w:rPr>
        <w:t>3</w:t>
      </w:r>
      <w:r w:rsidRPr="005068EB">
        <w:t xml:space="preserve"> to increase further. Consequently, α</w:t>
      </w:r>
      <w:r w:rsidRPr="005068EB">
        <w:rPr>
          <w:vertAlign w:val="subscript"/>
        </w:rPr>
        <w:t xml:space="preserve">4 </w:t>
      </w:r>
      <w:r w:rsidRPr="005068EB">
        <w:t>needs to be positive.</w:t>
      </w:r>
    </w:p>
    <w:p w:rsidR="00502B25" w:rsidRPr="005068EB" w:rsidRDefault="00502B25" w:rsidP="00502B25">
      <w:pPr>
        <w:pStyle w:val="Text"/>
      </w:pPr>
      <w:r w:rsidRPr="005068EB">
        <w:t xml:space="preserve">If </w:t>
      </w:r>
      <w:r>
        <w:t>a</w:t>
      </w:r>
      <w:r w:rsidRPr="005068EB">
        <w:t xml:space="preserve"> respondent has an </w:t>
      </w:r>
      <w:r w:rsidRPr="005068EB">
        <w:rPr>
          <w:i/>
        </w:rPr>
        <w:t>above average</w:t>
      </w:r>
      <w:r w:rsidRPr="005068EB">
        <w:t xml:space="preserve"> occupational aspirations score, we want the probability of deletion to </w:t>
      </w:r>
      <w:r w:rsidRPr="005068EB">
        <w:rPr>
          <w:i/>
        </w:rPr>
        <w:t>decrease</w:t>
      </w:r>
      <w:r w:rsidRPr="005068EB">
        <w:t xml:space="preserve">; thus the coefficient attached to </w:t>
      </w:r>
      <w:r w:rsidRPr="005068EB">
        <w:rPr>
          <w:i/>
        </w:rPr>
        <w:t>X</w:t>
      </w:r>
      <w:r w:rsidRPr="005068EB">
        <w:rPr>
          <w:i/>
          <w:vertAlign w:val="subscript"/>
        </w:rPr>
        <w:t>1</w:t>
      </w:r>
      <w:r w:rsidRPr="005068EB">
        <w:rPr>
          <w:vertAlign w:val="subscript"/>
        </w:rPr>
        <w:t xml:space="preserve"> </w:t>
      </w:r>
      <w:r w:rsidRPr="005068EB">
        <w:t xml:space="preserve">should be negative. Similarly, if the respondent has an </w:t>
      </w:r>
      <w:r w:rsidRPr="005068EB">
        <w:rPr>
          <w:i/>
        </w:rPr>
        <w:t>above average</w:t>
      </w:r>
      <w:r w:rsidRPr="005068EB">
        <w:t xml:space="preserve"> socioeconomic status score, we want the probability of deletion to decrease. The coefficient attached to </w:t>
      </w:r>
      <w:r w:rsidRPr="005068EB">
        <w:rPr>
          <w:i/>
        </w:rPr>
        <w:t>X</w:t>
      </w:r>
      <w:r w:rsidRPr="005068EB">
        <w:rPr>
          <w:i/>
          <w:vertAlign w:val="subscript"/>
        </w:rPr>
        <w:t>2</w:t>
      </w:r>
      <w:r w:rsidRPr="005068EB">
        <w:rPr>
          <w:vertAlign w:val="subscript"/>
        </w:rPr>
        <w:t xml:space="preserve"> </w:t>
      </w:r>
      <w:r w:rsidRPr="005068EB">
        <w:t>should then also be negative.</w:t>
      </w:r>
    </w:p>
    <w:p w:rsidR="00502B25" w:rsidRPr="005068EB" w:rsidRDefault="00502B25" w:rsidP="00502B25">
      <w:pPr>
        <w:pStyle w:val="Text"/>
      </w:pPr>
      <w:r w:rsidRPr="005068EB">
        <w:lastRenderedPageBreak/>
        <w:t xml:space="preserve">In general, if we want a positive value of a variable to </w:t>
      </w:r>
      <w:r w:rsidRPr="005068EB">
        <w:rPr>
          <w:i/>
        </w:rPr>
        <w:t>increase</w:t>
      </w:r>
      <w:r w:rsidRPr="005068EB">
        <w:t xml:space="preserve"> the probability of a value being missing, we make the coefficient associated with that variable in the </w:t>
      </w:r>
      <w:proofErr w:type="spellStart"/>
      <w:r w:rsidRPr="005068EB">
        <w:t>logit</w:t>
      </w:r>
      <w:proofErr w:type="spellEnd"/>
      <w:r w:rsidRPr="005068EB">
        <w:t xml:space="preserve"> function </w:t>
      </w:r>
      <w:r w:rsidRPr="005068EB">
        <w:rPr>
          <w:i/>
        </w:rPr>
        <w:t>positive.</w:t>
      </w:r>
      <w:r w:rsidRPr="005068EB">
        <w:t xml:space="preserve"> Likewise, if we want a positive value of a variable to </w:t>
      </w:r>
      <w:r w:rsidRPr="005068EB">
        <w:rPr>
          <w:i/>
        </w:rPr>
        <w:t>decrease</w:t>
      </w:r>
      <w:r w:rsidRPr="005068EB">
        <w:t xml:space="preserve"> the probability of a value being missing, we make the coefficient associated with that variable </w:t>
      </w:r>
      <w:r w:rsidRPr="005068EB">
        <w:rPr>
          <w:i/>
        </w:rPr>
        <w:t xml:space="preserve">negative. </w:t>
      </w:r>
    </w:p>
    <w:p w:rsidR="00502B25" w:rsidRPr="005068EB" w:rsidRDefault="00502B25" w:rsidP="00500632">
      <w:pPr>
        <w:pStyle w:val="Text"/>
        <w:spacing w:line="300" w:lineRule="atLeast"/>
        <w:ind w:right="0"/>
      </w:pPr>
      <w:r w:rsidRPr="005068EB">
        <w:t xml:space="preserve">Once the coefficients of the </w:t>
      </w:r>
      <w:proofErr w:type="spellStart"/>
      <w:r w:rsidRPr="005068EB">
        <w:t>logit</w:t>
      </w:r>
      <w:proofErr w:type="spellEnd"/>
      <w:r w:rsidRPr="005068EB">
        <w:t xml:space="preserve"> functions are set, the remainder of the deletion process for MAR is </w:t>
      </w:r>
      <w:r>
        <w:t xml:space="preserve">very similar </w:t>
      </w:r>
      <w:r w:rsidRPr="005068EB">
        <w:t xml:space="preserve">to that </w:t>
      </w:r>
      <w:r>
        <w:t>for MCAR. F</w:t>
      </w:r>
      <w:r w:rsidRPr="005068EB">
        <w:t xml:space="preserve">or each case, we first calculate its z-score using the </w:t>
      </w:r>
      <w:proofErr w:type="spellStart"/>
      <w:r w:rsidRPr="005068EB">
        <w:t>logit</w:t>
      </w:r>
      <w:proofErr w:type="spellEnd"/>
      <w:r w:rsidRPr="005068EB">
        <w:t xml:space="preserve"> function. We then find the corresponding probability of deletion using the inverse </w:t>
      </w:r>
      <w:proofErr w:type="spellStart"/>
      <w:r w:rsidRPr="005068EB">
        <w:t>logit</w:t>
      </w:r>
      <w:proofErr w:type="spellEnd"/>
      <w:r w:rsidRPr="005068EB">
        <w:t xml:space="preserve"> function. </w:t>
      </w:r>
      <w:r w:rsidR="001D33ED">
        <w:t>For example,</w:t>
      </w:r>
      <w:r>
        <w:t xml:space="preserve"> if </w:t>
      </w:r>
      <w:proofErr w:type="spellStart"/>
      <w:proofErr w:type="gramStart"/>
      <w:r>
        <w:t>logit</w:t>
      </w:r>
      <w:proofErr w:type="spellEnd"/>
      <w:r>
        <w:t>(</w:t>
      </w:r>
      <w:proofErr w:type="gramEnd"/>
      <w:r w:rsidRPr="005068EB">
        <w:t>Pr</w:t>
      </w:r>
      <w:r w:rsidRPr="005068EB">
        <w:rPr>
          <w:vertAlign w:val="subscript"/>
        </w:rPr>
        <w:t>(MATHS MISSING)</w:t>
      </w:r>
      <w:r>
        <w:t xml:space="preserve">) = -0.37 (the z-score), then </w:t>
      </w:r>
      <w:r w:rsidRPr="005068EB">
        <w:t>Pr</w:t>
      </w:r>
      <w:r w:rsidRPr="005068EB">
        <w:rPr>
          <w:vertAlign w:val="subscript"/>
        </w:rPr>
        <w:t>(MATHS MISSING)</w:t>
      </w:r>
      <w:r w:rsidRPr="005068EB">
        <w:t xml:space="preserve"> = </w:t>
      </w:r>
      <m:oMath>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—0.37</m:t>
                </m:r>
              </m:sup>
            </m:sSup>
          </m:den>
        </m:f>
      </m:oMath>
      <w:r w:rsidRPr="005068EB">
        <w:t xml:space="preserve"> = .</w:t>
      </w:r>
      <w:r>
        <w:t xml:space="preserve">41. </w:t>
      </w:r>
      <w:r w:rsidRPr="005068EB">
        <w:t xml:space="preserve">Next, we generate a uniform random variable, </w:t>
      </w:r>
      <w:r w:rsidRPr="005068EB">
        <w:rPr>
          <w:i/>
        </w:rPr>
        <w:t>u</w:t>
      </w:r>
      <w:r w:rsidRPr="005068EB">
        <w:t>, from the [0</w:t>
      </w:r>
      <w:proofErr w:type="gramStart"/>
      <w:r w:rsidRPr="005068EB">
        <w:t>,1</w:t>
      </w:r>
      <w:proofErr w:type="gramEnd"/>
      <w:r w:rsidRPr="005068EB">
        <w:t xml:space="preserve">] distribution. The predictor value for a case is set to missing if </w:t>
      </w:r>
      <w:r w:rsidRPr="005068EB">
        <w:rPr>
          <w:i/>
        </w:rPr>
        <w:t>u</w:t>
      </w:r>
      <w:r w:rsidRPr="005068EB">
        <w:t xml:space="preserve"> is less than the ca</w:t>
      </w:r>
      <w:r>
        <w:t>lculated probability. N</w:t>
      </w:r>
      <w:r w:rsidRPr="005068EB">
        <w:t xml:space="preserve">otice that in contrast to MCAR, the deletion probabilities for MAR are </w:t>
      </w:r>
      <w:r w:rsidRPr="005068EB">
        <w:rPr>
          <w:i/>
        </w:rPr>
        <w:t xml:space="preserve">not </w:t>
      </w:r>
      <w:r w:rsidRPr="005068EB">
        <w:t xml:space="preserve">the </w:t>
      </w:r>
      <w:r>
        <w:t>same for every respondent (see t</w:t>
      </w:r>
      <w:r w:rsidRPr="005068EB">
        <w:t>able C1).</w:t>
      </w:r>
    </w:p>
    <w:p w:rsidR="00502B25" w:rsidRPr="005068EB" w:rsidRDefault="00502B25" w:rsidP="00502B25">
      <w:pPr>
        <w:pStyle w:val="tabletitle"/>
      </w:pPr>
      <w:bookmarkStart w:id="159" w:name="_Toc296689485"/>
      <w:bookmarkStart w:id="160" w:name="_Toc301160127"/>
      <w:bookmarkStart w:id="161" w:name="_Toc302575619"/>
      <w:r w:rsidRPr="005068EB">
        <w:t>Table C1</w:t>
      </w:r>
      <w:r w:rsidRPr="005068EB">
        <w:tab/>
      </w:r>
      <w:r w:rsidRPr="005068EB">
        <w:rPr>
          <w:rFonts w:eastAsiaTheme="minorEastAsia"/>
        </w:rPr>
        <w:t>Illustration of data deletion process for MAR</w:t>
      </w:r>
      <w:bookmarkEnd w:id="159"/>
      <w:bookmarkEnd w:id="160"/>
      <w:bookmarkEnd w:id="161"/>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51"/>
        <w:gridCol w:w="1984"/>
        <w:gridCol w:w="1985"/>
        <w:gridCol w:w="1984"/>
        <w:gridCol w:w="1985"/>
      </w:tblGrid>
      <w:tr w:rsidR="00502B25" w:rsidRPr="005068EB" w:rsidTr="007F1FD6">
        <w:tc>
          <w:tcPr>
            <w:tcW w:w="851" w:type="dxa"/>
            <w:tcBorders>
              <w:top w:val="single" w:sz="4" w:space="0" w:color="000000" w:themeColor="text1"/>
              <w:bottom w:val="single" w:sz="4" w:space="0" w:color="000000" w:themeColor="text1"/>
            </w:tcBorders>
          </w:tcPr>
          <w:p w:rsidR="00502B25" w:rsidRPr="005068EB" w:rsidRDefault="00502B25" w:rsidP="007F1FD6">
            <w:pPr>
              <w:pStyle w:val="Tablehead1"/>
              <w:rPr>
                <w:bCs/>
              </w:rPr>
            </w:pPr>
            <w:r w:rsidRPr="005068EB">
              <w:rPr>
                <w:bCs/>
              </w:rPr>
              <w:t>Person</w:t>
            </w:r>
          </w:p>
        </w:tc>
        <w:tc>
          <w:tcPr>
            <w:tcW w:w="1984" w:type="dxa"/>
            <w:tcBorders>
              <w:top w:val="single" w:sz="4" w:space="0" w:color="000000" w:themeColor="text1"/>
              <w:bottom w:val="single" w:sz="4" w:space="0" w:color="000000" w:themeColor="text1"/>
            </w:tcBorders>
          </w:tcPr>
          <w:p w:rsidR="00502B25" w:rsidRPr="005068EB" w:rsidRDefault="00502B25" w:rsidP="00502B25">
            <w:pPr>
              <w:pStyle w:val="Tablehead1"/>
              <w:jc w:val="center"/>
              <w:rPr>
                <w:bCs/>
              </w:rPr>
            </w:pPr>
            <w:r w:rsidRPr="005068EB">
              <w:rPr>
                <w:bCs/>
              </w:rPr>
              <w:t>z-</w:t>
            </w:r>
            <w:r>
              <w:rPr>
                <w:bCs/>
              </w:rPr>
              <w:t>s</w:t>
            </w:r>
            <w:r w:rsidRPr="005068EB">
              <w:rPr>
                <w:bCs/>
              </w:rPr>
              <w:t>core</w:t>
            </w:r>
          </w:p>
        </w:tc>
        <w:tc>
          <w:tcPr>
            <w:tcW w:w="1985" w:type="dxa"/>
            <w:tcBorders>
              <w:top w:val="single" w:sz="4" w:space="0" w:color="000000" w:themeColor="text1"/>
              <w:bottom w:val="single" w:sz="4" w:space="0" w:color="000000" w:themeColor="text1"/>
            </w:tcBorders>
          </w:tcPr>
          <w:p w:rsidR="00502B25" w:rsidRPr="005068EB" w:rsidRDefault="00502B25" w:rsidP="00502B25">
            <w:pPr>
              <w:pStyle w:val="Tablehead1"/>
              <w:jc w:val="center"/>
              <w:rPr>
                <w:bCs/>
              </w:rPr>
            </w:pPr>
            <w:r w:rsidRPr="005068EB">
              <w:rPr>
                <w:bCs/>
              </w:rPr>
              <w:t>Pr</w:t>
            </w:r>
            <w:r w:rsidRPr="005068EB">
              <w:rPr>
                <w:bCs/>
                <w:vertAlign w:val="subscript"/>
              </w:rPr>
              <w:t>(MATHS MISSING)</w:t>
            </w:r>
          </w:p>
        </w:tc>
        <w:tc>
          <w:tcPr>
            <w:tcW w:w="1984" w:type="dxa"/>
            <w:tcBorders>
              <w:top w:val="single" w:sz="4" w:space="0" w:color="000000" w:themeColor="text1"/>
              <w:bottom w:val="single" w:sz="4" w:space="0" w:color="000000" w:themeColor="text1"/>
            </w:tcBorders>
          </w:tcPr>
          <w:p w:rsidR="00502B25" w:rsidRPr="005068EB" w:rsidRDefault="00502B25" w:rsidP="00502B25">
            <w:pPr>
              <w:pStyle w:val="Tablehead1"/>
              <w:jc w:val="center"/>
              <w:rPr>
                <w:bCs/>
              </w:rPr>
            </w:pPr>
            <w:r w:rsidRPr="005068EB">
              <w:rPr>
                <w:bCs/>
                <w:i/>
              </w:rPr>
              <w:t>u</w:t>
            </w:r>
            <w:r w:rsidRPr="005068EB">
              <w:rPr>
                <w:bCs/>
              </w:rPr>
              <w:t xml:space="preserve"> ~ [0,1]</w:t>
            </w:r>
          </w:p>
        </w:tc>
        <w:tc>
          <w:tcPr>
            <w:tcW w:w="1985" w:type="dxa"/>
            <w:tcBorders>
              <w:top w:val="single" w:sz="4" w:space="0" w:color="000000" w:themeColor="text1"/>
              <w:bottom w:val="single" w:sz="4" w:space="0" w:color="000000" w:themeColor="text1"/>
            </w:tcBorders>
          </w:tcPr>
          <w:p w:rsidR="00502B25" w:rsidRPr="005068EB" w:rsidRDefault="00502B25" w:rsidP="00502B25">
            <w:pPr>
              <w:pStyle w:val="Tablehead1"/>
              <w:jc w:val="center"/>
              <w:rPr>
                <w:bCs/>
              </w:rPr>
            </w:pPr>
            <w:r w:rsidRPr="005068EB">
              <w:rPr>
                <w:bCs/>
              </w:rPr>
              <w:t>Delete MATHS if</w:t>
            </w:r>
            <w:r w:rsidRPr="005068EB">
              <w:rPr>
                <w:bCs/>
              </w:rPr>
              <w:br/>
            </w:r>
            <w:r w:rsidRPr="005068EB">
              <w:rPr>
                <w:bCs/>
                <w:i/>
              </w:rPr>
              <w:t>u &lt; Pr</w:t>
            </w:r>
          </w:p>
        </w:tc>
      </w:tr>
      <w:tr w:rsidR="00502B25" w:rsidRPr="005068EB" w:rsidTr="007F1FD6">
        <w:tc>
          <w:tcPr>
            <w:tcW w:w="851" w:type="dxa"/>
            <w:tcBorders>
              <w:top w:val="single" w:sz="4" w:space="0" w:color="000000" w:themeColor="text1"/>
            </w:tcBorders>
          </w:tcPr>
          <w:p w:rsidR="00502B25" w:rsidRPr="005068EB" w:rsidRDefault="00502B25" w:rsidP="00502B25">
            <w:pPr>
              <w:pStyle w:val="Tabletext"/>
              <w:jc w:val="center"/>
            </w:pPr>
            <w:r w:rsidRPr="005068EB">
              <w:t>1</w:t>
            </w:r>
          </w:p>
        </w:tc>
        <w:tc>
          <w:tcPr>
            <w:tcW w:w="1984" w:type="dxa"/>
            <w:tcBorders>
              <w:top w:val="single" w:sz="4" w:space="0" w:color="000000" w:themeColor="text1"/>
            </w:tcBorders>
          </w:tcPr>
          <w:p w:rsidR="00502B25" w:rsidRPr="005068EB" w:rsidRDefault="00502B25" w:rsidP="007F1FD6">
            <w:pPr>
              <w:pStyle w:val="Tabletext"/>
              <w:tabs>
                <w:tab w:val="decimal" w:pos="794"/>
              </w:tabs>
            </w:pPr>
            <w:r w:rsidRPr="005068EB">
              <w:t>-.37</w:t>
            </w:r>
          </w:p>
        </w:tc>
        <w:tc>
          <w:tcPr>
            <w:tcW w:w="1985" w:type="dxa"/>
            <w:tcBorders>
              <w:top w:val="single" w:sz="4" w:space="0" w:color="000000" w:themeColor="text1"/>
            </w:tcBorders>
          </w:tcPr>
          <w:p w:rsidR="00502B25" w:rsidRPr="005068EB" w:rsidRDefault="00502B25" w:rsidP="007F1FD6">
            <w:pPr>
              <w:pStyle w:val="Tabletext"/>
              <w:tabs>
                <w:tab w:val="decimal" w:pos="794"/>
              </w:tabs>
            </w:pPr>
            <w:r w:rsidRPr="005068EB">
              <w:t>.41</w:t>
            </w:r>
          </w:p>
        </w:tc>
        <w:tc>
          <w:tcPr>
            <w:tcW w:w="1984" w:type="dxa"/>
            <w:tcBorders>
              <w:top w:val="single" w:sz="4" w:space="0" w:color="000000" w:themeColor="text1"/>
            </w:tcBorders>
          </w:tcPr>
          <w:p w:rsidR="00502B25" w:rsidRPr="005068EB" w:rsidRDefault="00502B25" w:rsidP="007F1FD6">
            <w:pPr>
              <w:pStyle w:val="Tabletext"/>
              <w:tabs>
                <w:tab w:val="decimal" w:pos="737"/>
              </w:tabs>
            </w:pPr>
            <w:r w:rsidRPr="005068EB">
              <w:t>.315</w:t>
            </w:r>
          </w:p>
        </w:tc>
        <w:tc>
          <w:tcPr>
            <w:tcW w:w="1985" w:type="dxa"/>
            <w:tcBorders>
              <w:top w:val="single" w:sz="4" w:space="0" w:color="000000" w:themeColor="text1"/>
            </w:tcBorders>
          </w:tcPr>
          <w:p w:rsidR="00502B25" w:rsidRPr="005068EB" w:rsidRDefault="00502B25" w:rsidP="00502B25">
            <w:pPr>
              <w:pStyle w:val="Tabletext"/>
              <w:jc w:val="center"/>
            </w:pPr>
            <w:r w:rsidRPr="005068EB">
              <w:t>Delete</w:t>
            </w:r>
          </w:p>
        </w:tc>
      </w:tr>
      <w:tr w:rsidR="00502B25" w:rsidRPr="005068EB" w:rsidTr="007F1FD6">
        <w:tc>
          <w:tcPr>
            <w:tcW w:w="851" w:type="dxa"/>
          </w:tcPr>
          <w:p w:rsidR="00502B25" w:rsidRPr="005068EB" w:rsidRDefault="00502B25" w:rsidP="00502B25">
            <w:pPr>
              <w:pStyle w:val="Tabletext"/>
              <w:jc w:val="center"/>
            </w:pPr>
            <w:r w:rsidRPr="005068EB">
              <w:t>2</w:t>
            </w:r>
          </w:p>
        </w:tc>
        <w:tc>
          <w:tcPr>
            <w:tcW w:w="1984" w:type="dxa"/>
          </w:tcPr>
          <w:p w:rsidR="00502B25" w:rsidRPr="005068EB" w:rsidRDefault="00502B25" w:rsidP="007F1FD6">
            <w:pPr>
              <w:pStyle w:val="Tabletext"/>
              <w:tabs>
                <w:tab w:val="decimal" w:pos="794"/>
              </w:tabs>
            </w:pPr>
            <w:r w:rsidRPr="005068EB">
              <w:t>2.19</w:t>
            </w:r>
          </w:p>
        </w:tc>
        <w:tc>
          <w:tcPr>
            <w:tcW w:w="1985" w:type="dxa"/>
          </w:tcPr>
          <w:p w:rsidR="00502B25" w:rsidRPr="005068EB" w:rsidRDefault="00502B25" w:rsidP="007F1FD6">
            <w:pPr>
              <w:pStyle w:val="Tabletext"/>
              <w:tabs>
                <w:tab w:val="decimal" w:pos="794"/>
              </w:tabs>
            </w:pPr>
            <w:r w:rsidRPr="005068EB">
              <w:t>.10</w:t>
            </w:r>
          </w:p>
        </w:tc>
        <w:tc>
          <w:tcPr>
            <w:tcW w:w="1984" w:type="dxa"/>
          </w:tcPr>
          <w:p w:rsidR="00502B25" w:rsidRPr="005068EB" w:rsidRDefault="00502B25" w:rsidP="007F1FD6">
            <w:pPr>
              <w:pStyle w:val="Tabletext"/>
              <w:tabs>
                <w:tab w:val="decimal" w:pos="737"/>
              </w:tabs>
            </w:pPr>
            <w:r w:rsidRPr="005068EB">
              <w:t>.224</w:t>
            </w:r>
          </w:p>
        </w:tc>
        <w:tc>
          <w:tcPr>
            <w:tcW w:w="1985" w:type="dxa"/>
          </w:tcPr>
          <w:p w:rsidR="00502B25" w:rsidRPr="005068EB" w:rsidRDefault="00502B25" w:rsidP="00502B25">
            <w:pPr>
              <w:pStyle w:val="Tabletext"/>
              <w:jc w:val="center"/>
            </w:pPr>
            <w:r w:rsidRPr="005068EB">
              <w:t>Keep</w:t>
            </w:r>
          </w:p>
        </w:tc>
      </w:tr>
      <w:tr w:rsidR="00502B25" w:rsidRPr="005068EB" w:rsidTr="007F1FD6">
        <w:tc>
          <w:tcPr>
            <w:tcW w:w="851" w:type="dxa"/>
            <w:tcBorders>
              <w:bottom w:val="single" w:sz="4" w:space="0" w:color="000000" w:themeColor="text1"/>
            </w:tcBorders>
          </w:tcPr>
          <w:p w:rsidR="00502B25" w:rsidRPr="005068EB" w:rsidRDefault="00502B25" w:rsidP="00502B25">
            <w:pPr>
              <w:pStyle w:val="Tabletext"/>
              <w:jc w:val="center"/>
            </w:pPr>
            <w:r w:rsidRPr="005068EB">
              <w:t>3</w:t>
            </w:r>
          </w:p>
        </w:tc>
        <w:tc>
          <w:tcPr>
            <w:tcW w:w="1984" w:type="dxa"/>
            <w:tcBorders>
              <w:bottom w:val="single" w:sz="4" w:space="0" w:color="000000" w:themeColor="text1"/>
            </w:tcBorders>
          </w:tcPr>
          <w:p w:rsidR="00502B25" w:rsidRPr="005068EB" w:rsidRDefault="00502B25" w:rsidP="007F1FD6">
            <w:pPr>
              <w:pStyle w:val="Tabletext"/>
              <w:tabs>
                <w:tab w:val="decimal" w:pos="794"/>
              </w:tabs>
            </w:pPr>
            <w:r w:rsidRPr="005068EB">
              <w:t>-2.42</w:t>
            </w:r>
          </w:p>
        </w:tc>
        <w:tc>
          <w:tcPr>
            <w:tcW w:w="1985" w:type="dxa"/>
            <w:tcBorders>
              <w:bottom w:val="single" w:sz="4" w:space="0" w:color="000000" w:themeColor="text1"/>
            </w:tcBorders>
          </w:tcPr>
          <w:p w:rsidR="00502B25" w:rsidRPr="005068EB" w:rsidRDefault="00502B25" w:rsidP="007F1FD6">
            <w:pPr>
              <w:pStyle w:val="Tabletext"/>
              <w:tabs>
                <w:tab w:val="decimal" w:pos="794"/>
              </w:tabs>
            </w:pPr>
            <w:r w:rsidRPr="005068EB">
              <w:t>.08</w:t>
            </w:r>
          </w:p>
        </w:tc>
        <w:tc>
          <w:tcPr>
            <w:tcW w:w="1984" w:type="dxa"/>
            <w:tcBorders>
              <w:bottom w:val="single" w:sz="4" w:space="0" w:color="000000" w:themeColor="text1"/>
            </w:tcBorders>
          </w:tcPr>
          <w:p w:rsidR="00502B25" w:rsidRPr="005068EB" w:rsidRDefault="00502B25" w:rsidP="007F1FD6">
            <w:pPr>
              <w:pStyle w:val="Tabletext"/>
              <w:tabs>
                <w:tab w:val="decimal" w:pos="737"/>
              </w:tabs>
            </w:pPr>
            <w:r w:rsidRPr="005068EB">
              <w:t>.146</w:t>
            </w:r>
          </w:p>
        </w:tc>
        <w:tc>
          <w:tcPr>
            <w:tcW w:w="1985" w:type="dxa"/>
            <w:tcBorders>
              <w:bottom w:val="single" w:sz="4" w:space="0" w:color="000000" w:themeColor="text1"/>
            </w:tcBorders>
          </w:tcPr>
          <w:p w:rsidR="00502B25" w:rsidRPr="005068EB" w:rsidRDefault="00502B25" w:rsidP="00502B25">
            <w:pPr>
              <w:pStyle w:val="Tabletext"/>
              <w:jc w:val="center"/>
            </w:pPr>
            <w:r w:rsidRPr="005068EB">
              <w:t>Keep</w:t>
            </w:r>
          </w:p>
        </w:tc>
      </w:tr>
    </w:tbl>
    <w:p w:rsidR="00502B25" w:rsidRPr="005068EB" w:rsidRDefault="00502B25" w:rsidP="007F1FD6">
      <w:pPr>
        <w:pStyle w:val="Text-morebefore"/>
      </w:pPr>
      <w:r w:rsidRPr="005068EB">
        <w:t>We repeat this process for each predictor that needs to be made missing, and adjust all of the coefficient values to achieve the desired</w:t>
      </w:r>
      <w:r>
        <w:t xml:space="preserve"> overall</w:t>
      </w:r>
      <w:r w:rsidRPr="005068EB">
        <w:t xml:space="preserve"> level of </w:t>
      </w:r>
      <w:proofErr w:type="spellStart"/>
      <w:r w:rsidRPr="005068EB">
        <w:t>missingness</w:t>
      </w:r>
      <w:proofErr w:type="spellEnd"/>
      <w:r w:rsidRPr="005068EB">
        <w:t>. The final coefficients used are given in the next section</w:t>
      </w:r>
      <w:r>
        <w:t>.</w:t>
      </w:r>
      <w:r w:rsidRPr="005068EB">
        <w:t xml:space="preserve"> </w:t>
      </w:r>
    </w:p>
    <w:p w:rsidR="00502B25" w:rsidRPr="005068EB" w:rsidRDefault="00502B25" w:rsidP="00502B25">
      <w:pPr>
        <w:pStyle w:val="Heading3"/>
      </w:pPr>
      <w:r>
        <w:t>Actual MAR and MCAR mechanisms used</w:t>
      </w:r>
    </w:p>
    <w:p w:rsidR="00502B25" w:rsidRPr="005068EB" w:rsidRDefault="00502B25" w:rsidP="007F1FD6">
      <w:pPr>
        <w:pStyle w:val="Text-lessbefore"/>
      </w:pPr>
      <w:r w:rsidRPr="005068EB">
        <w:t xml:space="preserve">In this section we give </w:t>
      </w:r>
      <w:r>
        <w:t>(</w:t>
      </w:r>
      <w:proofErr w:type="spellStart"/>
      <w:r>
        <w:t>i</w:t>
      </w:r>
      <w:proofErr w:type="spellEnd"/>
      <w:r>
        <w:t xml:space="preserve">) </w:t>
      </w:r>
      <w:r w:rsidRPr="005068EB">
        <w:t xml:space="preserve">the actual coefficients for the </w:t>
      </w:r>
      <w:proofErr w:type="spellStart"/>
      <w:r w:rsidRPr="005068EB">
        <w:t>logit</w:t>
      </w:r>
      <w:proofErr w:type="spellEnd"/>
      <w:r w:rsidRPr="005068EB">
        <w:t xml:space="preserve"> functions used to impose our MAR mechanisms</w:t>
      </w:r>
      <w:r>
        <w:t>, and (ii) the deletion probabilities used for our MCAR mechanisms. We first specify these mechanisms for the LSAY dataset, followed by the VET dataset.</w:t>
      </w:r>
    </w:p>
    <w:p w:rsidR="00502B25" w:rsidRPr="005068EB" w:rsidRDefault="00502B25" w:rsidP="00502B25">
      <w:pPr>
        <w:pStyle w:val="Heading4"/>
      </w:pPr>
      <w:r w:rsidRPr="005068EB">
        <w:t>LSAY</w:t>
      </w:r>
      <w:r>
        <w:t xml:space="preserve"> dataset</w:t>
      </w:r>
    </w:p>
    <w:p w:rsidR="00502B25" w:rsidRPr="005068EB" w:rsidRDefault="00502B25" w:rsidP="007F1FD6">
      <w:pPr>
        <w:pStyle w:val="Text-lessbefore"/>
      </w:pPr>
      <w:r w:rsidRPr="005068EB">
        <w:t xml:space="preserve">In the following tables, the variables </w:t>
      </w:r>
      <w:r w:rsidRPr="005068EB">
        <w:rPr>
          <w:i/>
        </w:rPr>
        <w:t>X</w:t>
      </w:r>
      <w:r w:rsidRPr="005068EB">
        <w:rPr>
          <w:i/>
          <w:vertAlign w:val="subscript"/>
        </w:rPr>
        <w:t>0</w:t>
      </w:r>
      <w:r w:rsidRPr="005068EB">
        <w:t xml:space="preserve"> to </w:t>
      </w:r>
      <w:r w:rsidRPr="005068EB">
        <w:rPr>
          <w:i/>
        </w:rPr>
        <w:t>X</w:t>
      </w:r>
      <w:r w:rsidRPr="005068EB">
        <w:rPr>
          <w:i/>
          <w:vertAlign w:val="subscript"/>
        </w:rPr>
        <w:t xml:space="preserve">3, </w:t>
      </w:r>
      <w:r w:rsidRPr="005068EB">
        <w:rPr>
          <w:i/>
        </w:rPr>
        <w:t>Y, MX</w:t>
      </w:r>
      <w:r w:rsidRPr="005068EB">
        <w:rPr>
          <w:i/>
          <w:vertAlign w:val="subscript"/>
        </w:rPr>
        <w:t>1</w:t>
      </w:r>
      <w:r w:rsidRPr="005068EB">
        <w:rPr>
          <w:i/>
        </w:rPr>
        <w:t xml:space="preserve"> </w:t>
      </w:r>
      <w:r w:rsidRPr="005068EB">
        <w:t xml:space="preserve">and </w:t>
      </w:r>
      <w:r w:rsidRPr="005068EB">
        <w:rPr>
          <w:i/>
        </w:rPr>
        <w:t>MX</w:t>
      </w:r>
      <w:r w:rsidRPr="005068EB">
        <w:rPr>
          <w:i/>
          <w:vertAlign w:val="subscript"/>
        </w:rPr>
        <w:t>2</w:t>
      </w:r>
      <w:r w:rsidRPr="005068EB">
        <w:t xml:space="preserve"> refer to the following:</w:t>
      </w:r>
    </w:p>
    <w:p w:rsidR="00502B25" w:rsidRPr="005068EB" w:rsidRDefault="00502B25" w:rsidP="007F1FD6">
      <w:pPr>
        <w:pStyle w:val="Text-lessbefore"/>
        <w:rPr>
          <w:rFonts w:eastAsiaTheme="minorEastAsia"/>
        </w:rPr>
      </w:pPr>
      <w:r w:rsidRPr="005068EB">
        <w:rPr>
          <w:rFonts w:eastAsiaTheme="minorEastAsia"/>
          <w:i/>
        </w:rPr>
        <w:t>X</w:t>
      </w:r>
      <w:r w:rsidRPr="005068EB">
        <w:rPr>
          <w:rFonts w:eastAsiaTheme="minorEastAsia"/>
          <w:i/>
          <w:vertAlign w:val="subscript"/>
        </w:rPr>
        <w:t xml:space="preserve">0 </w:t>
      </w:r>
      <w:r w:rsidRPr="005068EB">
        <w:rPr>
          <w:rFonts w:eastAsiaTheme="minorEastAsia"/>
        </w:rPr>
        <w:t xml:space="preserve">= SEX, </w:t>
      </w:r>
      <w:r w:rsidRPr="005068EB">
        <w:rPr>
          <w:rFonts w:eastAsiaTheme="minorEastAsia"/>
          <w:i/>
        </w:rPr>
        <w:t>X</w:t>
      </w:r>
      <w:r w:rsidRPr="005068EB">
        <w:rPr>
          <w:rFonts w:eastAsiaTheme="minorEastAsia"/>
          <w:i/>
          <w:vertAlign w:val="subscript"/>
        </w:rPr>
        <w:t>1</w:t>
      </w:r>
      <w:r w:rsidRPr="005068EB">
        <w:rPr>
          <w:rFonts w:eastAsiaTheme="minorEastAsia"/>
          <w:vertAlign w:val="subscript"/>
        </w:rPr>
        <w:t xml:space="preserve"> </w:t>
      </w:r>
      <w:r w:rsidRPr="005068EB">
        <w:rPr>
          <w:rFonts w:eastAsiaTheme="minorEastAsia"/>
        </w:rPr>
        <w:t xml:space="preserve">= OCC. ASP, </w:t>
      </w:r>
      <w:r w:rsidRPr="005068EB">
        <w:rPr>
          <w:rFonts w:eastAsiaTheme="minorEastAsia"/>
          <w:i/>
        </w:rPr>
        <w:t>X</w:t>
      </w:r>
      <w:r w:rsidRPr="005068EB">
        <w:rPr>
          <w:rFonts w:eastAsiaTheme="minorEastAsia"/>
          <w:i/>
          <w:vertAlign w:val="subscript"/>
        </w:rPr>
        <w:t>2</w:t>
      </w:r>
      <w:r w:rsidRPr="005068EB">
        <w:rPr>
          <w:rFonts w:eastAsiaTheme="minorEastAsia"/>
          <w:vertAlign w:val="subscript"/>
        </w:rPr>
        <w:t xml:space="preserve"> </w:t>
      </w:r>
      <w:r w:rsidRPr="005068EB">
        <w:rPr>
          <w:rFonts w:eastAsiaTheme="minorEastAsia"/>
        </w:rPr>
        <w:t>= SES</w:t>
      </w:r>
      <w:r w:rsidRPr="005068EB">
        <w:t xml:space="preserve">, </w:t>
      </w:r>
      <w:r w:rsidRPr="005068EB">
        <w:rPr>
          <w:rFonts w:eastAsiaTheme="minorEastAsia"/>
          <w:i/>
        </w:rPr>
        <w:t>X</w:t>
      </w:r>
      <w:r w:rsidRPr="005068EB">
        <w:rPr>
          <w:rFonts w:eastAsiaTheme="minorEastAsia"/>
          <w:i/>
          <w:vertAlign w:val="subscript"/>
        </w:rPr>
        <w:t>3</w:t>
      </w:r>
      <w:r w:rsidRPr="005068EB">
        <w:rPr>
          <w:rFonts w:eastAsiaTheme="minorEastAsia"/>
          <w:vertAlign w:val="subscript"/>
        </w:rPr>
        <w:t xml:space="preserve"> </w:t>
      </w:r>
      <w:r w:rsidRPr="005068EB">
        <w:rPr>
          <w:rFonts w:eastAsiaTheme="minorEastAsia"/>
        </w:rPr>
        <w:t>= MATH</w:t>
      </w:r>
    </w:p>
    <w:p w:rsidR="00502B25" w:rsidRPr="005068EB" w:rsidRDefault="00502B25" w:rsidP="007F1FD6">
      <w:pPr>
        <w:pStyle w:val="Text-lessbefore"/>
        <w:rPr>
          <w:rFonts w:eastAsiaTheme="minorEastAsia"/>
        </w:rPr>
      </w:pPr>
      <w:proofErr w:type="gramStart"/>
      <w:r w:rsidRPr="005068EB">
        <w:rPr>
          <w:rFonts w:eastAsiaTheme="minorEastAsia"/>
          <w:i/>
        </w:rPr>
        <w:t>Y</w:t>
      </w:r>
      <w:r w:rsidRPr="005068EB">
        <w:rPr>
          <w:rFonts w:eastAsiaTheme="minorEastAsia"/>
        </w:rPr>
        <w:t xml:space="preserve">  =</w:t>
      </w:r>
      <w:proofErr w:type="gramEnd"/>
      <w:r w:rsidRPr="005068EB">
        <w:rPr>
          <w:rFonts w:eastAsiaTheme="minorEastAsia"/>
        </w:rPr>
        <w:t xml:space="preserve"> SSCE COMPLETION STATUS,</w:t>
      </w:r>
    </w:p>
    <w:p w:rsidR="00502B25" w:rsidRPr="005068EB" w:rsidRDefault="00502B25" w:rsidP="007F1FD6">
      <w:pPr>
        <w:pStyle w:val="Text-lessbefore"/>
        <w:rPr>
          <w:rFonts w:eastAsiaTheme="minorEastAsia"/>
        </w:rPr>
      </w:pPr>
      <w:r w:rsidRPr="005068EB">
        <w:rPr>
          <w:rFonts w:eastAsiaTheme="minorEastAsia"/>
          <w:i/>
        </w:rPr>
        <w:t>MX</w:t>
      </w:r>
      <w:r w:rsidRPr="005068EB">
        <w:rPr>
          <w:rFonts w:eastAsiaTheme="minorEastAsia"/>
          <w:i/>
          <w:vertAlign w:val="subscript"/>
        </w:rPr>
        <w:t>1</w:t>
      </w:r>
      <w:r w:rsidRPr="005068EB">
        <w:rPr>
          <w:rFonts w:eastAsiaTheme="minorEastAsia"/>
          <w:vertAlign w:val="subscript"/>
        </w:rPr>
        <w:t xml:space="preserve"> </w:t>
      </w:r>
      <w:r w:rsidRPr="005068EB">
        <w:rPr>
          <w:rFonts w:eastAsiaTheme="minorEastAsia"/>
        </w:rPr>
        <w:t xml:space="preserve">= indicator variable which is 1 if </w:t>
      </w:r>
      <w:r w:rsidRPr="005068EB">
        <w:rPr>
          <w:rFonts w:eastAsiaTheme="minorEastAsia"/>
          <w:i/>
        </w:rPr>
        <w:t>X</w:t>
      </w:r>
      <w:r w:rsidRPr="005068EB">
        <w:rPr>
          <w:rFonts w:eastAsiaTheme="minorEastAsia"/>
          <w:i/>
          <w:vertAlign w:val="subscript"/>
        </w:rPr>
        <w:t>1</w:t>
      </w:r>
      <w:r w:rsidRPr="005068EB">
        <w:rPr>
          <w:rFonts w:eastAsiaTheme="minorEastAsia"/>
          <w:vertAlign w:val="subscript"/>
        </w:rPr>
        <w:t xml:space="preserve"> </w:t>
      </w:r>
      <w:r w:rsidRPr="005068EB">
        <w:rPr>
          <w:rFonts w:eastAsiaTheme="minorEastAsia"/>
        </w:rPr>
        <w:t xml:space="preserve">is missing, 0 if </w:t>
      </w:r>
      <w:r w:rsidRPr="005068EB">
        <w:rPr>
          <w:rFonts w:eastAsiaTheme="minorEastAsia"/>
          <w:i/>
        </w:rPr>
        <w:t>X</w:t>
      </w:r>
      <w:r w:rsidRPr="005068EB">
        <w:rPr>
          <w:rFonts w:eastAsiaTheme="minorEastAsia"/>
          <w:i/>
          <w:vertAlign w:val="subscript"/>
        </w:rPr>
        <w:t>1</w:t>
      </w:r>
      <w:r w:rsidRPr="005068EB">
        <w:rPr>
          <w:rFonts w:eastAsiaTheme="minorEastAsia"/>
        </w:rPr>
        <w:t xml:space="preserve"> is not missing</w:t>
      </w:r>
    </w:p>
    <w:p w:rsidR="00502B25" w:rsidRPr="005068EB" w:rsidRDefault="00502B25" w:rsidP="007F1FD6">
      <w:pPr>
        <w:pStyle w:val="Text-lessbefore"/>
        <w:rPr>
          <w:rFonts w:eastAsiaTheme="minorEastAsia"/>
        </w:rPr>
      </w:pPr>
      <w:r w:rsidRPr="005068EB">
        <w:rPr>
          <w:rFonts w:eastAsiaTheme="minorEastAsia"/>
          <w:i/>
        </w:rPr>
        <w:t>MX</w:t>
      </w:r>
      <w:r w:rsidRPr="005068EB">
        <w:rPr>
          <w:rFonts w:eastAsiaTheme="minorEastAsia"/>
          <w:i/>
          <w:vertAlign w:val="subscript"/>
        </w:rPr>
        <w:t>3</w:t>
      </w:r>
      <w:r w:rsidRPr="005068EB">
        <w:rPr>
          <w:rFonts w:eastAsiaTheme="minorEastAsia"/>
          <w:vertAlign w:val="subscript"/>
        </w:rPr>
        <w:t xml:space="preserve"> </w:t>
      </w:r>
      <w:r w:rsidRPr="005068EB">
        <w:rPr>
          <w:rFonts w:eastAsiaTheme="minorEastAsia"/>
        </w:rPr>
        <w:t xml:space="preserve">= indicator variable which is 1 if </w:t>
      </w:r>
      <w:r w:rsidRPr="005068EB">
        <w:rPr>
          <w:rFonts w:eastAsiaTheme="minorEastAsia"/>
          <w:i/>
        </w:rPr>
        <w:t>X</w:t>
      </w:r>
      <w:r w:rsidRPr="005068EB">
        <w:rPr>
          <w:rFonts w:eastAsiaTheme="minorEastAsia"/>
          <w:i/>
          <w:vertAlign w:val="subscript"/>
        </w:rPr>
        <w:t>3</w:t>
      </w:r>
      <w:r w:rsidRPr="005068EB">
        <w:rPr>
          <w:rFonts w:eastAsiaTheme="minorEastAsia"/>
        </w:rPr>
        <w:t xml:space="preserve"> is missing, 0 if </w:t>
      </w:r>
      <w:r w:rsidRPr="005068EB">
        <w:rPr>
          <w:rFonts w:eastAsiaTheme="minorEastAsia"/>
          <w:i/>
        </w:rPr>
        <w:t>X</w:t>
      </w:r>
      <w:r w:rsidRPr="005068EB">
        <w:rPr>
          <w:rFonts w:eastAsiaTheme="minorEastAsia"/>
          <w:i/>
          <w:vertAlign w:val="subscript"/>
        </w:rPr>
        <w:t>3</w:t>
      </w:r>
      <w:r w:rsidRPr="005068EB">
        <w:rPr>
          <w:rFonts w:eastAsiaTheme="minorEastAsia"/>
        </w:rPr>
        <w:t xml:space="preserve"> is not missing</w:t>
      </w:r>
    </w:p>
    <w:p w:rsidR="00502B25" w:rsidRPr="005068EB" w:rsidRDefault="00502B25" w:rsidP="00502B25">
      <w:pPr>
        <w:pStyle w:val="Text"/>
      </w:pPr>
      <w:r w:rsidRPr="005068EB">
        <w:t xml:space="preserve">The </w:t>
      </w:r>
      <w:proofErr w:type="spellStart"/>
      <w:r w:rsidRPr="005068EB">
        <w:t>logit</w:t>
      </w:r>
      <w:proofErr w:type="spellEnd"/>
      <w:r w:rsidRPr="005068EB">
        <w:t xml:space="preserve"> functions for t</w:t>
      </w:r>
      <w:r>
        <w:t>he MAR mechanisms are given in t</w:t>
      </w:r>
      <w:r w:rsidRPr="005068EB">
        <w:t>ables C2, C3 and C4.</w:t>
      </w:r>
      <w:r>
        <w:t xml:space="preserve"> </w:t>
      </w:r>
      <w:r w:rsidRPr="005068EB">
        <w:t xml:space="preserve">Each </w:t>
      </w:r>
      <w:proofErr w:type="spellStart"/>
      <w:r>
        <w:t>logit</w:t>
      </w:r>
      <w:proofErr w:type="spellEnd"/>
      <w:r>
        <w:t xml:space="preserve"> </w:t>
      </w:r>
      <w:r w:rsidRPr="005068EB">
        <w:t xml:space="preserve">function determines the probability of deletion of a particular variable. </w:t>
      </w:r>
      <w:bookmarkStart w:id="162" w:name="OLE_LINK11"/>
      <w:bookmarkStart w:id="163" w:name="OLE_LINK12"/>
      <w:r w:rsidRPr="005068EB">
        <w:t xml:space="preserve">We present the </w:t>
      </w:r>
      <w:proofErr w:type="spellStart"/>
      <w:r>
        <w:t>logit</w:t>
      </w:r>
      <w:proofErr w:type="spellEnd"/>
      <w:r>
        <w:t xml:space="preserve"> </w:t>
      </w:r>
      <w:r w:rsidRPr="005068EB">
        <w:t xml:space="preserve">functions in tabular form: reading across a row from left to right gives the full </w:t>
      </w:r>
      <w:proofErr w:type="spellStart"/>
      <w:r w:rsidRPr="005068EB">
        <w:t>logit</w:t>
      </w:r>
      <w:proofErr w:type="spellEnd"/>
      <w:r w:rsidRPr="005068EB">
        <w:t xml:space="preserve"> function for one variable. A shaded cell indicates that the variable is not allowed to be part of the function. </w:t>
      </w:r>
      <w:bookmarkEnd w:id="162"/>
      <w:bookmarkEnd w:id="163"/>
      <w:r>
        <w:t>For instance, in t</w:t>
      </w:r>
      <w:r w:rsidRPr="005068EB">
        <w:t>able</w:t>
      </w:r>
      <w:r w:rsidR="002733FD">
        <w:t> </w:t>
      </w:r>
      <w:r w:rsidRPr="005068EB">
        <w:t xml:space="preserve">C2, the probability that </w:t>
      </w:r>
      <w:r w:rsidRPr="005068EB">
        <w:rPr>
          <w:i/>
        </w:rPr>
        <w:t>X</w:t>
      </w:r>
      <w:r w:rsidRPr="005068EB">
        <w:rPr>
          <w:i/>
          <w:vertAlign w:val="subscript"/>
        </w:rPr>
        <w:t>0</w:t>
      </w:r>
      <w:r w:rsidRPr="005068EB">
        <w:t xml:space="preserve"> is missing cannot depend on </w:t>
      </w:r>
      <w:r w:rsidRPr="005068EB">
        <w:rPr>
          <w:i/>
        </w:rPr>
        <w:t>X</w:t>
      </w:r>
      <w:r w:rsidRPr="005068EB">
        <w:rPr>
          <w:i/>
          <w:vertAlign w:val="subscript"/>
        </w:rPr>
        <w:t>0</w:t>
      </w:r>
      <w:r w:rsidRPr="005068EB">
        <w:t xml:space="preserve"> itself, therefore </w:t>
      </w:r>
      <w:r w:rsidRPr="005068EB">
        <w:rPr>
          <w:i/>
        </w:rPr>
        <w:t>X</w:t>
      </w:r>
      <w:r w:rsidRPr="005068EB">
        <w:rPr>
          <w:i/>
          <w:vertAlign w:val="subscript"/>
        </w:rPr>
        <w:t>0</w:t>
      </w:r>
      <w:r w:rsidRPr="005068EB">
        <w:t xml:space="preserve">’s coefficient is greyed out for </w:t>
      </w:r>
      <w:r w:rsidRPr="005068EB">
        <w:rPr>
          <w:i/>
        </w:rPr>
        <w:t>X</w:t>
      </w:r>
      <w:r w:rsidRPr="005068EB">
        <w:rPr>
          <w:i/>
          <w:vertAlign w:val="subscript"/>
        </w:rPr>
        <w:t>0</w:t>
      </w:r>
      <w:r w:rsidRPr="005068EB">
        <w:t xml:space="preserve">’s </w:t>
      </w:r>
      <w:proofErr w:type="spellStart"/>
      <w:r w:rsidRPr="005068EB">
        <w:t>logit</w:t>
      </w:r>
      <w:proofErr w:type="spellEnd"/>
      <w:r w:rsidRPr="005068EB">
        <w:t xml:space="preserve"> function.</w:t>
      </w:r>
    </w:p>
    <w:p w:rsidR="007F1FD6" w:rsidRDefault="007F1FD6">
      <w:pPr>
        <w:spacing w:before="0" w:line="240" w:lineRule="auto"/>
        <w:rPr>
          <w:rFonts w:ascii="Tahoma" w:hAnsi="Tahoma"/>
          <w:b/>
          <w:sz w:val="17"/>
        </w:rPr>
      </w:pPr>
      <w:bookmarkStart w:id="164" w:name="_Toc296689486"/>
      <w:bookmarkStart w:id="165" w:name="_Toc299450737"/>
      <w:bookmarkStart w:id="166" w:name="_Toc301160128"/>
      <w:r>
        <w:br w:type="page"/>
      </w:r>
    </w:p>
    <w:p w:rsidR="00502B25" w:rsidRPr="005068EB" w:rsidRDefault="00502B25" w:rsidP="00502B25">
      <w:pPr>
        <w:pStyle w:val="tabletitle"/>
      </w:pPr>
      <w:bookmarkStart w:id="167" w:name="_Toc302575620"/>
      <w:r w:rsidRPr="005068EB">
        <w:lastRenderedPageBreak/>
        <w:t>Table C2</w:t>
      </w:r>
      <w:r w:rsidRPr="005068EB">
        <w:tab/>
      </w:r>
      <w:proofErr w:type="spellStart"/>
      <w:r w:rsidRPr="005068EB">
        <w:t>Logit</w:t>
      </w:r>
      <w:proofErr w:type="spellEnd"/>
      <w:r w:rsidRPr="005068EB">
        <w:t xml:space="preserve"> functions for MAR with 50% </w:t>
      </w:r>
      <w:proofErr w:type="spellStart"/>
      <w:r w:rsidRPr="005068EB">
        <w:t>missingness</w:t>
      </w:r>
      <w:bookmarkEnd w:id="164"/>
      <w:bookmarkEnd w:id="165"/>
      <w:bookmarkEnd w:id="166"/>
      <w:bookmarkEnd w:id="167"/>
      <w:proofErr w:type="spellEnd"/>
    </w:p>
    <w:tbl>
      <w:tblPr>
        <w:tblStyle w:val="TableGrid"/>
        <w:tblW w:w="8789"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tblPr>
      <w:tblGrid>
        <w:gridCol w:w="2015"/>
        <w:gridCol w:w="846"/>
        <w:gridCol w:w="847"/>
        <w:gridCol w:w="847"/>
        <w:gridCol w:w="847"/>
        <w:gridCol w:w="846"/>
        <w:gridCol w:w="847"/>
        <w:gridCol w:w="847"/>
        <w:gridCol w:w="847"/>
      </w:tblGrid>
      <w:tr w:rsidR="00502B25" w:rsidRPr="005068EB" w:rsidTr="00485BFB">
        <w:tc>
          <w:tcPr>
            <w:tcW w:w="2015" w:type="dxa"/>
            <w:tcBorders>
              <w:top w:val="single" w:sz="4" w:space="0" w:color="auto"/>
              <w:bottom w:val="single" w:sz="4" w:space="0" w:color="auto"/>
            </w:tcBorders>
          </w:tcPr>
          <w:p w:rsidR="00502B25" w:rsidRPr="005068EB" w:rsidRDefault="00502B25" w:rsidP="00485BFB">
            <w:pPr>
              <w:pStyle w:val="Tablehead1"/>
              <w:rPr>
                <w:bCs/>
              </w:rPr>
            </w:pPr>
            <w:r w:rsidRPr="005068EB">
              <w:rPr>
                <w:bCs/>
              </w:rPr>
              <w:t>Parameter</w:t>
            </w:r>
          </w:p>
        </w:tc>
        <w:tc>
          <w:tcPr>
            <w:tcW w:w="846" w:type="dxa"/>
            <w:tcBorders>
              <w:top w:val="single" w:sz="4" w:space="0" w:color="auto"/>
              <w:bottom w:val="single" w:sz="4" w:space="0" w:color="auto"/>
            </w:tcBorders>
          </w:tcPr>
          <w:p w:rsidR="00502B25" w:rsidRPr="005068EB" w:rsidRDefault="00502B25" w:rsidP="00502B25">
            <w:pPr>
              <w:pStyle w:val="Tablehead1"/>
              <w:jc w:val="center"/>
              <w:rPr>
                <w:bCs/>
              </w:rPr>
            </w:pPr>
            <w:proofErr w:type="spellStart"/>
            <w:r w:rsidRPr="005068EB">
              <w:rPr>
                <w:bCs/>
              </w:rPr>
              <w:t>Intcpt</w:t>
            </w:r>
            <w:proofErr w:type="spellEnd"/>
          </w:p>
        </w:tc>
        <w:tc>
          <w:tcPr>
            <w:tcW w:w="847" w:type="dxa"/>
            <w:tcBorders>
              <w:top w:val="single" w:sz="4" w:space="0" w:color="auto"/>
              <w:bottom w:val="single" w:sz="4" w:space="0" w:color="auto"/>
            </w:tcBorders>
          </w:tcPr>
          <w:p w:rsidR="00502B25" w:rsidRPr="005068EB" w:rsidRDefault="00502B25" w:rsidP="00502B25">
            <w:pPr>
              <w:pStyle w:val="Tablehead1"/>
              <w:jc w:val="center"/>
              <w:rPr>
                <w:bCs/>
              </w:rPr>
            </w:pPr>
            <w:r w:rsidRPr="005068EB">
              <w:rPr>
                <w:bCs/>
              </w:rPr>
              <w:t>Y</w:t>
            </w:r>
          </w:p>
        </w:tc>
        <w:tc>
          <w:tcPr>
            <w:tcW w:w="847" w:type="dxa"/>
            <w:tcBorders>
              <w:top w:val="single" w:sz="4" w:space="0" w:color="auto"/>
              <w:bottom w:val="single" w:sz="4" w:space="0" w:color="auto"/>
            </w:tcBorders>
          </w:tcPr>
          <w:p w:rsidR="00502B25" w:rsidRPr="005068EB" w:rsidRDefault="00502B25" w:rsidP="00502B25">
            <w:pPr>
              <w:pStyle w:val="Tablehead1"/>
              <w:jc w:val="center"/>
              <w:rPr>
                <w:bCs/>
                <w:i/>
              </w:rPr>
            </w:pPr>
            <w:r w:rsidRPr="005068EB">
              <w:rPr>
                <w:bCs/>
                <w:i/>
              </w:rPr>
              <w:t>X</w:t>
            </w:r>
            <w:r w:rsidRPr="005068EB">
              <w:rPr>
                <w:bCs/>
                <w:i/>
                <w:vertAlign w:val="subscript"/>
              </w:rPr>
              <w:t>0</w:t>
            </w:r>
          </w:p>
        </w:tc>
        <w:tc>
          <w:tcPr>
            <w:tcW w:w="847" w:type="dxa"/>
            <w:tcBorders>
              <w:top w:val="single" w:sz="4" w:space="0" w:color="auto"/>
              <w:bottom w:val="single" w:sz="4" w:space="0" w:color="auto"/>
            </w:tcBorders>
          </w:tcPr>
          <w:p w:rsidR="00502B25" w:rsidRPr="005068EB" w:rsidRDefault="00502B25" w:rsidP="00502B25">
            <w:pPr>
              <w:pStyle w:val="Tablehead1"/>
              <w:jc w:val="center"/>
              <w:rPr>
                <w:bCs/>
                <w:i/>
              </w:rPr>
            </w:pPr>
            <w:r w:rsidRPr="005068EB">
              <w:rPr>
                <w:bCs/>
                <w:i/>
              </w:rPr>
              <w:t>X</w:t>
            </w:r>
            <w:r w:rsidRPr="005068EB">
              <w:rPr>
                <w:bCs/>
                <w:i/>
                <w:vertAlign w:val="subscript"/>
              </w:rPr>
              <w:t>1</w:t>
            </w:r>
          </w:p>
        </w:tc>
        <w:tc>
          <w:tcPr>
            <w:tcW w:w="846" w:type="dxa"/>
            <w:tcBorders>
              <w:top w:val="single" w:sz="4" w:space="0" w:color="auto"/>
              <w:bottom w:val="single" w:sz="4" w:space="0" w:color="auto"/>
            </w:tcBorders>
          </w:tcPr>
          <w:p w:rsidR="00502B25" w:rsidRPr="005068EB" w:rsidRDefault="00502B25" w:rsidP="00502B25">
            <w:pPr>
              <w:pStyle w:val="Tablehead1"/>
              <w:jc w:val="center"/>
              <w:rPr>
                <w:bCs/>
                <w:i/>
              </w:rPr>
            </w:pPr>
            <w:r w:rsidRPr="005068EB">
              <w:rPr>
                <w:bCs/>
                <w:i/>
              </w:rPr>
              <w:t>X</w:t>
            </w:r>
            <w:r w:rsidRPr="005068EB">
              <w:rPr>
                <w:bCs/>
                <w:i/>
                <w:vertAlign w:val="subscript"/>
              </w:rPr>
              <w:t>2</w:t>
            </w:r>
          </w:p>
        </w:tc>
        <w:tc>
          <w:tcPr>
            <w:tcW w:w="847" w:type="dxa"/>
            <w:tcBorders>
              <w:top w:val="single" w:sz="4" w:space="0" w:color="auto"/>
              <w:bottom w:val="single" w:sz="4" w:space="0" w:color="auto"/>
            </w:tcBorders>
          </w:tcPr>
          <w:p w:rsidR="00502B25" w:rsidRPr="005068EB" w:rsidRDefault="00502B25" w:rsidP="00502B25">
            <w:pPr>
              <w:pStyle w:val="Tablehead1"/>
              <w:jc w:val="center"/>
              <w:rPr>
                <w:bCs/>
                <w:i/>
              </w:rPr>
            </w:pPr>
            <w:r w:rsidRPr="005068EB">
              <w:rPr>
                <w:bCs/>
                <w:i/>
              </w:rPr>
              <w:t>X</w:t>
            </w:r>
            <w:r w:rsidRPr="005068EB">
              <w:rPr>
                <w:bCs/>
                <w:i/>
                <w:vertAlign w:val="subscript"/>
              </w:rPr>
              <w:t>3</w:t>
            </w:r>
          </w:p>
        </w:tc>
        <w:tc>
          <w:tcPr>
            <w:tcW w:w="847" w:type="dxa"/>
            <w:tcBorders>
              <w:top w:val="single" w:sz="4" w:space="0" w:color="auto"/>
              <w:bottom w:val="single" w:sz="4" w:space="0" w:color="auto"/>
            </w:tcBorders>
          </w:tcPr>
          <w:p w:rsidR="00502B25" w:rsidRPr="005068EB" w:rsidRDefault="00502B25" w:rsidP="00502B25">
            <w:pPr>
              <w:pStyle w:val="Tablehead1"/>
              <w:jc w:val="center"/>
              <w:rPr>
                <w:bCs/>
                <w:i/>
              </w:rPr>
            </w:pPr>
            <w:r w:rsidRPr="005068EB">
              <w:rPr>
                <w:bCs/>
                <w:i/>
              </w:rPr>
              <w:t>MX</w:t>
            </w:r>
            <w:r w:rsidRPr="005068EB">
              <w:rPr>
                <w:bCs/>
                <w:i/>
                <w:vertAlign w:val="subscript"/>
              </w:rPr>
              <w:t>1</w:t>
            </w:r>
          </w:p>
        </w:tc>
        <w:tc>
          <w:tcPr>
            <w:tcW w:w="847" w:type="dxa"/>
            <w:tcBorders>
              <w:top w:val="single" w:sz="4" w:space="0" w:color="auto"/>
              <w:bottom w:val="single" w:sz="4" w:space="0" w:color="auto"/>
            </w:tcBorders>
          </w:tcPr>
          <w:p w:rsidR="00502B25" w:rsidRPr="005068EB" w:rsidRDefault="00502B25" w:rsidP="00502B25">
            <w:pPr>
              <w:pStyle w:val="Tablehead1"/>
              <w:jc w:val="center"/>
              <w:rPr>
                <w:bCs/>
                <w:i/>
              </w:rPr>
            </w:pPr>
            <w:r w:rsidRPr="005068EB">
              <w:rPr>
                <w:bCs/>
                <w:i/>
              </w:rPr>
              <w:t>MX</w:t>
            </w:r>
            <w:r w:rsidRPr="005068EB">
              <w:rPr>
                <w:bCs/>
                <w:i/>
                <w:vertAlign w:val="subscript"/>
              </w:rPr>
              <w:t>3</w:t>
            </w:r>
          </w:p>
        </w:tc>
      </w:tr>
      <w:tr w:rsidR="00502B25" w:rsidRPr="005068EB" w:rsidTr="00485BFB">
        <w:tc>
          <w:tcPr>
            <w:tcW w:w="2015" w:type="dxa"/>
            <w:tcBorders>
              <w:top w:val="single" w:sz="4" w:space="0" w:color="auto"/>
            </w:tcBorders>
          </w:tcPr>
          <w:p w:rsidR="00502B25" w:rsidRPr="005068EB" w:rsidRDefault="00502B25" w:rsidP="00502B25">
            <w:pPr>
              <w:pStyle w:val="Tabletext"/>
              <w:rPr>
                <w:rFonts w:eastAsiaTheme="minorEastAsia"/>
              </w:rPr>
            </w:pPr>
            <w:proofErr w:type="spellStart"/>
            <w:r w:rsidRPr="005068EB">
              <w:rPr>
                <w:rFonts w:eastAsiaTheme="minorEastAsia"/>
              </w:rPr>
              <w:t>Logit</w:t>
            </w:r>
            <w:proofErr w:type="spellEnd"/>
            <w:r w:rsidRPr="005068EB">
              <w:rPr>
                <w:rFonts w:eastAsiaTheme="minorEastAsia"/>
              </w:rPr>
              <w:t>(Pr (X</w:t>
            </w:r>
            <w:r w:rsidRPr="005068EB">
              <w:rPr>
                <w:rFonts w:eastAsiaTheme="minorEastAsia"/>
                <w:vertAlign w:val="subscript"/>
              </w:rPr>
              <w:t>0</w:t>
            </w:r>
            <w:r w:rsidRPr="005068EB">
              <w:rPr>
                <w:rFonts w:eastAsiaTheme="minorEastAsia"/>
              </w:rPr>
              <w:t>) missing) =</w:t>
            </w:r>
          </w:p>
        </w:tc>
        <w:tc>
          <w:tcPr>
            <w:tcW w:w="846" w:type="dxa"/>
            <w:tcBorders>
              <w:top w:val="single" w:sz="4" w:space="0" w:color="auto"/>
            </w:tcBorders>
          </w:tcPr>
          <w:p w:rsidR="00502B25" w:rsidRPr="005068EB" w:rsidRDefault="00502B25" w:rsidP="00485BFB">
            <w:pPr>
              <w:pStyle w:val="Tabletext"/>
              <w:tabs>
                <w:tab w:val="decimal" w:pos="338"/>
              </w:tabs>
              <w:rPr>
                <w:rFonts w:eastAsiaTheme="minorEastAsia"/>
              </w:rPr>
            </w:pPr>
            <w:r w:rsidRPr="005068EB">
              <w:rPr>
                <w:rFonts w:eastAsiaTheme="minorEastAsia"/>
              </w:rPr>
              <w:t>-1.8</w:t>
            </w:r>
          </w:p>
        </w:tc>
        <w:tc>
          <w:tcPr>
            <w:tcW w:w="847" w:type="dxa"/>
            <w:tcBorders>
              <w:top w:val="single" w:sz="4" w:space="0" w:color="auto"/>
            </w:tcBorders>
          </w:tcPr>
          <w:p w:rsidR="00502B25" w:rsidRPr="005068EB" w:rsidRDefault="00502B25" w:rsidP="00485BFB">
            <w:pPr>
              <w:pStyle w:val="Tabletext"/>
              <w:tabs>
                <w:tab w:val="decimal" w:pos="255"/>
              </w:tabs>
              <w:rPr>
                <w:rFonts w:eastAsiaTheme="minorEastAsia"/>
              </w:rPr>
            </w:pPr>
            <w:r w:rsidRPr="005068EB">
              <w:rPr>
                <w:rFonts w:eastAsiaTheme="minorEastAsia"/>
              </w:rPr>
              <w:t>+1(Y)</w:t>
            </w:r>
          </w:p>
        </w:tc>
        <w:tc>
          <w:tcPr>
            <w:tcW w:w="847" w:type="dxa"/>
            <w:tcBorders>
              <w:top w:val="single" w:sz="4" w:space="0" w:color="auto"/>
            </w:tcBorders>
            <w:shd w:val="clear" w:color="auto" w:fill="BFBFBF" w:themeFill="background1" w:themeFillShade="BF"/>
          </w:tcPr>
          <w:p w:rsidR="00502B25" w:rsidRPr="005068EB" w:rsidRDefault="00502B25" w:rsidP="00485BFB">
            <w:pPr>
              <w:pStyle w:val="Tabletext"/>
            </w:pPr>
          </w:p>
        </w:tc>
        <w:tc>
          <w:tcPr>
            <w:tcW w:w="847" w:type="dxa"/>
            <w:tcBorders>
              <w:top w:val="single" w:sz="4" w:space="0" w:color="auto"/>
            </w:tcBorders>
          </w:tcPr>
          <w:p w:rsidR="00502B25" w:rsidRPr="005068EB" w:rsidRDefault="00502B25" w:rsidP="00485BFB">
            <w:pPr>
              <w:pStyle w:val="Tabletext"/>
              <w:jc w:val="center"/>
              <w:rPr>
                <w:rFonts w:eastAsiaTheme="minorEastAsia"/>
              </w:rPr>
            </w:pPr>
            <w:r w:rsidRPr="005068EB">
              <w:rPr>
                <w:rFonts w:eastAsiaTheme="minorEastAsia"/>
              </w:rPr>
              <w:t>-0.8(</w:t>
            </w:r>
            <w:r w:rsidRPr="005068EB">
              <w:rPr>
                <w:bCs/>
                <w:i/>
              </w:rPr>
              <w:t>X</w:t>
            </w:r>
            <w:r w:rsidRPr="005068EB">
              <w:rPr>
                <w:bCs/>
                <w:i/>
                <w:vertAlign w:val="subscript"/>
              </w:rPr>
              <w:t>1</w:t>
            </w:r>
            <w:r w:rsidRPr="005068EB">
              <w:rPr>
                <w:rFonts w:eastAsiaTheme="minorEastAsia"/>
              </w:rPr>
              <w:t>)</w:t>
            </w:r>
          </w:p>
        </w:tc>
        <w:tc>
          <w:tcPr>
            <w:tcW w:w="846" w:type="dxa"/>
            <w:tcBorders>
              <w:top w:val="single" w:sz="4" w:space="0" w:color="auto"/>
            </w:tcBorders>
          </w:tcPr>
          <w:p w:rsidR="00502B25" w:rsidRPr="005068EB" w:rsidRDefault="00502B25" w:rsidP="00485BFB">
            <w:pPr>
              <w:pStyle w:val="Tabletext"/>
              <w:jc w:val="center"/>
              <w:rPr>
                <w:rFonts w:eastAsiaTheme="minorEastAsia"/>
              </w:rPr>
            </w:pPr>
            <w:r w:rsidRPr="005068EB">
              <w:rPr>
                <w:rFonts w:eastAsiaTheme="minorEastAsia"/>
              </w:rPr>
              <w:t>-0.5(</w:t>
            </w:r>
            <w:r w:rsidRPr="005068EB">
              <w:rPr>
                <w:bCs/>
                <w:i/>
              </w:rPr>
              <w:t>X</w:t>
            </w:r>
            <w:r w:rsidRPr="005068EB">
              <w:rPr>
                <w:bCs/>
                <w:i/>
                <w:vertAlign w:val="subscript"/>
              </w:rPr>
              <w:t>2</w:t>
            </w:r>
            <w:r w:rsidRPr="005068EB">
              <w:rPr>
                <w:rFonts w:eastAsiaTheme="minorEastAsia"/>
              </w:rPr>
              <w:t>)</w:t>
            </w:r>
          </w:p>
        </w:tc>
        <w:tc>
          <w:tcPr>
            <w:tcW w:w="847" w:type="dxa"/>
            <w:tcBorders>
              <w:top w:val="single" w:sz="4" w:space="0" w:color="auto"/>
            </w:tcBorders>
          </w:tcPr>
          <w:p w:rsidR="00502B25" w:rsidRPr="005068EB" w:rsidRDefault="00502B25" w:rsidP="00485BFB">
            <w:pPr>
              <w:pStyle w:val="Tabletext"/>
              <w:rPr>
                <w:rFonts w:eastAsiaTheme="minorEastAsia"/>
              </w:rPr>
            </w:pPr>
          </w:p>
        </w:tc>
        <w:tc>
          <w:tcPr>
            <w:tcW w:w="847" w:type="dxa"/>
            <w:tcBorders>
              <w:top w:val="single" w:sz="4" w:space="0" w:color="auto"/>
            </w:tcBorders>
          </w:tcPr>
          <w:p w:rsidR="00502B25" w:rsidRPr="005068EB" w:rsidRDefault="00502B25" w:rsidP="00485BFB">
            <w:pPr>
              <w:pStyle w:val="Tabletext"/>
              <w:rPr>
                <w:rFonts w:eastAsiaTheme="minorEastAsia"/>
              </w:rPr>
            </w:pPr>
          </w:p>
        </w:tc>
        <w:tc>
          <w:tcPr>
            <w:tcW w:w="847" w:type="dxa"/>
            <w:tcBorders>
              <w:top w:val="single" w:sz="4" w:space="0" w:color="auto"/>
            </w:tcBorders>
          </w:tcPr>
          <w:p w:rsidR="00502B25" w:rsidRPr="005068EB" w:rsidRDefault="00502B25" w:rsidP="00485BFB">
            <w:pPr>
              <w:pStyle w:val="Tabletext"/>
              <w:rPr>
                <w:rFonts w:eastAsiaTheme="minorEastAsia"/>
              </w:rPr>
            </w:pPr>
          </w:p>
        </w:tc>
      </w:tr>
      <w:tr w:rsidR="00502B25" w:rsidRPr="005068EB" w:rsidTr="00485BFB">
        <w:tc>
          <w:tcPr>
            <w:tcW w:w="2015" w:type="dxa"/>
          </w:tcPr>
          <w:p w:rsidR="00502B25" w:rsidRPr="005068EB" w:rsidRDefault="00502B25" w:rsidP="00502B25">
            <w:pPr>
              <w:pStyle w:val="Tabletext"/>
              <w:rPr>
                <w:rFonts w:eastAsiaTheme="minorEastAsia"/>
              </w:rPr>
            </w:pPr>
            <w:proofErr w:type="spellStart"/>
            <w:r w:rsidRPr="005068EB">
              <w:rPr>
                <w:rFonts w:eastAsiaTheme="minorEastAsia"/>
              </w:rPr>
              <w:t>Logit</w:t>
            </w:r>
            <w:proofErr w:type="spellEnd"/>
            <w:r w:rsidRPr="005068EB">
              <w:rPr>
                <w:rFonts w:eastAsiaTheme="minorEastAsia"/>
              </w:rPr>
              <w:t>(Pr (X</w:t>
            </w:r>
            <w:r w:rsidRPr="005068EB">
              <w:rPr>
                <w:rFonts w:eastAsiaTheme="minorEastAsia"/>
                <w:vertAlign w:val="subscript"/>
              </w:rPr>
              <w:t>1</w:t>
            </w:r>
            <w:r w:rsidRPr="005068EB">
              <w:rPr>
                <w:rFonts w:eastAsiaTheme="minorEastAsia"/>
              </w:rPr>
              <w:t>) missing) =</w:t>
            </w:r>
          </w:p>
        </w:tc>
        <w:tc>
          <w:tcPr>
            <w:tcW w:w="846" w:type="dxa"/>
          </w:tcPr>
          <w:p w:rsidR="00502B25" w:rsidRPr="005068EB" w:rsidRDefault="00502B25" w:rsidP="00485BFB">
            <w:pPr>
              <w:pStyle w:val="Tabletext"/>
              <w:tabs>
                <w:tab w:val="decimal" w:pos="338"/>
              </w:tabs>
              <w:rPr>
                <w:rFonts w:eastAsiaTheme="minorEastAsia"/>
              </w:rPr>
            </w:pPr>
            <w:r w:rsidRPr="005068EB">
              <w:rPr>
                <w:rFonts w:eastAsiaTheme="minorEastAsia"/>
              </w:rPr>
              <w:t>-1.8</w:t>
            </w:r>
          </w:p>
        </w:tc>
        <w:tc>
          <w:tcPr>
            <w:tcW w:w="847" w:type="dxa"/>
          </w:tcPr>
          <w:p w:rsidR="00502B25" w:rsidRPr="005068EB" w:rsidRDefault="00502B25" w:rsidP="00485BFB">
            <w:pPr>
              <w:pStyle w:val="Tabletext"/>
              <w:tabs>
                <w:tab w:val="decimal" w:pos="255"/>
              </w:tabs>
              <w:rPr>
                <w:rFonts w:eastAsiaTheme="minorEastAsia"/>
              </w:rPr>
            </w:pPr>
            <w:r w:rsidRPr="005068EB">
              <w:rPr>
                <w:rFonts w:eastAsiaTheme="minorEastAsia"/>
              </w:rPr>
              <w:t>+0.5(Y)</w:t>
            </w:r>
          </w:p>
        </w:tc>
        <w:tc>
          <w:tcPr>
            <w:tcW w:w="847" w:type="dxa"/>
          </w:tcPr>
          <w:p w:rsidR="00502B25" w:rsidRPr="005068EB" w:rsidRDefault="00502B25" w:rsidP="00485BFB">
            <w:pPr>
              <w:pStyle w:val="Tabletext"/>
            </w:pPr>
          </w:p>
        </w:tc>
        <w:tc>
          <w:tcPr>
            <w:tcW w:w="847" w:type="dxa"/>
            <w:shd w:val="clear" w:color="auto" w:fill="BFBFBF" w:themeFill="background1" w:themeFillShade="BF"/>
          </w:tcPr>
          <w:p w:rsidR="00502B25" w:rsidRPr="005068EB" w:rsidRDefault="00502B25" w:rsidP="00485BFB">
            <w:pPr>
              <w:pStyle w:val="Tabletext"/>
              <w:jc w:val="center"/>
              <w:rPr>
                <w:rFonts w:eastAsiaTheme="minorEastAsia"/>
              </w:rPr>
            </w:pPr>
          </w:p>
        </w:tc>
        <w:tc>
          <w:tcPr>
            <w:tcW w:w="846" w:type="dxa"/>
          </w:tcPr>
          <w:p w:rsidR="00502B25" w:rsidRPr="005068EB" w:rsidRDefault="00502B25" w:rsidP="00485BFB">
            <w:pPr>
              <w:pStyle w:val="Tabletext"/>
              <w:jc w:val="center"/>
              <w:rPr>
                <w:rFonts w:eastAsiaTheme="minorEastAsia"/>
              </w:rPr>
            </w:pPr>
            <w:r w:rsidRPr="005068EB">
              <w:rPr>
                <w:rFonts w:eastAsiaTheme="minorEastAsia"/>
              </w:rPr>
              <w:t>-0.5(</w:t>
            </w:r>
            <w:r w:rsidRPr="005068EB">
              <w:rPr>
                <w:bCs/>
                <w:i/>
              </w:rPr>
              <w:t>X</w:t>
            </w:r>
            <w:r w:rsidRPr="005068EB">
              <w:rPr>
                <w:bCs/>
                <w:i/>
                <w:vertAlign w:val="subscript"/>
              </w:rPr>
              <w:t>2</w:t>
            </w:r>
            <w:r w:rsidRPr="005068EB">
              <w:rPr>
                <w:rFonts w:eastAsiaTheme="minorEastAsia"/>
              </w:rPr>
              <w:t>)</w:t>
            </w:r>
          </w:p>
        </w:tc>
        <w:tc>
          <w:tcPr>
            <w:tcW w:w="847" w:type="dxa"/>
          </w:tcPr>
          <w:p w:rsidR="00502B25" w:rsidRPr="005068EB" w:rsidRDefault="00502B25" w:rsidP="00485BFB">
            <w:pPr>
              <w:pStyle w:val="Tabletext"/>
              <w:jc w:val="center"/>
              <w:rPr>
                <w:rFonts w:eastAsiaTheme="minorEastAsia"/>
              </w:rPr>
            </w:pPr>
            <w:r w:rsidRPr="005068EB">
              <w:rPr>
                <w:rFonts w:eastAsiaTheme="minorEastAsia"/>
              </w:rPr>
              <w:t>-0.5(</w:t>
            </w:r>
            <w:r w:rsidRPr="005068EB">
              <w:rPr>
                <w:bCs/>
                <w:i/>
              </w:rPr>
              <w:t>X</w:t>
            </w:r>
            <w:r w:rsidRPr="005068EB">
              <w:rPr>
                <w:bCs/>
                <w:i/>
                <w:vertAlign w:val="subscript"/>
              </w:rPr>
              <w:t>3</w:t>
            </w:r>
            <w:r w:rsidRPr="005068EB">
              <w:rPr>
                <w:rFonts w:eastAsiaTheme="minorEastAsia"/>
              </w:rPr>
              <w:t>)</w:t>
            </w:r>
          </w:p>
        </w:tc>
        <w:tc>
          <w:tcPr>
            <w:tcW w:w="847" w:type="dxa"/>
          </w:tcPr>
          <w:p w:rsidR="00502B25" w:rsidRPr="005068EB" w:rsidRDefault="00502B25" w:rsidP="00485BFB">
            <w:pPr>
              <w:pStyle w:val="Tabletext"/>
              <w:rPr>
                <w:rFonts w:eastAsiaTheme="minorEastAsia"/>
              </w:rPr>
            </w:pPr>
          </w:p>
        </w:tc>
        <w:tc>
          <w:tcPr>
            <w:tcW w:w="847" w:type="dxa"/>
          </w:tcPr>
          <w:p w:rsidR="00502B25" w:rsidRPr="005068EB" w:rsidRDefault="00502B25" w:rsidP="00485BFB">
            <w:pPr>
              <w:pStyle w:val="Tabletext"/>
              <w:rPr>
                <w:rFonts w:eastAsiaTheme="minorEastAsia"/>
              </w:rPr>
            </w:pPr>
          </w:p>
        </w:tc>
      </w:tr>
      <w:tr w:rsidR="00502B25" w:rsidRPr="005068EB" w:rsidTr="00485BFB">
        <w:tc>
          <w:tcPr>
            <w:tcW w:w="2015" w:type="dxa"/>
          </w:tcPr>
          <w:p w:rsidR="00502B25" w:rsidRPr="005068EB" w:rsidRDefault="00502B25" w:rsidP="00502B25">
            <w:pPr>
              <w:pStyle w:val="Tabletext"/>
              <w:rPr>
                <w:rFonts w:eastAsiaTheme="minorEastAsia"/>
              </w:rPr>
            </w:pPr>
            <w:proofErr w:type="spellStart"/>
            <w:r w:rsidRPr="005068EB">
              <w:rPr>
                <w:rFonts w:eastAsiaTheme="minorEastAsia"/>
              </w:rPr>
              <w:t>Logit</w:t>
            </w:r>
            <w:proofErr w:type="spellEnd"/>
            <w:r w:rsidRPr="005068EB">
              <w:rPr>
                <w:rFonts w:eastAsiaTheme="minorEastAsia"/>
              </w:rPr>
              <w:t>(Pr (X</w:t>
            </w:r>
            <w:r w:rsidRPr="005068EB">
              <w:rPr>
                <w:rFonts w:eastAsiaTheme="minorEastAsia"/>
                <w:vertAlign w:val="subscript"/>
              </w:rPr>
              <w:t>2</w:t>
            </w:r>
            <w:r w:rsidRPr="005068EB">
              <w:rPr>
                <w:rFonts w:eastAsiaTheme="minorEastAsia"/>
              </w:rPr>
              <w:t>) missing) =</w:t>
            </w:r>
          </w:p>
        </w:tc>
        <w:tc>
          <w:tcPr>
            <w:tcW w:w="846" w:type="dxa"/>
          </w:tcPr>
          <w:p w:rsidR="00502B25" w:rsidRPr="005068EB" w:rsidRDefault="00502B25" w:rsidP="00485BFB">
            <w:pPr>
              <w:pStyle w:val="Tabletext"/>
              <w:tabs>
                <w:tab w:val="decimal" w:pos="338"/>
              </w:tabs>
              <w:rPr>
                <w:rFonts w:eastAsiaTheme="minorEastAsia"/>
              </w:rPr>
            </w:pPr>
            <w:r w:rsidRPr="005068EB">
              <w:rPr>
                <w:rFonts w:eastAsiaTheme="minorEastAsia"/>
              </w:rPr>
              <w:t>-2</w:t>
            </w:r>
          </w:p>
        </w:tc>
        <w:tc>
          <w:tcPr>
            <w:tcW w:w="847" w:type="dxa"/>
          </w:tcPr>
          <w:p w:rsidR="00502B25" w:rsidRPr="005068EB" w:rsidRDefault="00502B25" w:rsidP="00485BFB">
            <w:pPr>
              <w:pStyle w:val="Tabletext"/>
              <w:tabs>
                <w:tab w:val="decimal" w:pos="255"/>
              </w:tabs>
              <w:rPr>
                <w:rFonts w:eastAsiaTheme="minorEastAsia"/>
              </w:rPr>
            </w:pPr>
            <w:r w:rsidRPr="005068EB">
              <w:rPr>
                <w:rFonts w:eastAsiaTheme="minorEastAsia"/>
              </w:rPr>
              <w:t>+0.7(Y)</w:t>
            </w:r>
          </w:p>
        </w:tc>
        <w:tc>
          <w:tcPr>
            <w:tcW w:w="847" w:type="dxa"/>
          </w:tcPr>
          <w:p w:rsidR="00502B25" w:rsidRPr="005068EB" w:rsidRDefault="00502B25" w:rsidP="00485BFB">
            <w:pPr>
              <w:pStyle w:val="Tabletext"/>
            </w:pPr>
          </w:p>
        </w:tc>
        <w:tc>
          <w:tcPr>
            <w:tcW w:w="847" w:type="dxa"/>
          </w:tcPr>
          <w:p w:rsidR="00502B25" w:rsidRPr="005068EB" w:rsidRDefault="00502B25" w:rsidP="00485BFB">
            <w:pPr>
              <w:pStyle w:val="Tabletext"/>
              <w:jc w:val="center"/>
              <w:rPr>
                <w:rFonts w:eastAsiaTheme="minorEastAsia"/>
              </w:rPr>
            </w:pPr>
            <w:r w:rsidRPr="005068EB">
              <w:rPr>
                <w:rFonts w:eastAsiaTheme="minorEastAsia"/>
              </w:rPr>
              <w:t>-0.6(</w:t>
            </w:r>
            <w:r w:rsidRPr="005068EB">
              <w:rPr>
                <w:bCs/>
                <w:i/>
              </w:rPr>
              <w:t>X</w:t>
            </w:r>
            <w:r w:rsidRPr="005068EB">
              <w:rPr>
                <w:bCs/>
                <w:i/>
                <w:vertAlign w:val="subscript"/>
              </w:rPr>
              <w:t>1</w:t>
            </w:r>
            <w:r w:rsidRPr="005068EB">
              <w:rPr>
                <w:rFonts w:eastAsiaTheme="minorEastAsia"/>
              </w:rPr>
              <w:t>)</w:t>
            </w:r>
          </w:p>
        </w:tc>
        <w:tc>
          <w:tcPr>
            <w:tcW w:w="846" w:type="dxa"/>
            <w:shd w:val="clear" w:color="auto" w:fill="BFBFBF" w:themeFill="background1" w:themeFillShade="BF"/>
          </w:tcPr>
          <w:p w:rsidR="00502B25" w:rsidRPr="005068EB" w:rsidRDefault="00502B25" w:rsidP="00485BFB">
            <w:pPr>
              <w:pStyle w:val="Tabletext"/>
              <w:jc w:val="center"/>
              <w:rPr>
                <w:rFonts w:eastAsiaTheme="minorEastAsia"/>
              </w:rPr>
            </w:pPr>
          </w:p>
        </w:tc>
        <w:tc>
          <w:tcPr>
            <w:tcW w:w="847" w:type="dxa"/>
          </w:tcPr>
          <w:p w:rsidR="00502B25" w:rsidRPr="005068EB" w:rsidRDefault="00502B25" w:rsidP="00485BFB">
            <w:pPr>
              <w:pStyle w:val="Tabletext"/>
              <w:jc w:val="center"/>
              <w:rPr>
                <w:rFonts w:eastAsiaTheme="minorEastAsia"/>
              </w:rPr>
            </w:pPr>
            <w:r w:rsidRPr="005068EB">
              <w:rPr>
                <w:rFonts w:eastAsiaTheme="minorEastAsia"/>
              </w:rPr>
              <w:t>-0.6(</w:t>
            </w:r>
            <w:r w:rsidRPr="005068EB">
              <w:rPr>
                <w:bCs/>
                <w:i/>
              </w:rPr>
              <w:t>X</w:t>
            </w:r>
            <w:r w:rsidRPr="005068EB">
              <w:rPr>
                <w:bCs/>
                <w:i/>
                <w:vertAlign w:val="subscript"/>
              </w:rPr>
              <w:t>3</w:t>
            </w:r>
            <w:r w:rsidRPr="005068EB">
              <w:rPr>
                <w:rFonts w:eastAsiaTheme="minorEastAsia"/>
              </w:rPr>
              <w:t>)</w:t>
            </w:r>
          </w:p>
        </w:tc>
        <w:tc>
          <w:tcPr>
            <w:tcW w:w="847" w:type="dxa"/>
          </w:tcPr>
          <w:p w:rsidR="00502B25" w:rsidRPr="005068EB" w:rsidRDefault="00502B25" w:rsidP="00485BFB">
            <w:pPr>
              <w:pStyle w:val="Tabletext"/>
              <w:rPr>
                <w:rFonts w:eastAsiaTheme="minorEastAsia"/>
              </w:rPr>
            </w:pPr>
          </w:p>
        </w:tc>
        <w:tc>
          <w:tcPr>
            <w:tcW w:w="847" w:type="dxa"/>
          </w:tcPr>
          <w:p w:rsidR="00502B25" w:rsidRPr="005068EB" w:rsidRDefault="00502B25" w:rsidP="00485BFB">
            <w:pPr>
              <w:pStyle w:val="Tabletext"/>
              <w:jc w:val="center"/>
              <w:rPr>
                <w:rFonts w:eastAsiaTheme="minorEastAsia"/>
              </w:rPr>
            </w:pPr>
            <w:r w:rsidRPr="005068EB">
              <w:rPr>
                <w:rFonts w:eastAsiaTheme="minorEastAsia"/>
              </w:rPr>
              <w:t>+1(</w:t>
            </w:r>
            <w:r w:rsidRPr="005068EB">
              <w:rPr>
                <w:bCs/>
                <w:i/>
              </w:rPr>
              <w:t>MX</w:t>
            </w:r>
            <w:r w:rsidRPr="005068EB">
              <w:rPr>
                <w:bCs/>
                <w:i/>
                <w:vertAlign w:val="subscript"/>
              </w:rPr>
              <w:t>3</w:t>
            </w:r>
            <w:r w:rsidRPr="005068EB">
              <w:rPr>
                <w:rFonts w:eastAsiaTheme="minorEastAsia"/>
              </w:rPr>
              <w:t>)</w:t>
            </w:r>
          </w:p>
        </w:tc>
      </w:tr>
      <w:tr w:rsidR="00502B25" w:rsidRPr="005068EB" w:rsidTr="00485BFB">
        <w:tc>
          <w:tcPr>
            <w:tcW w:w="2015" w:type="dxa"/>
            <w:tcBorders>
              <w:bottom w:val="single" w:sz="4" w:space="0" w:color="auto"/>
            </w:tcBorders>
          </w:tcPr>
          <w:p w:rsidR="00502B25" w:rsidRPr="005068EB" w:rsidRDefault="00502B25" w:rsidP="00502B25">
            <w:pPr>
              <w:pStyle w:val="Tabletext"/>
              <w:rPr>
                <w:rFonts w:eastAsiaTheme="minorEastAsia"/>
              </w:rPr>
            </w:pPr>
            <w:proofErr w:type="spellStart"/>
            <w:r w:rsidRPr="005068EB">
              <w:rPr>
                <w:rFonts w:eastAsiaTheme="minorEastAsia"/>
              </w:rPr>
              <w:t>Logit</w:t>
            </w:r>
            <w:proofErr w:type="spellEnd"/>
            <w:r w:rsidRPr="005068EB">
              <w:rPr>
                <w:rFonts w:eastAsiaTheme="minorEastAsia"/>
              </w:rPr>
              <w:t>(Pr (X</w:t>
            </w:r>
            <w:r w:rsidRPr="005068EB">
              <w:rPr>
                <w:rFonts w:eastAsiaTheme="minorEastAsia"/>
                <w:vertAlign w:val="subscript"/>
              </w:rPr>
              <w:t>3</w:t>
            </w:r>
            <w:r w:rsidRPr="005068EB">
              <w:rPr>
                <w:rFonts w:eastAsiaTheme="minorEastAsia"/>
              </w:rPr>
              <w:t>) missing) =</w:t>
            </w:r>
          </w:p>
        </w:tc>
        <w:tc>
          <w:tcPr>
            <w:tcW w:w="846" w:type="dxa"/>
            <w:tcBorders>
              <w:bottom w:val="single" w:sz="4" w:space="0" w:color="auto"/>
            </w:tcBorders>
          </w:tcPr>
          <w:p w:rsidR="00502B25" w:rsidRPr="005068EB" w:rsidRDefault="00502B25" w:rsidP="00485BFB">
            <w:pPr>
              <w:pStyle w:val="Tabletext"/>
              <w:tabs>
                <w:tab w:val="decimal" w:pos="338"/>
              </w:tabs>
              <w:rPr>
                <w:rFonts w:eastAsiaTheme="minorEastAsia"/>
              </w:rPr>
            </w:pPr>
            <w:r w:rsidRPr="005068EB">
              <w:rPr>
                <w:rFonts w:eastAsiaTheme="minorEastAsia"/>
              </w:rPr>
              <w:t>-1.9</w:t>
            </w:r>
          </w:p>
        </w:tc>
        <w:tc>
          <w:tcPr>
            <w:tcW w:w="847" w:type="dxa"/>
            <w:tcBorders>
              <w:bottom w:val="single" w:sz="4" w:space="0" w:color="auto"/>
            </w:tcBorders>
          </w:tcPr>
          <w:p w:rsidR="00502B25" w:rsidRPr="005068EB" w:rsidRDefault="00502B25" w:rsidP="00485BFB">
            <w:pPr>
              <w:pStyle w:val="Tabletext"/>
              <w:tabs>
                <w:tab w:val="decimal" w:pos="255"/>
              </w:tabs>
              <w:rPr>
                <w:rFonts w:eastAsiaTheme="minorEastAsia"/>
              </w:rPr>
            </w:pPr>
            <w:r w:rsidRPr="005068EB">
              <w:rPr>
                <w:rFonts w:eastAsiaTheme="minorEastAsia"/>
              </w:rPr>
              <w:t>+0.5(Y)</w:t>
            </w:r>
          </w:p>
        </w:tc>
        <w:tc>
          <w:tcPr>
            <w:tcW w:w="847" w:type="dxa"/>
            <w:tcBorders>
              <w:bottom w:val="single" w:sz="4" w:space="0" w:color="auto"/>
            </w:tcBorders>
          </w:tcPr>
          <w:p w:rsidR="00502B25" w:rsidRPr="005068EB" w:rsidRDefault="00502B25" w:rsidP="00485BFB">
            <w:pPr>
              <w:pStyle w:val="Tabletext"/>
            </w:pPr>
          </w:p>
        </w:tc>
        <w:tc>
          <w:tcPr>
            <w:tcW w:w="847" w:type="dxa"/>
            <w:tcBorders>
              <w:bottom w:val="single" w:sz="4" w:space="0" w:color="auto"/>
            </w:tcBorders>
          </w:tcPr>
          <w:p w:rsidR="00502B25" w:rsidRPr="005068EB" w:rsidRDefault="00502B25" w:rsidP="00485BFB">
            <w:pPr>
              <w:pStyle w:val="Tabletext"/>
              <w:rPr>
                <w:rFonts w:eastAsiaTheme="minorEastAsia"/>
              </w:rPr>
            </w:pPr>
          </w:p>
        </w:tc>
        <w:tc>
          <w:tcPr>
            <w:tcW w:w="846" w:type="dxa"/>
            <w:tcBorders>
              <w:bottom w:val="single" w:sz="4" w:space="0" w:color="auto"/>
            </w:tcBorders>
          </w:tcPr>
          <w:p w:rsidR="00502B25" w:rsidRPr="005068EB" w:rsidRDefault="00502B25" w:rsidP="00485BFB">
            <w:pPr>
              <w:pStyle w:val="Tabletext"/>
              <w:jc w:val="center"/>
              <w:rPr>
                <w:rFonts w:eastAsiaTheme="minorEastAsia"/>
              </w:rPr>
            </w:pPr>
            <w:r w:rsidRPr="005068EB">
              <w:rPr>
                <w:rFonts w:eastAsiaTheme="minorEastAsia"/>
              </w:rPr>
              <w:t>-0.6(</w:t>
            </w:r>
            <w:r w:rsidRPr="005068EB">
              <w:rPr>
                <w:bCs/>
                <w:i/>
              </w:rPr>
              <w:t>X</w:t>
            </w:r>
            <w:r w:rsidRPr="005068EB">
              <w:rPr>
                <w:bCs/>
                <w:i/>
                <w:vertAlign w:val="subscript"/>
              </w:rPr>
              <w:t>2</w:t>
            </w:r>
            <w:r w:rsidRPr="005068EB">
              <w:rPr>
                <w:rFonts w:eastAsiaTheme="minorEastAsia"/>
              </w:rPr>
              <w:t>)</w:t>
            </w:r>
          </w:p>
        </w:tc>
        <w:tc>
          <w:tcPr>
            <w:tcW w:w="847" w:type="dxa"/>
            <w:tcBorders>
              <w:bottom w:val="single" w:sz="4" w:space="0" w:color="auto"/>
            </w:tcBorders>
            <w:shd w:val="clear" w:color="auto" w:fill="BFBFBF" w:themeFill="background1" w:themeFillShade="BF"/>
          </w:tcPr>
          <w:p w:rsidR="00502B25" w:rsidRPr="005068EB" w:rsidRDefault="00502B25" w:rsidP="00485BFB">
            <w:pPr>
              <w:pStyle w:val="Tabletext"/>
              <w:rPr>
                <w:rFonts w:eastAsiaTheme="minorEastAsia"/>
              </w:rPr>
            </w:pPr>
          </w:p>
        </w:tc>
        <w:tc>
          <w:tcPr>
            <w:tcW w:w="847" w:type="dxa"/>
            <w:tcBorders>
              <w:bottom w:val="single" w:sz="4" w:space="0" w:color="auto"/>
            </w:tcBorders>
          </w:tcPr>
          <w:p w:rsidR="00502B25" w:rsidRPr="005068EB" w:rsidRDefault="00502B25" w:rsidP="00485BFB">
            <w:pPr>
              <w:pStyle w:val="Tabletext"/>
              <w:jc w:val="center"/>
              <w:rPr>
                <w:rFonts w:eastAsiaTheme="minorEastAsia"/>
              </w:rPr>
            </w:pPr>
            <w:r w:rsidRPr="005068EB">
              <w:rPr>
                <w:rFonts w:eastAsiaTheme="minorEastAsia"/>
              </w:rPr>
              <w:t>+1(</w:t>
            </w:r>
            <w:r w:rsidRPr="005068EB">
              <w:rPr>
                <w:bCs/>
                <w:i/>
              </w:rPr>
              <w:t>MX</w:t>
            </w:r>
            <w:r w:rsidRPr="005068EB">
              <w:rPr>
                <w:bCs/>
                <w:i/>
                <w:vertAlign w:val="subscript"/>
              </w:rPr>
              <w:t>1</w:t>
            </w:r>
            <w:r w:rsidRPr="005068EB">
              <w:rPr>
                <w:rFonts w:eastAsiaTheme="minorEastAsia"/>
              </w:rPr>
              <w:t>)</w:t>
            </w:r>
          </w:p>
        </w:tc>
        <w:tc>
          <w:tcPr>
            <w:tcW w:w="847" w:type="dxa"/>
            <w:tcBorders>
              <w:bottom w:val="single" w:sz="4" w:space="0" w:color="auto"/>
            </w:tcBorders>
          </w:tcPr>
          <w:p w:rsidR="00502B25" w:rsidRPr="005068EB" w:rsidRDefault="00502B25" w:rsidP="00485BFB">
            <w:pPr>
              <w:pStyle w:val="Tabletext"/>
              <w:rPr>
                <w:rFonts w:eastAsiaTheme="minorEastAsia"/>
              </w:rPr>
            </w:pPr>
          </w:p>
        </w:tc>
      </w:tr>
    </w:tbl>
    <w:p w:rsidR="00502B25" w:rsidRPr="005068EB" w:rsidRDefault="00502B25" w:rsidP="00485BFB">
      <w:pPr>
        <w:pStyle w:val="Text-morebefore"/>
      </w:pPr>
      <w:r>
        <w:t>Read across a row of t</w:t>
      </w:r>
      <w:r w:rsidRPr="005068EB">
        <w:t xml:space="preserve">able C2 to obtain the full </w:t>
      </w:r>
      <w:proofErr w:type="spellStart"/>
      <w:r w:rsidRPr="005068EB">
        <w:t>logit</w:t>
      </w:r>
      <w:proofErr w:type="spellEnd"/>
      <w:r w:rsidRPr="005068EB">
        <w:t xml:space="preserve"> function for that variable, </w:t>
      </w:r>
      <w:r>
        <w:t>for example,</w:t>
      </w:r>
    </w:p>
    <w:p w:rsidR="00502B25" w:rsidRPr="005068EB" w:rsidRDefault="00502B25" w:rsidP="00485BFB">
      <w:pPr>
        <w:pStyle w:val="Text-lessbefore"/>
        <w:jc w:val="center"/>
      </w:pPr>
      <w:proofErr w:type="spellStart"/>
      <w:proofErr w:type="gramStart"/>
      <w:r w:rsidRPr="005068EB">
        <w:t>logit</w:t>
      </w:r>
      <w:proofErr w:type="spellEnd"/>
      <w:r w:rsidRPr="005068EB">
        <w:t>[</w:t>
      </w:r>
      <w:proofErr w:type="gramEnd"/>
      <w:r w:rsidRPr="005068EB">
        <w:t>Pr(</w:t>
      </w:r>
      <w:r w:rsidRPr="005068EB">
        <w:rPr>
          <w:i/>
        </w:rPr>
        <w:t>X</w:t>
      </w:r>
      <w:r w:rsidRPr="005068EB">
        <w:rPr>
          <w:i/>
          <w:vertAlign w:val="subscript"/>
        </w:rPr>
        <w:t>2</w:t>
      </w:r>
      <w:r w:rsidRPr="005068EB">
        <w:t xml:space="preserve"> </w:t>
      </w:r>
      <w:r w:rsidRPr="005068EB">
        <w:rPr>
          <w:vertAlign w:val="subscript"/>
        </w:rPr>
        <w:t>MISSING</w:t>
      </w:r>
      <w:r w:rsidRPr="005068EB">
        <w:t>)]  = -2 + 0.7(</w:t>
      </w:r>
      <w:r w:rsidRPr="005068EB">
        <w:rPr>
          <w:i/>
        </w:rPr>
        <w:t>Y</w:t>
      </w:r>
      <w:r w:rsidRPr="005068EB">
        <w:t>) + (-0.6)(</w:t>
      </w:r>
      <w:r w:rsidRPr="005068EB">
        <w:rPr>
          <w:i/>
        </w:rPr>
        <w:t>X</w:t>
      </w:r>
      <w:r w:rsidRPr="005068EB">
        <w:rPr>
          <w:i/>
          <w:vertAlign w:val="subscript"/>
        </w:rPr>
        <w:t>1</w:t>
      </w:r>
      <w:r w:rsidRPr="005068EB">
        <w:t>) + (-0.6)(</w:t>
      </w:r>
      <w:r w:rsidRPr="005068EB">
        <w:rPr>
          <w:i/>
        </w:rPr>
        <w:t>X</w:t>
      </w:r>
      <w:r w:rsidRPr="005068EB">
        <w:rPr>
          <w:i/>
          <w:vertAlign w:val="subscript"/>
        </w:rPr>
        <w:t>3</w:t>
      </w:r>
      <w:r w:rsidRPr="005068EB">
        <w:t>) + 1(</w:t>
      </w:r>
      <w:r w:rsidRPr="005068EB">
        <w:rPr>
          <w:i/>
        </w:rPr>
        <w:t>MX</w:t>
      </w:r>
      <w:r w:rsidRPr="005068EB">
        <w:rPr>
          <w:i/>
          <w:vertAlign w:val="subscript"/>
        </w:rPr>
        <w:t>3</w:t>
      </w:r>
      <w:r w:rsidRPr="005068EB">
        <w:t>).</w:t>
      </w:r>
    </w:p>
    <w:p w:rsidR="00502B25" w:rsidRPr="005068EB" w:rsidRDefault="00502B25" w:rsidP="00502B25">
      <w:pPr>
        <w:pStyle w:val="tabletitle"/>
      </w:pPr>
      <w:bookmarkStart w:id="168" w:name="_Toc301160129"/>
      <w:bookmarkStart w:id="169" w:name="_Toc302575621"/>
      <w:r w:rsidRPr="005068EB">
        <w:t>Table C3</w:t>
      </w:r>
      <w:r w:rsidRPr="005068EB">
        <w:tab/>
      </w:r>
      <w:proofErr w:type="spellStart"/>
      <w:r w:rsidRPr="005068EB">
        <w:t>Logit</w:t>
      </w:r>
      <w:proofErr w:type="spellEnd"/>
      <w:r w:rsidRPr="005068EB">
        <w:t xml:space="preserve"> functions for MAR with 25% </w:t>
      </w:r>
      <w:proofErr w:type="spellStart"/>
      <w:r w:rsidRPr="005068EB">
        <w:t>missingness</w:t>
      </w:r>
      <w:bookmarkEnd w:id="168"/>
      <w:bookmarkEnd w:id="169"/>
      <w:proofErr w:type="spellEnd"/>
    </w:p>
    <w:tbl>
      <w:tblPr>
        <w:tblStyle w:val="TableGrid"/>
        <w:tblW w:w="8789"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tblPr>
      <w:tblGrid>
        <w:gridCol w:w="2015"/>
        <w:gridCol w:w="846"/>
        <w:gridCol w:w="847"/>
        <w:gridCol w:w="847"/>
        <w:gridCol w:w="847"/>
        <w:gridCol w:w="846"/>
        <w:gridCol w:w="847"/>
        <w:gridCol w:w="847"/>
        <w:gridCol w:w="847"/>
      </w:tblGrid>
      <w:tr w:rsidR="00502B25" w:rsidRPr="005068EB" w:rsidTr="00485BFB">
        <w:tc>
          <w:tcPr>
            <w:tcW w:w="2015" w:type="dxa"/>
            <w:tcBorders>
              <w:top w:val="single" w:sz="4" w:space="0" w:color="auto"/>
              <w:bottom w:val="single" w:sz="4" w:space="0" w:color="auto"/>
            </w:tcBorders>
          </w:tcPr>
          <w:p w:rsidR="00502B25" w:rsidRPr="005068EB" w:rsidRDefault="00502B25" w:rsidP="00485BFB">
            <w:pPr>
              <w:pStyle w:val="Tablehead1"/>
              <w:rPr>
                <w:bCs/>
              </w:rPr>
            </w:pPr>
            <w:r w:rsidRPr="005068EB">
              <w:rPr>
                <w:bCs/>
              </w:rPr>
              <w:t>Parameter</w:t>
            </w:r>
          </w:p>
        </w:tc>
        <w:tc>
          <w:tcPr>
            <w:tcW w:w="846" w:type="dxa"/>
            <w:tcBorders>
              <w:top w:val="single" w:sz="4" w:space="0" w:color="auto"/>
              <w:bottom w:val="single" w:sz="4" w:space="0" w:color="auto"/>
            </w:tcBorders>
          </w:tcPr>
          <w:p w:rsidR="00502B25" w:rsidRPr="005068EB" w:rsidRDefault="00502B25" w:rsidP="00502B25">
            <w:pPr>
              <w:pStyle w:val="Tablehead1"/>
              <w:jc w:val="center"/>
              <w:rPr>
                <w:bCs/>
              </w:rPr>
            </w:pPr>
            <w:proofErr w:type="spellStart"/>
            <w:r w:rsidRPr="005068EB">
              <w:rPr>
                <w:bCs/>
              </w:rPr>
              <w:t>Intcpt</w:t>
            </w:r>
            <w:proofErr w:type="spellEnd"/>
          </w:p>
        </w:tc>
        <w:tc>
          <w:tcPr>
            <w:tcW w:w="847" w:type="dxa"/>
            <w:tcBorders>
              <w:top w:val="single" w:sz="4" w:space="0" w:color="auto"/>
              <w:bottom w:val="single" w:sz="4" w:space="0" w:color="auto"/>
            </w:tcBorders>
          </w:tcPr>
          <w:p w:rsidR="00502B25" w:rsidRPr="005068EB" w:rsidRDefault="00502B25" w:rsidP="00502B25">
            <w:pPr>
              <w:pStyle w:val="Tablehead1"/>
              <w:jc w:val="center"/>
              <w:rPr>
                <w:bCs/>
              </w:rPr>
            </w:pPr>
            <w:r w:rsidRPr="005068EB">
              <w:rPr>
                <w:bCs/>
              </w:rPr>
              <w:t>Y</w:t>
            </w:r>
          </w:p>
        </w:tc>
        <w:tc>
          <w:tcPr>
            <w:tcW w:w="847" w:type="dxa"/>
            <w:tcBorders>
              <w:top w:val="single" w:sz="4" w:space="0" w:color="auto"/>
              <w:bottom w:val="single" w:sz="4" w:space="0" w:color="auto"/>
            </w:tcBorders>
          </w:tcPr>
          <w:p w:rsidR="00502B25" w:rsidRPr="005068EB" w:rsidRDefault="00502B25" w:rsidP="00502B25">
            <w:pPr>
              <w:pStyle w:val="Tablehead1"/>
              <w:jc w:val="center"/>
              <w:rPr>
                <w:bCs/>
                <w:i/>
              </w:rPr>
            </w:pPr>
            <w:r w:rsidRPr="005068EB">
              <w:rPr>
                <w:bCs/>
                <w:i/>
              </w:rPr>
              <w:t>X</w:t>
            </w:r>
            <w:r w:rsidRPr="005068EB">
              <w:rPr>
                <w:bCs/>
                <w:i/>
                <w:vertAlign w:val="subscript"/>
              </w:rPr>
              <w:t>0</w:t>
            </w:r>
          </w:p>
        </w:tc>
        <w:tc>
          <w:tcPr>
            <w:tcW w:w="847" w:type="dxa"/>
            <w:tcBorders>
              <w:top w:val="single" w:sz="4" w:space="0" w:color="auto"/>
              <w:bottom w:val="single" w:sz="4" w:space="0" w:color="auto"/>
            </w:tcBorders>
          </w:tcPr>
          <w:p w:rsidR="00502B25" w:rsidRPr="005068EB" w:rsidRDefault="00502B25" w:rsidP="00502B25">
            <w:pPr>
              <w:pStyle w:val="Tablehead1"/>
              <w:jc w:val="center"/>
              <w:rPr>
                <w:bCs/>
                <w:i/>
              </w:rPr>
            </w:pPr>
            <w:r w:rsidRPr="005068EB">
              <w:rPr>
                <w:bCs/>
                <w:i/>
              </w:rPr>
              <w:t>X</w:t>
            </w:r>
            <w:r w:rsidRPr="005068EB">
              <w:rPr>
                <w:bCs/>
                <w:i/>
                <w:vertAlign w:val="subscript"/>
              </w:rPr>
              <w:t>1</w:t>
            </w:r>
          </w:p>
        </w:tc>
        <w:tc>
          <w:tcPr>
            <w:tcW w:w="846" w:type="dxa"/>
            <w:tcBorders>
              <w:top w:val="single" w:sz="4" w:space="0" w:color="auto"/>
              <w:bottom w:val="single" w:sz="4" w:space="0" w:color="auto"/>
            </w:tcBorders>
          </w:tcPr>
          <w:p w:rsidR="00502B25" w:rsidRPr="005068EB" w:rsidRDefault="00502B25" w:rsidP="00502B25">
            <w:pPr>
              <w:pStyle w:val="Tablehead1"/>
              <w:jc w:val="center"/>
              <w:rPr>
                <w:bCs/>
                <w:i/>
              </w:rPr>
            </w:pPr>
            <w:r w:rsidRPr="005068EB">
              <w:rPr>
                <w:bCs/>
                <w:i/>
              </w:rPr>
              <w:t>X</w:t>
            </w:r>
            <w:r w:rsidRPr="005068EB">
              <w:rPr>
                <w:bCs/>
                <w:i/>
                <w:vertAlign w:val="subscript"/>
              </w:rPr>
              <w:t>2</w:t>
            </w:r>
          </w:p>
        </w:tc>
        <w:tc>
          <w:tcPr>
            <w:tcW w:w="847" w:type="dxa"/>
            <w:tcBorders>
              <w:top w:val="single" w:sz="4" w:space="0" w:color="auto"/>
              <w:bottom w:val="single" w:sz="4" w:space="0" w:color="auto"/>
            </w:tcBorders>
          </w:tcPr>
          <w:p w:rsidR="00502B25" w:rsidRPr="005068EB" w:rsidRDefault="00502B25" w:rsidP="00502B25">
            <w:pPr>
              <w:pStyle w:val="Tablehead1"/>
              <w:jc w:val="center"/>
              <w:rPr>
                <w:bCs/>
                <w:i/>
              </w:rPr>
            </w:pPr>
            <w:r w:rsidRPr="005068EB">
              <w:rPr>
                <w:bCs/>
                <w:i/>
              </w:rPr>
              <w:t>X</w:t>
            </w:r>
            <w:r w:rsidRPr="005068EB">
              <w:rPr>
                <w:bCs/>
                <w:i/>
                <w:vertAlign w:val="subscript"/>
              </w:rPr>
              <w:t>3</w:t>
            </w:r>
          </w:p>
        </w:tc>
        <w:tc>
          <w:tcPr>
            <w:tcW w:w="847" w:type="dxa"/>
            <w:tcBorders>
              <w:top w:val="single" w:sz="4" w:space="0" w:color="auto"/>
              <w:bottom w:val="single" w:sz="4" w:space="0" w:color="auto"/>
            </w:tcBorders>
          </w:tcPr>
          <w:p w:rsidR="00502B25" w:rsidRPr="005068EB" w:rsidRDefault="00502B25" w:rsidP="00502B25">
            <w:pPr>
              <w:pStyle w:val="Tablehead1"/>
              <w:jc w:val="center"/>
              <w:rPr>
                <w:bCs/>
                <w:i/>
              </w:rPr>
            </w:pPr>
            <w:r w:rsidRPr="005068EB">
              <w:rPr>
                <w:bCs/>
                <w:i/>
              </w:rPr>
              <w:t>MX</w:t>
            </w:r>
            <w:r w:rsidRPr="005068EB">
              <w:rPr>
                <w:bCs/>
                <w:i/>
                <w:vertAlign w:val="subscript"/>
              </w:rPr>
              <w:t>1</w:t>
            </w:r>
          </w:p>
        </w:tc>
        <w:tc>
          <w:tcPr>
            <w:tcW w:w="847" w:type="dxa"/>
            <w:tcBorders>
              <w:top w:val="single" w:sz="4" w:space="0" w:color="auto"/>
              <w:bottom w:val="single" w:sz="4" w:space="0" w:color="auto"/>
            </w:tcBorders>
          </w:tcPr>
          <w:p w:rsidR="00502B25" w:rsidRPr="005068EB" w:rsidRDefault="00502B25" w:rsidP="00502B25">
            <w:pPr>
              <w:pStyle w:val="Tablehead1"/>
              <w:jc w:val="center"/>
              <w:rPr>
                <w:bCs/>
                <w:i/>
              </w:rPr>
            </w:pPr>
            <w:r w:rsidRPr="005068EB">
              <w:rPr>
                <w:bCs/>
                <w:i/>
              </w:rPr>
              <w:t>MX</w:t>
            </w:r>
            <w:r w:rsidRPr="005068EB">
              <w:rPr>
                <w:bCs/>
                <w:i/>
                <w:vertAlign w:val="subscript"/>
              </w:rPr>
              <w:t>3</w:t>
            </w:r>
          </w:p>
        </w:tc>
      </w:tr>
      <w:tr w:rsidR="00502B25" w:rsidRPr="005068EB" w:rsidTr="00485BFB">
        <w:tc>
          <w:tcPr>
            <w:tcW w:w="2015" w:type="dxa"/>
            <w:tcBorders>
              <w:top w:val="single" w:sz="4" w:space="0" w:color="auto"/>
            </w:tcBorders>
          </w:tcPr>
          <w:p w:rsidR="00502B25" w:rsidRPr="005068EB" w:rsidRDefault="00502B25" w:rsidP="00502B25">
            <w:pPr>
              <w:pStyle w:val="Tabletext"/>
              <w:rPr>
                <w:rFonts w:eastAsiaTheme="minorEastAsia"/>
              </w:rPr>
            </w:pPr>
            <w:proofErr w:type="spellStart"/>
            <w:r w:rsidRPr="005068EB">
              <w:rPr>
                <w:rFonts w:eastAsiaTheme="minorEastAsia"/>
              </w:rPr>
              <w:t>Logit</w:t>
            </w:r>
            <w:proofErr w:type="spellEnd"/>
            <w:r w:rsidRPr="005068EB">
              <w:rPr>
                <w:rFonts w:eastAsiaTheme="minorEastAsia"/>
              </w:rPr>
              <w:t>(Pr (X</w:t>
            </w:r>
            <w:r w:rsidRPr="005068EB">
              <w:rPr>
                <w:rFonts w:eastAsiaTheme="minorEastAsia"/>
                <w:vertAlign w:val="subscript"/>
              </w:rPr>
              <w:t>0</w:t>
            </w:r>
            <w:r w:rsidRPr="005068EB">
              <w:rPr>
                <w:rFonts w:eastAsiaTheme="minorEastAsia"/>
              </w:rPr>
              <w:t>) missing) =</w:t>
            </w:r>
          </w:p>
        </w:tc>
        <w:tc>
          <w:tcPr>
            <w:tcW w:w="846" w:type="dxa"/>
            <w:tcBorders>
              <w:top w:val="single" w:sz="4" w:space="0" w:color="auto"/>
            </w:tcBorders>
          </w:tcPr>
          <w:p w:rsidR="00502B25" w:rsidRPr="005068EB" w:rsidRDefault="00502B25" w:rsidP="00485BFB">
            <w:pPr>
              <w:pStyle w:val="Tabletext"/>
              <w:tabs>
                <w:tab w:val="decimal" w:pos="338"/>
              </w:tabs>
              <w:rPr>
                <w:rFonts w:eastAsiaTheme="minorEastAsia"/>
              </w:rPr>
            </w:pPr>
            <w:r w:rsidRPr="005068EB">
              <w:rPr>
                <w:rFonts w:eastAsiaTheme="minorEastAsia"/>
              </w:rPr>
              <w:t>-2.9</w:t>
            </w:r>
          </w:p>
        </w:tc>
        <w:tc>
          <w:tcPr>
            <w:tcW w:w="847" w:type="dxa"/>
            <w:tcBorders>
              <w:top w:val="single" w:sz="4" w:space="0" w:color="auto"/>
            </w:tcBorders>
          </w:tcPr>
          <w:p w:rsidR="00502B25" w:rsidRPr="005068EB" w:rsidRDefault="00502B25" w:rsidP="00485BFB">
            <w:pPr>
              <w:pStyle w:val="Tabletext"/>
              <w:jc w:val="center"/>
              <w:rPr>
                <w:rFonts w:eastAsiaTheme="minorEastAsia"/>
              </w:rPr>
            </w:pPr>
            <w:r w:rsidRPr="005068EB">
              <w:rPr>
                <w:rFonts w:eastAsiaTheme="minorEastAsia"/>
              </w:rPr>
              <w:t>+1(Y)</w:t>
            </w:r>
          </w:p>
        </w:tc>
        <w:tc>
          <w:tcPr>
            <w:tcW w:w="847" w:type="dxa"/>
            <w:tcBorders>
              <w:top w:val="single" w:sz="4" w:space="0" w:color="auto"/>
            </w:tcBorders>
            <w:shd w:val="clear" w:color="auto" w:fill="BFBFBF" w:themeFill="background1" w:themeFillShade="BF"/>
          </w:tcPr>
          <w:p w:rsidR="00502B25" w:rsidRPr="005068EB" w:rsidRDefault="00502B25" w:rsidP="00485BFB">
            <w:pPr>
              <w:pStyle w:val="Tabletext"/>
              <w:rPr>
                <w:highlight w:val="lightGray"/>
              </w:rPr>
            </w:pPr>
          </w:p>
        </w:tc>
        <w:tc>
          <w:tcPr>
            <w:tcW w:w="847" w:type="dxa"/>
            <w:tcBorders>
              <w:top w:val="single" w:sz="4" w:space="0" w:color="auto"/>
            </w:tcBorders>
          </w:tcPr>
          <w:p w:rsidR="00502B25" w:rsidRPr="005068EB" w:rsidRDefault="00502B25" w:rsidP="00485BFB">
            <w:pPr>
              <w:pStyle w:val="Tabletext"/>
              <w:jc w:val="center"/>
              <w:rPr>
                <w:rFonts w:eastAsiaTheme="minorEastAsia"/>
              </w:rPr>
            </w:pPr>
            <w:r w:rsidRPr="005068EB">
              <w:rPr>
                <w:rFonts w:eastAsiaTheme="minorEastAsia"/>
              </w:rPr>
              <w:t>-0.5(</w:t>
            </w:r>
            <w:r w:rsidRPr="005068EB">
              <w:rPr>
                <w:bCs/>
                <w:i/>
              </w:rPr>
              <w:t>X</w:t>
            </w:r>
            <w:r w:rsidRPr="005068EB">
              <w:rPr>
                <w:bCs/>
                <w:i/>
                <w:vertAlign w:val="subscript"/>
              </w:rPr>
              <w:t>1</w:t>
            </w:r>
            <w:r w:rsidRPr="005068EB">
              <w:rPr>
                <w:rFonts w:eastAsiaTheme="minorEastAsia"/>
              </w:rPr>
              <w:t>)</w:t>
            </w:r>
          </w:p>
        </w:tc>
        <w:tc>
          <w:tcPr>
            <w:tcW w:w="846" w:type="dxa"/>
            <w:tcBorders>
              <w:top w:val="single" w:sz="4" w:space="0" w:color="auto"/>
            </w:tcBorders>
          </w:tcPr>
          <w:p w:rsidR="00502B25" w:rsidRPr="005068EB" w:rsidRDefault="00502B25" w:rsidP="00485BFB">
            <w:pPr>
              <w:pStyle w:val="Tabletext"/>
              <w:jc w:val="center"/>
              <w:rPr>
                <w:rFonts w:eastAsiaTheme="minorEastAsia"/>
              </w:rPr>
            </w:pPr>
            <w:r w:rsidRPr="005068EB">
              <w:rPr>
                <w:rFonts w:eastAsiaTheme="minorEastAsia"/>
              </w:rPr>
              <w:t>-0.5(</w:t>
            </w:r>
            <w:r w:rsidRPr="005068EB">
              <w:rPr>
                <w:bCs/>
                <w:i/>
              </w:rPr>
              <w:t>X</w:t>
            </w:r>
            <w:r w:rsidRPr="005068EB">
              <w:rPr>
                <w:bCs/>
                <w:i/>
                <w:vertAlign w:val="subscript"/>
              </w:rPr>
              <w:t>2</w:t>
            </w:r>
            <w:r w:rsidRPr="005068EB">
              <w:rPr>
                <w:rFonts w:eastAsiaTheme="minorEastAsia"/>
              </w:rPr>
              <w:t>)</w:t>
            </w:r>
          </w:p>
        </w:tc>
        <w:tc>
          <w:tcPr>
            <w:tcW w:w="847" w:type="dxa"/>
            <w:tcBorders>
              <w:top w:val="single" w:sz="4" w:space="0" w:color="auto"/>
            </w:tcBorders>
          </w:tcPr>
          <w:p w:rsidR="00502B25" w:rsidRPr="005068EB" w:rsidRDefault="00502B25" w:rsidP="00485BFB">
            <w:pPr>
              <w:pStyle w:val="Tabletext"/>
              <w:rPr>
                <w:rFonts w:eastAsiaTheme="minorEastAsia"/>
              </w:rPr>
            </w:pPr>
          </w:p>
        </w:tc>
        <w:tc>
          <w:tcPr>
            <w:tcW w:w="847" w:type="dxa"/>
            <w:tcBorders>
              <w:top w:val="single" w:sz="4" w:space="0" w:color="auto"/>
            </w:tcBorders>
          </w:tcPr>
          <w:p w:rsidR="00502B25" w:rsidRPr="005068EB" w:rsidRDefault="00502B25" w:rsidP="00485BFB">
            <w:pPr>
              <w:pStyle w:val="Tabletext"/>
              <w:rPr>
                <w:rFonts w:eastAsiaTheme="minorEastAsia"/>
              </w:rPr>
            </w:pPr>
          </w:p>
        </w:tc>
        <w:tc>
          <w:tcPr>
            <w:tcW w:w="847" w:type="dxa"/>
            <w:tcBorders>
              <w:top w:val="single" w:sz="4" w:space="0" w:color="auto"/>
            </w:tcBorders>
          </w:tcPr>
          <w:p w:rsidR="00502B25" w:rsidRPr="005068EB" w:rsidRDefault="00502B25" w:rsidP="00485BFB">
            <w:pPr>
              <w:pStyle w:val="Tabletext"/>
              <w:rPr>
                <w:rFonts w:eastAsiaTheme="minorEastAsia"/>
              </w:rPr>
            </w:pPr>
          </w:p>
        </w:tc>
      </w:tr>
      <w:tr w:rsidR="00502B25" w:rsidRPr="005068EB" w:rsidTr="00485BFB">
        <w:tc>
          <w:tcPr>
            <w:tcW w:w="2015" w:type="dxa"/>
          </w:tcPr>
          <w:p w:rsidR="00502B25" w:rsidRPr="005068EB" w:rsidRDefault="00502B25" w:rsidP="00502B25">
            <w:pPr>
              <w:pStyle w:val="Tabletext"/>
              <w:rPr>
                <w:rFonts w:eastAsiaTheme="minorEastAsia"/>
              </w:rPr>
            </w:pPr>
            <w:proofErr w:type="spellStart"/>
            <w:r w:rsidRPr="005068EB">
              <w:rPr>
                <w:rFonts w:eastAsiaTheme="minorEastAsia"/>
              </w:rPr>
              <w:t>Logit</w:t>
            </w:r>
            <w:proofErr w:type="spellEnd"/>
            <w:r w:rsidRPr="005068EB">
              <w:rPr>
                <w:rFonts w:eastAsiaTheme="minorEastAsia"/>
              </w:rPr>
              <w:t>(Pr (X</w:t>
            </w:r>
            <w:r w:rsidRPr="005068EB">
              <w:rPr>
                <w:rFonts w:eastAsiaTheme="minorEastAsia"/>
                <w:vertAlign w:val="subscript"/>
              </w:rPr>
              <w:t>1</w:t>
            </w:r>
            <w:r w:rsidRPr="005068EB">
              <w:rPr>
                <w:rFonts w:eastAsiaTheme="minorEastAsia"/>
              </w:rPr>
              <w:t>) missing) =</w:t>
            </w:r>
          </w:p>
        </w:tc>
        <w:tc>
          <w:tcPr>
            <w:tcW w:w="846" w:type="dxa"/>
          </w:tcPr>
          <w:p w:rsidR="00502B25" w:rsidRPr="005068EB" w:rsidRDefault="00502B25" w:rsidP="00485BFB">
            <w:pPr>
              <w:pStyle w:val="Tabletext"/>
              <w:tabs>
                <w:tab w:val="decimal" w:pos="338"/>
              </w:tabs>
              <w:rPr>
                <w:rFonts w:eastAsiaTheme="minorEastAsia"/>
              </w:rPr>
            </w:pPr>
            <w:r w:rsidRPr="005068EB">
              <w:rPr>
                <w:rFonts w:eastAsiaTheme="minorEastAsia"/>
              </w:rPr>
              <w:t>-2.9</w:t>
            </w:r>
          </w:p>
        </w:tc>
        <w:tc>
          <w:tcPr>
            <w:tcW w:w="847" w:type="dxa"/>
          </w:tcPr>
          <w:p w:rsidR="00502B25" w:rsidRPr="005068EB" w:rsidRDefault="00502B25" w:rsidP="00485BFB">
            <w:pPr>
              <w:pStyle w:val="Tabletext"/>
              <w:jc w:val="center"/>
              <w:rPr>
                <w:rFonts w:eastAsiaTheme="minorEastAsia"/>
              </w:rPr>
            </w:pPr>
            <w:r w:rsidRPr="005068EB">
              <w:rPr>
                <w:rFonts w:eastAsiaTheme="minorEastAsia"/>
              </w:rPr>
              <w:t>+1(Y)</w:t>
            </w:r>
          </w:p>
        </w:tc>
        <w:tc>
          <w:tcPr>
            <w:tcW w:w="847" w:type="dxa"/>
          </w:tcPr>
          <w:p w:rsidR="00502B25" w:rsidRPr="005068EB" w:rsidRDefault="00502B25" w:rsidP="00485BFB">
            <w:pPr>
              <w:pStyle w:val="Tabletext"/>
            </w:pPr>
          </w:p>
        </w:tc>
        <w:tc>
          <w:tcPr>
            <w:tcW w:w="847" w:type="dxa"/>
            <w:shd w:val="clear" w:color="auto" w:fill="BFBFBF" w:themeFill="background1" w:themeFillShade="BF"/>
          </w:tcPr>
          <w:p w:rsidR="00502B25" w:rsidRPr="005068EB" w:rsidRDefault="00502B25" w:rsidP="00485BFB">
            <w:pPr>
              <w:pStyle w:val="Tabletext"/>
              <w:jc w:val="center"/>
              <w:rPr>
                <w:rFonts w:eastAsiaTheme="minorEastAsia"/>
              </w:rPr>
            </w:pPr>
          </w:p>
        </w:tc>
        <w:tc>
          <w:tcPr>
            <w:tcW w:w="846" w:type="dxa"/>
          </w:tcPr>
          <w:p w:rsidR="00502B25" w:rsidRPr="005068EB" w:rsidRDefault="00502B25" w:rsidP="00485BFB">
            <w:pPr>
              <w:pStyle w:val="Tabletext"/>
              <w:jc w:val="center"/>
              <w:rPr>
                <w:rFonts w:eastAsiaTheme="minorEastAsia"/>
              </w:rPr>
            </w:pPr>
            <w:r w:rsidRPr="005068EB">
              <w:rPr>
                <w:rFonts w:eastAsiaTheme="minorEastAsia"/>
              </w:rPr>
              <w:t>-0.4(</w:t>
            </w:r>
            <w:r w:rsidRPr="005068EB">
              <w:rPr>
                <w:bCs/>
                <w:i/>
              </w:rPr>
              <w:t>X</w:t>
            </w:r>
            <w:r w:rsidRPr="005068EB">
              <w:rPr>
                <w:bCs/>
                <w:i/>
                <w:vertAlign w:val="subscript"/>
              </w:rPr>
              <w:t>2</w:t>
            </w:r>
            <w:r w:rsidRPr="005068EB">
              <w:rPr>
                <w:rFonts w:eastAsiaTheme="minorEastAsia"/>
              </w:rPr>
              <w:t>)</w:t>
            </w:r>
          </w:p>
        </w:tc>
        <w:tc>
          <w:tcPr>
            <w:tcW w:w="847" w:type="dxa"/>
          </w:tcPr>
          <w:p w:rsidR="00502B25" w:rsidRPr="005068EB" w:rsidRDefault="00502B25" w:rsidP="00485BFB">
            <w:pPr>
              <w:pStyle w:val="Tabletext"/>
              <w:jc w:val="center"/>
              <w:rPr>
                <w:rFonts w:eastAsiaTheme="minorEastAsia"/>
              </w:rPr>
            </w:pPr>
            <w:r w:rsidRPr="005068EB">
              <w:rPr>
                <w:rFonts w:eastAsiaTheme="minorEastAsia"/>
              </w:rPr>
              <w:t>-0.5(</w:t>
            </w:r>
            <w:r w:rsidRPr="005068EB">
              <w:rPr>
                <w:bCs/>
                <w:i/>
              </w:rPr>
              <w:t>X</w:t>
            </w:r>
            <w:r w:rsidRPr="005068EB">
              <w:rPr>
                <w:bCs/>
                <w:i/>
                <w:vertAlign w:val="subscript"/>
              </w:rPr>
              <w:t>3</w:t>
            </w:r>
            <w:r w:rsidRPr="005068EB">
              <w:rPr>
                <w:rFonts w:eastAsiaTheme="minorEastAsia"/>
              </w:rPr>
              <w:t>)</w:t>
            </w:r>
          </w:p>
        </w:tc>
        <w:tc>
          <w:tcPr>
            <w:tcW w:w="847" w:type="dxa"/>
          </w:tcPr>
          <w:p w:rsidR="00502B25" w:rsidRPr="005068EB" w:rsidRDefault="00502B25" w:rsidP="00485BFB">
            <w:pPr>
              <w:pStyle w:val="Tabletext"/>
              <w:rPr>
                <w:rFonts w:eastAsiaTheme="minorEastAsia"/>
              </w:rPr>
            </w:pPr>
          </w:p>
        </w:tc>
        <w:tc>
          <w:tcPr>
            <w:tcW w:w="847" w:type="dxa"/>
          </w:tcPr>
          <w:p w:rsidR="00502B25" w:rsidRPr="005068EB" w:rsidRDefault="00502B25" w:rsidP="00485BFB">
            <w:pPr>
              <w:pStyle w:val="Tabletext"/>
              <w:rPr>
                <w:rFonts w:eastAsiaTheme="minorEastAsia"/>
              </w:rPr>
            </w:pPr>
          </w:p>
        </w:tc>
      </w:tr>
      <w:tr w:rsidR="00502B25" w:rsidRPr="005068EB" w:rsidTr="00485BFB">
        <w:tc>
          <w:tcPr>
            <w:tcW w:w="2015" w:type="dxa"/>
          </w:tcPr>
          <w:p w:rsidR="00502B25" w:rsidRPr="005068EB" w:rsidRDefault="00502B25" w:rsidP="00502B25">
            <w:pPr>
              <w:pStyle w:val="Tabletext"/>
              <w:rPr>
                <w:rFonts w:eastAsiaTheme="minorEastAsia"/>
              </w:rPr>
            </w:pPr>
            <w:proofErr w:type="spellStart"/>
            <w:r w:rsidRPr="005068EB">
              <w:rPr>
                <w:rFonts w:eastAsiaTheme="minorEastAsia"/>
              </w:rPr>
              <w:t>Logit</w:t>
            </w:r>
            <w:proofErr w:type="spellEnd"/>
            <w:r w:rsidRPr="005068EB">
              <w:rPr>
                <w:rFonts w:eastAsiaTheme="minorEastAsia"/>
              </w:rPr>
              <w:t>(Pr (X</w:t>
            </w:r>
            <w:r w:rsidRPr="005068EB">
              <w:rPr>
                <w:rFonts w:eastAsiaTheme="minorEastAsia"/>
                <w:vertAlign w:val="subscript"/>
              </w:rPr>
              <w:t>2</w:t>
            </w:r>
            <w:r w:rsidRPr="005068EB">
              <w:rPr>
                <w:rFonts w:eastAsiaTheme="minorEastAsia"/>
              </w:rPr>
              <w:t>) missing) =</w:t>
            </w:r>
          </w:p>
        </w:tc>
        <w:tc>
          <w:tcPr>
            <w:tcW w:w="846" w:type="dxa"/>
          </w:tcPr>
          <w:p w:rsidR="00502B25" w:rsidRPr="005068EB" w:rsidRDefault="00502B25" w:rsidP="00485BFB">
            <w:pPr>
              <w:pStyle w:val="Tabletext"/>
              <w:tabs>
                <w:tab w:val="decimal" w:pos="338"/>
              </w:tabs>
              <w:rPr>
                <w:rFonts w:eastAsiaTheme="minorEastAsia"/>
              </w:rPr>
            </w:pPr>
            <w:r w:rsidRPr="005068EB">
              <w:rPr>
                <w:rFonts w:eastAsiaTheme="minorEastAsia"/>
              </w:rPr>
              <w:t>-3</w:t>
            </w:r>
          </w:p>
        </w:tc>
        <w:tc>
          <w:tcPr>
            <w:tcW w:w="847" w:type="dxa"/>
          </w:tcPr>
          <w:p w:rsidR="00502B25" w:rsidRPr="005068EB" w:rsidRDefault="00502B25" w:rsidP="00485BFB">
            <w:pPr>
              <w:pStyle w:val="Tabletext"/>
              <w:jc w:val="center"/>
              <w:rPr>
                <w:rFonts w:eastAsiaTheme="minorEastAsia"/>
              </w:rPr>
            </w:pPr>
            <w:r w:rsidRPr="005068EB">
              <w:rPr>
                <w:rFonts w:eastAsiaTheme="minorEastAsia"/>
              </w:rPr>
              <w:t>+1(Y)</w:t>
            </w:r>
          </w:p>
        </w:tc>
        <w:tc>
          <w:tcPr>
            <w:tcW w:w="847" w:type="dxa"/>
          </w:tcPr>
          <w:p w:rsidR="00502B25" w:rsidRPr="005068EB" w:rsidRDefault="00502B25" w:rsidP="00485BFB">
            <w:pPr>
              <w:pStyle w:val="Tabletext"/>
            </w:pPr>
          </w:p>
        </w:tc>
        <w:tc>
          <w:tcPr>
            <w:tcW w:w="847" w:type="dxa"/>
          </w:tcPr>
          <w:p w:rsidR="00502B25" w:rsidRPr="005068EB" w:rsidRDefault="00502B25" w:rsidP="00485BFB">
            <w:pPr>
              <w:pStyle w:val="Tabletext"/>
              <w:jc w:val="center"/>
              <w:rPr>
                <w:rFonts w:eastAsiaTheme="minorEastAsia"/>
              </w:rPr>
            </w:pPr>
            <w:r w:rsidRPr="005068EB">
              <w:rPr>
                <w:rFonts w:eastAsiaTheme="minorEastAsia"/>
              </w:rPr>
              <w:t>-0.3(</w:t>
            </w:r>
            <w:r w:rsidRPr="005068EB">
              <w:rPr>
                <w:bCs/>
                <w:i/>
              </w:rPr>
              <w:t>X</w:t>
            </w:r>
            <w:r w:rsidRPr="005068EB">
              <w:rPr>
                <w:bCs/>
                <w:i/>
                <w:vertAlign w:val="subscript"/>
              </w:rPr>
              <w:t>1</w:t>
            </w:r>
            <w:r w:rsidRPr="005068EB">
              <w:rPr>
                <w:rFonts w:eastAsiaTheme="minorEastAsia"/>
              </w:rPr>
              <w:t>)</w:t>
            </w:r>
          </w:p>
        </w:tc>
        <w:tc>
          <w:tcPr>
            <w:tcW w:w="846" w:type="dxa"/>
            <w:shd w:val="clear" w:color="auto" w:fill="BFBFBF" w:themeFill="background1" w:themeFillShade="BF"/>
          </w:tcPr>
          <w:p w:rsidR="00502B25" w:rsidRPr="005068EB" w:rsidRDefault="00502B25" w:rsidP="00485BFB">
            <w:pPr>
              <w:pStyle w:val="Tabletext"/>
              <w:jc w:val="center"/>
              <w:rPr>
                <w:rFonts w:eastAsiaTheme="minorEastAsia"/>
              </w:rPr>
            </w:pPr>
          </w:p>
        </w:tc>
        <w:tc>
          <w:tcPr>
            <w:tcW w:w="847" w:type="dxa"/>
          </w:tcPr>
          <w:p w:rsidR="00502B25" w:rsidRPr="005068EB" w:rsidRDefault="00502B25" w:rsidP="00485BFB">
            <w:pPr>
              <w:pStyle w:val="Tabletext"/>
              <w:jc w:val="center"/>
              <w:rPr>
                <w:rFonts w:eastAsiaTheme="minorEastAsia"/>
              </w:rPr>
            </w:pPr>
            <w:r w:rsidRPr="005068EB">
              <w:rPr>
                <w:rFonts w:eastAsiaTheme="minorEastAsia"/>
              </w:rPr>
              <w:t>-0.3(</w:t>
            </w:r>
            <w:r w:rsidRPr="005068EB">
              <w:rPr>
                <w:bCs/>
                <w:i/>
              </w:rPr>
              <w:t>X</w:t>
            </w:r>
            <w:r w:rsidRPr="005068EB">
              <w:rPr>
                <w:bCs/>
                <w:i/>
                <w:vertAlign w:val="subscript"/>
              </w:rPr>
              <w:t>3</w:t>
            </w:r>
            <w:r w:rsidRPr="005068EB">
              <w:rPr>
                <w:rFonts w:eastAsiaTheme="minorEastAsia"/>
              </w:rPr>
              <w:t>)</w:t>
            </w:r>
          </w:p>
        </w:tc>
        <w:tc>
          <w:tcPr>
            <w:tcW w:w="847" w:type="dxa"/>
          </w:tcPr>
          <w:p w:rsidR="00502B25" w:rsidRPr="005068EB" w:rsidRDefault="00502B25" w:rsidP="00485BFB">
            <w:pPr>
              <w:pStyle w:val="Tabletext"/>
              <w:rPr>
                <w:rFonts w:eastAsiaTheme="minorEastAsia"/>
              </w:rPr>
            </w:pPr>
          </w:p>
        </w:tc>
        <w:tc>
          <w:tcPr>
            <w:tcW w:w="847" w:type="dxa"/>
          </w:tcPr>
          <w:p w:rsidR="00502B25" w:rsidRPr="005068EB" w:rsidRDefault="00502B25" w:rsidP="00485BFB">
            <w:pPr>
              <w:pStyle w:val="Tabletext"/>
              <w:jc w:val="center"/>
              <w:rPr>
                <w:rFonts w:eastAsiaTheme="minorEastAsia"/>
              </w:rPr>
            </w:pPr>
            <w:r w:rsidRPr="005068EB">
              <w:rPr>
                <w:rFonts w:eastAsiaTheme="minorEastAsia"/>
              </w:rPr>
              <w:t>+2(</w:t>
            </w:r>
            <w:r w:rsidRPr="005068EB">
              <w:rPr>
                <w:bCs/>
                <w:i/>
              </w:rPr>
              <w:t>MX</w:t>
            </w:r>
            <w:r w:rsidRPr="005068EB">
              <w:rPr>
                <w:bCs/>
                <w:i/>
                <w:vertAlign w:val="subscript"/>
              </w:rPr>
              <w:t>3</w:t>
            </w:r>
            <w:r w:rsidRPr="005068EB">
              <w:rPr>
                <w:rFonts w:eastAsiaTheme="minorEastAsia"/>
              </w:rPr>
              <w:t>)</w:t>
            </w:r>
          </w:p>
        </w:tc>
      </w:tr>
      <w:tr w:rsidR="00502B25" w:rsidRPr="005068EB" w:rsidTr="00485BFB">
        <w:tc>
          <w:tcPr>
            <w:tcW w:w="2015" w:type="dxa"/>
            <w:tcBorders>
              <w:bottom w:val="single" w:sz="4" w:space="0" w:color="auto"/>
            </w:tcBorders>
          </w:tcPr>
          <w:p w:rsidR="00502B25" w:rsidRPr="005068EB" w:rsidRDefault="00502B25" w:rsidP="00502B25">
            <w:pPr>
              <w:pStyle w:val="Tabletext"/>
              <w:rPr>
                <w:rFonts w:eastAsiaTheme="minorEastAsia"/>
              </w:rPr>
            </w:pPr>
            <w:proofErr w:type="spellStart"/>
            <w:r w:rsidRPr="005068EB">
              <w:rPr>
                <w:rFonts w:eastAsiaTheme="minorEastAsia"/>
              </w:rPr>
              <w:t>Logit</w:t>
            </w:r>
            <w:proofErr w:type="spellEnd"/>
            <w:r w:rsidRPr="005068EB">
              <w:rPr>
                <w:rFonts w:eastAsiaTheme="minorEastAsia"/>
              </w:rPr>
              <w:t>(Pr (X</w:t>
            </w:r>
            <w:r w:rsidRPr="005068EB">
              <w:rPr>
                <w:rFonts w:eastAsiaTheme="minorEastAsia"/>
                <w:vertAlign w:val="subscript"/>
              </w:rPr>
              <w:t>3</w:t>
            </w:r>
            <w:r w:rsidRPr="005068EB">
              <w:rPr>
                <w:rFonts w:eastAsiaTheme="minorEastAsia"/>
              </w:rPr>
              <w:t>) missing) =</w:t>
            </w:r>
          </w:p>
        </w:tc>
        <w:tc>
          <w:tcPr>
            <w:tcW w:w="846" w:type="dxa"/>
            <w:tcBorders>
              <w:bottom w:val="single" w:sz="4" w:space="0" w:color="auto"/>
            </w:tcBorders>
          </w:tcPr>
          <w:p w:rsidR="00502B25" w:rsidRPr="005068EB" w:rsidRDefault="00502B25" w:rsidP="00485BFB">
            <w:pPr>
              <w:pStyle w:val="Tabletext"/>
              <w:tabs>
                <w:tab w:val="decimal" w:pos="338"/>
              </w:tabs>
              <w:rPr>
                <w:rFonts w:eastAsiaTheme="minorEastAsia"/>
              </w:rPr>
            </w:pPr>
            <w:r w:rsidRPr="005068EB">
              <w:rPr>
                <w:rFonts w:eastAsiaTheme="minorEastAsia"/>
              </w:rPr>
              <w:t>-3</w:t>
            </w:r>
          </w:p>
        </w:tc>
        <w:tc>
          <w:tcPr>
            <w:tcW w:w="847" w:type="dxa"/>
            <w:tcBorders>
              <w:bottom w:val="single" w:sz="4" w:space="0" w:color="auto"/>
            </w:tcBorders>
          </w:tcPr>
          <w:p w:rsidR="00502B25" w:rsidRPr="005068EB" w:rsidRDefault="00502B25" w:rsidP="00485BFB">
            <w:pPr>
              <w:pStyle w:val="Tabletext"/>
              <w:jc w:val="center"/>
              <w:rPr>
                <w:rFonts w:eastAsiaTheme="minorEastAsia"/>
              </w:rPr>
            </w:pPr>
            <w:r w:rsidRPr="005068EB">
              <w:rPr>
                <w:rFonts w:eastAsiaTheme="minorEastAsia"/>
              </w:rPr>
              <w:t>+1(Y)</w:t>
            </w:r>
          </w:p>
        </w:tc>
        <w:tc>
          <w:tcPr>
            <w:tcW w:w="847" w:type="dxa"/>
            <w:tcBorders>
              <w:bottom w:val="single" w:sz="4" w:space="0" w:color="auto"/>
            </w:tcBorders>
          </w:tcPr>
          <w:p w:rsidR="00502B25" w:rsidRPr="005068EB" w:rsidRDefault="00502B25" w:rsidP="00485BFB">
            <w:pPr>
              <w:pStyle w:val="Tabletext"/>
            </w:pPr>
          </w:p>
        </w:tc>
        <w:tc>
          <w:tcPr>
            <w:tcW w:w="847" w:type="dxa"/>
            <w:tcBorders>
              <w:bottom w:val="single" w:sz="4" w:space="0" w:color="auto"/>
            </w:tcBorders>
          </w:tcPr>
          <w:p w:rsidR="00502B25" w:rsidRPr="005068EB" w:rsidRDefault="00502B25" w:rsidP="00485BFB">
            <w:pPr>
              <w:pStyle w:val="Tabletext"/>
              <w:rPr>
                <w:rFonts w:eastAsiaTheme="minorEastAsia"/>
              </w:rPr>
            </w:pPr>
          </w:p>
        </w:tc>
        <w:tc>
          <w:tcPr>
            <w:tcW w:w="846" w:type="dxa"/>
            <w:tcBorders>
              <w:bottom w:val="single" w:sz="4" w:space="0" w:color="auto"/>
            </w:tcBorders>
          </w:tcPr>
          <w:p w:rsidR="00502B25" w:rsidRPr="005068EB" w:rsidRDefault="00502B25" w:rsidP="00485BFB">
            <w:pPr>
              <w:pStyle w:val="Tabletext"/>
              <w:jc w:val="center"/>
              <w:rPr>
                <w:rFonts w:eastAsiaTheme="minorEastAsia"/>
              </w:rPr>
            </w:pPr>
            <w:r w:rsidRPr="005068EB">
              <w:rPr>
                <w:rFonts w:eastAsiaTheme="minorEastAsia"/>
              </w:rPr>
              <w:t>-0.4(</w:t>
            </w:r>
            <w:r w:rsidRPr="005068EB">
              <w:rPr>
                <w:bCs/>
                <w:i/>
              </w:rPr>
              <w:t>X</w:t>
            </w:r>
            <w:r w:rsidRPr="005068EB">
              <w:rPr>
                <w:bCs/>
                <w:i/>
                <w:vertAlign w:val="subscript"/>
              </w:rPr>
              <w:t>2</w:t>
            </w:r>
            <w:r w:rsidRPr="005068EB">
              <w:rPr>
                <w:rFonts w:eastAsiaTheme="minorEastAsia"/>
              </w:rPr>
              <w:t>)</w:t>
            </w:r>
          </w:p>
        </w:tc>
        <w:tc>
          <w:tcPr>
            <w:tcW w:w="847" w:type="dxa"/>
            <w:tcBorders>
              <w:bottom w:val="single" w:sz="4" w:space="0" w:color="auto"/>
            </w:tcBorders>
            <w:shd w:val="clear" w:color="auto" w:fill="BFBFBF" w:themeFill="background1" w:themeFillShade="BF"/>
          </w:tcPr>
          <w:p w:rsidR="00502B25" w:rsidRPr="005068EB" w:rsidRDefault="00502B25" w:rsidP="00485BFB">
            <w:pPr>
              <w:pStyle w:val="Tabletext"/>
              <w:rPr>
                <w:rFonts w:eastAsiaTheme="minorEastAsia"/>
              </w:rPr>
            </w:pPr>
          </w:p>
        </w:tc>
        <w:tc>
          <w:tcPr>
            <w:tcW w:w="847" w:type="dxa"/>
            <w:tcBorders>
              <w:bottom w:val="single" w:sz="4" w:space="0" w:color="auto"/>
            </w:tcBorders>
          </w:tcPr>
          <w:p w:rsidR="00502B25" w:rsidRPr="005068EB" w:rsidRDefault="00502B25" w:rsidP="00485BFB">
            <w:pPr>
              <w:pStyle w:val="Tabletext"/>
              <w:jc w:val="center"/>
              <w:rPr>
                <w:rFonts w:eastAsiaTheme="minorEastAsia"/>
              </w:rPr>
            </w:pPr>
            <w:r w:rsidRPr="005068EB">
              <w:rPr>
                <w:rFonts w:eastAsiaTheme="minorEastAsia"/>
              </w:rPr>
              <w:t>+2(</w:t>
            </w:r>
            <w:r w:rsidRPr="005068EB">
              <w:rPr>
                <w:bCs/>
                <w:i/>
              </w:rPr>
              <w:t>MX</w:t>
            </w:r>
            <w:r w:rsidRPr="005068EB">
              <w:rPr>
                <w:bCs/>
                <w:i/>
                <w:vertAlign w:val="subscript"/>
              </w:rPr>
              <w:t>1</w:t>
            </w:r>
            <w:r w:rsidRPr="005068EB">
              <w:rPr>
                <w:rFonts w:eastAsiaTheme="minorEastAsia"/>
              </w:rPr>
              <w:t>)</w:t>
            </w:r>
          </w:p>
        </w:tc>
        <w:tc>
          <w:tcPr>
            <w:tcW w:w="847" w:type="dxa"/>
            <w:tcBorders>
              <w:bottom w:val="single" w:sz="4" w:space="0" w:color="auto"/>
            </w:tcBorders>
          </w:tcPr>
          <w:p w:rsidR="00502B25" w:rsidRPr="005068EB" w:rsidRDefault="00502B25" w:rsidP="00485BFB">
            <w:pPr>
              <w:pStyle w:val="Tabletext"/>
              <w:rPr>
                <w:rFonts w:eastAsiaTheme="minorEastAsia"/>
              </w:rPr>
            </w:pPr>
          </w:p>
        </w:tc>
      </w:tr>
    </w:tbl>
    <w:p w:rsidR="00502B25" w:rsidRPr="005068EB" w:rsidRDefault="00502B25" w:rsidP="00485BFB">
      <w:pPr>
        <w:pStyle w:val="Text-morebefore"/>
      </w:pPr>
      <w:r>
        <w:t>Read across a row of t</w:t>
      </w:r>
      <w:r w:rsidRPr="005068EB">
        <w:t xml:space="preserve">able C3 to obtain the full </w:t>
      </w:r>
      <w:proofErr w:type="spellStart"/>
      <w:r w:rsidRPr="005068EB">
        <w:t>logit</w:t>
      </w:r>
      <w:proofErr w:type="spellEnd"/>
      <w:r w:rsidRPr="005068EB">
        <w:t xml:space="preserve"> function for that variable, </w:t>
      </w:r>
      <w:r>
        <w:t>for example,</w:t>
      </w:r>
    </w:p>
    <w:p w:rsidR="00502B25" w:rsidRPr="005068EB" w:rsidRDefault="00502B25" w:rsidP="00485BFB">
      <w:pPr>
        <w:pStyle w:val="Text-lessbefore"/>
        <w:jc w:val="center"/>
      </w:pPr>
      <w:proofErr w:type="spellStart"/>
      <w:proofErr w:type="gramStart"/>
      <w:r w:rsidRPr="005068EB">
        <w:t>logit</w:t>
      </w:r>
      <w:proofErr w:type="spellEnd"/>
      <w:r w:rsidRPr="005068EB">
        <w:t>[</w:t>
      </w:r>
      <w:proofErr w:type="gramEnd"/>
      <w:r w:rsidRPr="005068EB">
        <w:t>Pr(</w:t>
      </w:r>
      <w:r w:rsidRPr="005068EB">
        <w:rPr>
          <w:i/>
        </w:rPr>
        <w:t>X</w:t>
      </w:r>
      <w:r w:rsidRPr="005068EB">
        <w:rPr>
          <w:i/>
          <w:vertAlign w:val="subscript"/>
        </w:rPr>
        <w:t>0</w:t>
      </w:r>
      <w:r w:rsidRPr="005068EB">
        <w:t xml:space="preserve"> </w:t>
      </w:r>
      <w:r w:rsidRPr="005068EB">
        <w:rPr>
          <w:vertAlign w:val="subscript"/>
        </w:rPr>
        <w:t>MISSING</w:t>
      </w:r>
      <w:r w:rsidRPr="005068EB">
        <w:t>)]  = -2.9 + 1(</w:t>
      </w:r>
      <w:r w:rsidRPr="005068EB">
        <w:rPr>
          <w:i/>
        </w:rPr>
        <w:t>Y</w:t>
      </w:r>
      <w:r w:rsidRPr="005068EB">
        <w:t>) + (-0.5)(</w:t>
      </w:r>
      <w:r w:rsidRPr="005068EB">
        <w:rPr>
          <w:i/>
        </w:rPr>
        <w:t>X</w:t>
      </w:r>
      <w:r w:rsidRPr="005068EB">
        <w:rPr>
          <w:i/>
          <w:vertAlign w:val="subscript"/>
        </w:rPr>
        <w:t>1</w:t>
      </w:r>
      <w:r w:rsidRPr="005068EB">
        <w:t>) + (-0.5)(</w:t>
      </w:r>
      <w:r w:rsidRPr="005068EB">
        <w:rPr>
          <w:i/>
        </w:rPr>
        <w:t>X</w:t>
      </w:r>
      <w:r w:rsidRPr="005068EB">
        <w:rPr>
          <w:i/>
          <w:vertAlign w:val="subscript"/>
        </w:rPr>
        <w:t>2</w:t>
      </w:r>
      <w:r w:rsidRPr="005068EB">
        <w:t>).</w:t>
      </w:r>
    </w:p>
    <w:p w:rsidR="00502B25" w:rsidRPr="005068EB" w:rsidRDefault="00502B25" w:rsidP="00502B25">
      <w:pPr>
        <w:pStyle w:val="tabletitle"/>
      </w:pPr>
      <w:bookmarkStart w:id="170" w:name="_Toc301160130"/>
      <w:bookmarkStart w:id="171" w:name="_Toc302575622"/>
      <w:r w:rsidRPr="005068EB">
        <w:t>Table C4</w:t>
      </w:r>
      <w:r w:rsidRPr="005068EB">
        <w:tab/>
      </w:r>
      <w:proofErr w:type="spellStart"/>
      <w:r w:rsidRPr="005068EB">
        <w:t>Logit</w:t>
      </w:r>
      <w:proofErr w:type="spellEnd"/>
      <w:r w:rsidRPr="005068EB">
        <w:t xml:space="preserve"> functions for MAR with 17% </w:t>
      </w:r>
      <w:proofErr w:type="spellStart"/>
      <w:r w:rsidRPr="005068EB">
        <w:t>missingness</w:t>
      </w:r>
      <w:bookmarkEnd w:id="170"/>
      <w:bookmarkEnd w:id="171"/>
      <w:proofErr w:type="spellEnd"/>
    </w:p>
    <w:tbl>
      <w:tblPr>
        <w:tblStyle w:val="TableGrid"/>
        <w:tblW w:w="8789"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tblPr>
      <w:tblGrid>
        <w:gridCol w:w="2015"/>
        <w:gridCol w:w="846"/>
        <w:gridCol w:w="847"/>
        <w:gridCol w:w="847"/>
        <w:gridCol w:w="847"/>
        <w:gridCol w:w="846"/>
        <w:gridCol w:w="847"/>
        <w:gridCol w:w="847"/>
        <w:gridCol w:w="847"/>
      </w:tblGrid>
      <w:tr w:rsidR="00502B25" w:rsidRPr="005068EB" w:rsidTr="00485BFB">
        <w:tc>
          <w:tcPr>
            <w:tcW w:w="2015" w:type="dxa"/>
            <w:tcBorders>
              <w:top w:val="single" w:sz="4" w:space="0" w:color="auto"/>
              <w:bottom w:val="single" w:sz="4" w:space="0" w:color="auto"/>
            </w:tcBorders>
          </w:tcPr>
          <w:p w:rsidR="00502B25" w:rsidRPr="005068EB" w:rsidRDefault="00502B25" w:rsidP="00485BFB">
            <w:pPr>
              <w:pStyle w:val="Tablehead1"/>
              <w:rPr>
                <w:bCs/>
              </w:rPr>
            </w:pPr>
            <w:r w:rsidRPr="005068EB">
              <w:rPr>
                <w:bCs/>
              </w:rPr>
              <w:t>Parameter</w:t>
            </w:r>
          </w:p>
        </w:tc>
        <w:tc>
          <w:tcPr>
            <w:tcW w:w="846" w:type="dxa"/>
            <w:tcBorders>
              <w:top w:val="single" w:sz="4" w:space="0" w:color="auto"/>
              <w:bottom w:val="single" w:sz="4" w:space="0" w:color="auto"/>
            </w:tcBorders>
          </w:tcPr>
          <w:p w:rsidR="00502B25" w:rsidRPr="005068EB" w:rsidRDefault="00502B25" w:rsidP="00502B25">
            <w:pPr>
              <w:pStyle w:val="Tablehead1"/>
              <w:jc w:val="center"/>
              <w:rPr>
                <w:bCs/>
              </w:rPr>
            </w:pPr>
            <w:proofErr w:type="spellStart"/>
            <w:r w:rsidRPr="005068EB">
              <w:rPr>
                <w:bCs/>
              </w:rPr>
              <w:t>Intcpt</w:t>
            </w:r>
            <w:proofErr w:type="spellEnd"/>
          </w:p>
        </w:tc>
        <w:tc>
          <w:tcPr>
            <w:tcW w:w="847" w:type="dxa"/>
            <w:tcBorders>
              <w:top w:val="single" w:sz="4" w:space="0" w:color="auto"/>
              <w:bottom w:val="single" w:sz="4" w:space="0" w:color="auto"/>
            </w:tcBorders>
          </w:tcPr>
          <w:p w:rsidR="00502B25" w:rsidRPr="005068EB" w:rsidRDefault="00502B25" w:rsidP="00502B25">
            <w:pPr>
              <w:pStyle w:val="Tablehead1"/>
              <w:jc w:val="center"/>
              <w:rPr>
                <w:bCs/>
              </w:rPr>
            </w:pPr>
            <w:r w:rsidRPr="005068EB">
              <w:rPr>
                <w:bCs/>
              </w:rPr>
              <w:t>Y</w:t>
            </w:r>
          </w:p>
        </w:tc>
        <w:tc>
          <w:tcPr>
            <w:tcW w:w="847" w:type="dxa"/>
            <w:tcBorders>
              <w:top w:val="single" w:sz="4" w:space="0" w:color="auto"/>
              <w:bottom w:val="single" w:sz="4" w:space="0" w:color="auto"/>
            </w:tcBorders>
          </w:tcPr>
          <w:p w:rsidR="00502B25" w:rsidRPr="005068EB" w:rsidRDefault="00502B25" w:rsidP="00502B25">
            <w:pPr>
              <w:pStyle w:val="Tablehead1"/>
              <w:jc w:val="center"/>
              <w:rPr>
                <w:bCs/>
                <w:i/>
              </w:rPr>
            </w:pPr>
            <w:r w:rsidRPr="005068EB">
              <w:rPr>
                <w:bCs/>
                <w:i/>
              </w:rPr>
              <w:t>X</w:t>
            </w:r>
            <w:r w:rsidRPr="005068EB">
              <w:rPr>
                <w:bCs/>
                <w:i/>
                <w:vertAlign w:val="subscript"/>
              </w:rPr>
              <w:t>0</w:t>
            </w:r>
          </w:p>
        </w:tc>
        <w:tc>
          <w:tcPr>
            <w:tcW w:w="847" w:type="dxa"/>
            <w:tcBorders>
              <w:top w:val="single" w:sz="4" w:space="0" w:color="auto"/>
              <w:bottom w:val="single" w:sz="4" w:space="0" w:color="auto"/>
            </w:tcBorders>
          </w:tcPr>
          <w:p w:rsidR="00502B25" w:rsidRPr="005068EB" w:rsidRDefault="00502B25" w:rsidP="00502B25">
            <w:pPr>
              <w:pStyle w:val="Tablehead1"/>
              <w:jc w:val="center"/>
              <w:rPr>
                <w:bCs/>
                <w:i/>
              </w:rPr>
            </w:pPr>
            <w:r w:rsidRPr="005068EB">
              <w:rPr>
                <w:bCs/>
                <w:i/>
              </w:rPr>
              <w:t>X</w:t>
            </w:r>
            <w:r w:rsidRPr="005068EB">
              <w:rPr>
                <w:bCs/>
                <w:i/>
                <w:vertAlign w:val="subscript"/>
              </w:rPr>
              <w:t>1</w:t>
            </w:r>
          </w:p>
        </w:tc>
        <w:tc>
          <w:tcPr>
            <w:tcW w:w="846" w:type="dxa"/>
            <w:tcBorders>
              <w:top w:val="single" w:sz="4" w:space="0" w:color="auto"/>
              <w:bottom w:val="single" w:sz="4" w:space="0" w:color="auto"/>
            </w:tcBorders>
          </w:tcPr>
          <w:p w:rsidR="00502B25" w:rsidRPr="005068EB" w:rsidRDefault="00502B25" w:rsidP="00502B25">
            <w:pPr>
              <w:pStyle w:val="Tablehead1"/>
              <w:jc w:val="center"/>
              <w:rPr>
                <w:bCs/>
                <w:i/>
              </w:rPr>
            </w:pPr>
            <w:r w:rsidRPr="005068EB">
              <w:rPr>
                <w:bCs/>
                <w:i/>
              </w:rPr>
              <w:t>X</w:t>
            </w:r>
            <w:r w:rsidRPr="005068EB">
              <w:rPr>
                <w:bCs/>
                <w:i/>
                <w:vertAlign w:val="subscript"/>
              </w:rPr>
              <w:t>2</w:t>
            </w:r>
          </w:p>
        </w:tc>
        <w:tc>
          <w:tcPr>
            <w:tcW w:w="847" w:type="dxa"/>
            <w:tcBorders>
              <w:top w:val="single" w:sz="4" w:space="0" w:color="auto"/>
              <w:bottom w:val="single" w:sz="4" w:space="0" w:color="auto"/>
            </w:tcBorders>
          </w:tcPr>
          <w:p w:rsidR="00502B25" w:rsidRPr="005068EB" w:rsidRDefault="00502B25" w:rsidP="00502B25">
            <w:pPr>
              <w:pStyle w:val="Tablehead1"/>
              <w:jc w:val="center"/>
              <w:rPr>
                <w:bCs/>
                <w:i/>
              </w:rPr>
            </w:pPr>
            <w:r w:rsidRPr="005068EB">
              <w:rPr>
                <w:bCs/>
                <w:i/>
              </w:rPr>
              <w:t>X</w:t>
            </w:r>
            <w:r w:rsidRPr="005068EB">
              <w:rPr>
                <w:bCs/>
                <w:i/>
                <w:vertAlign w:val="subscript"/>
              </w:rPr>
              <w:t>3</w:t>
            </w:r>
          </w:p>
        </w:tc>
        <w:tc>
          <w:tcPr>
            <w:tcW w:w="847" w:type="dxa"/>
            <w:tcBorders>
              <w:top w:val="single" w:sz="4" w:space="0" w:color="auto"/>
              <w:bottom w:val="single" w:sz="4" w:space="0" w:color="auto"/>
            </w:tcBorders>
          </w:tcPr>
          <w:p w:rsidR="00502B25" w:rsidRPr="005068EB" w:rsidRDefault="00502B25" w:rsidP="00502B25">
            <w:pPr>
              <w:pStyle w:val="Tablehead1"/>
              <w:jc w:val="center"/>
              <w:rPr>
                <w:bCs/>
                <w:i/>
              </w:rPr>
            </w:pPr>
            <w:r w:rsidRPr="005068EB">
              <w:rPr>
                <w:bCs/>
                <w:i/>
              </w:rPr>
              <w:t>MX</w:t>
            </w:r>
            <w:r w:rsidRPr="005068EB">
              <w:rPr>
                <w:bCs/>
                <w:i/>
                <w:vertAlign w:val="subscript"/>
              </w:rPr>
              <w:t>1</w:t>
            </w:r>
          </w:p>
        </w:tc>
        <w:tc>
          <w:tcPr>
            <w:tcW w:w="847" w:type="dxa"/>
            <w:tcBorders>
              <w:top w:val="single" w:sz="4" w:space="0" w:color="auto"/>
              <w:bottom w:val="single" w:sz="4" w:space="0" w:color="auto"/>
            </w:tcBorders>
          </w:tcPr>
          <w:p w:rsidR="00502B25" w:rsidRPr="005068EB" w:rsidRDefault="00502B25" w:rsidP="00502B25">
            <w:pPr>
              <w:pStyle w:val="Tablehead1"/>
              <w:jc w:val="center"/>
              <w:rPr>
                <w:bCs/>
                <w:i/>
              </w:rPr>
            </w:pPr>
            <w:r w:rsidRPr="005068EB">
              <w:rPr>
                <w:bCs/>
                <w:i/>
              </w:rPr>
              <w:t>MX</w:t>
            </w:r>
            <w:r w:rsidRPr="005068EB">
              <w:rPr>
                <w:bCs/>
                <w:i/>
                <w:vertAlign w:val="subscript"/>
              </w:rPr>
              <w:t>3</w:t>
            </w:r>
          </w:p>
        </w:tc>
      </w:tr>
      <w:tr w:rsidR="00502B25" w:rsidRPr="005068EB" w:rsidTr="00485BFB">
        <w:tc>
          <w:tcPr>
            <w:tcW w:w="2015" w:type="dxa"/>
            <w:tcBorders>
              <w:top w:val="single" w:sz="4" w:space="0" w:color="auto"/>
            </w:tcBorders>
          </w:tcPr>
          <w:p w:rsidR="00502B25" w:rsidRPr="005068EB" w:rsidRDefault="00502B25" w:rsidP="00502B25">
            <w:pPr>
              <w:pStyle w:val="Tabletext"/>
              <w:rPr>
                <w:rFonts w:eastAsiaTheme="minorEastAsia"/>
              </w:rPr>
            </w:pPr>
            <w:proofErr w:type="spellStart"/>
            <w:r w:rsidRPr="005068EB">
              <w:rPr>
                <w:rFonts w:eastAsiaTheme="minorEastAsia"/>
              </w:rPr>
              <w:t>Logit</w:t>
            </w:r>
            <w:proofErr w:type="spellEnd"/>
            <w:r w:rsidRPr="005068EB">
              <w:rPr>
                <w:rFonts w:eastAsiaTheme="minorEastAsia"/>
              </w:rPr>
              <w:t>(Pr (X</w:t>
            </w:r>
            <w:r w:rsidRPr="005068EB">
              <w:rPr>
                <w:rFonts w:eastAsiaTheme="minorEastAsia"/>
                <w:vertAlign w:val="subscript"/>
              </w:rPr>
              <w:t>1</w:t>
            </w:r>
            <w:r w:rsidRPr="005068EB">
              <w:rPr>
                <w:rFonts w:eastAsiaTheme="minorEastAsia"/>
              </w:rPr>
              <w:t>) missing) =</w:t>
            </w:r>
          </w:p>
        </w:tc>
        <w:tc>
          <w:tcPr>
            <w:tcW w:w="846" w:type="dxa"/>
            <w:tcBorders>
              <w:top w:val="single" w:sz="4" w:space="0" w:color="auto"/>
            </w:tcBorders>
          </w:tcPr>
          <w:p w:rsidR="00502B25" w:rsidRPr="005068EB" w:rsidRDefault="00502B25" w:rsidP="00485BFB">
            <w:pPr>
              <w:pStyle w:val="Tabletext"/>
              <w:tabs>
                <w:tab w:val="decimal" w:pos="425"/>
              </w:tabs>
            </w:pPr>
            <w:r w:rsidRPr="005068EB">
              <w:t>-2</w:t>
            </w:r>
          </w:p>
        </w:tc>
        <w:tc>
          <w:tcPr>
            <w:tcW w:w="847" w:type="dxa"/>
            <w:tcBorders>
              <w:top w:val="single" w:sz="4" w:space="0" w:color="auto"/>
            </w:tcBorders>
          </w:tcPr>
          <w:p w:rsidR="00502B25" w:rsidRPr="005068EB" w:rsidRDefault="00502B25" w:rsidP="00485BFB">
            <w:pPr>
              <w:pStyle w:val="Tabletext"/>
              <w:jc w:val="center"/>
              <w:rPr>
                <w:rFonts w:eastAsiaTheme="minorEastAsia"/>
              </w:rPr>
            </w:pPr>
            <w:r w:rsidRPr="005068EB">
              <w:rPr>
                <w:rFonts w:eastAsiaTheme="minorEastAsia"/>
              </w:rPr>
              <w:t>+1(Y)</w:t>
            </w:r>
          </w:p>
        </w:tc>
        <w:tc>
          <w:tcPr>
            <w:tcW w:w="847" w:type="dxa"/>
            <w:tcBorders>
              <w:top w:val="single" w:sz="4" w:space="0" w:color="auto"/>
            </w:tcBorders>
          </w:tcPr>
          <w:p w:rsidR="00502B25" w:rsidRPr="005068EB" w:rsidRDefault="00502B25" w:rsidP="00485BFB">
            <w:pPr>
              <w:pStyle w:val="Tabletext"/>
            </w:pPr>
          </w:p>
        </w:tc>
        <w:tc>
          <w:tcPr>
            <w:tcW w:w="847" w:type="dxa"/>
            <w:tcBorders>
              <w:top w:val="single" w:sz="4" w:space="0" w:color="auto"/>
            </w:tcBorders>
            <w:shd w:val="clear" w:color="auto" w:fill="BFBFBF" w:themeFill="background1" w:themeFillShade="BF"/>
          </w:tcPr>
          <w:p w:rsidR="00502B25" w:rsidRPr="005068EB" w:rsidRDefault="00502B25" w:rsidP="00485BFB">
            <w:pPr>
              <w:pStyle w:val="Tabletext"/>
            </w:pPr>
          </w:p>
        </w:tc>
        <w:tc>
          <w:tcPr>
            <w:tcW w:w="846" w:type="dxa"/>
            <w:tcBorders>
              <w:top w:val="single" w:sz="4" w:space="0" w:color="auto"/>
            </w:tcBorders>
          </w:tcPr>
          <w:p w:rsidR="00502B25" w:rsidRPr="005068EB" w:rsidRDefault="00502B25" w:rsidP="00485BFB">
            <w:pPr>
              <w:pStyle w:val="Tabletext"/>
              <w:jc w:val="center"/>
            </w:pPr>
            <w:r w:rsidRPr="005068EB">
              <w:t>-0.4</w:t>
            </w:r>
            <w:r w:rsidRPr="005068EB">
              <w:rPr>
                <w:rFonts w:eastAsiaTheme="minorEastAsia"/>
              </w:rPr>
              <w:t>(</w:t>
            </w:r>
            <w:r w:rsidRPr="005068EB">
              <w:rPr>
                <w:bCs/>
                <w:i/>
              </w:rPr>
              <w:t>X</w:t>
            </w:r>
            <w:r w:rsidRPr="005068EB">
              <w:rPr>
                <w:bCs/>
                <w:i/>
                <w:vertAlign w:val="subscript"/>
              </w:rPr>
              <w:t>2</w:t>
            </w:r>
            <w:r w:rsidRPr="005068EB">
              <w:rPr>
                <w:rFonts w:eastAsiaTheme="minorEastAsia"/>
              </w:rPr>
              <w:t>)</w:t>
            </w:r>
          </w:p>
        </w:tc>
        <w:tc>
          <w:tcPr>
            <w:tcW w:w="847" w:type="dxa"/>
            <w:tcBorders>
              <w:top w:val="single" w:sz="4" w:space="0" w:color="auto"/>
            </w:tcBorders>
          </w:tcPr>
          <w:p w:rsidR="00502B25" w:rsidRPr="005068EB" w:rsidRDefault="00502B25" w:rsidP="00485BFB">
            <w:pPr>
              <w:pStyle w:val="Tabletext"/>
              <w:jc w:val="center"/>
            </w:pPr>
            <w:r w:rsidRPr="005068EB">
              <w:t>-0.4</w:t>
            </w:r>
            <w:r w:rsidRPr="005068EB">
              <w:rPr>
                <w:rFonts w:eastAsiaTheme="minorEastAsia"/>
              </w:rPr>
              <w:t>(</w:t>
            </w:r>
            <w:r w:rsidRPr="005068EB">
              <w:rPr>
                <w:bCs/>
                <w:i/>
              </w:rPr>
              <w:t>X</w:t>
            </w:r>
            <w:r w:rsidRPr="005068EB">
              <w:rPr>
                <w:bCs/>
                <w:i/>
                <w:vertAlign w:val="subscript"/>
              </w:rPr>
              <w:t>3</w:t>
            </w:r>
            <w:r w:rsidRPr="005068EB">
              <w:rPr>
                <w:rFonts w:eastAsiaTheme="minorEastAsia"/>
              </w:rPr>
              <w:t>)</w:t>
            </w:r>
          </w:p>
        </w:tc>
        <w:tc>
          <w:tcPr>
            <w:tcW w:w="847" w:type="dxa"/>
            <w:tcBorders>
              <w:top w:val="single" w:sz="4" w:space="0" w:color="auto"/>
            </w:tcBorders>
          </w:tcPr>
          <w:p w:rsidR="00502B25" w:rsidRPr="005068EB" w:rsidRDefault="00502B25" w:rsidP="00485BFB">
            <w:pPr>
              <w:pStyle w:val="Tabletext"/>
            </w:pPr>
          </w:p>
        </w:tc>
        <w:tc>
          <w:tcPr>
            <w:tcW w:w="847" w:type="dxa"/>
            <w:tcBorders>
              <w:top w:val="single" w:sz="4" w:space="0" w:color="auto"/>
            </w:tcBorders>
          </w:tcPr>
          <w:p w:rsidR="00502B25" w:rsidRPr="005068EB" w:rsidRDefault="00502B25" w:rsidP="00485BFB">
            <w:pPr>
              <w:pStyle w:val="Tabletext"/>
              <w:rPr>
                <w:rFonts w:eastAsiaTheme="minorEastAsia"/>
              </w:rPr>
            </w:pPr>
          </w:p>
        </w:tc>
      </w:tr>
      <w:tr w:rsidR="00502B25" w:rsidRPr="005068EB" w:rsidTr="00485BFB">
        <w:tc>
          <w:tcPr>
            <w:tcW w:w="2015" w:type="dxa"/>
            <w:tcBorders>
              <w:bottom w:val="single" w:sz="4" w:space="0" w:color="auto"/>
            </w:tcBorders>
          </w:tcPr>
          <w:p w:rsidR="00502B25" w:rsidRPr="005068EB" w:rsidRDefault="00502B25" w:rsidP="00502B25">
            <w:pPr>
              <w:pStyle w:val="Tabletext"/>
              <w:rPr>
                <w:rFonts w:eastAsiaTheme="minorEastAsia"/>
              </w:rPr>
            </w:pPr>
            <w:proofErr w:type="spellStart"/>
            <w:r w:rsidRPr="005068EB">
              <w:rPr>
                <w:rFonts w:eastAsiaTheme="minorEastAsia"/>
              </w:rPr>
              <w:t>Logit</w:t>
            </w:r>
            <w:proofErr w:type="spellEnd"/>
            <w:r w:rsidRPr="005068EB">
              <w:rPr>
                <w:rFonts w:eastAsiaTheme="minorEastAsia"/>
              </w:rPr>
              <w:t>(Pr (X</w:t>
            </w:r>
            <w:r w:rsidRPr="005068EB">
              <w:rPr>
                <w:rFonts w:eastAsiaTheme="minorEastAsia"/>
                <w:vertAlign w:val="subscript"/>
              </w:rPr>
              <w:t>2</w:t>
            </w:r>
            <w:r w:rsidRPr="005068EB">
              <w:rPr>
                <w:rFonts w:eastAsiaTheme="minorEastAsia"/>
              </w:rPr>
              <w:t>) missing) =</w:t>
            </w:r>
          </w:p>
        </w:tc>
        <w:tc>
          <w:tcPr>
            <w:tcW w:w="846" w:type="dxa"/>
            <w:tcBorders>
              <w:bottom w:val="single" w:sz="4" w:space="0" w:color="auto"/>
            </w:tcBorders>
          </w:tcPr>
          <w:p w:rsidR="00502B25" w:rsidRPr="005068EB" w:rsidRDefault="00502B25" w:rsidP="00485BFB">
            <w:pPr>
              <w:pStyle w:val="Tabletext"/>
              <w:tabs>
                <w:tab w:val="decimal" w:pos="425"/>
              </w:tabs>
            </w:pPr>
            <w:r w:rsidRPr="005068EB">
              <w:t>-6</w:t>
            </w:r>
          </w:p>
        </w:tc>
        <w:tc>
          <w:tcPr>
            <w:tcW w:w="847" w:type="dxa"/>
            <w:tcBorders>
              <w:bottom w:val="single" w:sz="4" w:space="0" w:color="auto"/>
            </w:tcBorders>
          </w:tcPr>
          <w:p w:rsidR="00502B25" w:rsidRPr="005068EB" w:rsidRDefault="00502B25" w:rsidP="00485BFB">
            <w:pPr>
              <w:pStyle w:val="Tabletext"/>
              <w:jc w:val="center"/>
              <w:rPr>
                <w:rFonts w:eastAsiaTheme="minorEastAsia"/>
              </w:rPr>
            </w:pPr>
            <w:r w:rsidRPr="005068EB">
              <w:rPr>
                <w:rFonts w:eastAsiaTheme="minorEastAsia"/>
              </w:rPr>
              <w:t>+1(Y)</w:t>
            </w:r>
          </w:p>
        </w:tc>
        <w:tc>
          <w:tcPr>
            <w:tcW w:w="847" w:type="dxa"/>
            <w:tcBorders>
              <w:bottom w:val="single" w:sz="4" w:space="0" w:color="auto"/>
            </w:tcBorders>
          </w:tcPr>
          <w:p w:rsidR="00502B25" w:rsidRPr="005068EB" w:rsidRDefault="00502B25" w:rsidP="00485BFB">
            <w:pPr>
              <w:pStyle w:val="Tabletext"/>
            </w:pPr>
          </w:p>
        </w:tc>
        <w:tc>
          <w:tcPr>
            <w:tcW w:w="847" w:type="dxa"/>
            <w:tcBorders>
              <w:bottom w:val="single" w:sz="4" w:space="0" w:color="auto"/>
            </w:tcBorders>
          </w:tcPr>
          <w:p w:rsidR="00502B25" w:rsidRPr="005068EB" w:rsidRDefault="00502B25" w:rsidP="00485BFB">
            <w:pPr>
              <w:pStyle w:val="Tabletext"/>
              <w:jc w:val="center"/>
            </w:pPr>
            <w:r w:rsidRPr="005068EB">
              <w:t>-0.5</w:t>
            </w:r>
            <w:r w:rsidRPr="005068EB">
              <w:rPr>
                <w:rFonts w:eastAsiaTheme="minorEastAsia"/>
              </w:rPr>
              <w:t>(</w:t>
            </w:r>
            <w:r w:rsidRPr="005068EB">
              <w:rPr>
                <w:bCs/>
                <w:i/>
              </w:rPr>
              <w:t>X</w:t>
            </w:r>
            <w:r w:rsidRPr="005068EB">
              <w:rPr>
                <w:bCs/>
                <w:i/>
                <w:vertAlign w:val="subscript"/>
              </w:rPr>
              <w:t>1</w:t>
            </w:r>
            <w:r w:rsidRPr="005068EB">
              <w:rPr>
                <w:rFonts w:eastAsiaTheme="minorEastAsia"/>
              </w:rPr>
              <w:t>)</w:t>
            </w:r>
          </w:p>
        </w:tc>
        <w:tc>
          <w:tcPr>
            <w:tcW w:w="846" w:type="dxa"/>
            <w:tcBorders>
              <w:bottom w:val="single" w:sz="4" w:space="0" w:color="auto"/>
            </w:tcBorders>
            <w:shd w:val="clear" w:color="auto" w:fill="BFBFBF" w:themeFill="background1" w:themeFillShade="BF"/>
          </w:tcPr>
          <w:p w:rsidR="00502B25" w:rsidRPr="005068EB" w:rsidRDefault="00502B25" w:rsidP="00485BFB">
            <w:pPr>
              <w:pStyle w:val="Tabletext"/>
            </w:pPr>
          </w:p>
        </w:tc>
        <w:tc>
          <w:tcPr>
            <w:tcW w:w="847" w:type="dxa"/>
            <w:tcBorders>
              <w:bottom w:val="single" w:sz="4" w:space="0" w:color="auto"/>
            </w:tcBorders>
          </w:tcPr>
          <w:p w:rsidR="00502B25" w:rsidRPr="005068EB" w:rsidRDefault="00502B25" w:rsidP="00485BFB">
            <w:pPr>
              <w:pStyle w:val="Tabletext"/>
              <w:jc w:val="center"/>
            </w:pPr>
            <w:r w:rsidRPr="005068EB">
              <w:t>-0.5</w:t>
            </w:r>
            <w:r w:rsidRPr="005068EB">
              <w:rPr>
                <w:rFonts w:eastAsiaTheme="minorEastAsia"/>
              </w:rPr>
              <w:t>(</w:t>
            </w:r>
            <w:r w:rsidRPr="005068EB">
              <w:rPr>
                <w:bCs/>
                <w:i/>
              </w:rPr>
              <w:t>X</w:t>
            </w:r>
            <w:r w:rsidRPr="005068EB">
              <w:rPr>
                <w:bCs/>
                <w:i/>
                <w:vertAlign w:val="subscript"/>
              </w:rPr>
              <w:t>3</w:t>
            </w:r>
            <w:r w:rsidRPr="005068EB">
              <w:rPr>
                <w:rFonts w:eastAsiaTheme="minorEastAsia"/>
              </w:rPr>
              <w:t>)</w:t>
            </w:r>
          </w:p>
        </w:tc>
        <w:tc>
          <w:tcPr>
            <w:tcW w:w="847" w:type="dxa"/>
            <w:tcBorders>
              <w:bottom w:val="single" w:sz="4" w:space="0" w:color="auto"/>
            </w:tcBorders>
          </w:tcPr>
          <w:p w:rsidR="00502B25" w:rsidRPr="005068EB" w:rsidRDefault="00502B25" w:rsidP="00485BFB">
            <w:pPr>
              <w:pStyle w:val="Tabletext"/>
              <w:jc w:val="center"/>
            </w:pPr>
            <w:r w:rsidRPr="005068EB">
              <w:t>+1</w:t>
            </w:r>
            <w:r w:rsidRPr="005068EB">
              <w:rPr>
                <w:rFonts w:eastAsiaTheme="minorEastAsia"/>
              </w:rPr>
              <w:t>(</w:t>
            </w:r>
            <w:r w:rsidRPr="005068EB">
              <w:rPr>
                <w:bCs/>
                <w:i/>
              </w:rPr>
              <w:t>MX</w:t>
            </w:r>
            <w:r w:rsidRPr="005068EB">
              <w:rPr>
                <w:bCs/>
                <w:i/>
                <w:vertAlign w:val="subscript"/>
              </w:rPr>
              <w:t>1</w:t>
            </w:r>
            <w:r w:rsidRPr="005068EB">
              <w:rPr>
                <w:rFonts w:eastAsiaTheme="minorEastAsia"/>
              </w:rPr>
              <w:t>)</w:t>
            </w:r>
          </w:p>
        </w:tc>
        <w:tc>
          <w:tcPr>
            <w:tcW w:w="847" w:type="dxa"/>
            <w:tcBorders>
              <w:bottom w:val="single" w:sz="4" w:space="0" w:color="auto"/>
            </w:tcBorders>
          </w:tcPr>
          <w:p w:rsidR="00502B25" w:rsidRPr="005068EB" w:rsidRDefault="00502B25" w:rsidP="00485BFB">
            <w:pPr>
              <w:pStyle w:val="Tabletext"/>
              <w:rPr>
                <w:rFonts w:eastAsiaTheme="minorEastAsia"/>
              </w:rPr>
            </w:pPr>
          </w:p>
        </w:tc>
      </w:tr>
    </w:tbl>
    <w:p w:rsidR="00502B25" w:rsidRPr="005068EB" w:rsidRDefault="00502B25" w:rsidP="00485BFB">
      <w:pPr>
        <w:pStyle w:val="Text-morebefore"/>
      </w:pPr>
      <w:r w:rsidRPr="005068EB">
        <w:t xml:space="preserve">Read across a row of </w:t>
      </w:r>
      <w:r>
        <w:t>table</w:t>
      </w:r>
      <w:r w:rsidRPr="005068EB">
        <w:t xml:space="preserve"> C4 to obtain the full </w:t>
      </w:r>
      <w:proofErr w:type="spellStart"/>
      <w:r w:rsidRPr="005068EB">
        <w:t>logit</w:t>
      </w:r>
      <w:proofErr w:type="spellEnd"/>
      <w:r w:rsidRPr="005068EB">
        <w:t xml:space="preserve"> function for that variable, </w:t>
      </w:r>
      <w:r>
        <w:t>for example,</w:t>
      </w:r>
    </w:p>
    <w:p w:rsidR="00502B25" w:rsidRPr="005068EB" w:rsidRDefault="00502B25" w:rsidP="00485BFB">
      <w:pPr>
        <w:pStyle w:val="Text-lessbefore"/>
        <w:jc w:val="center"/>
      </w:pPr>
      <w:proofErr w:type="spellStart"/>
      <w:proofErr w:type="gramStart"/>
      <w:r w:rsidRPr="005068EB">
        <w:t>logit</w:t>
      </w:r>
      <w:proofErr w:type="spellEnd"/>
      <w:r w:rsidRPr="005068EB">
        <w:t>[</w:t>
      </w:r>
      <w:proofErr w:type="gramEnd"/>
      <w:r w:rsidRPr="005068EB">
        <w:t>Pr(</w:t>
      </w:r>
      <w:r w:rsidRPr="005068EB">
        <w:rPr>
          <w:i/>
        </w:rPr>
        <w:t>X</w:t>
      </w:r>
      <w:r w:rsidRPr="005068EB">
        <w:rPr>
          <w:i/>
          <w:vertAlign w:val="subscript"/>
        </w:rPr>
        <w:t>1</w:t>
      </w:r>
      <w:r w:rsidRPr="005068EB">
        <w:t xml:space="preserve"> </w:t>
      </w:r>
      <w:r w:rsidRPr="005068EB">
        <w:rPr>
          <w:vertAlign w:val="subscript"/>
        </w:rPr>
        <w:t>MISSING</w:t>
      </w:r>
      <w:r w:rsidRPr="005068EB">
        <w:t>)]  = -2 + 1(</w:t>
      </w:r>
      <w:r w:rsidRPr="005068EB">
        <w:rPr>
          <w:i/>
        </w:rPr>
        <w:t>Y</w:t>
      </w:r>
      <w:r w:rsidRPr="005068EB">
        <w:t>) + (-0.4)(</w:t>
      </w:r>
      <w:r w:rsidRPr="005068EB">
        <w:rPr>
          <w:i/>
        </w:rPr>
        <w:t>X</w:t>
      </w:r>
      <w:r w:rsidRPr="005068EB">
        <w:rPr>
          <w:i/>
          <w:vertAlign w:val="subscript"/>
        </w:rPr>
        <w:t>2</w:t>
      </w:r>
      <w:r w:rsidRPr="005068EB">
        <w:t>) + (-0.4)(</w:t>
      </w:r>
      <w:r w:rsidRPr="005068EB">
        <w:rPr>
          <w:i/>
        </w:rPr>
        <w:t>X</w:t>
      </w:r>
      <w:r w:rsidRPr="005068EB">
        <w:rPr>
          <w:i/>
          <w:vertAlign w:val="subscript"/>
        </w:rPr>
        <w:t>3</w:t>
      </w:r>
      <w:r w:rsidRPr="005068EB">
        <w:t>).</w:t>
      </w:r>
    </w:p>
    <w:p w:rsidR="00502B25" w:rsidRPr="005068EB" w:rsidRDefault="00502B25" w:rsidP="00485BFB">
      <w:pPr>
        <w:pStyle w:val="Text-lessbefore"/>
      </w:pPr>
      <w:r w:rsidRPr="005068EB">
        <w:t xml:space="preserve">The </w:t>
      </w:r>
      <w:r>
        <w:t>deletion probabilities</w:t>
      </w:r>
      <w:r w:rsidRPr="005068EB">
        <w:t xml:space="preserve"> for the three MCAR mechanisms are given in </w:t>
      </w:r>
      <w:r>
        <w:t>table</w:t>
      </w:r>
      <w:r w:rsidRPr="005068EB">
        <w:t xml:space="preserve"> C5. Note that they </w:t>
      </w:r>
      <w:r>
        <w:t xml:space="preserve">are constant within each level of </w:t>
      </w:r>
      <w:proofErr w:type="spellStart"/>
      <w:r>
        <w:t>missingness</w:t>
      </w:r>
      <w:proofErr w:type="spellEnd"/>
      <w:r w:rsidRPr="005068EB">
        <w:t xml:space="preserve">; this is to ensure that the </w:t>
      </w:r>
      <w:r>
        <w:t xml:space="preserve">total </w:t>
      </w:r>
      <w:proofErr w:type="spellStart"/>
      <w:r w:rsidRPr="005068EB">
        <w:t>missingness</w:t>
      </w:r>
      <w:proofErr w:type="spellEnd"/>
      <w:r w:rsidRPr="005068EB">
        <w:t xml:space="preserve"> is evenly distributed across the variables.</w:t>
      </w:r>
    </w:p>
    <w:p w:rsidR="00502B25" w:rsidRPr="005068EB" w:rsidRDefault="00502B25" w:rsidP="00502B25">
      <w:pPr>
        <w:pStyle w:val="tabletitle"/>
      </w:pPr>
      <w:bookmarkStart w:id="172" w:name="_Toc296689488"/>
      <w:bookmarkStart w:id="173" w:name="_Toc299450738"/>
      <w:bookmarkStart w:id="174" w:name="_Toc301160131"/>
      <w:bookmarkStart w:id="175" w:name="_Toc302575623"/>
      <w:r w:rsidRPr="005068EB">
        <w:t>Table C5</w:t>
      </w:r>
      <w:r w:rsidRPr="005068EB">
        <w:tab/>
      </w:r>
      <w:r>
        <w:t>Deletion p</w:t>
      </w:r>
      <w:r w:rsidRPr="005068EB">
        <w:t xml:space="preserve">robabilities for MCAR with 25%, 50% and 17% </w:t>
      </w:r>
      <w:proofErr w:type="spellStart"/>
      <w:r w:rsidRPr="005068EB">
        <w:t>missingness</w:t>
      </w:r>
      <w:bookmarkEnd w:id="172"/>
      <w:bookmarkEnd w:id="173"/>
      <w:bookmarkEnd w:id="174"/>
      <w:bookmarkEnd w:id="175"/>
      <w:proofErr w:type="spellEnd"/>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29"/>
        <w:gridCol w:w="2930"/>
        <w:gridCol w:w="2930"/>
      </w:tblGrid>
      <w:tr w:rsidR="00502B25" w:rsidRPr="005068EB" w:rsidTr="00485BFB">
        <w:tc>
          <w:tcPr>
            <w:tcW w:w="2929" w:type="dxa"/>
            <w:tcBorders>
              <w:top w:val="single" w:sz="4" w:space="0" w:color="000000" w:themeColor="text1"/>
              <w:bottom w:val="single" w:sz="4" w:space="0" w:color="000000" w:themeColor="text1"/>
            </w:tcBorders>
          </w:tcPr>
          <w:p w:rsidR="00502B25" w:rsidRPr="005068EB" w:rsidRDefault="00502B25" w:rsidP="00485BFB">
            <w:pPr>
              <w:pStyle w:val="Tablehead1"/>
              <w:rPr>
                <w:bCs/>
              </w:rPr>
            </w:pPr>
            <w:bookmarkStart w:id="176" w:name="OLE_LINK9"/>
            <w:bookmarkStart w:id="177" w:name="OLE_LINK10"/>
            <w:r w:rsidRPr="005068EB">
              <w:rPr>
                <w:bCs/>
              </w:rPr>
              <w:t xml:space="preserve">25% </w:t>
            </w:r>
            <w:proofErr w:type="spellStart"/>
            <w:r w:rsidRPr="005068EB">
              <w:rPr>
                <w:bCs/>
              </w:rPr>
              <w:t>Missingness</w:t>
            </w:r>
            <w:proofErr w:type="spellEnd"/>
          </w:p>
        </w:tc>
        <w:tc>
          <w:tcPr>
            <w:tcW w:w="2930" w:type="dxa"/>
            <w:tcBorders>
              <w:top w:val="single" w:sz="4" w:space="0" w:color="000000" w:themeColor="text1"/>
              <w:bottom w:val="single" w:sz="4" w:space="0" w:color="000000" w:themeColor="text1"/>
            </w:tcBorders>
          </w:tcPr>
          <w:p w:rsidR="00502B25" w:rsidRPr="005068EB" w:rsidRDefault="00502B25" w:rsidP="00485BFB">
            <w:pPr>
              <w:pStyle w:val="Tablehead1"/>
              <w:rPr>
                <w:bCs/>
              </w:rPr>
            </w:pPr>
            <w:r w:rsidRPr="005068EB">
              <w:rPr>
                <w:bCs/>
              </w:rPr>
              <w:t xml:space="preserve">50% </w:t>
            </w:r>
            <w:proofErr w:type="spellStart"/>
            <w:r w:rsidRPr="005068EB">
              <w:rPr>
                <w:bCs/>
              </w:rPr>
              <w:t>Missingness</w:t>
            </w:r>
            <w:proofErr w:type="spellEnd"/>
          </w:p>
        </w:tc>
        <w:tc>
          <w:tcPr>
            <w:tcW w:w="2930" w:type="dxa"/>
            <w:tcBorders>
              <w:top w:val="single" w:sz="4" w:space="0" w:color="000000" w:themeColor="text1"/>
              <w:bottom w:val="single" w:sz="4" w:space="0" w:color="000000" w:themeColor="text1"/>
            </w:tcBorders>
          </w:tcPr>
          <w:p w:rsidR="00502B25" w:rsidRPr="005068EB" w:rsidRDefault="00502B25" w:rsidP="00485BFB">
            <w:pPr>
              <w:pStyle w:val="Tablehead1"/>
              <w:rPr>
                <w:bCs/>
              </w:rPr>
            </w:pPr>
            <w:r w:rsidRPr="005068EB">
              <w:rPr>
                <w:bCs/>
              </w:rPr>
              <w:t xml:space="preserve">17% </w:t>
            </w:r>
            <w:proofErr w:type="spellStart"/>
            <w:r w:rsidRPr="005068EB">
              <w:rPr>
                <w:bCs/>
              </w:rPr>
              <w:t>Missingness</w:t>
            </w:r>
            <w:proofErr w:type="spellEnd"/>
          </w:p>
        </w:tc>
      </w:tr>
      <w:tr w:rsidR="00502B25" w:rsidRPr="005068EB" w:rsidTr="00485BFB">
        <w:tc>
          <w:tcPr>
            <w:tcW w:w="2929" w:type="dxa"/>
            <w:tcBorders>
              <w:top w:val="single" w:sz="4" w:space="0" w:color="000000" w:themeColor="text1"/>
            </w:tcBorders>
          </w:tcPr>
          <w:p w:rsidR="00502B25" w:rsidRPr="005068EB" w:rsidRDefault="00502B25" w:rsidP="00485BFB">
            <w:pPr>
              <w:pStyle w:val="Tabletext"/>
              <w:rPr>
                <w:rFonts w:eastAsiaTheme="minorEastAsia"/>
              </w:rPr>
            </w:pPr>
            <w:r w:rsidRPr="005068EB">
              <w:rPr>
                <w:rFonts w:eastAsiaTheme="minorEastAsia"/>
              </w:rPr>
              <w:t>Pr (X</w:t>
            </w:r>
            <w:r w:rsidRPr="005068EB">
              <w:rPr>
                <w:rFonts w:eastAsiaTheme="minorEastAsia"/>
                <w:vertAlign w:val="subscript"/>
              </w:rPr>
              <w:t>0</w:t>
            </w:r>
            <w:r w:rsidRPr="005068EB">
              <w:rPr>
                <w:rFonts w:eastAsiaTheme="minorEastAsia"/>
              </w:rPr>
              <w:t xml:space="preserve"> missing) = </w:t>
            </w:r>
            <w:r w:rsidRPr="005068EB">
              <w:t>0.07</w:t>
            </w:r>
          </w:p>
        </w:tc>
        <w:tc>
          <w:tcPr>
            <w:tcW w:w="2930" w:type="dxa"/>
            <w:tcBorders>
              <w:top w:val="single" w:sz="4" w:space="0" w:color="000000" w:themeColor="text1"/>
            </w:tcBorders>
          </w:tcPr>
          <w:p w:rsidR="00502B25" w:rsidRPr="005068EB" w:rsidRDefault="00502B25" w:rsidP="00485BFB">
            <w:pPr>
              <w:pStyle w:val="Tabletext"/>
            </w:pPr>
            <w:r w:rsidRPr="005068EB">
              <w:rPr>
                <w:rFonts w:eastAsiaTheme="minorEastAsia"/>
              </w:rPr>
              <w:t>Pr (X</w:t>
            </w:r>
            <w:r w:rsidRPr="005068EB">
              <w:rPr>
                <w:rFonts w:eastAsiaTheme="minorEastAsia"/>
                <w:vertAlign w:val="subscript"/>
              </w:rPr>
              <w:t>0</w:t>
            </w:r>
            <w:r w:rsidRPr="005068EB">
              <w:rPr>
                <w:rFonts w:eastAsiaTheme="minorEastAsia"/>
              </w:rPr>
              <w:t xml:space="preserve"> missing) = </w:t>
            </w:r>
            <w:r w:rsidRPr="005068EB">
              <w:t>0.15</w:t>
            </w:r>
          </w:p>
        </w:tc>
        <w:tc>
          <w:tcPr>
            <w:tcW w:w="2930" w:type="dxa"/>
            <w:tcBorders>
              <w:top w:val="single" w:sz="4" w:space="0" w:color="000000" w:themeColor="text1"/>
            </w:tcBorders>
          </w:tcPr>
          <w:p w:rsidR="00502B25" w:rsidRPr="005068EB" w:rsidRDefault="00502B25" w:rsidP="00485BFB">
            <w:pPr>
              <w:pStyle w:val="Tabletext"/>
            </w:pPr>
            <w:r w:rsidRPr="005068EB">
              <w:rPr>
                <w:rFonts w:eastAsiaTheme="minorEastAsia"/>
              </w:rPr>
              <w:t>Pr (X</w:t>
            </w:r>
            <w:r w:rsidRPr="005068EB">
              <w:rPr>
                <w:rFonts w:eastAsiaTheme="minorEastAsia"/>
                <w:vertAlign w:val="subscript"/>
              </w:rPr>
              <w:t>0</w:t>
            </w:r>
            <w:r w:rsidRPr="005068EB">
              <w:rPr>
                <w:rFonts w:eastAsiaTheme="minorEastAsia"/>
              </w:rPr>
              <w:t xml:space="preserve"> missing) = </w:t>
            </w:r>
            <w:r w:rsidRPr="005068EB">
              <w:t>0.05</w:t>
            </w:r>
          </w:p>
        </w:tc>
      </w:tr>
      <w:tr w:rsidR="00502B25" w:rsidRPr="005068EB" w:rsidTr="00485BFB">
        <w:tc>
          <w:tcPr>
            <w:tcW w:w="2929" w:type="dxa"/>
          </w:tcPr>
          <w:p w:rsidR="00502B25" w:rsidRPr="005068EB" w:rsidRDefault="00502B25" w:rsidP="00485BFB">
            <w:pPr>
              <w:pStyle w:val="Tabletext"/>
              <w:rPr>
                <w:rFonts w:eastAsiaTheme="minorEastAsia"/>
              </w:rPr>
            </w:pPr>
            <w:r w:rsidRPr="005068EB">
              <w:rPr>
                <w:rFonts w:eastAsiaTheme="minorEastAsia"/>
              </w:rPr>
              <w:t>Pr (X</w:t>
            </w:r>
            <w:r w:rsidRPr="005068EB">
              <w:rPr>
                <w:rFonts w:eastAsiaTheme="minorEastAsia"/>
                <w:vertAlign w:val="subscript"/>
              </w:rPr>
              <w:t>1</w:t>
            </w:r>
            <w:r w:rsidRPr="005068EB">
              <w:rPr>
                <w:rFonts w:eastAsiaTheme="minorEastAsia"/>
              </w:rPr>
              <w:t xml:space="preserve"> missing) = </w:t>
            </w:r>
            <w:r w:rsidRPr="005068EB">
              <w:t>0.07</w:t>
            </w:r>
          </w:p>
        </w:tc>
        <w:tc>
          <w:tcPr>
            <w:tcW w:w="2930" w:type="dxa"/>
          </w:tcPr>
          <w:p w:rsidR="00502B25" w:rsidRPr="005068EB" w:rsidRDefault="00502B25" w:rsidP="00485BFB">
            <w:pPr>
              <w:pStyle w:val="Tabletext"/>
            </w:pPr>
            <w:r w:rsidRPr="005068EB">
              <w:rPr>
                <w:rFonts w:eastAsiaTheme="minorEastAsia"/>
              </w:rPr>
              <w:t>Pr (X</w:t>
            </w:r>
            <w:r w:rsidRPr="005068EB">
              <w:rPr>
                <w:rFonts w:eastAsiaTheme="minorEastAsia"/>
                <w:vertAlign w:val="subscript"/>
              </w:rPr>
              <w:t>1</w:t>
            </w:r>
            <w:r w:rsidRPr="005068EB">
              <w:rPr>
                <w:rFonts w:eastAsiaTheme="minorEastAsia"/>
              </w:rPr>
              <w:t xml:space="preserve"> missing) = </w:t>
            </w:r>
            <w:r w:rsidRPr="005068EB">
              <w:t>0.15</w:t>
            </w:r>
          </w:p>
        </w:tc>
        <w:tc>
          <w:tcPr>
            <w:tcW w:w="2930" w:type="dxa"/>
          </w:tcPr>
          <w:p w:rsidR="00502B25" w:rsidRPr="005068EB" w:rsidRDefault="00502B25" w:rsidP="00485BFB">
            <w:pPr>
              <w:pStyle w:val="Tabletext"/>
            </w:pPr>
            <w:r w:rsidRPr="005068EB">
              <w:rPr>
                <w:rFonts w:eastAsiaTheme="minorEastAsia"/>
              </w:rPr>
              <w:t>Pr (X</w:t>
            </w:r>
            <w:r w:rsidRPr="005068EB">
              <w:rPr>
                <w:rFonts w:eastAsiaTheme="minorEastAsia"/>
                <w:vertAlign w:val="subscript"/>
              </w:rPr>
              <w:t>1</w:t>
            </w:r>
            <w:r w:rsidRPr="005068EB">
              <w:rPr>
                <w:rFonts w:eastAsiaTheme="minorEastAsia"/>
              </w:rPr>
              <w:t xml:space="preserve"> missing) = </w:t>
            </w:r>
            <w:r w:rsidRPr="005068EB">
              <w:t>0.05</w:t>
            </w:r>
          </w:p>
        </w:tc>
      </w:tr>
      <w:tr w:rsidR="00502B25" w:rsidRPr="005068EB" w:rsidTr="00485BFB">
        <w:tc>
          <w:tcPr>
            <w:tcW w:w="2929" w:type="dxa"/>
          </w:tcPr>
          <w:p w:rsidR="00502B25" w:rsidRPr="005068EB" w:rsidRDefault="00502B25" w:rsidP="00485BFB">
            <w:pPr>
              <w:pStyle w:val="Tabletext"/>
              <w:rPr>
                <w:rFonts w:eastAsiaTheme="minorEastAsia"/>
              </w:rPr>
            </w:pPr>
            <w:r w:rsidRPr="005068EB">
              <w:rPr>
                <w:rFonts w:eastAsiaTheme="minorEastAsia"/>
              </w:rPr>
              <w:t>Pr (X</w:t>
            </w:r>
            <w:r w:rsidRPr="005068EB">
              <w:rPr>
                <w:rFonts w:eastAsiaTheme="minorEastAsia"/>
                <w:vertAlign w:val="subscript"/>
              </w:rPr>
              <w:t>2</w:t>
            </w:r>
            <w:r w:rsidRPr="005068EB">
              <w:rPr>
                <w:rFonts w:eastAsiaTheme="minorEastAsia"/>
              </w:rPr>
              <w:t xml:space="preserve"> missing) = </w:t>
            </w:r>
            <w:r w:rsidRPr="005068EB">
              <w:t>0.07</w:t>
            </w:r>
          </w:p>
        </w:tc>
        <w:tc>
          <w:tcPr>
            <w:tcW w:w="2930" w:type="dxa"/>
          </w:tcPr>
          <w:p w:rsidR="00502B25" w:rsidRPr="005068EB" w:rsidRDefault="00502B25" w:rsidP="00485BFB">
            <w:pPr>
              <w:pStyle w:val="Tabletext"/>
            </w:pPr>
            <w:r w:rsidRPr="005068EB">
              <w:rPr>
                <w:rFonts w:eastAsiaTheme="minorEastAsia"/>
              </w:rPr>
              <w:t>Pr (X</w:t>
            </w:r>
            <w:r w:rsidRPr="005068EB">
              <w:rPr>
                <w:rFonts w:eastAsiaTheme="minorEastAsia"/>
                <w:vertAlign w:val="subscript"/>
              </w:rPr>
              <w:t>2</w:t>
            </w:r>
            <w:r w:rsidRPr="005068EB">
              <w:rPr>
                <w:rFonts w:eastAsiaTheme="minorEastAsia"/>
              </w:rPr>
              <w:t xml:space="preserve"> missing) = </w:t>
            </w:r>
            <w:r w:rsidRPr="005068EB">
              <w:t>0.15</w:t>
            </w:r>
          </w:p>
        </w:tc>
        <w:tc>
          <w:tcPr>
            <w:tcW w:w="2930" w:type="dxa"/>
          </w:tcPr>
          <w:p w:rsidR="00502B25" w:rsidRPr="005068EB" w:rsidRDefault="00502B25" w:rsidP="00485BFB">
            <w:pPr>
              <w:pStyle w:val="Tabletext"/>
            </w:pPr>
            <w:r w:rsidRPr="005068EB">
              <w:rPr>
                <w:rFonts w:eastAsiaTheme="minorEastAsia"/>
              </w:rPr>
              <w:t>Pr (X</w:t>
            </w:r>
            <w:r w:rsidRPr="005068EB">
              <w:rPr>
                <w:rFonts w:eastAsiaTheme="minorEastAsia"/>
                <w:vertAlign w:val="subscript"/>
              </w:rPr>
              <w:t>2</w:t>
            </w:r>
            <w:r w:rsidRPr="005068EB">
              <w:rPr>
                <w:rFonts w:eastAsiaTheme="minorEastAsia"/>
              </w:rPr>
              <w:t xml:space="preserve"> missing) = </w:t>
            </w:r>
            <w:r w:rsidRPr="005068EB">
              <w:t>0.05</w:t>
            </w:r>
          </w:p>
        </w:tc>
      </w:tr>
      <w:tr w:rsidR="00502B25" w:rsidRPr="005068EB" w:rsidTr="00485BFB">
        <w:tc>
          <w:tcPr>
            <w:tcW w:w="2929" w:type="dxa"/>
            <w:tcBorders>
              <w:bottom w:val="single" w:sz="4" w:space="0" w:color="000000" w:themeColor="text1"/>
            </w:tcBorders>
          </w:tcPr>
          <w:p w:rsidR="00502B25" w:rsidRPr="005068EB" w:rsidRDefault="00502B25" w:rsidP="00485BFB">
            <w:pPr>
              <w:pStyle w:val="Tabletext"/>
              <w:rPr>
                <w:rFonts w:eastAsiaTheme="minorEastAsia"/>
              </w:rPr>
            </w:pPr>
            <w:r w:rsidRPr="005068EB">
              <w:rPr>
                <w:rFonts w:eastAsiaTheme="minorEastAsia"/>
              </w:rPr>
              <w:t>Pr (X</w:t>
            </w:r>
            <w:r w:rsidRPr="005068EB">
              <w:rPr>
                <w:rFonts w:eastAsiaTheme="minorEastAsia"/>
                <w:vertAlign w:val="subscript"/>
              </w:rPr>
              <w:t>3</w:t>
            </w:r>
            <w:r w:rsidRPr="005068EB">
              <w:rPr>
                <w:rFonts w:eastAsiaTheme="minorEastAsia"/>
              </w:rPr>
              <w:t xml:space="preserve"> missing) = </w:t>
            </w:r>
            <w:r w:rsidRPr="005068EB">
              <w:t>0.07</w:t>
            </w:r>
          </w:p>
        </w:tc>
        <w:tc>
          <w:tcPr>
            <w:tcW w:w="2930" w:type="dxa"/>
            <w:tcBorders>
              <w:bottom w:val="single" w:sz="4" w:space="0" w:color="000000" w:themeColor="text1"/>
            </w:tcBorders>
          </w:tcPr>
          <w:p w:rsidR="00502B25" w:rsidRPr="005068EB" w:rsidRDefault="00502B25" w:rsidP="00485BFB">
            <w:pPr>
              <w:pStyle w:val="Tabletext"/>
            </w:pPr>
            <w:r w:rsidRPr="005068EB">
              <w:rPr>
                <w:rFonts w:eastAsiaTheme="minorEastAsia"/>
              </w:rPr>
              <w:t>Pr (X</w:t>
            </w:r>
            <w:r w:rsidRPr="005068EB">
              <w:rPr>
                <w:rFonts w:eastAsiaTheme="minorEastAsia"/>
                <w:vertAlign w:val="subscript"/>
              </w:rPr>
              <w:t>3</w:t>
            </w:r>
            <w:r w:rsidRPr="005068EB">
              <w:rPr>
                <w:rFonts w:eastAsiaTheme="minorEastAsia"/>
              </w:rPr>
              <w:t xml:space="preserve"> missing) = </w:t>
            </w:r>
            <w:r w:rsidRPr="005068EB">
              <w:t>0.15</w:t>
            </w:r>
          </w:p>
        </w:tc>
        <w:tc>
          <w:tcPr>
            <w:tcW w:w="2930" w:type="dxa"/>
            <w:tcBorders>
              <w:bottom w:val="single" w:sz="4" w:space="0" w:color="000000" w:themeColor="text1"/>
            </w:tcBorders>
          </w:tcPr>
          <w:p w:rsidR="00502B25" w:rsidRPr="005068EB" w:rsidRDefault="00502B25" w:rsidP="00485BFB">
            <w:pPr>
              <w:pStyle w:val="Tabletext"/>
            </w:pPr>
            <w:r w:rsidRPr="005068EB">
              <w:rPr>
                <w:rFonts w:eastAsiaTheme="minorEastAsia"/>
              </w:rPr>
              <w:t>Pr (X</w:t>
            </w:r>
            <w:r w:rsidRPr="005068EB">
              <w:rPr>
                <w:rFonts w:eastAsiaTheme="minorEastAsia"/>
                <w:vertAlign w:val="subscript"/>
              </w:rPr>
              <w:t>3</w:t>
            </w:r>
            <w:r w:rsidRPr="005068EB">
              <w:rPr>
                <w:rFonts w:eastAsiaTheme="minorEastAsia"/>
              </w:rPr>
              <w:t xml:space="preserve"> missing) = </w:t>
            </w:r>
            <w:r w:rsidRPr="005068EB">
              <w:t>0.05</w:t>
            </w:r>
          </w:p>
        </w:tc>
      </w:tr>
    </w:tbl>
    <w:bookmarkEnd w:id="176"/>
    <w:bookmarkEnd w:id="177"/>
    <w:p w:rsidR="00502B25" w:rsidRPr="005068EB" w:rsidRDefault="00502B25" w:rsidP="00485BFB">
      <w:pPr>
        <w:pStyle w:val="Heading4"/>
        <w:spacing w:before="360"/>
      </w:pPr>
      <w:r w:rsidRPr="005068EB">
        <w:t>VET Collection</w:t>
      </w:r>
    </w:p>
    <w:p w:rsidR="00502B25" w:rsidRPr="005068EB" w:rsidRDefault="00502B25" w:rsidP="00485BFB">
      <w:pPr>
        <w:pStyle w:val="Text-lessbefore"/>
      </w:pPr>
      <w:r w:rsidRPr="005068EB">
        <w:t xml:space="preserve">In the following tables, the variables </w:t>
      </w:r>
      <w:r w:rsidRPr="005068EB">
        <w:rPr>
          <w:i/>
        </w:rPr>
        <w:t>X</w:t>
      </w:r>
      <w:r w:rsidRPr="005068EB">
        <w:rPr>
          <w:i/>
          <w:vertAlign w:val="subscript"/>
        </w:rPr>
        <w:t>1</w:t>
      </w:r>
      <w:r w:rsidRPr="005068EB">
        <w:t xml:space="preserve"> to </w:t>
      </w:r>
      <w:r w:rsidRPr="005068EB">
        <w:rPr>
          <w:i/>
        </w:rPr>
        <w:t>X</w:t>
      </w:r>
      <w:r w:rsidRPr="005068EB">
        <w:rPr>
          <w:i/>
          <w:vertAlign w:val="subscript"/>
        </w:rPr>
        <w:t xml:space="preserve">3, </w:t>
      </w:r>
      <w:r w:rsidRPr="005068EB">
        <w:rPr>
          <w:i/>
        </w:rPr>
        <w:t>Y, MX</w:t>
      </w:r>
      <w:r w:rsidRPr="005068EB">
        <w:rPr>
          <w:i/>
          <w:vertAlign w:val="subscript"/>
        </w:rPr>
        <w:t>1</w:t>
      </w:r>
      <w:r w:rsidRPr="005068EB">
        <w:rPr>
          <w:i/>
        </w:rPr>
        <w:t xml:space="preserve"> </w:t>
      </w:r>
      <w:r w:rsidRPr="005068EB">
        <w:t xml:space="preserve">and </w:t>
      </w:r>
      <w:r w:rsidRPr="005068EB">
        <w:rPr>
          <w:i/>
        </w:rPr>
        <w:t>MX</w:t>
      </w:r>
      <w:r w:rsidRPr="005068EB">
        <w:rPr>
          <w:i/>
          <w:vertAlign w:val="subscript"/>
        </w:rPr>
        <w:t>2</w:t>
      </w:r>
      <w:r w:rsidRPr="005068EB">
        <w:t xml:space="preserve"> refer to the following:</w:t>
      </w:r>
    </w:p>
    <w:p w:rsidR="00502B25" w:rsidRPr="005068EB" w:rsidRDefault="00502B25" w:rsidP="00485BFB">
      <w:pPr>
        <w:pStyle w:val="Text-lessbefore"/>
        <w:rPr>
          <w:rFonts w:eastAsiaTheme="minorEastAsia"/>
        </w:rPr>
      </w:pPr>
      <w:r w:rsidRPr="005068EB">
        <w:rPr>
          <w:rFonts w:eastAsiaTheme="minorEastAsia"/>
          <w:i/>
        </w:rPr>
        <w:t>X</w:t>
      </w:r>
      <w:r w:rsidRPr="005068EB">
        <w:rPr>
          <w:rFonts w:eastAsiaTheme="minorEastAsia"/>
          <w:i/>
          <w:vertAlign w:val="subscript"/>
        </w:rPr>
        <w:t>1</w:t>
      </w:r>
      <w:r w:rsidRPr="005068EB">
        <w:rPr>
          <w:rFonts w:eastAsiaTheme="minorEastAsia"/>
          <w:i/>
        </w:rPr>
        <w:t xml:space="preserve">= </w:t>
      </w:r>
      <w:r w:rsidRPr="005068EB">
        <w:rPr>
          <w:rFonts w:eastAsiaTheme="minorEastAsia"/>
        </w:rPr>
        <w:t>SEX</w:t>
      </w:r>
      <w:r w:rsidRPr="005068EB">
        <w:rPr>
          <w:rFonts w:eastAsiaTheme="minorEastAsia"/>
          <w:i/>
        </w:rPr>
        <w:t>, X</w:t>
      </w:r>
      <w:r w:rsidRPr="005068EB">
        <w:rPr>
          <w:rFonts w:eastAsiaTheme="minorEastAsia"/>
          <w:i/>
          <w:vertAlign w:val="subscript"/>
        </w:rPr>
        <w:t xml:space="preserve">2 </w:t>
      </w:r>
      <w:r w:rsidRPr="005068EB">
        <w:rPr>
          <w:rFonts w:eastAsiaTheme="minorEastAsia"/>
          <w:i/>
        </w:rPr>
        <w:t xml:space="preserve">= </w:t>
      </w:r>
      <w:r w:rsidRPr="005068EB">
        <w:rPr>
          <w:rFonts w:eastAsiaTheme="minorEastAsia"/>
        </w:rPr>
        <w:t>CERT. III</w:t>
      </w:r>
      <w:r w:rsidRPr="005068EB">
        <w:rPr>
          <w:rFonts w:eastAsiaTheme="minorEastAsia"/>
          <w:i/>
        </w:rPr>
        <w:t>, X</w:t>
      </w:r>
      <w:r w:rsidRPr="005068EB">
        <w:rPr>
          <w:rFonts w:eastAsiaTheme="minorEastAsia"/>
          <w:i/>
          <w:vertAlign w:val="subscript"/>
        </w:rPr>
        <w:t xml:space="preserve">3 </w:t>
      </w:r>
      <w:r w:rsidRPr="005068EB">
        <w:rPr>
          <w:rFonts w:eastAsiaTheme="minorEastAsia"/>
          <w:i/>
        </w:rPr>
        <w:t xml:space="preserve">= </w:t>
      </w:r>
      <w:r w:rsidRPr="005068EB">
        <w:rPr>
          <w:rFonts w:eastAsiaTheme="minorEastAsia"/>
        </w:rPr>
        <w:t>NESB</w:t>
      </w:r>
    </w:p>
    <w:p w:rsidR="00502B25" w:rsidRPr="005068EB" w:rsidRDefault="00502B25" w:rsidP="00485BFB">
      <w:pPr>
        <w:pStyle w:val="Text-lessbefore"/>
      </w:pPr>
      <w:r w:rsidRPr="005068EB">
        <w:rPr>
          <w:rFonts w:eastAsiaTheme="minorEastAsia"/>
          <w:i/>
        </w:rPr>
        <w:t xml:space="preserve">Y = </w:t>
      </w:r>
      <w:r w:rsidRPr="005068EB">
        <w:rPr>
          <w:rFonts w:eastAsiaTheme="minorEastAsia"/>
        </w:rPr>
        <w:t>DROPOUT</w:t>
      </w:r>
    </w:p>
    <w:p w:rsidR="00502B25" w:rsidRPr="005068EB" w:rsidRDefault="00502B25" w:rsidP="00485BFB">
      <w:pPr>
        <w:pStyle w:val="Text-lessbefore"/>
        <w:rPr>
          <w:rFonts w:eastAsiaTheme="minorEastAsia"/>
          <w:i/>
        </w:rPr>
      </w:pPr>
      <w:r w:rsidRPr="005068EB">
        <w:rPr>
          <w:rFonts w:eastAsiaTheme="minorEastAsia"/>
          <w:i/>
        </w:rPr>
        <w:t>MX</w:t>
      </w:r>
      <w:r w:rsidRPr="005068EB">
        <w:rPr>
          <w:rFonts w:eastAsiaTheme="minorEastAsia"/>
          <w:i/>
          <w:vertAlign w:val="subscript"/>
        </w:rPr>
        <w:t xml:space="preserve">1 </w:t>
      </w:r>
      <w:r w:rsidRPr="005068EB">
        <w:rPr>
          <w:rFonts w:eastAsiaTheme="minorEastAsia"/>
          <w:i/>
        </w:rPr>
        <w:t xml:space="preserve">= </w:t>
      </w:r>
      <w:r w:rsidRPr="005068EB">
        <w:rPr>
          <w:rFonts w:eastAsiaTheme="minorEastAsia"/>
        </w:rPr>
        <w:t>indicator variable which is 1 if</w:t>
      </w:r>
      <w:r w:rsidRPr="005068EB">
        <w:rPr>
          <w:rFonts w:eastAsiaTheme="minorEastAsia"/>
          <w:i/>
        </w:rPr>
        <w:t xml:space="preserve"> X</w:t>
      </w:r>
      <w:r w:rsidRPr="005068EB">
        <w:rPr>
          <w:rFonts w:eastAsiaTheme="minorEastAsia"/>
          <w:i/>
          <w:vertAlign w:val="subscript"/>
        </w:rPr>
        <w:t xml:space="preserve">1 </w:t>
      </w:r>
      <w:r w:rsidRPr="005068EB">
        <w:rPr>
          <w:rFonts w:eastAsiaTheme="minorEastAsia"/>
        </w:rPr>
        <w:t>is missing, 0 if</w:t>
      </w:r>
      <w:r w:rsidRPr="005068EB">
        <w:rPr>
          <w:rFonts w:eastAsiaTheme="minorEastAsia"/>
          <w:i/>
        </w:rPr>
        <w:t xml:space="preserve"> X</w:t>
      </w:r>
      <w:r w:rsidRPr="005068EB">
        <w:rPr>
          <w:rFonts w:eastAsiaTheme="minorEastAsia"/>
          <w:i/>
          <w:vertAlign w:val="subscript"/>
        </w:rPr>
        <w:t>1</w:t>
      </w:r>
      <w:r w:rsidRPr="005068EB">
        <w:rPr>
          <w:rFonts w:eastAsiaTheme="minorEastAsia"/>
          <w:i/>
        </w:rPr>
        <w:t xml:space="preserve"> </w:t>
      </w:r>
      <w:r w:rsidRPr="005068EB">
        <w:rPr>
          <w:rFonts w:eastAsiaTheme="minorEastAsia"/>
        </w:rPr>
        <w:t>is not missing</w:t>
      </w:r>
    </w:p>
    <w:p w:rsidR="00502B25" w:rsidRPr="005068EB" w:rsidRDefault="00502B25" w:rsidP="00485BFB">
      <w:pPr>
        <w:pStyle w:val="Text-lessbefore"/>
        <w:rPr>
          <w:rFonts w:eastAsiaTheme="minorEastAsia"/>
          <w:i/>
        </w:rPr>
      </w:pPr>
      <w:r w:rsidRPr="005068EB">
        <w:rPr>
          <w:rFonts w:eastAsiaTheme="minorEastAsia"/>
          <w:i/>
        </w:rPr>
        <w:t>MX</w:t>
      </w:r>
      <w:r w:rsidRPr="005068EB">
        <w:rPr>
          <w:rFonts w:eastAsiaTheme="minorEastAsia"/>
          <w:i/>
          <w:vertAlign w:val="subscript"/>
        </w:rPr>
        <w:t xml:space="preserve">2 </w:t>
      </w:r>
      <w:r w:rsidRPr="005068EB">
        <w:rPr>
          <w:rFonts w:eastAsiaTheme="minorEastAsia"/>
          <w:i/>
        </w:rPr>
        <w:t xml:space="preserve">= </w:t>
      </w:r>
      <w:r w:rsidRPr="005068EB">
        <w:rPr>
          <w:rFonts w:eastAsiaTheme="minorEastAsia"/>
        </w:rPr>
        <w:t>indicator variable which is 1 if</w:t>
      </w:r>
      <w:r w:rsidRPr="005068EB">
        <w:rPr>
          <w:rFonts w:eastAsiaTheme="minorEastAsia"/>
          <w:i/>
        </w:rPr>
        <w:t xml:space="preserve"> X</w:t>
      </w:r>
      <w:r w:rsidRPr="005068EB">
        <w:rPr>
          <w:rFonts w:eastAsiaTheme="minorEastAsia"/>
          <w:i/>
          <w:vertAlign w:val="subscript"/>
        </w:rPr>
        <w:t>2</w:t>
      </w:r>
      <w:r w:rsidRPr="005068EB">
        <w:rPr>
          <w:rFonts w:eastAsiaTheme="minorEastAsia"/>
          <w:i/>
        </w:rPr>
        <w:t xml:space="preserve"> </w:t>
      </w:r>
      <w:r w:rsidRPr="005068EB">
        <w:rPr>
          <w:rFonts w:eastAsiaTheme="minorEastAsia"/>
        </w:rPr>
        <w:t>is missing, 0 if</w:t>
      </w:r>
      <w:r w:rsidRPr="005068EB">
        <w:rPr>
          <w:rFonts w:eastAsiaTheme="minorEastAsia"/>
          <w:i/>
        </w:rPr>
        <w:t xml:space="preserve"> X</w:t>
      </w:r>
      <w:r w:rsidRPr="005068EB">
        <w:rPr>
          <w:rFonts w:eastAsiaTheme="minorEastAsia"/>
          <w:i/>
          <w:vertAlign w:val="subscript"/>
        </w:rPr>
        <w:t>2</w:t>
      </w:r>
      <w:r w:rsidRPr="005068EB">
        <w:rPr>
          <w:rFonts w:eastAsiaTheme="minorEastAsia"/>
          <w:i/>
        </w:rPr>
        <w:t xml:space="preserve"> </w:t>
      </w:r>
      <w:r w:rsidRPr="005068EB">
        <w:rPr>
          <w:rFonts w:eastAsiaTheme="minorEastAsia"/>
        </w:rPr>
        <w:t>is not missing</w:t>
      </w:r>
    </w:p>
    <w:p w:rsidR="00502B25" w:rsidRDefault="00502B25" w:rsidP="00485BFB">
      <w:pPr>
        <w:pStyle w:val="Text"/>
      </w:pPr>
      <w:r w:rsidRPr="005068EB">
        <w:lastRenderedPageBreak/>
        <w:t xml:space="preserve">The </w:t>
      </w:r>
      <w:proofErr w:type="spellStart"/>
      <w:r w:rsidRPr="005068EB">
        <w:t>logit</w:t>
      </w:r>
      <w:proofErr w:type="spellEnd"/>
      <w:r w:rsidRPr="005068EB">
        <w:t xml:space="preserve"> functions for t</w:t>
      </w:r>
      <w:r>
        <w:t>he MAR mechanisms are given in t</w:t>
      </w:r>
      <w:r w:rsidRPr="005068EB">
        <w:t>ables C6, C7 and C8.</w:t>
      </w:r>
      <w:r>
        <w:t xml:space="preserve"> </w:t>
      </w:r>
      <w:r w:rsidRPr="005068EB">
        <w:t xml:space="preserve">We present the </w:t>
      </w:r>
      <w:proofErr w:type="spellStart"/>
      <w:r>
        <w:t>logit</w:t>
      </w:r>
      <w:proofErr w:type="spellEnd"/>
      <w:r>
        <w:t xml:space="preserve"> </w:t>
      </w:r>
      <w:r w:rsidRPr="005068EB">
        <w:t xml:space="preserve">functions in tabular form: reading across a row from left to right gives the full </w:t>
      </w:r>
      <w:proofErr w:type="spellStart"/>
      <w:r w:rsidRPr="005068EB">
        <w:t>logit</w:t>
      </w:r>
      <w:proofErr w:type="spellEnd"/>
      <w:r w:rsidRPr="005068EB">
        <w:t xml:space="preserve"> function for one variable. A shaded cell indicates that the variable is not allowed to be part of the function.</w:t>
      </w:r>
      <w:r>
        <w:t xml:space="preserve"> For instance, in t</w:t>
      </w:r>
      <w:r w:rsidRPr="005068EB">
        <w:t>able C</w:t>
      </w:r>
      <w:r>
        <w:t>6</w:t>
      </w:r>
      <w:r w:rsidRPr="005068EB">
        <w:t xml:space="preserve">, the probability that </w:t>
      </w:r>
      <w:r w:rsidRPr="005068EB">
        <w:rPr>
          <w:i/>
        </w:rPr>
        <w:t>X</w:t>
      </w:r>
      <w:r>
        <w:rPr>
          <w:i/>
          <w:vertAlign w:val="subscript"/>
        </w:rPr>
        <w:t>1</w:t>
      </w:r>
      <w:r w:rsidRPr="005068EB">
        <w:t xml:space="preserve"> is missing cannot depend on </w:t>
      </w:r>
      <w:r w:rsidRPr="005068EB">
        <w:rPr>
          <w:i/>
        </w:rPr>
        <w:t>X</w:t>
      </w:r>
      <w:r>
        <w:rPr>
          <w:i/>
          <w:vertAlign w:val="subscript"/>
        </w:rPr>
        <w:t>1</w:t>
      </w:r>
      <w:r w:rsidRPr="005068EB">
        <w:t xml:space="preserve"> itself, therefore </w:t>
      </w:r>
      <w:r w:rsidRPr="005068EB">
        <w:rPr>
          <w:i/>
        </w:rPr>
        <w:t>X</w:t>
      </w:r>
      <w:r>
        <w:rPr>
          <w:i/>
          <w:vertAlign w:val="subscript"/>
        </w:rPr>
        <w:t>1</w:t>
      </w:r>
      <w:r w:rsidRPr="005068EB">
        <w:t xml:space="preserve">’s coefficient is greyed out for </w:t>
      </w:r>
      <w:r w:rsidRPr="005068EB">
        <w:rPr>
          <w:i/>
        </w:rPr>
        <w:t>X</w:t>
      </w:r>
      <w:r>
        <w:rPr>
          <w:i/>
          <w:vertAlign w:val="subscript"/>
        </w:rPr>
        <w:t>1</w:t>
      </w:r>
      <w:r w:rsidRPr="005068EB">
        <w:t xml:space="preserve">’s </w:t>
      </w:r>
      <w:proofErr w:type="spellStart"/>
      <w:r w:rsidRPr="005068EB">
        <w:t>logit</w:t>
      </w:r>
      <w:proofErr w:type="spellEnd"/>
      <w:r w:rsidRPr="005068EB">
        <w:t xml:space="preserve"> function.</w:t>
      </w:r>
    </w:p>
    <w:p w:rsidR="00502B25" w:rsidRPr="005068EB" w:rsidRDefault="00502B25" w:rsidP="00502B25">
      <w:pPr>
        <w:pStyle w:val="tabletitle"/>
      </w:pPr>
      <w:bookmarkStart w:id="178" w:name="_Toc296689489"/>
      <w:bookmarkStart w:id="179" w:name="_Toc299450739"/>
      <w:bookmarkStart w:id="180" w:name="_Toc301160132"/>
      <w:bookmarkStart w:id="181" w:name="_Toc302575624"/>
      <w:r w:rsidRPr="005068EB">
        <w:t>Table C6</w:t>
      </w:r>
      <w:r w:rsidRPr="005068EB">
        <w:tab/>
      </w:r>
      <w:proofErr w:type="spellStart"/>
      <w:r w:rsidRPr="005068EB">
        <w:t>Logit</w:t>
      </w:r>
      <w:proofErr w:type="spellEnd"/>
      <w:r w:rsidRPr="005068EB">
        <w:t xml:space="preserve"> functions for </w:t>
      </w:r>
      <w:bookmarkEnd w:id="178"/>
      <w:bookmarkEnd w:id="179"/>
      <w:r w:rsidRPr="005068EB">
        <w:t xml:space="preserve">MAR with 50% </w:t>
      </w:r>
      <w:proofErr w:type="spellStart"/>
      <w:r w:rsidRPr="005068EB">
        <w:t>missingness</w:t>
      </w:r>
      <w:bookmarkEnd w:id="180"/>
      <w:bookmarkEnd w:id="181"/>
      <w:proofErr w:type="spellEnd"/>
    </w:p>
    <w:tbl>
      <w:tblPr>
        <w:tblStyle w:val="TableGrid"/>
        <w:tblW w:w="8789"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tblPr>
      <w:tblGrid>
        <w:gridCol w:w="2013"/>
        <w:gridCol w:w="968"/>
        <w:gridCol w:w="968"/>
        <w:gridCol w:w="968"/>
        <w:gridCol w:w="968"/>
        <w:gridCol w:w="968"/>
        <w:gridCol w:w="968"/>
        <w:gridCol w:w="968"/>
      </w:tblGrid>
      <w:tr w:rsidR="00502B25" w:rsidRPr="005068EB" w:rsidTr="00DA0FD3">
        <w:tc>
          <w:tcPr>
            <w:tcW w:w="2013" w:type="dxa"/>
            <w:tcBorders>
              <w:top w:val="single" w:sz="4" w:space="0" w:color="auto"/>
              <w:bottom w:val="single" w:sz="4" w:space="0" w:color="auto"/>
            </w:tcBorders>
          </w:tcPr>
          <w:p w:rsidR="00502B25" w:rsidRPr="005068EB" w:rsidRDefault="00502B25" w:rsidP="00DA0FD3">
            <w:pPr>
              <w:pStyle w:val="Tablehead1"/>
              <w:rPr>
                <w:bCs/>
              </w:rPr>
            </w:pPr>
            <w:r w:rsidRPr="005068EB">
              <w:rPr>
                <w:bCs/>
              </w:rPr>
              <w:t>Parameter</w:t>
            </w:r>
          </w:p>
        </w:tc>
        <w:tc>
          <w:tcPr>
            <w:tcW w:w="968" w:type="dxa"/>
            <w:tcBorders>
              <w:top w:val="single" w:sz="4" w:space="0" w:color="auto"/>
              <w:bottom w:val="single" w:sz="4" w:space="0" w:color="auto"/>
            </w:tcBorders>
          </w:tcPr>
          <w:p w:rsidR="00502B25" w:rsidRPr="005068EB" w:rsidRDefault="00502B25" w:rsidP="00502B25">
            <w:pPr>
              <w:pStyle w:val="Tablehead1"/>
              <w:jc w:val="center"/>
              <w:rPr>
                <w:bCs/>
              </w:rPr>
            </w:pPr>
            <w:proofErr w:type="spellStart"/>
            <w:r w:rsidRPr="005068EB">
              <w:rPr>
                <w:bCs/>
              </w:rPr>
              <w:t>Intcpt</w:t>
            </w:r>
            <w:proofErr w:type="spellEnd"/>
          </w:p>
        </w:tc>
        <w:tc>
          <w:tcPr>
            <w:tcW w:w="968" w:type="dxa"/>
            <w:tcBorders>
              <w:top w:val="single" w:sz="4" w:space="0" w:color="auto"/>
              <w:bottom w:val="single" w:sz="4" w:space="0" w:color="auto"/>
            </w:tcBorders>
          </w:tcPr>
          <w:p w:rsidR="00502B25" w:rsidRPr="005068EB" w:rsidRDefault="00502B25" w:rsidP="00502B25">
            <w:pPr>
              <w:pStyle w:val="Tablehead1"/>
              <w:jc w:val="center"/>
              <w:rPr>
                <w:bCs/>
              </w:rPr>
            </w:pPr>
            <w:r w:rsidRPr="005068EB">
              <w:rPr>
                <w:bCs/>
              </w:rPr>
              <w:t>Y</w:t>
            </w:r>
          </w:p>
        </w:tc>
        <w:tc>
          <w:tcPr>
            <w:tcW w:w="968" w:type="dxa"/>
            <w:tcBorders>
              <w:top w:val="single" w:sz="4" w:space="0" w:color="auto"/>
              <w:bottom w:val="single" w:sz="4" w:space="0" w:color="auto"/>
            </w:tcBorders>
          </w:tcPr>
          <w:p w:rsidR="00502B25" w:rsidRPr="005068EB" w:rsidRDefault="00502B25" w:rsidP="00502B25">
            <w:pPr>
              <w:pStyle w:val="Tablehead1"/>
              <w:jc w:val="center"/>
              <w:rPr>
                <w:bCs/>
                <w:i/>
              </w:rPr>
            </w:pPr>
            <w:r w:rsidRPr="005068EB">
              <w:rPr>
                <w:bCs/>
                <w:i/>
              </w:rPr>
              <w:t>X</w:t>
            </w:r>
            <w:r w:rsidRPr="005068EB">
              <w:rPr>
                <w:bCs/>
                <w:i/>
                <w:vertAlign w:val="subscript"/>
              </w:rPr>
              <w:t>1</w:t>
            </w:r>
          </w:p>
        </w:tc>
        <w:tc>
          <w:tcPr>
            <w:tcW w:w="968" w:type="dxa"/>
            <w:tcBorders>
              <w:top w:val="single" w:sz="4" w:space="0" w:color="auto"/>
              <w:bottom w:val="single" w:sz="4" w:space="0" w:color="auto"/>
            </w:tcBorders>
          </w:tcPr>
          <w:p w:rsidR="00502B25" w:rsidRPr="005068EB" w:rsidRDefault="00502B25" w:rsidP="00502B25">
            <w:pPr>
              <w:pStyle w:val="Tablehead1"/>
              <w:jc w:val="center"/>
              <w:rPr>
                <w:bCs/>
                <w:i/>
              </w:rPr>
            </w:pPr>
            <w:r w:rsidRPr="005068EB">
              <w:rPr>
                <w:bCs/>
                <w:i/>
              </w:rPr>
              <w:t>X</w:t>
            </w:r>
            <w:r w:rsidRPr="005068EB">
              <w:rPr>
                <w:bCs/>
                <w:i/>
                <w:vertAlign w:val="subscript"/>
              </w:rPr>
              <w:t>2</w:t>
            </w:r>
          </w:p>
        </w:tc>
        <w:tc>
          <w:tcPr>
            <w:tcW w:w="968" w:type="dxa"/>
            <w:tcBorders>
              <w:top w:val="single" w:sz="4" w:space="0" w:color="auto"/>
              <w:bottom w:val="single" w:sz="4" w:space="0" w:color="auto"/>
            </w:tcBorders>
          </w:tcPr>
          <w:p w:rsidR="00502B25" w:rsidRPr="005068EB" w:rsidRDefault="00502B25" w:rsidP="00502B25">
            <w:pPr>
              <w:pStyle w:val="Tablehead1"/>
              <w:jc w:val="center"/>
              <w:rPr>
                <w:bCs/>
                <w:i/>
              </w:rPr>
            </w:pPr>
            <w:r w:rsidRPr="005068EB">
              <w:rPr>
                <w:bCs/>
                <w:i/>
              </w:rPr>
              <w:t>X</w:t>
            </w:r>
            <w:r w:rsidRPr="005068EB">
              <w:rPr>
                <w:bCs/>
                <w:i/>
                <w:vertAlign w:val="subscript"/>
              </w:rPr>
              <w:t>3</w:t>
            </w:r>
          </w:p>
        </w:tc>
        <w:tc>
          <w:tcPr>
            <w:tcW w:w="968" w:type="dxa"/>
            <w:tcBorders>
              <w:top w:val="single" w:sz="4" w:space="0" w:color="auto"/>
              <w:bottom w:val="single" w:sz="4" w:space="0" w:color="auto"/>
            </w:tcBorders>
          </w:tcPr>
          <w:p w:rsidR="00502B25" w:rsidRPr="005068EB" w:rsidRDefault="00502B25" w:rsidP="00502B25">
            <w:pPr>
              <w:pStyle w:val="Tablehead1"/>
              <w:jc w:val="center"/>
              <w:rPr>
                <w:bCs/>
                <w:i/>
              </w:rPr>
            </w:pPr>
            <w:r w:rsidRPr="005068EB">
              <w:rPr>
                <w:bCs/>
                <w:i/>
              </w:rPr>
              <w:t>MX</w:t>
            </w:r>
            <w:r w:rsidRPr="005068EB">
              <w:rPr>
                <w:bCs/>
                <w:i/>
                <w:vertAlign w:val="subscript"/>
              </w:rPr>
              <w:t>1</w:t>
            </w:r>
          </w:p>
        </w:tc>
        <w:tc>
          <w:tcPr>
            <w:tcW w:w="968" w:type="dxa"/>
            <w:tcBorders>
              <w:top w:val="single" w:sz="4" w:space="0" w:color="auto"/>
              <w:bottom w:val="single" w:sz="4" w:space="0" w:color="auto"/>
            </w:tcBorders>
          </w:tcPr>
          <w:p w:rsidR="00502B25" w:rsidRPr="005068EB" w:rsidRDefault="00502B25" w:rsidP="00502B25">
            <w:pPr>
              <w:pStyle w:val="Tablehead1"/>
              <w:jc w:val="center"/>
              <w:rPr>
                <w:bCs/>
                <w:i/>
              </w:rPr>
            </w:pPr>
            <w:r w:rsidRPr="005068EB">
              <w:rPr>
                <w:bCs/>
                <w:i/>
              </w:rPr>
              <w:t>MX</w:t>
            </w:r>
            <w:r w:rsidRPr="005068EB">
              <w:rPr>
                <w:bCs/>
                <w:i/>
                <w:vertAlign w:val="subscript"/>
              </w:rPr>
              <w:t>2</w:t>
            </w:r>
          </w:p>
        </w:tc>
      </w:tr>
      <w:tr w:rsidR="00502B25" w:rsidRPr="005068EB" w:rsidTr="00DA0FD3">
        <w:tc>
          <w:tcPr>
            <w:tcW w:w="2013" w:type="dxa"/>
          </w:tcPr>
          <w:p w:rsidR="00502B25" w:rsidRPr="005068EB" w:rsidRDefault="00502B25" w:rsidP="00502B25">
            <w:pPr>
              <w:pStyle w:val="Tabletext"/>
              <w:rPr>
                <w:rFonts w:eastAsiaTheme="minorEastAsia"/>
              </w:rPr>
            </w:pPr>
            <w:proofErr w:type="spellStart"/>
            <w:r w:rsidRPr="005068EB">
              <w:rPr>
                <w:rFonts w:eastAsiaTheme="minorEastAsia"/>
              </w:rPr>
              <w:t>Logit</w:t>
            </w:r>
            <w:proofErr w:type="spellEnd"/>
            <w:r w:rsidRPr="005068EB">
              <w:rPr>
                <w:rFonts w:eastAsiaTheme="minorEastAsia"/>
              </w:rPr>
              <w:t>(Pr (X</w:t>
            </w:r>
            <w:r w:rsidRPr="005068EB">
              <w:rPr>
                <w:rFonts w:eastAsiaTheme="minorEastAsia"/>
                <w:vertAlign w:val="subscript"/>
              </w:rPr>
              <w:t>1</w:t>
            </w:r>
            <w:r w:rsidRPr="005068EB">
              <w:rPr>
                <w:rFonts w:eastAsiaTheme="minorEastAsia"/>
              </w:rPr>
              <w:t>) missing) =</w:t>
            </w:r>
          </w:p>
        </w:tc>
        <w:tc>
          <w:tcPr>
            <w:tcW w:w="968" w:type="dxa"/>
          </w:tcPr>
          <w:p w:rsidR="00502B25" w:rsidRPr="005068EB" w:rsidRDefault="00502B25" w:rsidP="00DA0FD3">
            <w:pPr>
              <w:pStyle w:val="Tabletext"/>
              <w:tabs>
                <w:tab w:val="decimal" w:pos="397"/>
              </w:tabs>
            </w:pPr>
            <w:r w:rsidRPr="005068EB">
              <w:t>-1.5</w:t>
            </w:r>
          </w:p>
        </w:tc>
        <w:tc>
          <w:tcPr>
            <w:tcW w:w="968" w:type="dxa"/>
          </w:tcPr>
          <w:p w:rsidR="00502B25" w:rsidRPr="005068EB" w:rsidRDefault="00502B25" w:rsidP="00DA0FD3">
            <w:pPr>
              <w:pStyle w:val="Tabletext"/>
              <w:tabs>
                <w:tab w:val="decimal" w:pos="312"/>
              </w:tabs>
            </w:pPr>
            <w:r w:rsidRPr="005068EB">
              <w:t>+1.3(Y)</w:t>
            </w:r>
          </w:p>
        </w:tc>
        <w:tc>
          <w:tcPr>
            <w:tcW w:w="968" w:type="dxa"/>
            <w:shd w:val="clear" w:color="auto" w:fill="BFBFBF" w:themeFill="background1" w:themeFillShade="BF"/>
          </w:tcPr>
          <w:p w:rsidR="00502B25" w:rsidRPr="005068EB" w:rsidRDefault="00502B25" w:rsidP="00DA0FD3">
            <w:pPr>
              <w:pStyle w:val="Tabletext"/>
              <w:tabs>
                <w:tab w:val="decimal" w:pos="312"/>
              </w:tabs>
            </w:pPr>
          </w:p>
        </w:tc>
        <w:tc>
          <w:tcPr>
            <w:tcW w:w="968" w:type="dxa"/>
          </w:tcPr>
          <w:p w:rsidR="00502B25" w:rsidRPr="005068EB" w:rsidRDefault="00502B25" w:rsidP="00DA0FD3">
            <w:pPr>
              <w:pStyle w:val="Tabletext"/>
              <w:tabs>
                <w:tab w:val="decimal" w:pos="312"/>
              </w:tabs>
            </w:pPr>
            <w:r w:rsidRPr="005068EB">
              <w:t>-2(</w:t>
            </w:r>
            <w:r w:rsidRPr="005068EB">
              <w:rPr>
                <w:bCs/>
                <w:i/>
              </w:rPr>
              <w:t>X</w:t>
            </w:r>
            <w:r w:rsidRPr="005068EB">
              <w:rPr>
                <w:bCs/>
                <w:i/>
                <w:vertAlign w:val="subscript"/>
              </w:rPr>
              <w:t>2</w:t>
            </w:r>
            <w:r w:rsidRPr="005068EB">
              <w:t>)</w:t>
            </w:r>
          </w:p>
        </w:tc>
        <w:tc>
          <w:tcPr>
            <w:tcW w:w="968" w:type="dxa"/>
          </w:tcPr>
          <w:p w:rsidR="00502B25" w:rsidRPr="005068EB" w:rsidRDefault="00502B25" w:rsidP="00DA0FD3">
            <w:pPr>
              <w:pStyle w:val="Tabletext"/>
              <w:tabs>
                <w:tab w:val="decimal" w:pos="312"/>
              </w:tabs>
            </w:pPr>
            <w:r w:rsidRPr="005068EB">
              <w:t>+1(</w:t>
            </w:r>
            <w:r w:rsidRPr="005068EB">
              <w:rPr>
                <w:bCs/>
                <w:i/>
              </w:rPr>
              <w:t>X</w:t>
            </w:r>
            <w:r w:rsidRPr="005068EB">
              <w:rPr>
                <w:bCs/>
                <w:i/>
                <w:vertAlign w:val="subscript"/>
              </w:rPr>
              <w:t>3</w:t>
            </w:r>
            <w:r w:rsidRPr="005068EB">
              <w:t>)</w:t>
            </w:r>
          </w:p>
        </w:tc>
        <w:tc>
          <w:tcPr>
            <w:tcW w:w="968" w:type="dxa"/>
          </w:tcPr>
          <w:p w:rsidR="00502B25" w:rsidRPr="005068EB" w:rsidRDefault="00502B25" w:rsidP="00DA0FD3">
            <w:pPr>
              <w:pStyle w:val="Tabletext"/>
              <w:tabs>
                <w:tab w:val="decimal" w:pos="312"/>
              </w:tabs>
            </w:pPr>
          </w:p>
        </w:tc>
        <w:tc>
          <w:tcPr>
            <w:tcW w:w="968" w:type="dxa"/>
          </w:tcPr>
          <w:p w:rsidR="00502B25" w:rsidRPr="005068EB" w:rsidRDefault="00502B25" w:rsidP="00DA0FD3">
            <w:pPr>
              <w:pStyle w:val="Tabletext"/>
              <w:rPr>
                <w:rFonts w:eastAsiaTheme="minorEastAsia"/>
              </w:rPr>
            </w:pPr>
          </w:p>
        </w:tc>
      </w:tr>
      <w:tr w:rsidR="00502B25" w:rsidRPr="005068EB" w:rsidTr="00DA0FD3">
        <w:tc>
          <w:tcPr>
            <w:tcW w:w="2013" w:type="dxa"/>
          </w:tcPr>
          <w:p w:rsidR="00502B25" w:rsidRPr="005068EB" w:rsidRDefault="00502B25" w:rsidP="00502B25">
            <w:pPr>
              <w:pStyle w:val="Tabletext"/>
              <w:rPr>
                <w:rFonts w:eastAsiaTheme="minorEastAsia"/>
              </w:rPr>
            </w:pPr>
            <w:proofErr w:type="spellStart"/>
            <w:r w:rsidRPr="005068EB">
              <w:rPr>
                <w:rFonts w:eastAsiaTheme="minorEastAsia"/>
              </w:rPr>
              <w:t>Logit</w:t>
            </w:r>
            <w:proofErr w:type="spellEnd"/>
            <w:r w:rsidRPr="005068EB">
              <w:rPr>
                <w:rFonts w:eastAsiaTheme="minorEastAsia"/>
              </w:rPr>
              <w:t>(Pr (X</w:t>
            </w:r>
            <w:r w:rsidRPr="005068EB">
              <w:rPr>
                <w:rFonts w:eastAsiaTheme="minorEastAsia"/>
                <w:vertAlign w:val="subscript"/>
              </w:rPr>
              <w:t>2</w:t>
            </w:r>
            <w:r w:rsidRPr="005068EB">
              <w:rPr>
                <w:rFonts w:eastAsiaTheme="minorEastAsia"/>
              </w:rPr>
              <w:t>) missing) =</w:t>
            </w:r>
          </w:p>
        </w:tc>
        <w:tc>
          <w:tcPr>
            <w:tcW w:w="968" w:type="dxa"/>
          </w:tcPr>
          <w:p w:rsidR="00502B25" w:rsidRPr="005068EB" w:rsidRDefault="00502B25" w:rsidP="00DA0FD3">
            <w:pPr>
              <w:pStyle w:val="Tabletext"/>
              <w:tabs>
                <w:tab w:val="decimal" w:pos="397"/>
              </w:tabs>
            </w:pPr>
            <w:r w:rsidRPr="005068EB">
              <w:t>-1.8</w:t>
            </w:r>
          </w:p>
        </w:tc>
        <w:tc>
          <w:tcPr>
            <w:tcW w:w="968" w:type="dxa"/>
          </w:tcPr>
          <w:p w:rsidR="00502B25" w:rsidRPr="005068EB" w:rsidRDefault="00502B25" w:rsidP="00DA0FD3">
            <w:pPr>
              <w:pStyle w:val="Tabletext"/>
              <w:tabs>
                <w:tab w:val="decimal" w:pos="312"/>
              </w:tabs>
            </w:pPr>
            <w:r w:rsidRPr="005068EB">
              <w:t>+1.2(Y)</w:t>
            </w:r>
          </w:p>
        </w:tc>
        <w:tc>
          <w:tcPr>
            <w:tcW w:w="968" w:type="dxa"/>
          </w:tcPr>
          <w:p w:rsidR="00502B25" w:rsidRPr="005068EB" w:rsidRDefault="00502B25" w:rsidP="00DA0FD3">
            <w:pPr>
              <w:pStyle w:val="Tabletext"/>
              <w:tabs>
                <w:tab w:val="decimal" w:pos="312"/>
              </w:tabs>
            </w:pPr>
            <w:r w:rsidRPr="005068EB">
              <w:t>+1(</w:t>
            </w:r>
            <w:r w:rsidRPr="005068EB">
              <w:rPr>
                <w:bCs/>
                <w:i/>
              </w:rPr>
              <w:t>X</w:t>
            </w:r>
            <w:r w:rsidRPr="005068EB">
              <w:rPr>
                <w:bCs/>
                <w:i/>
                <w:vertAlign w:val="subscript"/>
              </w:rPr>
              <w:t>1</w:t>
            </w:r>
            <w:r w:rsidRPr="005068EB">
              <w:t>)</w:t>
            </w:r>
          </w:p>
        </w:tc>
        <w:tc>
          <w:tcPr>
            <w:tcW w:w="968" w:type="dxa"/>
            <w:shd w:val="clear" w:color="auto" w:fill="BFBFBF" w:themeFill="background1" w:themeFillShade="BF"/>
          </w:tcPr>
          <w:p w:rsidR="00502B25" w:rsidRPr="005068EB" w:rsidRDefault="00502B25" w:rsidP="00DA0FD3">
            <w:pPr>
              <w:pStyle w:val="Tabletext"/>
              <w:tabs>
                <w:tab w:val="decimal" w:pos="312"/>
              </w:tabs>
            </w:pPr>
          </w:p>
        </w:tc>
        <w:tc>
          <w:tcPr>
            <w:tcW w:w="968" w:type="dxa"/>
          </w:tcPr>
          <w:p w:rsidR="00502B25" w:rsidRPr="005068EB" w:rsidRDefault="00502B25" w:rsidP="00DA0FD3">
            <w:pPr>
              <w:pStyle w:val="Tabletext"/>
              <w:tabs>
                <w:tab w:val="decimal" w:pos="312"/>
              </w:tabs>
            </w:pPr>
            <w:r w:rsidRPr="005068EB">
              <w:t>+0.5(</w:t>
            </w:r>
            <w:r w:rsidRPr="005068EB">
              <w:rPr>
                <w:bCs/>
                <w:i/>
              </w:rPr>
              <w:t>X</w:t>
            </w:r>
            <w:r w:rsidRPr="005068EB">
              <w:rPr>
                <w:bCs/>
                <w:i/>
                <w:vertAlign w:val="subscript"/>
              </w:rPr>
              <w:t>3</w:t>
            </w:r>
            <w:r w:rsidRPr="005068EB">
              <w:t>)</w:t>
            </w:r>
          </w:p>
        </w:tc>
        <w:tc>
          <w:tcPr>
            <w:tcW w:w="968" w:type="dxa"/>
          </w:tcPr>
          <w:p w:rsidR="00502B25" w:rsidRPr="005068EB" w:rsidRDefault="00502B25" w:rsidP="00DA0FD3">
            <w:pPr>
              <w:pStyle w:val="Tabletext"/>
              <w:tabs>
                <w:tab w:val="decimal" w:pos="178"/>
              </w:tabs>
            </w:pPr>
            <w:r w:rsidRPr="005068EB">
              <w:t>+0.4(</w:t>
            </w:r>
            <w:r w:rsidRPr="005068EB">
              <w:rPr>
                <w:bCs/>
                <w:i/>
              </w:rPr>
              <w:t>MX</w:t>
            </w:r>
            <w:r w:rsidRPr="005068EB">
              <w:rPr>
                <w:bCs/>
                <w:i/>
                <w:vertAlign w:val="subscript"/>
              </w:rPr>
              <w:t>1</w:t>
            </w:r>
            <w:r w:rsidRPr="005068EB">
              <w:t>)</w:t>
            </w:r>
          </w:p>
        </w:tc>
        <w:tc>
          <w:tcPr>
            <w:tcW w:w="968" w:type="dxa"/>
          </w:tcPr>
          <w:p w:rsidR="00502B25" w:rsidRPr="005068EB" w:rsidRDefault="00502B25" w:rsidP="00DA0FD3">
            <w:pPr>
              <w:pStyle w:val="Tabletext"/>
              <w:rPr>
                <w:rFonts w:eastAsiaTheme="minorEastAsia"/>
              </w:rPr>
            </w:pPr>
          </w:p>
        </w:tc>
      </w:tr>
      <w:tr w:rsidR="00502B25" w:rsidRPr="005068EB" w:rsidTr="00DA0FD3">
        <w:tc>
          <w:tcPr>
            <w:tcW w:w="2013" w:type="dxa"/>
            <w:tcBorders>
              <w:bottom w:val="single" w:sz="4" w:space="0" w:color="auto"/>
            </w:tcBorders>
          </w:tcPr>
          <w:p w:rsidR="00502B25" w:rsidRPr="005068EB" w:rsidRDefault="00502B25" w:rsidP="00502B25">
            <w:pPr>
              <w:pStyle w:val="Tabletext"/>
              <w:rPr>
                <w:rFonts w:eastAsiaTheme="minorEastAsia"/>
              </w:rPr>
            </w:pPr>
            <w:proofErr w:type="spellStart"/>
            <w:r w:rsidRPr="005068EB">
              <w:rPr>
                <w:rFonts w:eastAsiaTheme="minorEastAsia"/>
              </w:rPr>
              <w:t>Logit</w:t>
            </w:r>
            <w:proofErr w:type="spellEnd"/>
            <w:r w:rsidRPr="005068EB">
              <w:rPr>
                <w:rFonts w:eastAsiaTheme="minorEastAsia"/>
              </w:rPr>
              <w:t>(Pr (X</w:t>
            </w:r>
            <w:r w:rsidRPr="005068EB">
              <w:rPr>
                <w:rFonts w:eastAsiaTheme="minorEastAsia"/>
                <w:vertAlign w:val="subscript"/>
              </w:rPr>
              <w:t>3</w:t>
            </w:r>
            <w:r w:rsidRPr="005068EB">
              <w:rPr>
                <w:rFonts w:eastAsiaTheme="minorEastAsia"/>
              </w:rPr>
              <w:t>) missing) =</w:t>
            </w:r>
          </w:p>
        </w:tc>
        <w:tc>
          <w:tcPr>
            <w:tcW w:w="968" w:type="dxa"/>
            <w:tcBorders>
              <w:bottom w:val="single" w:sz="4" w:space="0" w:color="auto"/>
            </w:tcBorders>
          </w:tcPr>
          <w:p w:rsidR="00502B25" w:rsidRPr="005068EB" w:rsidRDefault="00502B25" w:rsidP="00DA0FD3">
            <w:pPr>
              <w:pStyle w:val="Tabletext"/>
              <w:tabs>
                <w:tab w:val="decimal" w:pos="397"/>
              </w:tabs>
            </w:pPr>
            <w:r w:rsidRPr="005068EB">
              <w:t>-1.6</w:t>
            </w:r>
          </w:p>
        </w:tc>
        <w:tc>
          <w:tcPr>
            <w:tcW w:w="968" w:type="dxa"/>
            <w:tcBorders>
              <w:bottom w:val="single" w:sz="4" w:space="0" w:color="auto"/>
            </w:tcBorders>
          </w:tcPr>
          <w:p w:rsidR="00502B25" w:rsidRPr="005068EB" w:rsidRDefault="00502B25" w:rsidP="00DA0FD3">
            <w:pPr>
              <w:pStyle w:val="Tabletext"/>
              <w:tabs>
                <w:tab w:val="decimal" w:pos="312"/>
              </w:tabs>
            </w:pPr>
            <w:r w:rsidRPr="005068EB">
              <w:t>+1.5(Y)</w:t>
            </w:r>
          </w:p>
        </w:tc>
        <w:tc>
          <w:tcPr>
            <w:tcW w:w="968" w:type="dxa"/>
            <w:tcBorders>
              <w:bottom w:val="single" w:sz="4" w:space="0" w:color="auto"/>
            </w:tcBorders>
          </w:tcPr>
          <w:p w:rsidR="00502B25" w:rsidRPr="005068EB" w:rsidRDefault="00502B25" w:rsidP="00DA0FD3">
            <w:pPr>
              <w:pStyle w:val="Tabletext"/>
              <w:tabs>
                <w:tab w:val="decimal" w:pos="312"/>
              </w:tabs>
            </w:pPr>
            <w:r w:rsidRPr="005068EB">
              <w:t>+1.7(</w:t>
            </w:r>
            <w:r w:rsidRPr="005068EB">
              <w:rPr>
                <w:bCs/>
                <w:i/>
              </w:rPr>
              <w:t>X</w:t>
            </w:r>
            <w:r w:rsidRPr="005068EB">
              <w:rPr>
                <w:bCs/>
                <w:i/>
                <w:vertAlign w:val="subscript"/>
              </w:rPr>
              <w:t>1</w:t>
            </w:r>
            <w:r w:rsidRPr="005068EB">
              <w:t>)</w:t>
            </w:r>
          </w:p>
        </w:tc>
        <w:tc>
          <w:tcPr>
            <w:tcW w:w="968" w:type="dxa"/>
            <w:tcBorders>
              <w:bottom w:val="single" w:sz="4" w:space="0" w:color="auto"/>
            </w:tcBorders>
          </w:tcPr>
          <w:p w:rsidR="00502B25" w:rsidRPr="005068EB" w:rsidRDefault="00502B25" w:rsidP="00DA0FD3">
            <w:pPr>
              <w:pStyle w:val="Tabletext"/>
              <w:tabs>
                <w:tab w:val="decimal" w:pos="312"/>
              </w:tabs>
            </w:pPr>
            <w:r w:rsidRPr="005068EB">
              <w:t>-1.5(</w:t>
            </w:r>
            <w:r w:rsidRPr="005068EB">
              <w:rPr>
                <w:bCs/>
                <w:i/>
              </w:rPr>
              <w:t>X</w:t>
            </w:r>
            <w:r w:rsidRPr="005068EB">
              <w:rPr>
                <w:bCs/>
                <w:i/>
                <w:vertAlign w:val="subscript"/>
              </w:rPr>
              <w:t>2</w:t>
            </w:r>
            <w:r w:rsidRPr="005068EB">
              <w:t>)</w:t>
            </w:r>
          </w:p>
        </w:tc>
        <w:tc>
          <w:tcPr>
            <w:tcW w:w="968" w:type="dxa"/>
            <w:tcBorders>
              <w:bottom w:val="single" w:sz="4" w:space="0" w:color="auto"/>
            </w:tcBorders>
            <w:shd w:val="clear" w:color="auto" w:fill="BFBFBF" w:themeFill="background1" w:themeFillShade="BF"/>
          </w:tcPr>
          <w:p w:rsidR="00502B25" w:rsidRPr="005068EB" w:rsidRDefault="00502B25" w:rsidP="00DA0FD3">
            <w:pPr>
              <w:pStyle w:val="Tabletext"/>
              <w:tabs>
                <w:tab w:val="decimal" w:pos="312"/>
              </w:tabs>
            </w:pPr>
          </w:p>
        </w:tc>
        <w:tc>
          <w:tcPr>
            <w:tcW w:w="968" w:type="dxa"/>
            <w:tcBorders>
              <w:bottom w:val="single" w:sz="4" w:space="0" w:color="auto"/>
            </w:tcBorders>
          </w:tcPr>
          <w:p w:rsidR="00502B25" w:rsidRPr="005068EB" w:rsidRDefault="00502B25" w:rsidP="00DA0FD3">
            <w:pPr>
              <w:pStyle w:val="Tabletext"/>
              <w:tabs>
                <w:tab w:val="decimal" w:pos="312"/>
              </w:tabs>
            </w:pPr>
          </w:p>
        </w:tc>
        <w:tc>
          <w:tcPr>
            <w:tcW w:w="968" w:type="dxa"/>
            <w:tcBorders>
              <w:bottom w:val="single" w:sz="4" w:space="0" w:color="auto"/>
            </w:tcBorders>
          </w:tcPr>
          <w:p w:rsidR="00502B25" w:rsidRPr="005068EB" w:rsidRDefault="00502B25" w:rsidP="00DA0FD3">
            <w:pPr>
              <w:pStyle w:val="Tabletext"/>
              <w:rPr>
                <w:rFonts w:eastAsiaTheme="minorEastAsia"/>
              </w:rPr>
            </w:pPr>
          </w:p>
        </w:tc>
      </w:tr>
    </w:tbl>
    <w:p w:rsidR="00502B25" w:rsidRPr="005068EB" w:rsidRDefault="00502B25" w:rsidP="00485BFB">
      <w:pPr>
        <w:pStyle w:val="Text-morebefore"/>
      </w:pPr>
      <w:r>
        <w:t>Read across a row of t</w:t>
      </w:r>
      <w:r w:rsidRPr="005068EB">
        <w:t xml:space="preserve">able C6 to obtain the full </w:t>
      </w:r>
      <w:proofErr w:type="spellStart"/>
      <w:r w:rsidRPr="005068EB">
        <w:t>logit</w:t>
      </w:r>
      <w:proofErr w:type="spellEnd"/>
      <w:r w:rsidRPr="005068EB">
        <w:t xml:space="preserve"> function for that variable, </w:t>
      </w:r>
      <w:r>
        <w:t>for example,</w:t>
      </w:r>
    </w:p>
    <w:p w:rsidR="00502B25" w:rsidRPr="005068EB" w:rsidRDefault="00502B25" w:rsidP="00485BFB">
      <w:pPr>
        <w:pStyle w:val="Text-lessbefore"/>
        <w:jc w:val="center"/>
      </w:pPr>
      <w:proofErr w:type="spellStart"/>
      <w:proofErr w:type="gramStart"/>
      <w:r w:rsidRPr="005068EB">
        <w:t>logit</w:t>
      </w:r>
      <w:proofErr w:type="spellEnd"/>
      <w:r w:rsidRPr="005068EB">
        <w:t>[</w:t>
      </w:r>
      <w:proofErr w:type="gramEnd"/>
      <w:r w:rsidRPr="005068EB">
        <w:t>Pr(</w:t>
      </w:r>
      <w:r w:rsidRPr="005068EB">
        <w:rPr>
          <w:i/>
        </w:rPr>
        <w:t>X</w:t>
      </w:r>
      <w:r w:rsidRPr="005068EB">
        <w:rPr>
          <w:i/>
          <w:vertAlign w:val="subscript"/>
        </w:rPr>
        <w:t>2</w:t>
      </w:r>
      <w:r w:rsidRPr="005068EB">
        <w:t xml:space="preserve"> </w:t>
      </w:r>
      <w:r w:rsidRPr="005068EB">
        <w:rPr>
          <w:vertAlign w:val="subscript"/>
        </w:rPr>
        <w:t>MISSING</w:t>
      </w:r>
      <w:r w:rsidRPr="005068EB">
        <w:t>)] = -1.8 + 1.2(</w:t>
      </w:r>
      <w:r w:rsidRPr="005068EB">
        <w:rPr>
          <w:i/>
        </w:rPr>
        <w:t>Y</w:t>
      </w:r>
      <w:r w:rsidRPr="005068EB">
        <w:t>) +1(</w:t>
      </w:r>
      <w:r w:rsidRPr="005068EB">
        <w:rPr>
          <w:i/>
        </w:rPr>
        <w:t>X</w:t>
      </w:r>
      <w:r w:rsidRPr="005068EB">
        <w:rPr>
          <w:i/>
          <w:vertAlign w:val="subscript"/>
        </w:rPr>
        <w:t>2</w:t>
      </w:r>
      <w:r w:rsidRPr="005068EB">
        <w:t>) +  0.5(</w:t>
      </w:r>
      <w:r w:rsidRPr="005068EB">
        <w:rPr>
          <w:i/>
        </w:rPr>
        <w:t>X</w:t>
      </w:r>
      <w:r w:rsidRPr="005068EB">
        <w:rPr>
          <w:i/>
          <w:vertAlign w:val="subscript"/>
        </w:rPr>
        <w:t>3</w:t>
      </w:r>
      <w:r w:rsidRPr="005068EB">
        <w:t>) + 0.4(</w:t>
      </w:r>
      <w:r w:rsidRPr="005068EB">
        <w:rPr>
          <w:i/>
        </w:rPr>
        <w:t>MX</w:t>
      </w:r>
      <w:r w:rsidRPr="005068EB">
        <w:rPr>
          <w:i/>
          <w:vertAlign w:val="subscript"/>
        </w:rPr>
        <w:t>1</w:t>
      </w:r>
      <w:r w:rsidRPr="005068EB">
        <w:t>).</w:t>
      </w:r>
    </w:p>
    <w:p w:rsidR="00502B25" w:rsidRPr="005068EB" w:rsidRDefault="00502B25" w:rsidP="00502B25">
      <w:pPr>
        <w:pStyle w:val="tabletitle"/>
      </w:pPr>
      <w:bookmarkStart w:id="182" w:name="_Toc301160133"/>
      <w:bookmarkStart w:id="183" w:name="_Toc302575625"/>
      <w:r w:rsidRPr="005068EB">
        <w:t>Table C7</w:t>
      </w:r>
      <w:r w:rsidRPr="005068EB">
        <w:tab/>
      </w:r>
      <w:proofErr w:type="spellStart"/>
      <w:r w:rsidRPr="005068EB">
        <w:t>Logit</w:t>
      </w:r>
      <w:proofErr w:type="spellEnd"/>
      <w:r w:rsidRPr="005068EB">
        <w:t xml:space="preserve"> functions for MAR</w:t>
      </w:r>
      <w:r w:rsidRPr="005068EB">
        <w:rPr>
          <w:vertAlign w:val="subscript"/>
        </w:rPr>
        <w:t xml:space="preserve"> </w:t>
      </w:r>
      <w:r w:rsidRPr="005068EB">
        <w:t xml:space="preserve">with 25% </w:t>
      </w:r>
      <w:proofErr w:type="spellStart"/>
      <w:r w:rsidRPr="005068EB">
        <w:t>missingness</w:t>
      </w:r>
      <w:bookmarkEnd w:id="182"/>
      <w:bookmarkEnd w:id="183"/>
      <w:proofErr w:type="spellEnd"/>
    </w:p>
    <w:tbl>
      <w:tblPr>
        <w:tblStyle w:val="TableGrid"/>
        <w:tblW w:w="8789"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tblPr>
      <w:tblGrid>
        <w:gridCol w:w="2013"/>
        <w:gridCol w:w="968"/>
        <w:gridCol w:w="968"/>
        <w:gridCol w:w="968"/>
        <w:gridCol w:w="968"/>
        <w:gridCol w:w="968"/>
        <w:gridCol w:w="968"/>
        <w:gridCol w:w="968"/>
      </w:tblGrid>
      <w:tr w:rsidR="00502B25" w:rsidRPr="005068EB" w:rsidTr="00DA0FD3">
        <w:tc>
          <w:tcPr>
            <w:tcW w:w="2013" w:type="dxa"/>
            <w:tcBorders>
              <w:top w:val="single" w:sz="4" w:space="0" w:color="auto"/>
              <w:bottom w:val="single" w:sz="4" w:space="0" w:color="auto"/>
            </w:tcBorders>
          </w:tcPr>
          <w:p w:rsidR="00502B25" w:rsidRPr="005068EB" w:rsidRDefault="00502B25" w:rsidP="00DA0FD3">
            <w:pPr>
              <w:pStyle w:val="Tablehead1"/>
              <w:rPr>
                <w:bCs/>
              </w:rPr>
            </w:pPr>
            <w:r w:rsidRPr="005068EB">
              <w:rPr>
                <w:bCs/>
              </w:rPr>
              <w:t>Parameter</w:t>
            </w:r>
          </w:p>
        </w:tc>
        <w:tc>
          <w:tcPr>
            <w:tcW w:w="968" w:type="dxa"/>
            <w:tcBorders>
              <w:top w:val="single" w:sz="4" w:space="0" w:color="auto"/>
              <w:bottom w:val="single" w:sz="4" w:space="0" w:color="auto"/>
            </w:tcBorders>
          </w:tcPr>
          <w:p w:rsidR="00502B25" w:rsidRPr="005068EB" w:rsidRDefault="00502B25" w:rsidP="00502B25">
            <w:pPr>
              <w:pStyle w:val="Tablehead1"/>
              <w:jc w:val="center"/>
              <w:rPr>
                <w:bCs/>
              </w:rPr>
            </w:pPr>
            <w:proofErr w:type="spellStart"/>
            <w:r w:rsidRPr="005068EB">
              <w:rPr>
                <w:bCs/>
              </w:rPr>
              <w:t>Intcpt</w:t>
            </w:r>
            <w:proofErr w:type="spellEnd"/>
          </w:p>
        </w:tc>
        <w:tc>
          <w:tcPr>
            <w:tcW w:w="968" w:type="dxa"/>
            <w:tcBorders>
              <w:top w:val="single" w:sz="4" w:space="0" w:color="auto"/>
              <w:bottom w:val="single" w:sz="4" w:space="0" w:color="auto"/>
            </w:tcBorders>
          </w:tcPr>
          <w:p w:rsidR="00502B25" w:rsidRPr="005068EB" w:rsidRDefault="00502B25" w:rsidP="00502B25">
            <w:pPr>
              <w:pStyle w:val="Tablehead1"/>
              <w:jc w:val="center"/>
              <w:rPr>
                <w:bCs/>
              </w:rPr>
            </w:pPr>
            <w:r w:rsidRPr="005068EB">
              <w:rPr>
                <w:bCs/>
              </w:rPr>
              <w:t>Y</w:t>
            </w:r>
          </w:p>
        </w:tc>
        <w:tc>
          <w:tcPr>
            <w:tcW w:w="968" w:type="dxa"/>
            <w:tcBorders>
              <w:top w:val="single" w:sz="4" w:space="0" w:color="auto"/>
              <w:bottom w:val="single" w:sz="4" w:space="0" w:color="auto"/>
            </w:tcBorders>
          </w:tcPr>
          <w:p w:rsidR="00502B25" w:rsidRPr="005068EB" w:rsidRDefault="00502B25" w:rsidP="00502B25">
            <w:pPr>
              <w:pStyle w:val="Tablehead1"/>
              <w:jc w:val="center"/>
              <w:rPr>
                <w:bCs/>
                <w:i/>
              </w:rPr>
            </w:pPr>
            <w:r w:rsidRPr="005068EB">
              <w:rPr>
                <w:bCs/>
                <w:i/>
              </w:rPr>
              <w:t>X</w:t>
            </w:r>
            <w:r w:rsidRPr="005068EB">
              <w:rPr>
                <w:bCs/>
                <w:i/>
                <w:vertAlign w:val="subscript"/>
              </w:rPr>
              <w:t>1</w:t>
            </w:r>
          </w:p>
        </w:tc>
        <w:tc>
          <w:tcPr>
            <w:tcW w:w="968" w:type="dxa"/>
            <w:tcBorders>
              <w:top w:val="single" w:sz="4" w:space="0" w:color="auto"/>
              <w:bottom w:val="single" w:sz="4" w:space="0" w:color="auto"/>
            </w:tcBorders>
          </w:tcPr>
          <w:p w:rsidR="00502B25" w:rsidRPr="005068EB" w:rsidRDefault="00502B25" w:rsidP="00502B25">
            <w:pPr>
              <w:pStyle w:val="Tablehead1"/>
              <w:jc w:val="center"/>
              <w:rPr>
                <w:bCs/>
                <w:i/>
              </w:rPr>
            </w:pPr>
            <w:r w:rsidRPr="005068EB">
              <w:rPr>
                <w:bCs/>
                <w:i/>
              </w:rPr>
              <w:t>X</w:t>
            </w:r>
            <w:r w:rsidRPr="005068EB">
              <w:rPr>
                <w:bCs/>
                <w:i/>
                <w:vertAlign w:val="subscript"/>
              </w:rPr>
              <w:t>2</w:t>
            </w:r>
          </w:p>
        </w:tc>
        <w:tc>
          <w:tcPr>
            <w:tcW w:w="968" w:type="dxa"/>
            <w:tcBorders>
              <w:top w:val="single" w:sz="4" w:space="0" w:color="auto"/>
              <w:bottom w:val="single" w:sz="4" w:space="0" w:color="auto"/>
            </w:tcBorders>
          </w:tcPr>
          <w:p w:rsidR="00502B25" w:rsidRPr="005068EB" w:rsidRDefault="00502B25" w:rsidP="00502B25">
            <w:pPr>
              <w:pStyle w:val="Tablehead1"/>
              <w:jc w:val="center"/>
              <w:rPr>
                <w:bCs/>
                <w:i/>
              </w:rPr>
            </w:pPr>
            <w:r w:rsidRPr="005068EB">
              <w:rPr>
                <w:bCs/>
                <w:i/>
              </w:rPr>
              <w:t>X</w:t>
            </w:r>
            <w:r w:rsidRPr="005068EB">
              <w:rPr>
                <w:bCs/>
                <w:i/>
                <w:vertAlign w:val="subscript"/>
              </w:rPr>
              <w:t>3</w:t>
            </w:r>
          </w:p>
        </w:tc>
        <w:tc>
          <w:tcPr>
            <w:tcW w:w="968" w:type="dxa"/>
            <w:tcBorders>
              <w:top w:val="single" w:sz="4" w:space="0" w:color="auto"/>
              <w:bottom w:val="single" w:sz="4" w:space="0" w:color="auto"/>
            </w:tcBorders>
          </w:tcPr>
          <w:p w:rsidR="00502B25" w:rsidRPr="005068EB" w:rsidRDefault="00502B25" w:rsidP="00502B25">
            <w:pPr>
              <w:pStyle w:val="Tablehead1"/>
              <w:jc w:val="center"/>
              <w:rPr>
                <w:bCs/>
                <w:i/>
              </w:rPr>
            </w:pPr>
            <w:r w:rsidRPr="005068EB">
              <w:rPr>
                <w:bCs/>
                <w:i/>
              </w:rPr>
              <w:t>MX</w:t>
            </w:r>
            <w:r w:rsidRPr="005068EB">
              <w:rPr>
                <w:bCs/>
                <w:i/>
                <w:vertAlign w:val="subscript"/>
              </w:rPr>
              <w:t>1</w:t>
            </w:r>
          </w:p>
        </w:tc>
        <w:tc>
          <w:tcPr>
            <w:tcW w:w="968" w:type="dxa"/>
            <w:tcBorders>
              <w:top w:val="single" w:sz="4" w:space="0" w:color="auto"/>
              <w:bottom w:val="single" w:sz="4" w:space="0" w:color="auto"/>
            </w:tcBorders>
          </w:tcPr>
          <w:p w:rsidR="00502B25" w:rsidRPr="005068EB" w:rsidRDefault="00502B25" w:rsidP="00502B25">
            <w:pPr>
              <w:pStyle w:val="Tablehead1"/>
              <w:jc w:val="center"/>
              <w:rPr>
                <w:bCs/>
                <w:i/>
              </w:rPr>
            </w:pPr>
            <w:r w:rsidRPr="005068EB">
              <w:rPr>
                <w:bCs/>
                <w:i/>
              </w:rPr>
              <w:t>MX</w:t>
            </w:r>
            <w:r w:rsidRPr="005068EB">
              <w:rPr>
                <w:bCs/>
                <w:i/>
                <w:vertAlign w:val="subscript"/>
              </w:rPr>
              <w:t>2</w:t>
            </w:r>
          </w:p>
        </w:tc>
      </w:tr>
      <w:tr w:rsidR="00502B25" w:rsidRPr="005068EB" w:rsidTr="00DA0FD3">
        <w:tc>
          <w:tcPr>
            <w:tcW w:w="2013" w:type="dxa"/>
          </w:tcPr>
          <w:p w:rsidR="00502B25" w:rsidRPr="005068EB" w:rsidRDefault="00502B25" w:rsidP="00502B25">
            <w:pPr>
              <w:pStyle w:val="Tabletext"/>
              <w:rPr>
                <w:rFonts w:eastAsiaTheme="minorEastAsia"/>
              </w:rPr>
            </w:pPr>
            <w:proofErr w:type="spellStart"/>
            <w:r w:rsidRPr="005068EB">
              <w:rPr>
                <w:rFonts w:eastAsiaTheme="minorEastAsia"/>
              </w:rPr>
              <w:t>Logit</w:t>
            </w:r>
            <w:proofErr w:type="spellEnd"/>
            <w:r w:rsidRPr="005068EB">
              <w:rPr>
                <w:rFonts w:eastAsiaTheme="minorEastAsia"/>
              </w:rPr>
              <w:t>(Pr (X</w:t>
            </w:r>
            <w:r w:rsidRPr="005068EB">
              <w:rPr>
                <w:rFonts w:eastAsiaTheme="minorEastAsia"/>
                <w:vertAlign w:val="subscript"/>
              </w:rPr>
              <w:t>1</w:t>
            </w:r>
            <w:r w:rsidRPr="005068EB">
              <w:rPr>
                <w:rFonts w:eastAsiaTheme="minorEastAsia"/>
              </w:rPr>
              <w:t>) missing) =</w:t>
            </w:r>
          </w:p>
        </w:tc>
        <w:tc>
          <w:tcPr>
            <w:tcW w:w="968" w:type="dxa"/>
          </w:tcPr>
          <w:p w:rsidR="00502B25" w:rsidRPr="005068EB" w:rsidRDefault="00502B25" w:rsidP="00DA0FD3">
            <w:pPr>
              <w:pStyle w:val="Tabletext"/>
              <w:tabs>
                <w:tab w:val="decimal" w:pos="397"/>
              </w:tabs>
            </w:pPr>
            <w:r w:rsidRPr="005068EB">
              <w:t>-2.7</w:t>
            </w:r>
          </w:p>
        </w:tc>
        <w:tc>
          <w:tcPr>
            <w:tcW w:w="968" w:type="dxa"/>
          </w:tcPr>
          <w:p w:rsidR="00502B25" w:rsidRPr="005068EB" w:rsidRDefault="00502B25" w:rsidP="00DA0FD3">
            <w:pPr>
              <w:pStyle w:val="Tabletext"/>
              <w:tabs>
                <w:tab w:val="decimal" w:pos="312"/>
              </w:tabs>
            </w:pPr>
            <w:r w:rsidRPr="005068EB">
              <w:t>+2(Y)</w:t>
            </w:r>
          </w:p>
        </w:tc>
        <w:tc>
          <w:tcPr>
            <w:tcW w:w="968" w:type="dxa"/>
            <w:shd w:val="clear" w:color="auto" w:fill="BFBFBF" w:themeFill="background1" w:themeFillShade="BF"/>
          </w:tcPr>
          <w:p w:rsidR="00502B25" w:rsidRPr="005068EB" w:rsidRDefault="00502B25" w:rsidP="00DA0FD3">
            <w:pPr>
              <w:pStyle w:val="Tabletext"/>
              <w:tabs>
                <w:tab w:val="decimal" w:pos="312"/>
              </w:tabs>
            </w:pPr>
          </w:p>
        </w:tc>
        <w:tc>
          <w:tcPr>
            <w:tcW w:w="968" w:type="dxa"/>
          </w:tcPr>
          <w:p w:rsidR="00502B25" w:rsidRPr="005068EB" w:rsidRDefault="00502B25" w:rsidP="00DA0FD3">
            <w:pPr>
              <w:pStyle w:val="Tabletext"/>
              <w:tabs>
                <w:tab w:val="decimal" w:pos="312"/>
              </w:tabs>
            </w:pPr>
            <w:r w:rsidRPr="005068EB">
              <w:t>-2(</w:t>
            </w:r>
            <w:r w:rsidRPr="005068EB">
              <w:rPr>
                <w:bCs/>
                <w:i/>
              </w:rPr>
              <w:t>X</w:t>
            </w:r>
            <w:r w:rsidRPr="005068EB">
              <w:rPr>
                <w:bCs/>
                <w:i/>
                <w:vertAlign w:val="subscript"/>
              </w:rPr>
              <w:t>2</w:t>
            </w:r>
            <w:r w:rsidRPr="005068EB">
              <w:t>)</w:t>
            </w:r>
          </w:p>
        </w:tc>
        <w:tc>
          <w:tcPr>
            <w:tcW w:w="968" w:type="dxa"/>
          </w:tcPr>
          <w:p w:rsidR="00502B25" w:rsidRPr="005068EB" w:rsidRDefault="00502B25" w:rsidP="00DA0FD3">
            <w:pPr>
              <w:pStyle w:val="Tabletext"/>
              <w:tabs>
                <w:tab w:val="decimal" w:pos="312"/>
              </w:tabs>
            </w:pPr>
            <w:r w:rsidRPr="005068EB">
              <w:t>+0.8(</w:t>
            </w:r>
            <w:r w:rsidRPr="005068EB">
              <w:rPr>
                <w:bCs/>
                <w:i/>
              </w:rPr>
              <w:t>X</w:t>
            </w:r>
            <w:r w:rsidRPr="005068EB">
              <w:rPr>
                <w:bCs/>
                <w:i/>
                <w:vertAlign w:val="subscript"/>
              </w:rPr>
              <w:t>3</w:t>
            </w:r>
            <w:r w:rsidRPr="005068EB">
              <w:t>)</w:t>
            </w:r>
          </w:p>
        </w:tc>
        <w:tc>
          <w:tcPr>
            <w:tcW w:w="968" w:type="dxa"/>
          </w:tcPr>
          <w:p w:rsidR="00502B25" w:rsidRPr="005068EB" w:rsidRDefault="00502B25" w:rsidP="00DA0FD3">
            <w:pPr>
              <w:pStyle w:val="Tabletext"/>
            </w:pPr>
          </w:p>
        </w:tc>
        <w:tc>
          <w:tcPr>
            <w:tcW w:w="968" w:type="dxa"/>
          </w:tcPr>
          <w:p w:rsidR="00502B25" w:rsidRPr="005068EB" w:rsidRDefault="00502B25" w:rsidP="00DA0FD3">
            <w:pPr>
              <w:pStyle w:val="Tabletext"/>
              <w:rPr>
                <w:rFonts w:eastAsiaTheme="minorEastAsia"/>
              </w:rPr>
            </w:pPr>
          </w:p>
        </w:tc>
      </w:tr>
      <w:tr w:rsidR="00502B25" w:rsidRPr="005068EB" w:rsidTr="00DA0FD3">
        <w:tc>
          <w:tcPr>
            <w:tcW w:w="2013" w:type="dxa"/>
          </w:tcPr>
          <w:p w:rsidR="00502B25" w:rsidRPr="005068EB" w:rsidRDefault="00502B25" w:rsidP="00502B25">
            <w:pPr>
              <w:pStyle w:val="Tabletext"/>
              <w:rPr>
                <w:rFonts w:eastAsiaTheme="minorEastAsia"/>
              </w:rPr>
            </w:pPr>
            <w:proofErr w:type="spellStart"/>
            <w:r w:rsidRPr="005068EB">
              <w:rPr>
                <w:rFonts w:eastAsiaTheme="minorEastAsia"/>
              </w:rPr>
              <w:t>Logit</w:t>
            </w:r>
            <w:proofErr w:type="spellEnd"/>
            <w:r w:rsidRPr="005068EB">
              <w:rPr>
                <w:rFonts w:eastAsiaTheme="minorEastAsia"/>
              </w:rPr>
              <w:t>(Pr (X</w:t>
            </w:r>
            <w:r w:rsidRPr="005068EB">
              <w:rPr>
                <w:rFonts w:eastAsiaTheme="minorEastAsia"/>
                <w:vertAlign w:val="subscript"/>
              </w:rPr>
              <w:t>2</w:t>
            </w:r>
            <w:r w:rsidRPr="005068EB">
              <w:rPr>
                <w:rFonts w:eastAsiaTheme="minorEastAsia"/>
              </w:rPr>
              <w:t>) missing) =</w:t>
            </w:r>
          </w:p>
        </w:tc>
        <w:tc>
          <w:tcPr>
            <w:tcW w:w="968" w:type="dxa"/>
          </w:tcPr>
          <w:p w:rsidR="00502B25" w:rsidRPr="005068EB" w:rsidRDefault="00502B25" w:rsidP="00DA0FD3">
            <w:pPr>
              <w:pStyle w:val="Tabletext"/>
              <w:tabs>
                <w:tab w:val="decimal" w:pos="397"/>
              </w:tabs>
            </w:pPr>
            <w:r w:rsidRPr="005068EB">
              <w:t>-3</w:t>
            </w:r>
          </w:p>
        </w:tc>
        <w:tc>
          <w:tcPr>
            <w:tcW w:w="968" w:type="dxa"/>
          </w:tcPr>
          <w:p w:rsidR="00502B25" w:rsidRPr="005068EB" w:rsidRDefault="00502B25" w:rsidP="00DA0FD3">
            <w:pPr>
              <w:pStyle w:val="Tabletext"/>
              <w:tabs>
                <w:tab w:val="decimal" w:pos="312"/>
              </w:tabs>
            </w:pPr>
            <w:r w:rsidRPr="005068EB">
              <w:t>+1.8(Y)</w:t>
            </w:r>
          </w:p>
        </w:tc>
        <w:tc>
          <w:tcPr>
            <w:tcW w:w="968" w:type="dxa"/>
          </w:tcPr>
          <w:p w:rsidR="00502B25" w:rsidRPr="005068EB" w:rsidRDefault="00502B25" w:rsidP="00DA0FD3">
            <w:pPr>
              <w:pStyle w:val="Tabletext"/>
              <w:tabs>
                <w:tab w:val="decimal" w:pos="312"/>
              </w:tabs>
            </w:pPr>
            <w:r w:rsidRPr="005068EB">
              <w:t>+1.2(</w:t>
            </w:r>
            <w:r w:rsidRPr="005068EB">
              <w:rPr>
                <w:bCs/>
                <w:i/>
              </w:rPr>
              <w:t>X</w:t>
            </w:r>
            <w:r w:rsidRPr="005068EB">
              <w:rPr>
                <w:bCs/>
                <w:i/>
                <w:vertAlign w:val="subscript"/>
              </w:rPr>
              <w:t>1</w:t>
            </w:r>
            <w:r w:rsidRPr="005068EB">
              <w:t>)</w:t>
            </w:r>
          </w:p>
        </w:tc>
        <w:tc>
          <w:tcPr>
            <w:tcW w:w="968" w:type="dxa"/>
            <w:shd w:val="clear" w:color="auto" w:fill="BFBFBF" w:themeFill="background1" w:themeFillShade="BF"/>
          </w:tcPr>
          <w:p w:rsidR="00502B25" w:rsidRPr="005068EB" w:rsidRDefault="00502B25" w:rsidP="00DA0FD3">
            <w:pPr>
              <w:pStyle w:val="Tabletext"/>
              <w:tabs>
                <w:tab w:val="decimal" w:pos="312"/>
              </w:tabs>
            </w:pPr>
          </w:p>
        </w:tc>
        <w:tc>
          <w:tcPr>
            <w:tcW w:w="968" w:type="dxa"/>
          </w:tcPr>
          <w:p w:rsidR="00502B25" w:rsidRPr="005068EB" w:rsidRDefault="00502B25" w:rsidP="00DA0FD3">
            <w:pPr>
              <w:pStyle w:val="Tabletext"/>
              <w:tabs>
                <w:tab w:val="decimal" w:pos="312"/>
              </w:tabs>
            </w:pPr>
            <w:r w:rsidRPr="005068EB">
              <w:t>+0.5(</w:t>
            </w:r>
            <w:r w:rsidRPr="005068EB">
              <w:rPr>
                <w:bCs/>
                <w:i/>
              </w:rPr>
              <w:t>X</w:t>
            </w:r>
            <w:r w:rsidRPr="005068EB">
              <w:rPr>
                <w:bCs/>
                <w:i/>
                <w:vertAlign w:val="subscript"/>
              </w:rPr>
              <w:t>3</w:t>
            </w:r>
            <w:r w:rsidRPr="005068EB">
              <w:t>)</w:t>
            </w:r>
          </w:p>
        </w:tc>
        <w:tc>
          <w:tcPr>
            <w:tcW w:w="968" w:type="dxa"/>
          </w:tcPr>
          <w:p w:rsidR="00502B25" w:rsidRPr="005068EB" w:rsidRDefault="00502B25" w:rsidP="00DA0FD3">
            <w:pPr>
              <w:pStyle w:val="Tabletext"/>
              <w:tabs>
                <w:tab w:val="decimal" w:pos="284"/>
              </w:tabs>
            </w:pPr>
            <w:r w:rsidRPr="005068EB">
              <w:t>+1(</w:t>
            </w:r>
            <w:r w:rsidRPr="005068EB">
              <w:rPr>
                <w:bCs/>
                <w:i/>
              </w:rPr>
              <w:t>MX</w:t>
            </w:r>
            <w:r w:rsidRPr="005068EB">
              <w:rPr>
                <w:bCs/>
                <w:i/>
                <w:vertAlign w:val="subscript"/>
              </w:rPr>
              <w:t>1</w:t>
            </w:r>
            <w:r w:rsidRPr="005068EB">
              <w:t>)</w:t>
            </w:r>
          </w:p>
        </w:tc>
        <w:tc>
          <w:tcPr>
            <w:tcW w:w="968" w:type="dxa"/>
          </w:tcPr>
          <w:p w:rsidR="00502B25" w:rsidRPr="005068EB" w:rsidRDefault="00502B25" w:rsidP="00DA0FD3">
            <w:pPr>
              <w:pStyle w:val="Tabletext"/>
              <w:rPr>
                <w:rFonts w:eastAsiaTheme="minorEastAsia"/>
              </w:rPr>
            </w:pPr>
          </w:p>
        </w:tc>
      </w:tr>
      <w:tr w:rsidR="00502B25" w:rsidRPr="005068EB" w:rsidTr="00DA0FD3">
        <w:tc>
          <w:tcPr>
            <w:tcW w:w="2013" w:type="dxa"/>
            <w:tcBorders>
              <w:bottom w:val="single" w:sz="4" w:space="0" w:color="auto"/>
            </w:tcBorders>
          </w:tcPr>
          <w:p w:rsidR="00502B25" w:rsidRPr="005068EB" w:rsidRDefault="00502B25" w:rsidP="00502B25">
            <w:pPr>
              <w:pStyle w:val="Tabletext"/>
              <w:rPr>
                <w:rFonts w:eastAsiaTheme="minorEastAsia"/>
              </w:rPr>
            </w:pPr>
            <w:proofErr w:type="spellStart"/>
            <w:r w:rsidRPr="005068EB">
              <w:rPr>
                <w:rFonts w:eastAsiaTheme="minorEastAsia"/>
              </w:rPr>
              <w:t>Logit</w:t>
            </w:r>
            <w:proofErr w:type="spellEnd"/>
            <w:r w:rsidRPr="005068EB">
              <w:rPr>
                <w:rFonts w:eastAsiaTheme="minorEastAsia"/>
              </w:rPr>
              <w:t>(Pr (X</w:t>
            </w:r>
            <w:r w:rsidRPr="005068EB">
              <w:rPr>
                <w:rFonts w:eastAsiaTheme="minorEastAsia"/>
                <w:vertAlign w:val="subscript"/>
              </w:rPr>
              <w:t>3</w:t>
            </w:r>
            <w:r w:rsidRPr="005068EB">
              <w:rPr>
                <w:rFonts w:eastAsiaTheme="minorEastAsia"/>
              </w:rPr>
              <w:t>) missing) =</w:t>
            </w:r>
          </w:p>
        </w:tc>
        <w:tc>
          <w:tcPr>
            <w:tcW w:w="968" w:type="dxa"/>
            <w:tcBorders>
              <w:bottom w:val="single" w:sz="4" w:space="0" w:color="auto"/>
            </w:tcBorders>
          </w:tcPr>
          <w:p w:rsidR="00502B25" w:rsidRPr="005068EB" w:rsidRDefault="00502B25" w:rsidP="00DA0FD3">
            <w:pPr>
              <w:pStyle w:val="Tabletext"/>
              <w:tabs>
                <w:tab w:val="decimal" w:pos="397"/>
              </w:tabs>
            </w:pPr>
            <w:r w:rsidRPr="005068EB">
              <w:t>-2.8</w:t>
            </w:r>
          </w:p>
        </w:tc>
        <w:tc>
          <w:tcPr>
            <w:tcW w:w="968" w:type="dxa"/>
            <w:tcBorders>
              <w:bottom w:val="single" w:sz="4" w:space="0" w:color="auto"/>
            </w:tcBorders>
          </w:tcPr>
          <w:p w:rsidR="00502B25" w:rsidRPr="005068EB" w:rsidRDefault="00502B25" w:rsidP="00DA0FD3">
            <w:pPr>
              <w:pStyle w:val="Tabletext"/>
              <w:tabs>
                <w:tab w:val="decimal" w:pos="312"/>
              </w:tabs>
            </w:pPr>
            <w:r w:rsidRPr="005068EB">
              <w:t>+1.5(Y)</w:t>
            </w:r>
          </w:p>
        </w:tc>
        <w:tc>
          <w:tcPr>
            <w:tcW w:w="968" w:type="dxa"/>
            <w:tcBorders>
              <w:bottom w:val="single" w:sz="4" w:space="0" w:color="auto"/>
            </w:tcBorders>
          </w:tcPr>
          <w:p w:rsidR="00502B25" w:rsidRPr="005068EB" w:rsidRDefault="00502B25" w:rsidP="00DA0FD3">
            <w:pPr>
              <w:pStyle w:val="Tabletext"/>
              <w:tabs>
                <w:tab w:val="decimal" w:pos="312"/>
              </w:tabs>
            </w:pPr>
            <w:r w:rsidRPr="005068EB">
              <w:t>+2(</w:t>
            </w:r>
            <w:r w:rsidRPr="005068EB">
              <w:rPr>
                <w:bCs/>
                <w:i/>
              </w:rPr>
              <w:t>X</w:t>
            </w:r>
            <w:r w:rsidRPr="005068EB">
              <w:rPr>
                <w:bCs/>
                <w:i/>
                <w:vertAlign w:val="subscript"/>
              </w:rPr>
              <w:t>1</w:t>
            </w:r>
            <w:r w:rsidRPr="005068EB">
              <w:t>)</w:t>
            </w:r>
          </w:p>
        </w:tc>
        <w:tc>
          <w:tcPr>
            <w:tcW w:w="968" w:type="dxa"/>
            <w:tcBorders>
              <w:bottom w:val="single" w:sz="4" w:space="0" w:color="auto"/>
            </w:tcBorders>
          </w:tcPr>
          <w:p w:rsidR="00502B25" w:rsidRPr="005068EB" w:rsidRDefault="00502B25" w:rsidP="00DA0FD3">
            <w:pPr>
              <w:pStyle w:val="Tabletext"/>
              <w:tabs>
                <w:tab w:val="decimal" w:pos="312"/>
              </w:tabs>
            </w:pPr>
            <w:r w:rsidRPr="005068EB">
              <w:t>-1.5(</w:t>
            </w:r>
            <w:r w:rsidRPr="005068EB">
              <w:rPr>
                <w:bCs/>
                <w:i/>
              </w:rPr>
              <w:t>X</w:t>
            </w:r>
            <w:r w:rsidRPr="005068EB">
              <w:rPr>
                <w:bCs/>
                <w:i/>
                <w:vertAlign w:val="subscript"/>
              </w:rPr>
              <w:t>2</w:t>
            </w:r>
            <w:r w:rsidRPr="005068EB">
              <w:t>)</w:t>
            </w:r>
          </w:p>
        </w:tc>
        <w:tc>
          <w:tcPr>
            <w:tcW w:w="968" w:type="dxa"/>
            <w:tcBorders>
              <w:bottom w:val="single" w:sz="4" w:space="0" w:color="auto"/>
            </w:tcBorders>
            <w:shd w:val="clear" w:color="auto" w:fill="BFBFBF" w:themeFill="background1" w:themeFillShade="BF"/>
          </w:tcPr>
          <w:p w:rsidR="00502B25" w:rsidRPr="005068EB" w:rsidRDefault="00502B25" w:rsidP="00DA0FD3">
            <w:pPr>
              <w:pStyle w:val="Tabletext"/>
              <w:tabs>
                <w:tab w:val="decimal" w:pos="312"/>
              </w:tabs>
            </w:pPr>
          </w:p>
        </w:tc>
        <w:tc>
          <w:tcPr>
            <w:tcW w:w="968" w:type="dxa"/>
            <w:tcBorders>
              <w:bottom w:val="single" w:sz="4" w:space="0" w:color="auto"/>
            </w:tcBorders>
          </w:tcPr>
          <w:p w:rsidR="00502B25" w:rsidRPr="005068EB" w:rsidRDefault="00502B25" w:rsidP="00DA0FD3">
            <w:pPr>
              <w:pStyle w:val="Tabletext"/>
            </w:pPr>
          </w:p>
        </w:tc>
        <w:tc>
          <w:tcPr>
            <w:tcW w:w="968" w:type="dxa"/>
            <w:tcBorders>
              <w:bottom w:val="single" w:sz="4" w:space="0" w:color="auto"/>
            </w:tcBorders>
          </w:tcPr>
          <w:p w:rsidR="00502B25" w:rsidRPr="005068EB" w:rsidRDefault="00502B25" w:rsidP="00DA0FD3">
            <w:pPr>
              <w:pStyle w:val="Tabletext"/>
              <w:rPr>
                <w:rFonts w:eastAsiaTheme="minorEastAsia"/>
              </w:rPr>
            </w:pPr>
          </w:p>
        </w:tc>
      </w:tr>
    </w:tbl>
    <w:p w:rsidR="00502B25" w:rsidRPr="005068EB" w:rsidRDefault="00502B25" w:rsidP="00485BFB">
      <w:pPr>
        <w:pStyle w:val="Text-morebefore"/>
      </w:pPr>
      <w:r>
        <w:t>Read across a row of t</w:t>
      </w:r>
      <w:r w:rsidRPr="005068EB">
        <w:t xml:space="preserve">able C7 to obtain the full </w:t>
      </w:r>
      <w:proofErr w:type="spellStart"/>
      <w:r w:rsidRPr="005068EB">
        <w:t>logit</w:t>
      </w:r>
      <w:proofErr w:type="spellEnd"/>
      <w:r w:rsidRPr="005068EB">
        <w:t xml:space="preserve"> function for that variable, </w:t>
      </w:r>
      <w:r>
        <w:t>for example,</w:t>
      </w:r>
    </w:p>
    <w:p w:rsidR="00502B25" w:rsidRPr="005068EB" w:rsidRDefault="00502B25" w:rsidP="00485BFB">
      <w:pPr>
        <w:pStyle w:val="Text-lessbefore"/>
        <w:jc w:val="center"/>
      </w:pPr>
      <w:proofErr w:type="spellStart"/>
      <w:proofErr w:type="gramStart"/>
      <w:r w:rsidRPr="005068EB">
        <w:t>logit</w:t>
      </w:r>
      <w:proofErr w:type="spellEnd"/>
      <w:r w:rsidRPr="005068EB">
        <w:t>[</w:t>
      </w:r>
      <w:proofErr w:type="gramEnd"/>
      <w:r w:rsidRPr="005068EB">
        <w:t>Pr(</w:t>
      </w:r>
      <w:r w:rsidRPr="005068EB">
        <w:rPr>
          <w:i/>
        </w:rPr>
        <w:t>X</w:t>
      </w:r>
      <w:r w:rsidRPr="005068EB">
        <w:rPr>
          <w:i/>
          <w:vertAlign w:val="subscript"/>
        </w:rPr>
        <w:t>2</w:t>
      </w:r>
      <w:r w:rsidRPr="005068EB">
        <w:t xml:space="preserve"> </w:t>
      </w:r>
      <w:r w:rsidRPr="005068EB">
        <w:rPr>
          <w:vertAlign w:val="subscript"/>
        </w:rPr>
        <w:t>MISSING</w:t>
      </w:r>
      <w:r w:rsidRPr="005068EB">
        <w:t>)] = -3 + 1.8(</w:t>
      </w:r>
      <w:r w:rsidRPr="005068EB">
        <w:rPr>
          <w:i/>
        </w:rPr>
        <w:t>Y</w:t>
      </w:r>
      <w:r w:rsidRPr="005068EB">
        <w:t>) +1.2(</w:t>
      </w:r>
      <w:r w:rsidRPr="005068EB">
        <w:rPr>
          <w:i/>
        </w:rPr>
        <w:t>X</w:t>
      </w:r>
      <w:r w:rsidRPr="005068EB">
        <w:rPr>
          <w:i/>
          <w:vertAlign w:val="subscript"/>
        </w:rPr>
        <w:t>2</w:t>
      </w:r>
      <w:r w:rsidRPr="005068EB">
        <w:t>) +  0.5(</w:t>
      </w:r>
      <w:r w:rsidRPr="005068EB">
        <w:rPr>
          <w:i/>
        </w:rPr>
        <w:t>X</w:t>
      </w:r>
      <w:r w:rsidRPr="005068EB">
        <w:rPr>
          <w:i/>
          <w:vertAlign w:val="subscript"/>
        </w:rPr>
        <w:t>3</w:t>
      </w:r>
      <w:r w:rsidRPr="005068EB">
        <w:t>) + 1(</w:t>
      </w:r>
      <w:r w:rsidRPr="005068EB">
        <w:rPr>
          <w:i/>
        </w:rPr>
        <w:t>MX</w:t>
      </w:r>
      <w:r w:rsidRPr="005068EB">
        <w:rPr>
          <w:i/>
          <w:vertAlign w:val="subscript"/>
        </w:rPr>
        <w:t>1</w:t>
      </w:r>
      <w:r w:rsidRPr="005068EB">
        <w:t>).</w:t>
      </w:r>
      <w:bookmarkStart w:id="184" w:name="_Toc296689490"/>
      <w:bookmarkStart w:id="185" w:name="_Toc299450740"/>
    </w:p>
    <w:p w:rsidR="00502B25" w:rsidRPr="005068EB" w:rsidRDefault="00502B25" w:rsidP="00502B25">
      <w:pPr>
        <w:pStyle w:val="tabletitle"/>
      </w:pPr>
      <w:bookmarkStart w:id="186" w:name="_Toc301160134"/>
      <w:bookmarkStart w:id="187" w:name="_Toc302575626"/>
      <w:r w:rsidRPr="005068EB">
        <w:t>Table C8</w:t>
      </w:r>
      <w:r w:rsidRPr="005068EB">
        <w:tab/>
      </w:r>
      <w:proofErr w:type="spellStart"/>
      <w:r w:rsidRPr="005068EB">
        <w:t>Logit</w:t>
      </w:r>
      <w:proofErr w:type="spellEnd"/>
      <w:r w:rsidRPr="005068EB">
        <w:t xml:space="preserve"> functions for MAR</w:t>
      </w:r>
      <w:bookmarkEnd w:id="184"/>
      <w:bookmarkEnd w:id="185"/>
      <w:r w:rsidRPr="005068EB">
        <w:rPr>
          <w:vertAlign w:val="subscript"/>
        </w:rPr>
        <w:t xml:space="preserve"> </w:t>
      </w:r>
      <w:r w:rsidRPr="005068EB">
        <w:t xml:space="preserve">with 30% </w:t>
      </w:r>
      <w:proofErr w:type="spellStart"/>
      <w:r w:rsidRPr="005068EB">
        <w:t>missingness</w:t>
      </w:r>
      <w:bookmarkEnd w:id="186"/>
      <w:bookmarkEnd w:id="187"/>
      <w:proofErr w:type="spellEnd"/>
    </w:p>
    <w:tbl>
      <w:tblPr>
        <w:tblStyle w:val="TableGrid"/>
        <w:tblW w:w="8789"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tblPr>
      <w:tblGrid>
        <w:gridCol w:w="2013"/>
        <w:gridCol w:w="968"/>
        <w:gridCol w:w="968"/>
        <w:gridCol w:w="968"/>
        <w:gridCol w:w="968"/>
        <w:gridCol w:w="968"/>
        <w:gridCol w:w="968"/>
        <w:gridCol w:w="968"/>
      </w:tblGrid>
      <w:tr w:rsidR="00502B25" w:rsidRPr="005068EB" w:rsidTr="00DA0FD3">
        <w:tc>
          <w:tcPr>
            <w:tcW w:w="2013" w:type="dxa"/>
            <w:tcBorders>
              <w:top w:val="single" w:sz="4" w:space="0" w:color="auto"/>
              <w:bottom w:val="single" w:sz="4" w:space="0" w:color="auto"/>
            </w:tcBorders>
          </w:tcPr>
          <w:p w:rsidR="00502B25" w:rsidRPr="005068EB" w:rsidRDefault="00502B25" w:rsidP="00DA0FD3">
            <w:pPr>
              <w:pStyle w:val="Tablehead1"/>
              <w:rPr>
                <w:bCs/>
              </w:rPr>
            </w:pPr>
            <w:r w:rsidRPr="005068EB">
              <w:rPr>
                <w:bCs/>
              </w:rPr>
              <w:t>Parameter</w:t>
            </w:r>
          </w:p>
        </w:tc>
        <w:tc>
          <w:tcPr>
            <w:tcW w:w="968" w:type="dxa"/>
            <w:tcBorders>
              <w:top w:val="single" w:sz="4" w:space="0" w:color="auto"/>
              <w:bottom w:val="single" w:sz="4" w:space="0" w:color="auto"/>
            </w:tcBorders>
          </w:tcPr>
          <w:p w:rsidR="00502B25" w:rsidRPr="005068EB" w:rsidRDefault="00502B25" w:rsidP="00502B25">
            <w:pPr>
              <w:pStyle w:val="Tablehead1"/>
              <w:jc w:val="center"/>
              <w:rPr>
                <w:bCs/>
              </w:rPr>
            </w:pPr>
            <w:proofErr w:type="spellStart"/>
            <w:r w:rsidRPr="005068EB">
              <w:rPr>
                <w:bCs/>
              </w:rPr>
              <w:t>Intcpt</w:t>
            </w:r>
            <w:proofErr w:type="spellEnd"/>
          </w:p>
        </w:tc>
        <w:tc>
          <w:tcPr>
            <w:tcW w:w="968" w:type="dxa"/>
            <w:tcBorders>
              <w:top w:val="single" w:sz="4" w:space="0" w:color="auto"/>
              <w:bottom w:val="single" w:sz="4" w:space="0" w:color="auto"/>
            </w:tcBorders>
          </w:tcPr>
          <w:p w:rsidR="00502B25" w:rsidRPr="005068EB" w:rsidRDefault="00502B25" w:rsidP="00502B25">
            <w:pPr>
              <w:pStyle w:val="Tablehead1"/>
              <w:jc w:val="center"/>
              <w:rPr>
                <w:bCs/>
              </w:rPr>
            </w:pPr>
            <w:r w:rsidRPr="005068EB">
              <w:rPr>
                <w:bCs/>
              </w:rPr>
              <w:t>Y</w:t>
            </w:r>
          </w:p>
        </w:tc>
        <w:tc>
          <w:tcPr>
            <w:tcW w:w="968" w:type="dxa"/>
            <w:tcBorders>
              <w:top w:val="single" w:sz="4" w:space="0" w:color="auto"/>
              <w:bottom w:val="single" w:sz="4" w:space="0" w:color="auto"/>
            </w:tcBorders>
          </w:tcPr>
          <w:p w:rsidR="00502B25" w:rsidRPr="005068EB" w:rsidRDefault="00502B25" w:rsidP="00502B25">
            <w:pPr>
              <w:pStyle w:val="Tablehead1"/>
              <w:jc w:val="center"/>
              <w:rPr>
                <w:bCs/>
                <w:i/>
              </w:rPr>
            </w:pPr>
            <w:r w:rsidRPr="005068EB">
              <w:rPr>
                <w:bCs/>
                <w:i/>
              </w:rPr>
              <w:t>X</w:t>
            </w:r>
            <w:r w:rsidRPr="005068EB">
              <w:rPr>
                <w:bCs/>
                <w:i/>
                <w:vertAlign w:val="subscript"/>
              </w:rPr>
              <w:t>1</w:t>
            </w:r>
          </w:p>
        </w:tc>
        <w:tc>
          <w:tcPr>
            <w:tcW w:w="968" w:type="dxa"/>
            <w:tcBorders>
              <w:top w:val="single" w:sz="4" w:space="0" w:color="auto"/>
              <w:bottom w:val="single" w:sz="4" w:space="0" w:color="auto"/>
            </w:tcBorders>
          </w:tcPr>
          <w:p w:rsidR="00502B25" w:rsidRPr="005068EB" w:rsidRDefault="00502B25" w:rsidP="00502B25">
            <w:pPr>
              <w:pStyle w:val="Tablehead1"/>
              <w:jc w:val="center"/>
              <w:rPr>
                <w:bCs/>
                <w:i/>
              </w:rPr>
            </w:pPr>
            <w:r w:rsidRPr="005068EB">
              <w:rPr>
                <w:bCs/>
                <w:i/>
              </w:rPr>
              <w:t>X</w:t>
            </w:r>
            <w:r w:rsidRPr="005068EB">
              <w:rPr>
                <w:bCs/>
                <w:i/>
                <w:vertAlign w:val="subscript"/>
              </w:rPr>
              <w:t>2</w:t>
            </w:r>
          </w:p>
        </w:tc>
        <w:tc>
          <w:tcPr>
            <w:tcW w:w="968" w:type="dxa"/>
            <w:tcBorders>
              <w:top w:val="single" w:sz="4" w:space="0" w:color="auto"/>
              <w:bottom w:val="single" w:sz="4" w:space="0" w:color="auto"/>
            </w:tcBorders>
          </w:tcPr>
          <w:p w:rsidR="00502B25" w:rsidRPr="005068EB" w:rsidRDefault="00502B25" w:rsidP="00502B25">
            <w:pPr>
              <w:pStyle w:val="Tablehead1"/>
              <w:jc w:val="center"/>
              <w:rPr>
                <w:bCs/>
                <w:i/>
              </w:rPr>
            </w:pPr>
            <w:r w:rsidRPr="005068EB">
              <w:rPr>
                <w:bCs/>
                <w:i/>
              </w:rPr>
              <w:t>X</w:t>
            </w:r>
            <w:r w:rsidRPr="005068EB">
              <w:rPr>
                <w:bCs/>
                <w:i/>
                <w:vertAlign w:val="subscript"/>
              </w:rPr>
              <w:t>3</w:t>
            </w:r>
          </w:p>
        </w:tc>
        <w:tc>
          <w:tcPr>
            <w:tcW w:w="968" w:type="dxa"/>
            <w:tcBorders>
              <w:top w:val="single" w:sz="4" w:space="0" w:color="auto"/>
              <w:bottom w:val="single" w:sz="4" w:space="0" w:color="auto"/>
            </w:tcBorders>
          </w:tcPr>
          <w:p w:rsidR="00502B25" w:rsidRPr="005068EB" w:rsidRDefault="00502B25" w:rsidP="00502B25">
            <w:pPr>
              <w:pStyle w:val="Tablehead1"/>
              <w:jc w:val="center"/>
              <w:rPr>
                <w:bCs/>
                <w:i/>
              </w:rPr>
            </w:pPr>
            <w:r w:rsidRPr="005068EB">
              <w:rPr>
                <w:bCs/>
                <w:i/>
              </w:rPr>
              <w:t>MX</w:t>
            </w:r>
            <w:r w:rsidRPr="005068EB">
              <w:rPr>
                <w:bCs/>
                <w:i/>
                <w:vertAlign w:val="subscript"/>
              </w:rPr>
              <w:t>1</w:t>
            </w:r>
          </w:p>
        </w:tc>
        <w:tc>
          <w:tcPr>
            <w:tcW w:w="968" w:type="dxa"/>
            <w:tcBorders>
              <w:top w:val="single" w:sz="4" w:space="0" w:color="auto"/>
              <w:bottom w:val="single" w:sz="4" w:space="0" w:color="auto"/>
            </w:tcBorders>
          </w:tcPr>
          <w:p w:rsidR="00502B25" w:rsidRPr="005068EB" w:rsidRDefault="00502B25" w:rsidP="00502B25">
            <w:pPr>
              <w:pStyle w:val="Tablehead1"/>
              <w:jc w:val="center"/>
              <w:rPr>
                <w:bCs/>
                <w:i/>
              </w:rPr>
            </w:pPr>
            <w:r w:rsidRPr="005068EB">
              <w:rPr>
                <w:bCs/>
                <w:i/>
              </w:rPr>
              <w:t>MX</w:t>
            </w:r>
            <w:r w:rsidRPr="005068EB">
              <w:rPr>
                <w:bCs/>
                <w:i/>
                <w:vertAlign w:val="subscript"/>
              </w:rPr>
              <w:t>2</w:t>
            </w:r>
          </w:p>
        </w:tc>
      </w:tr>
      <w:tr w:rsidR="00502B25" w:rsidRPr="005068EB" w:rsidTr="00DA0FD3">
        <w:tc>
          <w:tcPr>
            <w:tcW w:w="2013" w:type="dxa"/>
          </w:tcPr>
          <w:p w:rsidR="00502B25" w:rsidRPr="005068EB" w:rsidRDefault="00502B25" w:rsidP="00502B25">
            <w:pPr>
              <w:pStyle w:val="Tabletext"/>
              <w:rPr>
                <w:rFonts w:eastAsiaTheme="minorEastAsia"/>
              </w:rPr>
            </w:pPr>
            <w:proofErr w:type="spellStart"/>
            <w:r w:rsidRPr="005068EB">
              <w:rPr>
                <w:rFonts w:eastAsiaTheme="minorEastAsia"/>
              </w:rPr>
              <w:t>Logit</w:t>
            </w:r>
            <w:proofErr w:type="spellEnd"/>
            <w:r w:rsidRPr="005068EB">
              <w:rPr>
                <w:rFonts w:eastAsiaTheme="minorEastAsia"/>
              </w:rPr>
              <w:t>(Pr (X</w:t>
            </w:r>
            <w:r w:rsidRPr="005068EB">
              <w:rPr>
                <w:rFonts w:eastAsiaTheme="minorEastAsia"/>
                <w:vertAlign w:val="subscript"/>
              </w:rPr>
              <w:t>1</w:t>
            </w:r>
            <w:r w:rsidRPr="005068EB">
              <w:rPr>
                <w:rFonts w:eastAsiaTheme="minorEastAsia"/>
              </w:rPr>
              <w:t>) missing) =</w:t>
            </w:r>
          </w:p>
        </w:tc>
        <w:tc>
          <w:tcPr>
            <w:tcW w:w="968" w:type="dxa"/>
          </w:tcPr>
          <w:p w:rsidR="00502B25" w:rsidRPr="005068EB" w:rsidRDefault="00502B25" w:rsidP="00DA0FD3">
            <w:pPr>
              <w:pStyle w:val="Tabletext"/>
              <w:tabs>
                <w:tab w:val="decimal" w:pos="397"/>
              </w:tabs>
            </w:pPr>
            <w:r w:rsidRPr="005068EB">
              <w:t>-2.32</w:t>
            </w:r>
          </w:p>
        </w:tc>
        <w:tc>
          <w:tcPr>
            <w:tcW w:w="968" w:type="dxa"/>
          </w:tcPr>
          <w:p w:rsidR="00502B25" w:rsidRPr="005068EB" w:rsidRDefault="00502B25" w:rsidP="00DA0FD3">
            <w:pPr>
              <w:pStyle w:val="Tabletext"/>
              <w:tabs>
                <w:tab w:val="decimal" w:pos="312"/>
              </w:tabs>
            </w:pPr>
            <w:r w:rsidRPr="005068EB">
              <w:t>+2.2(Y)</w:t>
            </w:r>
          </w:p>
        </w:tc>
        <w:tc>
          <w:tcPr>
            <w:tcW w:w="968" w:type="dxa"/>
            <w:shd w:val="clear" w:color="auto" w:fill="BFBFBF" w:themeFill="background1" w:themeFillShade="BF"/>
          </w:tcPr>
          <w:p w:rsidR="00502B25" w:rsidRPr="005068EB" w:rsidRDefault="00502B25" w:rsidP="00DA0FD3">
            <w:pPr>
              <w:pStyle w:val="Tabletext"/>
              <w:tabs>
                <w:tab w:val="decimal" w:pos="312"/>
              </w:tabs>
            </w:pPr>
          </w:p>
        </w:tc>
        <w:tc>
          <w:tcPr>
            <w:tcW w:w="968" w:type="dxa"/>
          </w:tcPr>
          <w:p w:rsidR="00502B25" w:rsidRPr="005068EB" w:rsidRDefault="00502B25" w:rsidP="00DA0FD3">
            <w:pPr>
              <w:pStyle w:val="Tabletext"/>
              <w:tabs>
                <w:tab w:val="decimal" w:pos="312"/>
              </w:tabs>
            </w:pPr>
            <w:r w:rsidRPr="005068EB">
              <w:t>-1(</w:t>
            </w:r>
            <w:r w:rsidRPr="005068EB">
              <w:rPr>
                <w:bCs/>
                <w:i/>
              </w:rPr>
              <w:t>X</w:t>
            </w:r>
            <w:r w:rsidRPr="005068EB">
              <w:rPr>
                <w:bCs/>
                <w:i/>
                <w:vertAlign w:val="subscript"/>
              </w:rPr>
              <w:t>2</w:t>
            </w:r>
            <w:r w:rsidRPr="005068EB">
              <w:t>)</w:t>
            </w:r>
          </w:p>
        </w:tc>
        <w:tc>
          <w:tcPr>
            <w:tcW w:w="968" w:type="dxa"/>
          </w:tcPr>
          <w:p w:rsidR="00502B25" w:rsidRPr="005068EB" w:rsidRDefault="00502B25" w:rsidP="00DA0FD3">
            <w:pPr>
              <w:pStyle w:val="Tabletext"/>
              <w:tabs>
                <w:tab w:val="decimal" w:pos="312"/>
              </w:tabs>
            </w:pPr>
            <w:r w:rsidRPr="005068EB">
              <w:t>+1.5(</w:t>
            </w:r>
            <w:r w:rsidRPr="005068EB">
              <w:rPr>
                <w:bCs/>
                <w:i/>
              </w:rPr>
              <w:t>X</w:t>
            </w:r>
            <w:r w:rsidRPr="005068EB">
              <w:rPr>
                <w:bCs/>
                <w:i/>
                <w:vertAlign w:val="subscript"/>
              </w:rPr>
              <w:t>3</w:t>
            </w:r>
            <w:r w:rsidRPr="005068EB">
              <w:t>)</w:t>
            </w:r>
          </w:p>
        </w:tc>
        <w:tc>
          <w:tcPr>
            <w:tcW w:w="968" w:type="dxa"/>
          </w:tcPr>
          <w:p w:rsidR="00502B25" w:rsidRPr="005068EB" w:rsidRDefault="00502B25" w:rsidP="00DA0FD3">
            <w:pPr>
              <w:pStyle w:val="Tabletext"/>
              <w:tabs>
                <w:tab w:val="decimal" w:pos="312"/>
              </w:tabs>
            </w:pPr>
            <w:r w:rsidRPr="005068EB">
              <w:t>0</w:t>
            </w:r>
          </w:p>
        </w:tc>
        <w:tc>
          <w:tcPr>
            <w:tcW w:w="968" w:type="dxa"/>
          </w:tcPr>
          <w:p w:rsidR="00502B25" w:rsidRPr="005068EB" w:rsidRDefault="00502B25" w:rsidP="00DA0FD3">
            <w:pPr>
              <w:pStyle w:val="Tabletext"/>
              <w:tabs>
                <w:tab w:val="decimal" w:pos="312"/>
              </w:tabs>
            </w:pPr>
            <w:r w:rsidRPr="005068EB">
              <w:t>0</w:t>
            </w:r>
          </w:p>
        </w:tc>
      </w:tr>
      <w:tr w:rsidR="00502B25" w:rsidRPr="005068EB" w:rsidTr="00DA0FD3">
        <w:tc>
          <w:tcPr>
            <w:tcW w:w="2013" w:type="dxa"/>
          </w:tcPr>
          <w:p w:rsidR="00502B25" w:rsidRPr="005068EB" w:rsidRDefault="00502B25" w:rsidP="00502B25">
            <w:pPr>
              <w:pStyle w:val="Tabletext"/>
              <w:rPr>
                <w:rFonts w:eastAsiaTheme="minorEastAsia"/>
              </w:rPr>
            </w:pPr>
            <w:proofErr w:type="spellStart"/>
            <w:r w:rsidRPr="005068EB">
              <w:rPr>
                <w:rFonts w:eastAsiaTheme="minorEastAsia"/>
              </w:rPr>
              <w:t>Logit</w:t>
            </w:r>
            <w:proofErr w:type="spellEnd"/>
            <w:r w:rsidRPr="005068EB">
              <w:rPr>
                <w:rFonts w:eastAsiaTheme="minorEastAsia"/>
              </w:rPr>
              <w:t>(Pr (X</w:t>
            </w:r>
            <w:r w:rsidRPr="005068EB">
              <w:rPr>
                <w:rFonts w:eastAsiaTheme="minorEastAsia"/>
                <w:vertAlign w:val="subscript"/>
              </w:rPr>
              <w:t>2</w:t>
            </w:r>
            <w:r w:rsidRPr="005068EB">
              <w:rPr>
                <w:rFonts w:eastAsiaTheme="minorEastAsia"/>
              </w:rPr>
              <w:t>) missing) =</w:t>
            </w:r>
          </w:p>
        </w:tc>
        <w:tc>
          <w:tcPr>
            <w:tcW w:w="968" w:type="dxa"/>
          </w:tcPr>
          <w:p w:rsidR="00502B25" w:rsidRPr="005068EB" w:rsidRDefault="00502B25" w:rsidP="00DA0FD3">
            <w:pPr>
              <w:pStyle w:val="Tabletext"/>
              <w:tabs>
                <w:tab w:val="decimal" w:pos="397"/>
              </w:tabs>
            </w:pPr>
            <w:r w:rsidRPr="005068EB">
              <w:t>-4.58</w:t>
            </w:r>
          </w:p>
        </w:tc>
        <w:tc>
          <w:tcPr>
            <w:tcW w:w="968" w:type="dxa"/>
          </w:tcPr>
          <w:p w:rsidR="00502B25" w:rsidRPr="005068EB" w:rsidRDefault="00502B25" w:rsidP="00DA0FD3">
            <w:pPr>
              <w:pStyle w:val="Tabletext"/>
              <w:tabs>
                <w:tab w:val="decimal" w:pos="312"/>
              </w:tabs>
            </w:pPr>
            <w:r w:rsidRPr="005068EB">
              <w:t>+2.2(Y)</w:t>
            </w:r>
          </w:p>
        </w:tc>
        <w:tc>
          <w:tcPr>
            <w:tcW w:w="968" w:type="dxa"/>
          </w:tcPr>
          <w:p w:rsidR="00502B25" w:rsidRPr="005068EB" w:rsidRDefault="00502B25" w:rsidP="00DA0FD3">
            <w:pPr>
              <w:pStyle w:val="Tabletext"/>
              <w:tabs>
                <w:tab w:val="decimal" w:pos="312"/>
              </w:tabs>
            </w:pPr>
            <w:r w:rsidRPr="005068EB">
              <w:t>+2(</w:t>
            </w:r>
            <w:r w:rsidRPr="005068EB">
              <w:rPr>
                <w:bCs/>
                <w:i/>
              </w:rPr>
              <w:t>X</w:t>
            </w:r>
            <w:r w:rsidRPr="005068EB">
              <w:rPr>
                <w:bCs/>
                <w:i/>
                <w:vertAlign w:val="subscript"/>
              </w:rPr>
              <w:t>1</w:t>
            </w:r>
            <w:r w:rsidRPr="005068EB">
              <w:t>)</w:t>
            </w:r>
          </w:p>
        </w:tc>
        <w:tc>
          <w:tcPr>
            <w:tcW w:w="968" w:type="dxa"/>
            <w:shd w:val="clear" w:color="auto" w:fill="BFBFBF" w:themeFill="background1" w:themeFillShade="BF"/>
          </w:tcPr>
          <w:p w:rsidR="00502B25" w:rsidRPr="005068EB" w:rsidRDefault="00502B25" w:rsidP="00DA0FD3">
            <w:pPr>
              <w:pStyle w:val="Tabletext"/>
              <w:tabs>
                <w:tab w:val="decimal" w:pos="312"/>
              </w:tabs>
            </w:pPr>
          </w:p>
        </w:tc>
        <w:tc>
          <w:tcPr>
            <w:tcW w:w="968" w:type="dxa"/>
          </w:tcPr>
          <w:p w:rsidR="00502B25" w:rsidRPr="005068EB" w:rsidRDefault="00502B25" w:rsidP="00DA0FD3">
            <w:pPr>
              <w:pStyle w:val="Tabletext"/>
              <w:tabs>
                <w:tab w:val="decimal" w:pos="312"/>
              </w:tabs>
            </w:pPr>
            <w:r w:rsidRPr="005068EB">
              <w:t>+2(</w:t>
            </w:r>
            <w:r w:rsidRPr="005068EB">
              <w:rPr>
                <w:bCs/>
                <w:i/>
              </w:rPr>
              <w:t>X</w:t>
            </w:r>
            <w:r w:rsidRPr="005068EB">
              <w:rPr>
                <w:bCs/>
                <w:i/>
                <w:vertAlign w:val="subscript"/>
              </w:rPr>
              <w:t>3</w:t>
            </w:r>
            <w:r w:rsidRPr="005068EB">
              <w:t>)</w:t>
            </w:r>
          </w:p>
        </w:tc>
        <w:tc>
          <w:tcPr>
            <w:tcW w:w="968" w:type="dxa"/>
          </w:tcPr>
          <w:p w:rsidR="00502B25" w:rsidRPr="005068EB" w:rsidRDefault="00502B25" w:rsidP="00DA0FD3">
            <w:pPr>
              <w:pStyle w:val="Tabletext"/>
              <w:tabs>
                <w:tab w:val="decimal" w:pos="312"/>
              </w:tabs>
            </w:pPr>
            <w:r w:rsidRPr="005068EB">
              <w:t>+2(</w:t>
            </w:r>
            <w:r w:rsidRPr="005068EB">
              <w:rPr>
                <w:bCs/>
                <w:i/>
              </w:rPr>
              <w:t>MX</w:t>
            </w:r>
            <w:r w:rsidRPr="005068EB">
              <w:rPr>
                <w:bCs/>
                <w:i/>
                <w:vertAlign w:val="subscript"/>
              </w:rPr>
              <w:t>1</w:t>
            </w:r>
            <w:r w:rsidRPr="005068EB">
              <w:t>)</w:t>
            </w:r>
          </w:p>
        </w:tc>
        <w:tc>
          <w:tcPr>
            <w:tcW w:w="968" w:type="dxa"/>
          </w:tcPr>
          <w:p w:rsidR="00502B25" w:rsidRPr="005068EB" w:rsidRDefault="00502B25" w:rsidP="00DA0FD3">
            <w:pPr>
              <w:pStyle w:val="Tabletext"/>
              <w:tabs>
                <w:tab w:val="decimal" w:pos="312"/>
              </w:tabs>
            </w:pPr>
            <w:r w:rsidRPr="005068EB">
              <w:t>0</w:t>
            </w:r>
          </w:p>
        </w:tc>
      </w:tr>
      <w:tr w:rsidR="00502B25" w:rsidRPr="005068EB" w:rsidTr="00DA0FD3">
        <w:tc>
          <w:tcPr>
            <w:tcW w:w="2013" w:type="dxa"/>
            <w:tcBorders>
              <w:bottom w:val="single" w:sz="4" w:space="0" w:color="auto"/>
            </w:tcBorders>
          </w:tcPr>
          <w:p w:rsidR="00502B25" w:rsidRPr="005068EB" w:rsidRDefault="00502B25" w:rsidP="00502B25">
            <w:pPr>
              <w:pStyle w:val="Tabletext"/>
              <w:rPr>
                <w:rFonts w:eastAsiaTheme="minorEastAsia"/>
              </w:rPr>
            </w:pPr>
            <w:proofErr w:type="spellStart"/>
            <w:r w:rsidRPr="005068EB">
              <w:rPr>
                <w:rFonts w:eastAsiaTheme="minorEastAsia"/>
              </w:rPr>
              <w:t>Logit</w:t>
            </w:r>
            <w:proofErr w:type="spellEnd"/>
            <w:r w:rsidRPr="005068EB">
              <w:rPr>
                <w:rFonts w:eastAsiaTheme="minorEastAsia"/>
              </w:rPr>
              <w:t>(Pr (X</w:t>
            </w:r>
            <w:r w:rsidRPr="005068EB">
              <w:rPr>
                <w:rFonts w:eastAsiaTheme="minorEastAsia"/>
                <w:vertAlign w:val="subscript"/>
              </w:rPr>
              <w:t>3</w:t>
            </w:r>
            <w:r w:rsidRPr="005068EB">
              <w:rPr>
                <w:rFonts w:eastAsiaTheme="minorEastAsia"/>
              </w:rPr>
              <w:t>) missing) =</w:t>
            </w:r>
          </w:p>
        </w:tc>
        <w:tc>
          <w:tcPr>
            <w:tcW w:w="968" w:type="dxa"/>
            <w:tcBorders>
              <w:bottom w:val="single" w:sz="4" w:space="0" w:color="auto"/>
            </w:tcBorders>
          </w:tcPr>
          <w:p w:rsidR="00502B25" w:rsidRPr="005068EB" w:rsidRDefault="00502B25" w:rsidP="00DA0FD3">
            <w:pPr>
              <w:pStyle w:val="Tabletext"/>
              <w:tabs>
                <w:tab w:val="decimal" w:pos="397"/>
              </w:tabs>
            </w:pPr>
            <w:r w:rsidRPr="005068EB">
              <w:t>-2.75</w:t>
            </w:r>
          </w:p>
        </w:tc>
        <w:tc>
          <w:tcPr>
            <w:tcW w:w="968" w:type="dxa"/>
            <w:tcBorders>
              <w:bottom w:val="single" w:sz="4" w:space="0" w:color="auto"/>
            </w:tcBorders>
          </w:tcPr>
          <w:p w:rsidR="00502B25" w:rsidRPr="005068EB" w:rsidRDefault="00502B25" w:rsidP="00DA0FD3">
            <w:pPr>
              <w:pStyle w:val="Tabletext"/>
              <w:tabs>
                <w:tab w:val="decimal" w:pos="312"/>
              </w:tabs>
            </w:pPr>
            <w:r w:rsidRPr="005068EB">
              <w:t>+2.1(Y)</w:t>
            </w:r>
          </w:p>
        </w:tc>
        <w:tc>
          <w:tcPr>
            <w:tcW w:w="968" w:type="dxa"/>
            <w:tcBorders>
              <w:bottom w:val="single" w:sz="4" w:space="0" w:color="auto"/>
            </w:tcBorders>
          </w:tcPr>
          <w:p w:rsidR="00502B25" w:rsidRPr="005068EB" w:rsidRDefault="00502B25" w:rsidP="00DA0FD3">
            <w:pPr>
              <w:pStyle w:val="Tabletext"/>
              <w:tabs>
                <w:tab w:val="decimal" w:pos="312"/>
              </w:tabs>
            </w:pPr>
            <w:r w:rsidRPr="005068EB">
              <w:t>+1.2(</w:t>
            </w:r>
            <w:r w:rsidRPr="005068EB">
              <w:rPr>
                <w:bCs/>
                <w:i/>
              </w:rPr>
              <w:t>X</w:t>
            </w:r>
            <w:r w:rsidRPr="005068EB">
              <w:rPr>
                <w:bCs/>
                <w:i/>
                <w:vertAlign w:val="subscript"/>
              </w:rPr>
              <w:t>1</w:t>
            </w:r>
            <w:r w:rsidRPr="005068EB">
              <w:t>)</w:t>
            </w:r>
          </w:p>
        </w:tc>
        <w:tc>
          <w:tcPr>
            <w:tcW w:w="968" w:type="dxa"/>
            <w:tcBorders>
              <w:bottom w:val="single" w:sz="4" w:space="0" w:color="auto"/>
            </w:tcBorders>
          </w:tcPr>
          <w:p w:rsidR="00502B25" w:rsidRPr="005068EB" w:rsidRDefault="00502B25" w:rsidP="00DA0FD3">
            <w:pPr>
              <w:pStyle w:val="Tabletext"/>
              <w:tabs>
                <w:tab w:val="decimal" w:pos="312"/>
              </w:tabs>
            </w:pPr>
            <w:r w:rsidRPr="005068EB">
              <w:t>-1.2(</w:t>
            </w:r>
            <w:r w:rsidRPr="005068EB">
              <w:rPr>
                <w:bCs/>
                <w:i/>
              </w:rPr>
              <w:t>X</w:t>
            </w:r>
            <w:r w:rsidRPr="005068EB">
              <w:rPr>
                <w:bCs/>
                <w:i/>
                <w:vertAlign w:val="subscript"/>
              </w:rPr>
              <w:t>2</w:t>
            </w:r>
            <w:r w:rsidRPr="005068EB">
              <w:t>)</w:t>
            </w:r>
          </w:p>
        </w:tc>
        <w:tc>
          <w:tcPr>
            <w:tcW w:w="968" w:type="dxa"/>
            <w:tcBorders>
              <w:bottom w:val="single" w:sz="4" w:space="0" w:color="auto"/>
            </w:tcBorders>
            <w:shd w:val="clear" w:color="auto" w:fill="BFBFBF" w:themeFill="background1" w:themeFillShade="BF"/>
          </w:tcPr>
          <w:p w:rsidR="00502B25" w:rsidRPr="005068EB" w:rsidRDefault="00502B25" w:rsidP="00DA0FD3">
            <w:pPr>
              <w:pStyle w:val="Tabletext"/>
              <w:tabs>
                <w:tab w:val="decimal" w:pos="312"/>
              </w:tabs>
            </w:pPr>
          </w:p>
        </w:tc>
        <w:tc>
          <w:tcPr>
            <w:tcW w:w="968" w:type="dxa"/>
            <w:tcBorders>
              <w:bottom w:val="single" w:sz="4" w:space="0" w:color="auto"/>
            </w:tcBorders>
          </w:tcPr>
          <w:p w:rsidR="00502B25" w:rsidRPr="005068EB" w:rsidRDefault="00502B25" w:rsidP="00DA0FD3">
            <w:pPr>
              <w:pStyle w:val="Tabletext"/>
              <w:tabs>
                <w:tab w:val="decimal" w:pos="312"/>
              </w:tabs>
            </w:pPr>
            <w:r w:rsidRPr="005068EB">
              <w:t>0</w:t>
            </w:r>
          </w:p>
        </w:tc>
        <w:tc>
          <w:tcPr>
            <w:tcW w:w="968" w:type="dxa"/>
            <w:tcBorders>
              <w:bottom w:val="single" w:sz="4" w:space="0" w:color="auto"/>
            </w:tcBorders>
          </w:tcPr>
          <w:p w:rsidR="00502B25" w:rsidRPr="005068EB" w:rsidRDefault="00502B25" w:rsidP="00DA0FD3">
            <w:pPr>
              <w:pStyle w:val="Tabletext"/>
              <w:tabs>
                <w:tab w:val="decimal" w:pos="312"/>
              </w:tabs>
            </w:pPr>
            <w:r w:rsidRPr="005068EB">
              <w:t>+2(</w:t>
            </w:r>
            <w:r w:rsidRPr="005068EB">
              <w:rPr>
                <w:bCs/>
                <w:i/>
              </w:rPr>
              <w:t>MX</w:t>
            </w:r>
            <w:r w:rsidRPr="005068EB">
              <w:rPr>
                <w:bCs/>
                <w:i/>
                <w:vertAlign w:val="subscript"/>
              </w:rPr>
              <w:t>2</w:t>
            </w:r>
            <w:r w:rsidRPr="005068EB">
              <w:t>)</w:t>
            </w:r>
          </w:p>
        </w:tc>
      </w:tr>
    </w:tbl>
    <w:p w:rsidR="00502B25" w:rsidRPr="005068EB" w:rsidRDefault="00502B25" w:rsidP="00485BFB">
      <w:pPr>
        <w:pStyle w:val="Text-morebefore"/>
      </w:pPr>
      <w:r w:rsidRPr="005068EB">
        <w:t xml:space="preserve">Read across a row of </w:t>
      </w:r>
      <w:r>
        <w:t>table</w:t>
      </w:r>
      <w:r w:rsidRPr="005068EB">
        <w:t xml:space="preserve"> C8 to obtain the full </w:t>
      </w:r>
      <w:proofErr w:type="spellStart"/>
      <w:r w:rsidRPr="005068EB">
        <w:t>logit</w:t>
      </w:r>
      <w:proofErr w:type="spellEnd"/>
      <w:r w:rsidRPr="005068EB">
        <w:t xml:space="preserve"> function for that variable, </w:t>
      </w:r>
      <w:r>
        <w:t>for example,</w:t>
      </w:r>
    </w:p>
    <w:p w:rsidR="00502B25" w:rsidRPr="005068EB" w:rsidRDefault="00502B25" w:rsidP="00485BFB">
      <w:pPr>
        <w:pStyle w:val="Text-lessbefore"/>
        <w:jc w:val="center"/>
      </w:pPr>
      <w:proofErr w:type="spellStart"/>
      <w:proofErr w:type="gramStart"/>
      <w:r w:rsidRPr="005068EB">
        <w:t>logit</w:t>
      </w:r>
      <w:proofErr w:type="spellEnd"/>
      <w:r w:rsidRPr="005068EB">
        <w:t>[</w:t>
      </w:r>
      <w:proofErr w:type="gramEnd"/>
      <w:r w:rsidRPr="005068EB">
        <w:t>Pr(</w:t>
      </w:r>
      <w:r w:rsidRPr="005068EB">
        <w:rPr>
          <w:i/>
        </w:rPr>
        <w:t>X</w:t>
      </w:r>
      <w:r w:rsidRPr="005068EB">
        <w:rPr>
          <w:i/>
          <w:vertAlign w:val="subscript"/>
        </w:rPr>
        <w:t>2</w:t>
      </w:r>
      <w:r w:rsidRPr="005068EB">
        <w:t xml:space="preserve"> </w:t>
      </w:r>
      <w:r w:rsidRPr="005068EB">
        <w:rPr>
          <w:vertAlign w:val="subscript"/>
        </w:rPr>
        <w:t>MISSING</w:t>
      </w:r>
      <w:r w:rsidRPr="005068EB">
        <w:t>)] = -4.58 + 2.2(</w:t>
      </w:r>
      <w:r w:rsidRPr="005068EB">
        <w:rPr>
          <w:i/>
        </w:rPr>
        <w:t>Y</w:t>
      </w:r>
      <w:r w:rsidRPr="005068EB">
        <w:t>) + 2(</w:t>
      </w:r>
      <w:r w:rsidRPr="005068EB">
        <w:rPr>
          <w:i/>
        </w:rPr>
        <w:t>X</w:t>
      </w:r>
      <w:r w:rsidRPr="005068EB">
        <w:rPr>
          <w:i/>
          <w:vertAlign w:val="subscript"/>
        </w:rPr>
        <w:t>1</w:t>
      </w:r>
      <w:r w:rsidRPr="005068EB">
        <w:t>) +  2(</w:t>
      </w:r>
      <w:r w:rsidRPr="005068EB">
        <w:rPr>
          <w:i/>
        </w:rPr>
        <w:t>X</w:t>
      </w:r>
      <w:r w:rsidRPr="005068EB">
        <w:rPr>
          <w:i/>
          <w:vertAlign w:val="subscript"/>
        </w:rPr>
        <w:t>3</w:t>
      </w:r>
      <w:r w:rsidRPr="005068EB">
        <w:t>) + 2(</w:t>
      </w:r>
      <w:r w:rsidRPr="005068EB">
        <w:rPr>
          <w:i/>
        </w:rPr>
        <w:t>MX</w:t>
      </w:r>
      <w:r w:rsidRPr="005068EB">
        <w:rPr>
          <w:i/>
          <w:vertAlign w:val="subscript"/>
        </w:rPr>
        <w:t>1</w:t>
      </w:r>
      <w:r w:rsidRPr="005068EB">
        <w:t>).</w:t>
      </w:r>
    </w:p>
    <w:p w:rsidR="00502B25" w:rsidRPr="005068EB" w:rsidRDefault="00502B25" w:rsidP="00485BFB">
      <w:pPr>
        <w:pStyle w:val="Text-lessbefore"/>
      </w:pPr>
      <w:r w:rsidRPr="005068EB">
        <w:t xml:space="preserve">The </w:t>
      </w:r>
      <w:r>
        <w:t>deletion probabilities</w:t>
      </w:r>
      <w:r w:rsidRPr="005068EB">
        <w:t xml:space="preserve"> for the three MCAR mechanisms are given in </w:t>
      </w:r>
      <w:r>
        <w:t>table</w:t>
      </w:r>
      <w:r w:rsidRPr="005068EB">
        <w:t xml:space="preserve"> C9. Note that they </w:t>
      </w:r>
      <w:r>
        <w:t>are constant down each</w:t>
      </w:r>
      <w:r w:rsidRPr="005068EB">
        <w:t xml:space="preserve"> column; this is to ensure that the </w:t>
      </w:r>
      <w:r>
        <w:t xml:space="preserve">total </w:t>
      </w:r>
      <w:proofErr w:type="spellStart"/>
      <w:r w:rsidRPr="005068EB">
        <w:t>missingness</w:t>
      </w:r>
      <w:proofErr w:type="spellEnd"/>
      <w:r w:rsidRPr="005068EB">
        <w:t xml:space="preserve"> is evenly distributed across the variables.</w:t>
      </w:r>
    </w:p>
    <w:p w:rsidR="00502B25" w:rsidRPr="005068EB" w:rsidRDefault="00502B25" w:rsidP="00485BFB">
      <w:pPr>
        <w:pStyle w:val="tabletitle"/>
      </w:pPr>
      <w:bookmarkStart w:id="188" w:name="_Toc296689491"/>
      <w:bookmarkStart w:id="189" w:name="_Toc299450741"/>
      <w:bookmarkStart w:id="190" w:name="_Toc301160135"/>
      <w:bookmarkStart w:id="191" w:name="_Toc302575627"/>
      <w:r w:rsidRPr="005068EB">
        <w:t>Table C9</w:t>
      </w:r>
      <w:r w:rsidRPr="005068EB">
        <w:tab/>
      </w:r>
      <w:r w:rsidRPr="00485BFB">
        <w:t>Deletion</w:t>
      </w:r>
      <w:r>
        <w:t xml:space="preserve"> p</w:t>
      </w:r>
      <w:r w:rsidRPr="005068EB">
        <w:t xml:space="preserve">robabilities for MCAR with 25%, 50%, and 30% </w:t>
      </w:r>
      <w:proofErr w:type="spellStart"/>
      <w:r w:rsidRPr="005068EB">
        <w:t>missingness</w:t>
      </w:r>
      <w:bookmarkEnd w:id="188"/>
      <w:bookmarkEnd w:id="189"/>
      <w:bookmarkEnd w:id="190"/>
      <w:bookmarkEnd w:id="191"/>
      <w:proofErr w:type="spellEnd"/>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29"/>
        <w:gridCol w:w="2930"/>
        <w:gridCol w:w="2930"/>
      </w:tblGrid>
      <w:tr w:rsidR="00502B25" w:rsidRPr="005068EB" w:rsidTr="00485BFB">
        <w:tc>
          <w:tcPr>
            <w:tcW w:w="2929" w:type="dxa"/>
            <w:tcBorders>
              <w:top w:val="single" w:sz="4" w:space="0" w:color="000000" w:themeColor="text1"/>
              <w:bottom w:val="single" w:sz="4" w:space="0" w:color="000000" w:themeColor="text1"/>
            </w:tcBorders>
          </w:tcPr>
          <w:p w:rsidR="00502B25" w:rsidRPr="005068EB" w:rsidRDefault="00502B25" w:rsidP="00485BFB">
            <w:pPr>
              <w:pStyle w:val="Tablehead1"/>
              <w:rPr>
                <w:bCs/>
              </w:rPr>
            </w:pPr>
            <w:r w:rsidRPr="005068EB">
              <w:rPr>
                <w:bCs/>
              </w:rPr>
              <w:t xml:space="preserve">25% </w:t>
            </w:r>
            <w:proofErr w:type="spellStart"/>
            <w:r w:rsidRPr="005068EB">
              <w:rPr>
                <w:bCs/>
              </w:rPr>
              <w:t>Missingness</w:t>
            </w:r>
            <w:proofErr w:type="spellEnd"/>
          </w:p>
        </w:tc>
        <w:tc>
          <w:tcPr>
            <w:tcW w:w="2930" w:type="dxa"/>
            <w:tcBorders>
              <w:top w:val="single" w:sz="4" w:space="0" w:color="000000" w:themeColor="text1"/>
              <w:bottom w:val="single" w:sz="4" w:space="0" w:color="000000" w:themeColor="text1"/>
            </w:tcBorders>
          </w:tcPr>
          <w:p w:rsidR="00502B25" w:rsidRPr="005068EB" w:rsidRDefault="00502B25" w:rsidP="00485BFB">
            <w:pPr>
              <w:pStyle w:val="Tablehead1"/>
              <w:rPr>
                <w:bCs/>
              </w:rPr>
            </w:pPr>
            <w:r w:rsidRPr="005068EB">
              <w:rPr>
                <w:bCs/>
              </w:rPr>
              <w:t xml:space="preserve">50% </w:t>
            </w:r>
            <w:proofErr w:type="spellStart"/>
            <w:r w:rsidRPr="005068EB">
              <w:rPr>
                <w:bCs/>
              </w:rPr>
              <w:t>Missingness</w:t>
            </w:r>
            <w:proofErr w:type="spellEnd"/>
          </w:p>
        </w:tc>
        <w:tc>
          <w:tcPr>
            <w:tcW w:w="2930" w:type="dxa"/>
            <w:tcBorders>
              <w:top w:val="single" w:sz="4" w:space="0" w:color="000000" w:themeColor="text1"/>
              <w:bottom w:val="single" w:sz="4" w:space="0" w:color="000000" w:themeColor="text1"/>
            </w:tcBorders>
          </w:tcPr>
          <w:p w:rsidR="00502B25" w:rsidRPr="005068EB" w:rsidRDefault="00502B25" w:rsidP="00485BFB">
            <w:pPr>
              <w:pStyle w:val="Tablehead1"/>
              <w:rPr>
                <w:bCs/>
              </w:rPr>
            </w:pPr>
            <w:r w:rsidRPr="005068EB">
              <w:rPr>
                <w:bCs/>
              </w:rPr>
              <w:t xml:space="preserve">30% </w:t>
            </w:r>
            <w:proofErr w:type="spellStart"/>
            <w:r w:rsidRPr="005068EB">
              <w:rPr>
                <w:bCs/>
              </w:rPr>
              <w:t>Missingness</w:t>
            </w:r>
            <w:proofErr w:type="spellEnd"/>
          </w:p>
        </w:tc>
      </w:tr>
      <w:tr w:rsidR="00502B25" w:rsidRPr="005068EB" w:rsidTr="00485BFB">
        <w:tc>
          <w:tcPr>
            <w:tcW w:w="2929" w:type="dxa"/>
            <w:tcBorders>
              <w:top w:val="single" w:sz="4" w:space="0" w:color="000000" w:themeColor="text1"/>
            </w:tcBorders>
          </w:tcPr>
          <w:p w:rsidR="00502B25" w:rsidRPr="005068EB" w:rsidRDefault="00502B25" w:rsidP="00485BFB">
            <w:pPr>
              <w:pStyle w:val="Tabletext"/>
              <w:rPr>
                <w:rFonts w:eastAsiaTheme="minorEastAsia"/>
              </w:rPr>
            </w:pPr>
            <w:r w:rsidRPr="005068EB">
              <w:rPr>
                <w:rFonts w:eastAsiaTheme="minorEastAsia"/>
              </w:rPr>
              <w:t>Pr (X</w:t>
            </w:r>
            <w:r w:rsidRPr="005068EB">
              <w:rPr>
                <w:rFonts w:eastAsiaTheme="minorEastAsia"/>
                <w:vertAlign w:val="subscript"/>
              </w:rPr>
              <w:t>0</w:t>
            </w:r>
            <w:r w:rsidRPr="005068EB">
              <w:rPr>
                <w:rFonts w:eastAsiaTheme="minorEastAsia"/>
              </w:rPr>
              <w:t xml:space="preserve"> missing) = </w:t>
            </w:r>
            <w:r w:rsidRPr="005068EB">
              <w:t>0.09</w:t>
            </w:r>
          </w:p>
        </w:tc>
        <w:tc>
          <w:tcPr>
            <w:tcW w:w="2930" w:type="dxa"/>
            <w:tcBorders>
              <w:top w:val="single" w:sz="4" w:space="0" w:color="000000" w:themeColor="text1"/>
            </w:tcBorders>
          </w:tcPr>
          <w:p w:rsidR="00502B25" w:rsidRPr="005068EB" w:rsidRDefault="00502B25" w:rsidP="00485BFB">
            <w:pPr>
              <w:pStyle w:val="Tabletext"/>
            </w:pPr>
            <w:r w:rsidRPr="005068EB">
              <w:rPr>
                <w:rFonts w:eastAsiaTheme="minorEastAsia"/>
              </w:rPr>
              <w:t>Pr (X</w:t>
            </w:r>
            <w:r w:rsidRPr="005068EB">
              <w:rPr>
                <w:rFonts w:eastAsiaTheme="minorEastAsia"/>
                <w:vertAlign w:val="subscript"/>
              </w:rPr>
              <w:t>0</w:t>
            </w:r>
            <w:r w:rsidRPr="005068EB">
              <w:rPr>
                <w:rFonts w:eastAsiaTheme="minorEastAsia"/>
              </w:rPr>
              <w:t xml:space="preserve"> missing) = </w:t>
            </w:r>
            <w:r w:rsidRPr="005068EB">
              <w:t>0.21</w:t>
            </w:r>
          </w:p>
        </w:tc>
        <w:tc>
          <w:tcPr>
            <w:tcW w:w="2930" w:type="dxa"/>
            <w:tcBorders>
              <w:top w:val="single" w:sz="4" w:space="0" w:color="000000" w:themeColor="text1"/>
            </w:tcBorders>
          </w:tcPr>
          <w:p w:rsidR="00502B25" w:rsidRPr="005068EB" w:rsidRDefault="00502B25" w:rsidP="00485BFB">
            <w:pPr>
              <w:pStyle w:val="Tabletext"/>
            </w:pPr>
            <w:r w:rsidRPr="005068EB">
              <w:rPr>
                <w:rFonts w:eastAsiaTheme="minorEastAsia"/>
              </w:rPr>
              <w:t>Pr (X</w:t>
            </w:r>
            <w:r w:rsidRPr="005068EB">
              <w:rPr>
                <w:rFonts w:eastAsiaTheme="minorEastAsia"/>
                <w:vertAlign w:val="subscript"/>
              </w:rPr>
              <w:t>0</w:t>
            </w:r>
            <w:r w:rsidRPr="005068EB">
              <w:rPr>
                <w:rFonts w:eastAsiaTheme="minorEastAsia"/>
              </w:rPr>
              <w:t xml:space="preserve"> missing) = </w:t>
            </w:r>
            <w:r w:rsidRPr="005068EB">
              <w:t>0.12</w:t>
            </w:r>
          </w:p>
        </w:tc>
      </w:tr>
      <w:tr w:rsidR="00502B25" w:rsidRPr="005068EB" w:rsidTr="00485BFB">
        <w:tc>
          <w:tcPr>
            <w:tcW w:w="2929" w:type="dxa"/>
          </w:tcPr>
          <w:p w:rsidR="00502B25" w:rsidRPr="005068EB" w:rsidRDefault="00502B25" w:rsidP="00485BFB">
            <w:pPr>
              <w:pStyle w:val="Tabletext"/>
              <w:rPr>
                <w:rFonts w:eastAsiaTheme="minorEastAsia"/>
              </w:rPr>
            </w:pPr>
            <w:r w:rsidRPr="005068EB">
              <w:rPr>
                <w:rFonts w:eastAsiaTheme="minorEastAsia"/>
              </w:rPr>
              <w:t>Pr (X</w:t>
            </w:r>
            <w:r w:rsidRPr="005068EB">
              <w:rPr>
                <w:rFonts w:eastAsiaTheme="minorEastAsia"/>
                <w:vertAlign w:val="subscript"/>
              </w:rPr>
              <w:t>1</w:t>
            </w:r>
            <w:r w:rsidRPr="005068EB">
              <w:rPr>
                <w:rFonts w:eastAsiaTheme="minorEastAsia"/>
              </w:rPr>
              <w:t xml:space="preserve"> missing) = </w:t>
            </w:r>
            <w:r w:rsidRPr="005068EB">
              <w:t>0.09</w:t>
            </w:r>
          </w:p>
        </w:tc>
        <w:tc>
          <w:tcPr>
            <w:tcW w:w="2930" w:type="dxa"/>
          </w:tcPr>
          <w:p w:rsidR="00502B25" w:rsidRPr="005068EB" w:rsidRDefault="00502B25" w:rsidP="00485BFB">
            <w:pPr>
              <w:pStyle w:val="Tabletext"/>
            </w:pPr>
            <w:r w:rsidRPr="005068EB">
              <w:rPr>
                <w:rFonts w:eastAsiaTheme="minorEastAsia"/>
              </w:rPr>
              <w:t>Pr (X</w:t>
            </w:r>
            <w:r w:rsidRPr="005068EB">
              <w:rPr>
                <w:rFonts w:eastAsiaTheme="minorEastAsia"/>
                <w:vertAlign w:val="subscript"/>
              </w:rPr>
              <w:t>1</w:t>
            </w:r>
            <w:r w:rsidRPr="005068EB">
              <w:rPr>
                <w:rFonts w:eastAsiaTheme="minorEastAsia"/>
              </w:rPr>
              <w:t xml:space="preserve"> missing) = </w:t>
            </w:r>
            <w:r w:rsidRPr="005068EB">
              <w:t>0.21</w:t>
            </w:r>
          </w:p>
        </w:tc>
        <w:tc>
          <w:tcPr>
            <w:tcW w:w="2930" w:type="dxa"/>
          </w:tcPr>
          <w:p w:rsidR="00502B25" w:rsidRPr="005068EB" w:rsidRDefault="00502B25" w:rsidP="00485BFB">
            <w:pPr>
              <w:pStyle w:val="Tabletext"/>
            </w:pPr>
            <w:r w:rsidRPr="005068EB">
              <w:rPr>
                <w:rFonts w:eastAsiaTheme="minorEastAsia"/>
              </w:rPr>
              <w:t>Pr (X</w:t>
            </w:r>
            <w:r w:rsidRPr="005068EB">
              <w:rPr>
                <w:rFonts w:eastAsiaTheme="minorEastAsia"/>
                <w:vertAlign w:val="subscript"/>
              </w:rPr>
              <w:t>1</w:t>
            </w:r>
            <w:r w:rsidRPr="005068EB">
              <w:rPr>
                <w:rFonts w:eastAsiaTheme="minorEastAsia"/>
              </w:rPr>
              <w:t xml:space="preserve"> missing) = </w:t>
            </w:r>
            <w:r w:rsidRPr="005068EB">
              <w:t>0.12</w:t>
            </w:r>
          </w:p>
        </w:tc>
      </w:tr>
      <w:tr w:rsidR="00502B25" w:rsidRPr="005068EB" w:rsidTr="00485BFB">
        <w:tc>
          <w:tcPr>
            <w:tcW w:w="2929" w:type="dxa"/>
            <w:tcBorders>
              <w:bottom w:val="single" w:sz="4" w:space="0" w:color="auto"/>
            </w:tcBorders>
          </w:tcPr>
          <w:p w:rsidR="00502B25" w:rsidRPr="005068EB" w:rsidRDefault="00502B25" w:rsidP="00485BFB">
            <w:pPr>
              <w:pStyle w:val="Tabletext"/>
              <w:rPr>
                <w:rFonts w:eastAsiaTheme="minorEastAsia"/>
              </w:rPr>
            </w:pPr>
            <w:r w:rsidRPr="005068EB">
              <w:rPr>
                <w:rFonts w:eastAsiaTheme="minorEastAsia"/>
              </w:rPr>
              <w:t>Pr (X</w:t>
            </w:r>
            <w:r w:rsidRPr="005068EB">
              <w:rPr>
                <w:rFonts w:eastAsiaTheme="minorEastAsia"/>
                <w:vertAlign w:val="subscript"/>
              </w:rPr>
              <w:t>2</w:t>
            </w:r>
            <w:r w:rsidRPr="005068EB">
              <w:rPr>
                <w:rFonts w:eastAsiaTheme="minorEastAsia"/>
              </w:rPr>
              <w:t xml:space="preserve"> missing) = </w:t>
            </w:r>
            <w:r w:rsidRPr="005068EB">
              <w:t>0.09</w:t>
            </w:r>
          </w:p>
        </w:tc>
        <w:tc>
          <w:tcPr>
            <w:tcW w:w="2930" w:type="dxa"/>
            <w:tcBorders>
              <w:bottom w:val="single" w:sz="4" w:space="0" w:color="auto"/>
            </w:tcBorders>
          </w:tcPr>
          <w:p w:rsidR="00502B25" w:rsidRPr="005068EB" w:rsidRDefault="00502B25" w:rsidP="00485BFB">
            <w:pPr>
              <w:pStyle w:val="Tabletext"/>
            </w:pPr>
            <w:r w:rsidRPr="005068EB">
              <w:rPr>
                <w:rFonts w:eastAsiaTheme="minorEastAsia"/>
              </w:rPr>
              <w:t>Pr (X</w:t>
            </w:r>
            <w:r w:rsidRPr="005068EB">
              <w:rPr>
                <w:rFonts w:eastAsiaTheme="minorEastAsia"/>
                <w:vertAlign w:val="subscript"/>
              </w:rPr>
              <w:t>2</w:t>
            </w:r>
            <w:r w:rsidRPr="005068EB">
              <w:rPr>
                <w:rFonts w:eastAsiaTheme="minorEastAsia"/>
              </w:rPr>
              <w:t xml:space="preserve"> missing) = </w:t>
            </w:r>
            <w:r w:rsidRPr="005068EB">
              <w:t>0.21</w:t>
            </w:r>
          </w:p>
        </w:tc>
        <w:tc>
          <w:tcPr>
            <w:tcW w:w="2930" w:type="dxa"/>
            <w:tcBorders>
              <w:bottom w:val="single" w:sz="4" w:space="0" w:color="auto"/>
            </w:tcBorders>
          </w:tcPr>
          <w:p w:rsidR="00502B25" w:rsidRPr="005068EB" w:rsidRDefault="00502B25" w:rsidP="00485BFB">
            <w:pPr>
              <w:pStyle w:val="Tabletext"/>
            </w:pPr>
            <w:r w:rsidRPr="005068EB">
              <w:rPr>
                <w:rFonts w:eastAsiaTheme="minorEastAsia"/>
              </w:rPr>
              <w:t>Pr (X</w:t>
            </w:r>
            <w:r w:rsidRPr="005068EB">
              <w:rPr>
                <w:rFonts w:eastAsiaTheme="minorEastAsia"/>
                <w:vertAlign w:val="subscript"/>
              </w:rPr>
              <w:t>2</w:t>
            </w:r>
            <w:r w:rsidRPr="005068EB">
              <w:rPr>
                <w:rFonts w:eastAsiaTheme="minorEastAsia"/>
              </w:rPr>
              <w:t xml:space="preserve"> missing) = </w:t>
            </w:r>
            <w:r w:rsidRPr="005068EB">
              <w:t>0.12</w:t>
            </w:r>
          </w:p>
        </w:tc>
      </w:tr>
    </w:tbl>
    <w:p w:rsidR="00502B25" w:rsidRDefault="00502B25" w:rsidP="00502B25">
      <w:pPr>
        <w:pStyle w:val="Heading3"/>
      </w:pPr>
    </w:p>
    <w:p w:rsidR="00DA0FD3" w:rsidRDefault="00DA0FD3">
      <w:pPr>
        <w:spacing w:before="0" w:line="240" w:lineRule="auto"/>
        <w:rPr>
          <w:rFonts w:ascii="Tahoma" w:hAnsi="Tahoma" w:cs="Tahoma"/>
          <w:color w:val="000000"/>
          <w:sz w:val="24"/>
        </w:rPr>
      </w:pPr>
      <w:r>
        <w:br w:type="page"/>
      </w:r>
    </w:p>
    <w:p w:rsidR="00502B25" w:rsidRPr="005068EB" w:rsidRDefault="00502B25" w:rsidP="00502B25">
      <w:pPr>
        <w:pStyle w:val="Heading3"/>
      </w:pPr>
      <w:r w:rsidRPr="005068EB">
        <w:lastRenderedPageBreak/>
        <w:t>Percent</w:t>
      </w:r>
      <w:r w:rsidR="002733FD">
        <w:t>age</w:t>
      </w:r>
      <w:r w:rsidRPr="005068EB">
        <w:t xml:space="preserve"> </w:t>
      </w:r>
      <w:proofErr w:type="spellStart"/>
      <w:r w:rsidRPr="005068EB">
        <w:t>missingness</w:t>
      </w:r>
      <w:proofErr w:type="spellEnd"/>
      <w:r w:rsidRPr="005068EB">
        <w:t xml:space="preserve"> per predictor</w:t>
      </w:r>
    </w:p>
    <w:p w:rsidR="00502B25" w:rsidRDefault="00502B25" w:rsidP="00DA0FD3">
      <w:pPr>
        <w:pStyle w:val="Text-lessbefore"/>
      </w:pPr>
      <w:r w:rsidRPr="005068EB">
        <w:t xml:space="preserve">A final criterion in setting the </w:t>
      </w:r>
      <w:proofErr w:type="spellStart"/>
      <w:r w:rsidRPr="005068EB">
        <w:t>logit</w:t>
      </w:r>
      <w:proofErr w:type="spellEnd"/>
      <w:r w:rsidRPr="005068EB">
        <w:t xml:space="preserve"> coefficients </w:t>
      </w:r>
      <w:r>
        <w:t xml:space="preserve">and deletion probabilities </w:t>
      </w:r>
      <w:r w:rsidRPr="005068EB">
        <w:t xml:space="preserve">was that the missing values should be evenly distributed across the predictors, to avoid all missing values being concentrated in one variable. Tables C10 and C11 illustrate the level of </w:t>
      </w:r>
      <w:proofErr w:type="spellStart"/>
      <w:r w:rsidRPr="005068EB">
        <w:t>missingness</w:t>
      </w:r>
      <w:proofErr w:type="spellEnd"/>
      <w:r w:rsidRPr="005068EB">
        <w:t xml:space="preserve"> imposed on the predictors for the LSAY and VET Collection samples, respectively, as a result of applying the above </w:t>
      </w:r>
      <w:proofErr w:type="spellStart"/>
      <w:r w:rsidRPr="005068EB">
        <w:t>logit</w:t>
      </w:r>
      <w:proofErr w:type="spellEnd"/>
      <w:r w:rsidRPr="005068EB">
        <w:t xml:space="preserve"> functions</w:t>
      </w:r>
      <w:r>
        <w:t xml:space="preserve"> and deletion probabilities</w:t>
      </w:r>
      <w:r w:rsidRPr="005068EB">
        <w:t xml:space="preserve">. </w:t>
      </w:r>
    </w:p>
    <w:p w:rsidR="00502B25" w:rsidRPr="005068EB" w:rsidRDefault="00502B25" w:rsidP="00DA0FD3">
      <w:pPr>
        <w:pStyle w:val="tabletitle"/>
        <w:ind w:left="993" w:hanging="993"/>
      </w:pPr>
      <w:bookmarkStart w:id="192" w:name="_Toc296689492"/>
      <w:bookmarkStart w:id="193" w:name="_Toc299450742"/>
      <w:bookmarkStart w:id="194" w:name="_Toc301160136"/>
      <w:bookmarkStart w:id="195" w:name="_Toc302575628"/>
      <w:r w:rsidRPr="005068EB">
        <w:t>Table C10</w:t>
      </w:r>
      <w:r w:rsidRPr="005068EB">
        <w:tab/>
      </w:r>
      <w:r>
        <w:t>Percent</w:t>
      </w:r>
      <w:r w:rsidR="002733FD">
        <w:t>age</w:t>
      </w:r>
      <w:r w:rsidRPr="005068EB">
        <w:t xml:space="preserve"> </w:t>
      </w:r>
      <w:proofErr w:type="spellStart"/>
      <w:r w:rsidRPr="005068EB">
        <w:t>missingness</w:t>
      </w:r>
      <w:proofErr w:type="spellEnd"/>
      <w:r w:rsidRPr="005068EB">
        <w:t xml:space="preserve"> imposed on predictors in the LSAY sample</w:t>
      </w:r>
      <w:bookmarkEnd w:id="192"/>
      <w:bookmarkEnd w:id="193"/>
      <w:bookmarkEnd w:id="194"/>
      <w:bookmarkEnd w:id="195"/>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552"/>
        <w:gridCol w:w="1559"/>
        <w:gridCol w:w="1559"/>
        <w:gridCol w:w="1559"/>
        <w:gridCol w:w="1560"/>
      </w:tblGrid>
      <w:tr w:rsidR="00502B25" w:rsidRPr="005068EB" w:rsidTr="00DA0FD3">
        <w:tc>
          <w:tcPr>
            <w:tcW w:w="2552" w:type="dxa"/>
            <w:tcBorders>
              <w:top w:val="single" w:sz="4" w:space="0" w:color="000000" w:themeColor="text1"/>
              <w:bottom w:val="single" w:sz="4" w:space="0" w:color="000000" w:themeColor="text1"/>
            </w:tcBorders>
          </w:tcPr>
          <w:p w:rsidR="00502B25" w:rsidRPr="005068EB" w:rsidRDefault="00502B25" w:rsidP="00DA0FD3">
            <w:pPr>
              <w:pStyle w:val="Tablehead1"/>
            </w:pPr>
            <w:r w:rsidRPr="005068EB">
              <w:t>Mechanism</w:t>
            </w:r>
          </w:p>
        </w:tc>
        <w:tc>
          <w:tcPr>
            <w:tcW w:w="1559" w:type="dxa"/>
            <w:tcBorders>
              <w:top w:val="single" w:sz="4" w:space="0" w:color="000000" w:themeColor="text1"/>
              <w:bottom w:val="single" w:sz="4" w:space="0" w:color="000000" w:themeColor="text1"/>
            </w:tcBorders>
          </w:tcPr>
          <w:p w:rsidR="00502B25" w:rsidRPr="005068EB" w:rsidRDefault="00502B25" w:rsidP="002733FD">
            <w:pPr>
              <w:pStyle w:val="Tablehead1"/>
              <w:jc w:val="center"/>
            </w:pPr>
            <w:r w:rsidRPr="005068EB">
              <w:t>Sex</w:t>
            </w:r>
          </w:p>
        </w:tc>
        <w:tc>
          <w:tcPr>
            <w:tcW w:w="1559" w:type="dxa"/>
            <w:tcBorders>
              <w:top w:val="single" w:sz="4" w:space="0" w:color="000000" w:themeColor="text1"/>
              <w:bottom w:val="single" w:sz="4" w:space="0" w:color="000000" w:themeColor="text1"/>
            </w:tcBorders>
          </w:tcPr>
          <w:p w:rsidR="00502B25" w:rsidRPr="005068EB" w:rsidRDefault="00502B25" w:rsidP="00DA0FD3">
            <w:pPr>
              <w:pStyle w:val="Tablehead1"/>
              <w:jc w:val="center"/>
            </w:pPr>
            <w:r>
              <w:t>Occ. a</w:t>
            </w:r>
            <w:r w:rsidR="002733FD">
              <w:t>sp</w:t>
            </w:r>
          </w:p>
        </w:tc>
        <w:tc>
          <w:tcPr>
            <w:tcW w:w="1559" w:type="dxa"/>
            <w:tcBorders>
              <w:top w:val="single" w:sz="4" w:space="0" w:color="000000" w:themeColor="text1"/>
              <w:bottom w:val="single" w:sz="4" w:space="0" w:color="000000" w:themeColor="text1"/>
            </w:tcBorders>
          </w:tcPr>
          <w:p w:rsidR="00502B25" w:rsidRPr="005068EB" w:rsidRDefault="002733FD" w:rsidP="00DA0FD3">
            <w:pPr>
              <w:pStyle w:val="Tablehead1"/>
              <w:jc w:val="center"/>
            </w:pPr>
            <w:r>
              <w:t>SES</w:t>
            </w:r>
          </w:p>
        </w:tc>
        <w:tc>
          <w:tcPr>
            <w:tcW w:w="1560" w:type="dxa"/>
            <w:tcBorders>
              <w:top w:val="single" w:sz="4" w:space="0" w:color="000000" w:themeColor="text1"/>
              <w:bottom w:val="single" w:sz="4" w:space="0" w:color="000000" w:themeColor="text1"/>
            </w:tcBorders>
          </w:tcPr>
          <w:p w:rsidR="00502B25" w:rsidRPr="005068EB" w:rsidRDefault="00502B25" w:rsidP="00DA0FD3">
            <w:pPr>
              <w:pStyle w:val="Tablehead1"/>
              <w:jc w:val="center"/>
            </w:pPr>
            <w:r w:rsidRPr="005068EB">
              <w:t>M</w:t>
            </w:r>
            <w:r w:rsidR="002733FD">
              <w:t>aths</w:t>
            </w:r>
          </w:p>
        </w:tc>
      </w:tr>
      <w:tr w:rsidR="00502B25" w:rsidRPr="005068EB" w:rsidTr="00DA0FD3">
        <w:tc>
          <w:tcPr>
            <w:tcW w:w="2552" w:type="dxa"/>
            <w:tcBorders>
              <w:top w:val="single" w:sz="4" w:space="0" w:color="000000" w:themeColor="text1"/>
            </w:tcBorders>
          </w:tcPr>
          <w:p w:rsidR="00502B25" w:rsidRPr="005068EB" w:rsidRDefault="00502B25" w:rsidP="00502B25">
            <w:pPr>
              <w:pStyle w:val="Tabletext"/>
            </w:pPr>
            <w:r w:rsidRPr="005068EB">
              <w:t xml:space="preserve">MAR with 25% </w:t>
            </w:r>
            <w:proofErr w:type="spellStart"/>
            <w:r w:rsidRPr="005068EB">
              <w:t>missingness</w:t>
            </w:r>
            <w:proofErr w:type="spellEnd"/>
          </w:p>
        </w:tc>
        <w:tc>
          <w:tcPr>
            <w:tcW w:w="1559" w:type="dxa"/>
            <w:tcBorders>
              <w:top w:val="single" w:sz="4" w:space="0" w:color="000000" w:themeColor="text1"/>
            </w:tcBorders>
          </w:tcPr>
          <w:p w:rsidR="00502B25" w:rsidRPr="005068EB" w:rsidRDefault="00502B25" w:rsidP="00DA0FD3">
            <w:pPr>
              <w:pStyle w:val="Tabletext"/>
              <w:ind w:right="567"/>
              <w:jc w:val="right"/>
            </w:pPr>
            <w:r w:rsidRPr="005068EB">
              <w:t>8</w:t>
            </w:r>
          </w:p>
        </w:tc>
        <w:tc>
          <w:tcPr>
            <w:tcW w:w="1559" w:type="dxa"/>
            <w:tcBorders>
              <w:top w:val="single" w:sz="4" w:space="0" w:color="000000" w:themeColor="text1"/>
            </w:tcBorders>
          </w:tcPr>
          <w:p w:rsidR="00502B25" w:rsidRPr="005068EB" w:rsidRDefault="00502B25" w:rsidP="00DA0FD3">
            <w:pPr>
              <w:pStyle w:val="Tabletext"/>
              <w:ind w:right="567"/>
              <w:jc w:val="right"/>
            </w:pPr>
            <w:r w:rsidRPr="005068EB">
              <w:t>8</w:t>
            </w:r>
          </w:p>
        </w:tc>
        <w:tc>
          <w:tcPr>
            <w:tcW w:w="1559" w:type="dxa"/>
            <w:tcBorders>
              <w:top w:val="single" w:sz="4" w:space="0" w:color="000000" w:themeColor="text1"/>
            </w:tcBorders>
          </w:tcPr>
          <w:p w:rsidR="00502B25" w:rsidRPr="005068EB" w:rsidRDefault="00502B25" w:rsidP="00DA0FD3">
            <w:pPr>
              <w:pStyle w:val="Tabletext"/>
              <w:ind w:right="567"/>
              <w:jc w:val="right"/>
            </w:pPr>
            <w:r w:rsidRPr="005068EB">
              <w:t>10</w:t>
            </w:r>
          </w:p>
        </w:tc>
        <w:tc>
          <w:tcPr>
            <w:tcW w:w="1560" w:type="dxa"/>
            <w:tcBorders>
              <w:top w:val="single" w:sz="4" w:space="0" w:color="000000" w:themeColor="text1"/>
            </w:tcBorders>
          </w:tcPr>
          <w:p w:rsidR="00502B25" w:rsidRPr="005068EB" w:rsidRDefault="00502B25" w:rsidP="00DA0FD3">
            <w:pPr>
              <w:pStyle w:val="Tabletext"/>
              <w:ind w:right="567"/>
              <w:jc w:val="right"/>
            </w:pPr>
            <w:r w:rsidRPr="005068EB">
              <w:t>10</w:t>
            </w:r>
          </w:p>
        </w:tc>
      </w:tr>
      <w:tr w:rsidR="00502B25" w:rsidRPr="005068EB" w:rsidTr="00DA0FD3">
        <w:tc>
          <w:tcPr>
            <w:tcW w:w="2552" w:type="dxa"/>
          </w:tcPr>
          <w:p w:rsidR="00502B25" w:rsidRPr="005068EB" w:rsidRDefault="00502B25" w:rsidP="00502B25">
            <w:pPr>
              <w:pStyle w:val="Tabletext"/>
            </w:pPr>
            <w:r w:rsidRPr="005068EB">
              <w:t xml:space="preserve">MAR with 50% </w:t>
            </w:r>
            <w:proofErr w:type="spellStart"/>
            <w:r w:rsidRPr="005068EB">
              <w:t>missingness</w:t>
            </w:r>
            <w:proofErr w:type="spellEnd"/>
          </w:p>
        </w:tc>
        <w:tc>
          <w:tcPr>
            <w:tcW w:w="1559" w:type="dxa"/>
          </w:tcPr>
          <w:p w:rsidR="00502B25" w:rsidRPr="005068EB" w:rsidRDefault="00502B25" w:rsidP="00DA0FD3">
            <w:pPr>
              <w:pStyle w:val="Tabletext"/>
              <w:ind w:right="567"/>
              <w:jc w:val="right"/>
            </w:pPr>
            <w:r w:rsidRPr="005068EB">
              <w:t>22</w:t>
            </w:r>
          </w:p>
        </w:tc>
        <w:tc>
          <w:tcPr>
            <w:tcW w:w="1559" w:type="dxa"/>
          </w:tcPr>
          <w:p w:rsidR="00502B25" w:rsidRPr="005068EB" w:rsidRDefault="00502B25" w:rsidP="00DA0FD3">
            <w:pPr>
              <w:pStyle w:val="Tabletext"/>
              <w:ind w:right="567"/>
              <w:jc w:val="right"/>
            </w:pPr>
            <w:r w:rsidRPr="005068EB">
              <w:t>19</w:t>
            </w:r>
          </w:p>
        </w:tc>
        <w:tc>
          <w:tcPr>
            <w:tcW w:w="1559" w:type="dxa"/>
          </w:tcPr>
          <w:p w:rsidR="00502B25" w:rsidRPr="005068EB" w:rsidRDefault="00502B25" w:rsidP="00DA0FD3">
            <w:pPr>
              <w:pStyle w:val="Tabletext"/>
              <w:ind w:right="567"/>
              <w:jc w:val="right"/>
            </w:pPr>
            <w:r w:rsidRPr="005068EB">
              <w:t>21</w:t>
            </w:r>
          </w:p>
        </w:tc>
        <w:tc>
          <w:tcPr>
            <w:tcW w:w="1560" w:type="dxa"/>
          </w:tcPr>
          <w:p w:rsidR="00502B25" w:rsidRPr="005068EB" w:rsidRDefault="00502B25" w:rsidP="00DA0FD3">
            <w:pPr>
              <w:pStyle w:val="Tabletext"/>
              <w:ind w:right="567"/>
              <w:jc w:val="right"/>
            </w:pPr>
            <w:r w:rsidRPr="005068EB">
              <w:t>20</w:t>
            </w:r>
          </w:p>
        </w:tc>
      </w:tr>
      <w:tr w:rsidR="00502B25" w:rsidRPr="005068EB" w:rsidTr="00DA0FD3">
        <w:tc>
          <w:tcPr>
            <w:tcW w:w="2552" w:type="dxa"/>
          </w:tcPr>
          <w:p w:rsidR="00502B25" w:rsidRPr="005068EB" w:rsidRDefault="00502B25" w:rsidP="00502B25">
            <w:pPr>
              <w:pStyle w:val="Tabletext"/>
            </w:pPr>
            <w:r w:rsidRPr="005068EB">
              <w:t xml:space="preserve">MAR with 17% </w:t>
            </w:r>
            <w:proofErr w:type="spellStart"/>
            <w:r w:rsidRPr="005068EB">
              <w:t>missingness</w:t>
            </w:r>
            <w:proofErr w:type="spellEnd"/>
          </w:p>
        </w:tc>
        <w:tc>
          <w:tcPr>
            <w:tcW w:w="1559" w:type="dxa"/>
          </w:tcPr>
          <w:p w:rsidR="00502B25" w:rsidRPr="005068EB" w:rsidRDefault="00502B25" w:rsidP="00DA0FD3">
            <w:pPr>
              <w:pStyle w:val="Tabletext"/>
              <w:ind w:right="567"/>
              <w:jc w:val="right"/>
            </w:pPr>
            <w:r w:rsidRPr="005068EB">
              <w:t>0</w:t>
            </w:r>
          </w:p>
        </w:tc>
        <w:tc>
          <w:tcPr>
            <w:tcW w:w="1559" w:type="dxa"/>
          </w:tcPr>
          <w:p w:rsidR="00502B25" w:rsidRPr="005068EB" w:rsidRDefault="00502B25" w:rsidP="00DA0FD3">
            <w:pPr>
              <w:pStyle w:val="Tabletext"/>
              <w:ind w:right="567"/>
              <w:jc w:val="right"/>
            </w:pPr>
            <w:r w:rsidRPr="005068EB">
              <w:t>16</w:t>
            </w:r>
          </w:p>
        </w:tc>
        <w:tc>
          <w:tcPr>
            <w:tcW w:w="1559" w:type="dxa"/>
          </w:tcPr>
          <w:p w:rsidR="00502B25" w:rsidRPr="005068EB" w:rsidRDefault="00502B25" w:rsidP="00DA0FD3">
            <w:pPr>
              <w:pStyle w:val="Tabletext"/>
              <w:ind w:right="567"/>
              <w:jc w:val="right"/>
            </w:pPr>
            <w:r w:rsidRPr="005068EB">
              <w:t>1</w:t>
            </w:r>
          </w:p>
        </w:tc>
        <w:tc>
          <w:tcPr>
            <w:tcW w:w="1560" w:type="dxa"/>
          </w:tcPr>
          <w:p w:rsidR="00502B25" w:rsidRPr="005068EB" w:rsidRDefault="00502B25" w:rsidP="00DA0FD3">
            <w:pPr>
              <w:pStyle w:val="Tabletext"/>
              <w:ind w:right="567"/>
              <w:jc w:val="right"/>
            </w:pPr>
            <w:r w:rsidRPr="005068EB">
              <w:t>0</w:t>
            </w:r>
          </w:p>
        </w:tc>
      </w:tr>
      <w:tr w:rsidR="00502B25" w:rsidRPr="005068EB" w:rsidTr="00DA0FD3">
        <w:tc>
          <w:tcPr>
            <w:tcW w:w="2552" w:type="dxa"/>
          </w:tcPr>
          <w:p w:rsidR="00502B25" w:rsidRPr="005068EB" w:rsidRDefault="00502B25" w:rsidP="00502B25">
            <w:pPr>
              <w:pStyle w:val="Tabletext"/>
            </w:pPr>
            <w:r w:rsidRPr="005068EB">
              <w:t xml:space="preserve">MCAR with 25% </w:t>
            </w:r>
            <w:proofErr w:type="spellStart"/>
            <w:r w:rsidRPr="005068EB">
              <w:t>missingness</w:t>
            </w:r>
            <w:proofErr w:type="spellEnd"/>
          </w:p>
        </w:tc>
        <w:tc>
          <w:tcPr>
            <w:tcW w:w="1559" w:type="dxa"/>
          </w:tcPr>
          <w:p w:rsidR="00502B25" w:rsidRPr="005068EB" w:rsidRDefault="00502B25" w:rsidP="00DA0FD3">
            <w:pPr>
              <w:pStyle w:val="Tabletext"/>
              <w:ind w:right="567"/>
              <w:jc w:val="right"/>
            </w:pPr>
            <w:r w:rsidRPr="005068EB">
              <w:t>7</w:t>
            </w:r>
          </w:p>
        </w:tc>
        <w:tc>
          <w:tcPr>
            <w:tcW w:w="1559" w:type="dxa"/>
          </w:tcPr>
          <w:p w:rsidR="00502B25" w:rsidRPr="005068EB" w:rsidRDefault="00502B25" w:rsidP="00DA0FD3">
            <w:pPr>
              <w:pStyle w:val="Tabletext"/>
              <w:ind w:right="567"/>
              <w:jc w:val="right"/>
            </w:pPr>
            <w:r w:rsidRPr="005068EB">
              <w:t>7</w:t>
            </w:r>
          </w:p>
        </w:tc>
        <w:tc>
          <w:tcPr>
            <w:tcW w:w="1559" w:type="dxa"/>
          </w:tcPr>
          <w:p w:rsidR="00502B25" w:rsidRPr="005068EB" w:rsidRDefault="00502B25" w:rsidP="00DA0FD3">
            <w:pPr>
              <w:pStyle w:val="Tabletext"/>
              <w:ind w:right="567"/>
              <w:jc w:val="right"/>
            </w:pPr>
            <w:r w:rsidRPr="005068EB">
              <w:t>7</w:t>
            </w:r>
          </w:p>
        </w:tc>
        <w:tc>
          <w:tcPr>
            <w:tcW w:w="1560" w:type="dxa"/>
          </w:tcPr>
          <w:p w:rsidR="00502B25" w:rsidRPr="005068EB" w:rsidRDefault="00502B25" w:rsidP="00DA0FD3">
            <w:pPr>
              <w:pStyle w:val="Tabletext"/>
              <w:ind w:right="567"/>
              <w:jc w:val="right"/>
            </w:pPr>
            <w:r w:rsidRPr="005068EB">
              <w:t>7</w:t>
            </w:r>
          </w:p>
        </w:tc>
      </w:tr>
      <w:tr w:rsidR="00502B25" w:rsidRPr="005068EB" w:rsidTr="00DA0FD3">
        <w:tc>
          <w:tcPr>
            <w:tcW w:w="2552" w:type="dxa"/>
            <w:tcBorders>
              <w:bottom w:val="single" w:sz="4" w:space="0" w:color="000000" w:themeColor="text1"/>
            </w:tcBorders>
          </w:tcPr>
          <w:p w:rsidR="00502B25" w:rsidRPr="005068EB" w:rsidRDefault="00502B25" w:rsidP="00502B25">
            <w:pPr>
              <w:pStyle w:val="Tabletext"/>
            </w:pPr>
            <w:r w:rsidRPr="005068EB">
              <w:t xml:space="preserve">MCAR with 50% </w:t>
            </w:r>
            <w:proofErr w:type="spellStart"/>
            <w:r w:rsidRPr="005068EB">
              <w:t>missingness</w:t>
            </w:r>
            <w:proofErr w:type="spellEnd"/>
          </w:p>
        </w:tc>
        <w:tc>
          <w:tcPr>
            <w:tcW w:w="1559" w:type="dxa"/>
            <w:tcBorders>
              <w:bottom w:val="single" w:sz="4" w:space="0" w:color="000000" w:themeColor="text1"/>
            </w:tcBorders>
          </w:tcPr>
          <w:p w:rsidR="00502B25" w:rsidRPr="005068EB" w:rsidRDefault="00502B25" w:rsidP="00DA0FD3">
            <w:pPr>
              <w:pStyle w:val="Tabletext"/>
              <w:ind w:right="567"/>
              <w:jc w:val="right"/>
            </w:pPr>
            <w:r w:rsidRPr="005068EB">
              <w:t>1</w:t>
            </w:r>
            <w:r>
              <w:t>5</w:t>
            </w:r>
          </w:p>
        </w:tc>
        <w:tc>
          <w:tcPr>
            <w:tcW w:w="1559" w:type="dxa"/>
            <w:tcBorders>
              <w:bottom w:val="single" w:sz="4" w:space="0" w:color="000000" w:themeColor="text1"/>
            </w:tcBorders>
          </w:tcPr>
          <w:p w:rsidR="00502B25" w:rsidRPr="005068EB" w:rsidRDefault="00502B25" w:rsidP="00DA0FD3">
            <w:pPr>
              <w:pStyle w:val="Tabletext"/>
              <w:ind w:right="567"/>
              <w:jc w:val="right"/>
            </w:pPr>
            <w:r w:rsidRPr="005068EB">
              <w:t>1</w:t>
            </w:r>
            <w:r>
              <w:t>5</w:t>
            </w:r>
          </w:p>
        </w:tc>
        <w:tc>
          <w:tcPr>
            <w:tcW w:w="1559" w:type="dxa"/>
            <w:tcBorders>
              <w:bottom w:val="single" w:sz="4" w:space="0" w:color="000000" w:themeColor="text1"/>
            </w:tcBorders>
          </w:tcPr>
          <w:p w:rsidR="00502B25" w:rsidRPr="005068EB" w:rsidRDefault="00502B25" w:rsidP="00DA0FD3">
            <w:pPr>
              <w:pStyle w:val="Tabletext"/>
              <w:ind w:right="567"/>
              <w:jc w:val="right"/>
            </w:pPr>
            <w:r w:rsidRPr="005068EB">
              <w:t>1</w:t>
            </w:r>
            <w:r>
              <w:t>5</w:t>
            </w:r>
          </w:p>
        </w:tc>
        <w:tc>
          <w:tcPr>
            <w:tcW w:w="1560" w:type="dxa"/>
            <w:tcBorders>
              <w:bottom w:val="single" w:sz="4" w:space="0" w:color="000000" w:themeColor="text1"/>
            </w:tcBorders>
          </w:tcPr>
          <w:p w:rsidR="00502B25" w:rsidRPr="005068EB" w:rsidRDefault="00502B25" w:rsidP="00DA0FD3">
            <w:pPr>
              <w:pStyle w:val="Tabletext"/>
              <w:ind w:right="567"/>
              <w:jc w:val="right"/>
            </w:pPr>
            <w:r w:rsidRPr="005068EB">
              <w:t>15</w:t>
            </w:r>
          </w:p>
        </w:tc>
      </w:tr>
    </w:tbl>
    <w:p w:rsidR="00502B25" w:rsidRPr="005068EB" w:rsidRDefault="00502B25" w:rsidP="00DA0FD3">
      <w:pPr>
        <w:pStyle w:val="tabletitle"/>
        <w:ind w:left="993" w:hanging="993"/>
      </w:pPr>
      <w:bookmarkStart w:id="196" w:name="_Toc296689493"/>
      <w:bookmarkStart w:id="197" w:name="_Toc299450743"/>
      <w:bookmarkStart w:id="198" w:name="_Toc301160137"/>
      <w:bookmarkStart w:id="199" w:name="_Toc302575629"/>
      <w:r w:rsidRPr="005068EB">
        <w:t>Table C11</w:t>
      </w:r>
      <w:r w:rsidRPr="005068EB">
        <w:tab/>
      </w:r>
      <w:r w:rsidR="002733FD">
        <w:t>Percentage</w:t>
      </w:r>
      <w:r w:rsidR="002733FD" w:rsidRPr="005068EB">
        <w:t xml:space="preserve"> </w:t>
      </w:r>
      <w:proofErr w:type="spellStart"/>
      <w:r w:rsidRPr="005068EB">
        <w:t>missingness</w:t>
      </w:r>
      <w:proofErr w:type="spellEnd"/>
      <w:r w:rsidRPr="005068EB">
        <w:t xml:space="preserve"> imposed on predictors in the VET Collection sample</w:t>
      </w:r>
      <w:bookmarkEnd w:id="196"/>
      <w:bookmarkEnd w:id="197"/>
      <w:bookmarkEnd w:id="198"/>
      <w:bookmarkEnd w:id="199"/>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552"/>
        <w:gridCol w:w="2079"/>
        <w:gridCol w:w="2079"/>
        <w:gridCol w:w="2079"/>
      </w:tblGrid>
      <w:tr w:rsidR="00502B25" w:rsidRPr="00DA0FD3" w:rsidTr="00DA0FD3">
        <w:tc>
          <w:tcPr>
            <w:tcW w:w="2552" w:type="dxa"/>
            <w:tcBorders>
              <w:top w:val="single" w:sz="4" w:space="0" w:color="auto"/>
              <w:bottom w:val="single" w:sz="4" w:space="0" w:color="auto"/>
            </w:tcBorders>
          </w:tcPr>
          <w:p w:rsidR="00502B25" w:rsidRPr="00DA0FD3" w:rsidRDefault="00502B25" w:rsidP="00DA0FD3">
            <w:pPr>
              <w:pStyle w:val="Tablehead1"/>
            </w:pPr>
            <w:r w:rsidRPr="00DA0FD3">
              <w:t>Mechanism</w:t>
            </w:r>
          </w:p>
        </w:tc>
        <w:tc>
          <w:tcPr>
            <w:tcW w:w="2079" w:type="dxa"/>
            <w:tcBorders>
              <w:top w:val="single" w:sz="4" w:space="0" w:color="auto"/>
              <w:bottom w:val="single" w:sz="4" w:space="0" w:color="auto"/>
            </w:tcBorders>
          </w:tcPr>
          <w:p w:rsidR="00502B25" w:rsidRPr="00DA0FD3" w:rsidRDefault="002733FD" w:rsidP="00DA0FD3">
            <w:pPr>
              <w:pStyle w:val="Tablehead1"/>
              <w:jc w:val="center"/>
            </w:pPr>
            <w:r>
              <w:t>SSCE</w:t>
            </w:r>
          </w:p>
        </w:tc>
        <w:tc>
          <w:tcPr>
            <w:tcW w:w="2079" w:type="dxa"/>
            <w:tcBorders>
              <w:top w:val="single" w:sz="4" w:space="0" w:color="auto"/>
              <w:bottom w:val="single" w:sz="4" w:space="0" w:color="auto"/>
            </w:tcBorders>
          </w:tcPr>
          <w:p w:rsidR="00502B25" w:rsidRPr="00DA0FD3" w:rsidRDefault="002733FD" w:rsidP="00DA0FD3">
            <w:pPr>
              <w:pStyle w:val="Tablehead1"/>
              <w:jc w:val="center"/>
            </w:pPr>
            <w:r>
              <w:t>Cert. III</w:t>
            </w:r>
          </w:p>
        </w:tc>
        <w:tc>
          <w:tcPr>
            <w:tcW w:w="2079" w:type="dxa"/>
            <w:tcBorders>
              <w:top w:val="single" w:sz="4" w:space="0" w:color="auto"/>
              <w:bottom w:val="single" w:sz="4" w:space="0" w:color="auto"/>
            </w:tcBorders>
          </w:tcPr>
          <w:p w:rsidR="00502B25" w:rsidRPr="00DA0FD3" w:rsidRDefault="002733FD" w:rsidP="00DA0FD3">
            <w:pPr>
              <w:pStyle w:val="Tablehead1"/>
              <w:jc w:val="center"/>
            </w:pPr>
            <w:r>
              <w:t>NESB</w:t>
            </w:r>
          </w:p>
        </w:tc>
      </w:tr>
      <w:tr w:rsidR="00502B25" w:rsidRPr="005068EB" w:rsidTr="00DA0FD3">
        <w:tc>
          <w:tcPr>
            <w:tcW w:w="2552" w:type="dxa"/>
            <w:tcBorders>
              <w:top w:val="single" w:sz="4" w:space="0" w:color="auto"/>
            </w:tcBorders>
          </w:tcPr>
          <w:p w:rsidR="00502B25" w:rsidRPr="005068EB" w:rsidRDefault="00502B25" w:rsidP="00502B25">
            <w:pPr>
              <w:pStyle w:val="Tabletext"/>
            </w:pPr>
            <w:r w:rsidRPr="005068EB">
              <w:t xml:space="preserve">MAR with 25% </w:t>
            </w:r>
            <w:proofErr w:type="spellStart"/>
            <w:r w:rsidRPr="005068EB">
              <w:t>missingness</w:t>
            </w:r>
            <w:proofErr w:type="spellEnd"/>
          </w:p>
        </w:tc>
        <w:tc>
          <w:tcPr>
            <w:tcW w:w="2079" w:type="dxa"/>
            <w:tcBorders>
              <w:top w:val="single" w:sz="4" w:space="0" w:color="auto"/>
            </w:tcBorders>
          </w:tcPr>
          <w:p w:rsidR="00502B25" w:rsidRPr="005068EB" w:rsidRDefault="00502B25" w:rsidP="00DA0FD3">
            <w:pPr>
              <w:pStyle w:val="Tabletext"/>
              <w:tabs>
                <w:tab w:val="decimal" w:pos="992"/>
              </w:tabs>
            </w:pPr>
            <w:r w:rsidRPr="005068EB">
              <w:t>8</w:t>
            </w:r>
          </w:p>
        </w:tc>
        <w:tc>
          <w:tcPr>
            <w:tcW w:w="2079" w:type="dxa"/>
            <w:tcBorders>
              <w:top w:val="single" w:sz="4" w:space="0" w:color="auto"/>
            </w:tcBorders>
          </w:tcPr>
          <w:p w:rsidR="00502B25" w:rsidRPr="005068EB" w:rsidRDefault="00502B25" w:rsidP="00DA0FD3">
            <w:pPr>
              <w:pStyle w:val="Tabletext"/>
              <w:tabs>
                <w:tab w:val="decimal" w:pos="992"/>
              </w:tabs>
            </w:pPr>
            <w:r w:rsidRPr="005068EB">
              <w:t>13</w:t>
            </w:r>
          </w:p>
        </w:tc>
        <w:tc>
          <w:tcPr>
            <w:tcW w:w="2079" w:type="dxa"/>
            <w:tcBorders>
              <w:top w:val="single" w:sz="4" w:space="0" w:color="auto"/>
            </w:tcBorders>
          </w:tcPr>
          <w:p w:rsidR="00502B25" w:rsidRPr="005068EB" w:rsidRDefault="00502B25" w:rsidP="00DA0FD3">
            <w:pPr>
              <w:pStyle w:val="Tabletext"/>
              <w:tabs>
                <w:tab w:val="decimal" w:pos="992"/>
              </w:tabs>
            </w:pPr>
            <w:r w:rsidRPr="005068EB">
              <w:t>10</w:t>
            </w:r>
          </w:p>
        </w:tc>
      </w:tr>
      <w:tr w:rsidR="00502B25" w:rsidRPr="005068EB" w:rsidTr="00DA0FD3">
        <w:tc>
          <w:tcPr>
            <w:tcW w:w="2552" w:type="dxa"/>
          </w:tcPr>
          <w:p w:rsidR="00502B25" w:rsidRPr="005068EB" w:rsidRDefault="00502B25" w:rsidP="00502B25">
            <w:pPr>
              <w:pStyle w:val="Tabletext"/>
            </w:pPr>
            <w:r w:rsidRPr="005068EB">
              <w:t xml:space="preserve">MAR with 50% </w:t>
            </w:r>
            <w:proofErr w:type="spellStart"/>
            <w:r w:rsidRPr="005068EB">
              <w:t>missingness</w:t>
            </w:r>
            <w:proofErr w:type="spellEnd"/>
          </w:p>
        </w:tc>
        <w:tc>
          <w:tcPr>
            <w:tcW w:w="2079" w:type="dxa"/>
          </w:tcPr>
          <w:p w:rsidR="00502B25" w:rsidRPr="005068EB" w:rsidRDefault="00502B25" w:rsidP="00DA0FD3">
            <w:pPr>
              <w:pStyle w:val="Tabletext"/>
              <w:tabs>
                <w:tab w:val="decimal" w:pos="992"/>
              </w:tabs>
            </w:pPr>
            <w:r w:rsidRPr="005068EB">
              <w:t>21</w:t>
            </w:r>
          </w:p>
        </w:tc>
        <w:tc>
          <w:tcPr>
            <w:tcW w:w="2079" w:type="dxa"/>
          </w:tcPr>
          <w:p w:rsidR="00502B25" w:rsidRPr="005068EB" w:rsidRDefault="00502B25" w:rsidP="00DA0FD3">
            <w:pPr>
              <w:pStyle w:val="Tabletext"/>
              <w:tabs>
                <w:tab w:val="decimal" w:pos="992"/>
              </w:tabs>
            </w:pPr>
            <w:r w:rsidRPr="005068EB">
              <w:t>25</w:t>
            </w:r>
          </w:p>
        </w:tc>
        <w:tc>
          <w:tcPr>
            <w:tcW w:w="2079" w:type="dxa"/>
          </w:tcPr>
          <w:p w:rsidR="00502B25" w:rsidRPr="005068EB" w:rsidRDefault="00502B25" w:rsidP="00DA0FD3">
            <w:pPr>
              <w:pStyle w:val="Tabletext"/>
              <w:tabs>
                <w:tab w:val="decimal" w:pos="992"/>
              </w:tabs>
            </w:pPr>
            <w:r w:rsidRPr="005068EB">
              <w:t>21</w:t>
            </w:r>
          </w:p>
        </w:tc>
      </w:tr>
      <w:tr w:rsidR="00502B25" w:rsidRPr="005068EB" w:rsidTr="00DA0FD3">
        <w:tc>
          <w:tcPr>
            <w:tcW w:w="2552" w:type="dxa"/>
          </w:tcPr>
          <w:p w:rsidR="00502B25" w:rsidRPr="005068EB" w:rsidRDefault="00502B25" w:rsidP="00502B25">
            <w:pPr>
              <w:pStyle w:val="Tabletext"/>
            </w:pPr>
            <w:r w:rsidRPr="005068EB">
              <w:t xml:space="preserve">MAR with 30% </w:t>
            </w:r>
            <w:proofErr w:type="spellStart"/>
            <w:r w:rsidRPr="005068EB">
              <w:t>missingness</w:t>
            </w:r>
            <w:proofErr w:type="spellEnd"/>
          </w:p>
        </w:tc>
        <w:tc>
          <w:tcPr>
            <w:tcW w:w="2079" w:type="dxa"/>
          </w:tcPr>
          <w:p w:rsidR="00502B25" w:rsidRPr="005068EB" w:rsidRDefault="00502B25" w:rsidP="00DA0FD3">
            <w:pPr>
              <w:pStyle w:val="Tabletext"/>
              <w:tabs>
                <w:tab w:val="decimal" w:pos="992"/>
              </w:tabs>
            </w:pPr>
            <w:r w:rsidRPr="005068EB">
              <w:t>19.2</w:t>
            </w:r>
          </w:p>
        </w:tc>
        <w:tc>
          <w:tcPr>
            <w:tcW w:w="2079" w:type="dxa"/>
          </w:tcPr>
          <w:p w:rsidR="00502B25" w:rsidRPr="005068EB" w:rsidRDefault="00502B25" w:rsidP="00DA0FD3">
            <w:pPr>
              <w:pStyle w:val="Tabletext"/>
              <w:tabs>
                <w:tab w:val="decimal" w:pos="992"/>
              </w:tabs>
            </w:pPr>
            <w:r w:rsidRPr="005068EB">
              <w:t>14.5</w:t>
            </w:r>
          </w:p>
        </w:tc>
        <w:tc>
          <w:tcPr>
            <w:tcW w:w="2079" w:type="dxa"/>
          </w:tcPr>
          <w:p w:rsidR="00502B25" w:rsidRPr="005068EB" w:rsidRDefault="00502B25" w:rsidP="00DA0FD3">
            <w:pPr>
              <w:pStyle w:val="Tabletext"/>
              <w:tabs>
                <w:tab w:val="decimal" w:pos="992"/>
              </w:tabs>
            </w:pPr>
            <w:r w:rsidRPr="005068EB">
              <w:t>14.6</w:t>
            </w:r>
          </w:p>
        </w:tc>
      </w:tr>
      <w:tr w:rsidR="00502B25" w:rsidRPr="005068EB" w:rsidTr="00DA0FD3">
        <w:tc>
          <w:tcPr>
            <w:tcW w:w="2552" w:type="dxa"/>
          </w:tcPr>
          <w:p w:rsidR="00502B25" w:rsidRPr="005068EB" w:rsidRDefault="00502B25" w:rsidP="00502B25">
            <w:pPr>
              <w:pStyle w:val="Tabletext"/>
            </w:pPr>
            <w:r w:rsidRPr="005068EB">
              <w:t xml:space="preserve">MCAR with 25% </w:t>
            </w:r>
            <w:proofErr w:type="spellStart"/>
            <w:r w:rsidRPr="005068EB">
              <w:t>missingness</w:t>
            </w:r>
            <w:proofErr w:type="spellEnd"/>
          </w:p>
        </w:tc>
        <w:tc>
          <w:tcPr>
            <w:tcW w:w="2079" w:type="dxa"/>
          </w:tcPr>
          <w:p w:rsidR="00502B25" w:rsidRPr="005068EB" w:rsidRDefault="00502B25" w:rsidP="00DA0FD3">
            <w:pPr>
              <w:pStyle w:val="Tabletext"/>
              <w:tabs>
                <w:tab w:val="decimal" w:pos="992"/>
              </w:tabs>
            </w:pPr>
            <w:r w:rsidRPr="005068EB">
              <w:t>9</w:t>
            </w:r>
          </w:p>
        </w:tc>
        <w:tc>
          <w:tcPr>
            <w:tcW w:w="2079" w:type="dxa"/>
          </w:tcPr>
          <w:p w:rsidR="00502B25" w:rsidRPr="005068EB" w:rsidRDefault="00502B25" w:rsidP="00DA0FD3">
            <w:pPr>
              <w:pStyle w:val="Tabletext"/>
              <w:tabs>
                <w:tab w:val="decimal" w:pos="992"/>
              </w:tabs>
            </w:pPr>
            <w:r w:rsidRPr="005068EB">
              <w:t>9</w:t>
            </w:r>
          </w:p>
        </w:tc>
        <w:tc>
          <w:tcPr>
            <w:tcW w:w="2079" w:type="dxa"/>
          </w:tcPr>
          <w:p w:rsidR="00502B25" w:rsidRPr="005068EB" w:rsidRDefault="00502B25" w:rsidP="00DA0FD3">
            <w:pPr>
              <w:pStyle w:val="Tabletext"/>
              <w:tabs>
                <w:tab w:val="decimal" w:pos="992"/>
              </w:tabs>
            </w:pPr>
            <w:r w:rsidRPr="005068EB">
              <w:t>9</w:t>
            </w:r>
          </w:p>
        </w:tc>
      </w:tr>
      <w:tr w:rsidR="00502B25" w:rsidRPr="005068EB" w:rsidTr="00DA0FD3">
        <w:tc>
          <w:tcPr>
            <w:tcW w:w="2552" w:type="dxa"/>
            <w:tcBorders>
              <w:bottom w:val="single" w:sz="4" w:space="0" w:color="auto"/>
            </w:tcBorders>
          </w:tcPr>
          <w:p w:rsidR="00502B25" w:rsidRPr="005068EB" w:rsidRDefault="00502B25" w:rsidP="00502B25">
            <w:pPr>
              <w:pStyle w:val="Tabletext"/>
            </w:pPr>
            <w:r w:rsidRPr="005068EB">
              <w:t xml:space="preserve">MCAR with 50% </w:t>
            </w:r>
            <w:proofErr w:type="spellStart"/>
            <w:r w:rsidRPr="005068EB">
              <w:t>missingness</w:t>
            </w:r>
            <w:proofErr w:type="spellEnd"/>
          </w:p>
        </w:tc>
        <w:tc>
          <w:tcPr>
            <w:tcW w:w="2079" w:type="dxa"/>
            <w:tcBorders>
              <w:bottom w:val="single" w:sz="4" w:space="0" w:color="auto"/>
            </w:tcBorders>
          </w:tcPr>
          <w:p w:rsidR="00502B25" w:rsidRPr="005068EB" w:rsidRDefault="00502B25" w:rsidP="00DA0FD3">
            <w:pPr>
              <w:pStyle w:val="Tabletext"/>
              <w:tabs>
                <w:tab w:val="decimal" w:pos="992"/>
              </w:tabs>
            </w:pPr>
            <w:r w:rsidRPr="005068EB">
              <w:t>21</w:t>
            </w:r>
          </w:p>
        </w:tc>
        <w:tc>
          <w:tcPr>
            <w:tcW w:w="2079" w:type="dxa"/>
            <w:tcBorders>
              <w:bottom w:val="single" w:sz="4" w:space="0" w:color="auto"/>
            </w:tcBorders>
          </w:tcPr>
          <w:p w:rsidR="00502B25" w:rsidRPr="005068EB" w:rsidRDefault="00502B25" w:rsidP="00DA0FD3">
            <w:pPr>
              <w:pStyle w:val="Tabletext"/>
              <w:tabs>
                <w:tab w:val="decimal" w:pos="992"/>
              </w:tabs>
            </w:pPr>
            <w:r w:rsidRPr="005068EB">
              <w:t>21</w:t>
            </w:r>
          </w:p>
        </w:tc>
        <w:tc>
          <w:tcPr>
            <w:tcW w:w="2079" w:type="dxa"/>
            <w:tcBorders>
              <w:bottom w:val="single" w:sz="4" w:space="0" w:color="auto"/>
            </w:tcBorders>
          </w:tcPr>
          <w:p w:rsidR="00502B25" w:rsidRPr="005068EB" w:rsidRDefault="00502B25" w:rsidP="00DA0FD3">
            <w:pPr>
              <w:pStyle w:val="Tabletext"/>
              <w:tabs>
                <w:tab w:val="decimal" w:pos="992"/>
              </w:tabs>
            </w:pPr>
            <w:r w:rsidRPr="005068EB">
              <w:t>2</w:t>
            </w:r>
            <w:r>
              <w:t>1</w:t>
            </w:r>
          </w:p>
        </w:tc>
      </w:tr>
    </w:tbl>
    <w:p w:rsidR="00502B25" w:rsidRPr="005068EB" w:rsidRDefault="00502B25" w:rsidP="00DA0FD3">
      <w:pPr>
        <w:pStyle w:val="Text-morebefore"/>
      </w:pPr>
      <w:r w:rsidRPr="005068EB">
        <w:t xml:space="preserve">Notice that the </w:t>
      </w:r>
      <w:proofErr w:type="spellStart"/>
      <w:r w:rsidRPr="005068EB">
        <w:t>missingness</w:t>
      </w:r>
      <w:proofErr w:type="spellEnd"/>
      <w:r w:rsidRPr="005068EB">
        <w:t xml:space="preserve"> leve</w:t>
      </w:r>
      <w:r>
        <w:t>ls across each row of t</w:t>
      </w:r>
      <w:r w:rsidRPr="005068EB">
        <w:t xml:space="preserve">ables C10 and C11 are approximately constant, apart from MAR 17 </w:t>
      </w:r>
      <w:r>
        <w:t xml:space="preserve">in table C10 </w:t>
      </w:r>
      <w:r w:rsidRPr="005068EB">
        <w:t>and MAR 30</w:t>
      </w:r>
      <w:r>
        <w:t xml:space="preserve"> in table C11</w:t>
      </w:r>
      <w:r w:rsidRPr="005068EB">
        <w:t>, which were designed to mimic the obse</w:t>
      </w:r>
      <w:r>
        <w:t xml:space="preserve">rved percent </w:t>
      </w:r>
      <w:proofErr w:type="spellStart"/>
      <w:r>
        <w:t>missingness</w:t>
      </w:r>
      <w:proofErr w:type="spellEnd"/>
      <w:r>
        <w:t xml:space="preserve"> </w:t>
      </w:r>
      <w:r w:rsidRPr="005068EB">
        <w:t>in the true dataset</w:t>
      </w:r>
      <w:r>
        <w:t>.</w:t>
      </w:r>
    </w:p>
    <w:p w:rsidR="00502B25" w:rsidRPr="005068EB" w:rsidRDefault="00502B25" w:rsidP="00502B25">
      <w:pPr>
        <w:spacing w:before="0"/>
      </w:pPr>
      <w:r w:rsidRPr="005068EB">
        <w:br w:type="page"/>
      </w:r>
    </w:p>
    <w:p w:rsidR="00502B25" w:rsidRPr="005068EB" w:rsidRDefault="00502B25" w:rsidP="00DA0FD3">
      <w:pPr>
        <w:pStyle w:val="Heading1"/>
        <w:spacing w:after="0"/>
      </w:pPr>
      <w:bookmarkStart w:id="200" w:name="_Toc301160104"/>
      <w:bookmarkStart w:id="201" w:name="_Toc302575484"/>
      <w:r w:rsidRPr="005068EB">
        <w:lastRenderedPageBreak/>
        <w:t>Appendix D</w:t>
      </w:r>
      <w:bookmarkEnd w:id="200"/>
      <w:bookmarkEnd w:id="201"/>
    </w:p>
    <w:p w:rsidR="00502B25" w:rsidRPr="005068EB" w:rsidRDefault="00502B25" w:rsidP="00DA0FD3">
      <w:pPr>
        <w:pStyle w:val="Heading2"/>
        <w:spacing w:before="120"/>
      </w:pPr>
      <w:bookmarkStart w:id="202" w:name="_Toc301160105"/>
      <w:bookmarkStart w:id="203" w:name="_Toc302575485"/>
      <w:r w:rsidRPr="005068EB">
        <w:t>Regression coefficients for LSAY and the VET Collection</w:t>
      </w:r>
      <w:bookmarkEnd w:id="202"/>
      <w:bookmarkEnd w:id="203"/>
    </w:p>
    <w:p w:rsidR="00502B25" w:rsidRPr="005068EB" w:rsidRDefault="00DA0FD3" w:rsidP="00DA0FD3">
      <w:pPr>
        <w:pStyle w:val="Figuretitle"/>
        <w:ind w:left="993" w:hanging="993"/>
      </w:pPr>
      <w:bookmarkStart w:id="204" w:name="_Toc301160145"/>
      <w:r>
        <w:rPr>
          <w:noProof/>
          <w:lang w:eastAsia="en-AU"/>
        </w:rPr>
        <w:drawing>
          <wp:anchor distT="0" distB="0" distL="114300" distR="114300" simplePos="0" relativeHeight="251668480" behindDoc="1" locked="0" layoutInCell="1" allowOverlap="1">
            <wp:simplePos x="0" y="0"/>
            <wp:positionH relativeFrom="column">
              <wp:posOffset>4445</wp:posOffset>
            </wp:positionH>
            <wp:positionV relativeFrom="paragraph">
              <wp:posOffset>479425</wp:posOffset>
            </wp:positionV>
            <wp:extent cx="4143375" cy="3419475"/>
            <wp:effectExtent l="19050" t="0" r="9525" b="0"/>
            <wp:wrapTopAndBottom/>
            <wp:docPr id="29" name="Picture 5" descr="\\ncver.edu.au\data\users\sinangemici\Desktop\Graphs Final\LSAY_coeffs_Sex.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ncver.edu.au\data\users\sinangemici\Desktop\Graphs Final\LSAY_coeffs_Sex.jpeg"/>
                    <pic:cNvPicPr>
                      <a:picLocks noChangeAspect="1" noChangeArrowheads="1"/>
                    </pic:cNvPicPr>
                  </pic:nvPicPr>
                  <pic:blipFill>
                    <a:blip r:embed="rId20" cstate="print"/>
                    <a:srcRect/>
                    <a:stretch>
                      <a:fillRect/>
                    </a:stretch>
                  </pic:blipFill>
                  <pic:spPr bwMode="auto">
                    <a:xfrm>
                      <a:off x="0" y="0"/>
                      <a:ext cx="4143375" cy="3419475"/>
                    </a:xfrm>
                    <a:prstGeom prst="rect">
                      <a:avLst/>
                    </a:prstGeom>
                    <a:noFill/>
                    <a:ln w="9525">
                      <a:noFill/>
                      <a:miter lim="800000"/>
                      <a:headEnd/>
                      <a:tailEnd/>
                    </a:ln>
                  </pic:spPr>
                </pic:pic>
              </a:graphicData>
            </a:graphic>
          </wp:anchor>
        </w:drawing>
      </w:r>
      <w:bookmarkStart w:id="205" w:name="_Toc302575727"/>
      <w:r w:rsidR="00502B25" w:rsidRPr="005068EB">
        <w:t>Figure D1</w:t>
      </w:r>
      <w:r w:rsidR="00502B25" w:rsidRPr="005068EB">
        <w:tab/>
      </w:r>
      <w:r w:rsidR="002733FD">
        <w:t>Percentage</w:t>
      </w:r>
      <w:r w:rsidR="002733FD" w:rsidRPr="005068EB">
        <w:t xml:space="preserve"> </w:t>
      </w:r>
      <w:r w:rsidR="00502B25" w:rsidRPr="005068EB">
        <w:t xml:space="preserve">deviation in regression coefficients for </w:t>
      </w:r>
      <w:r w:rsidR="00502B25" w:rsidRPr="005068EB">
        <w:rPr>
          <w:i/>
        </w:rPr>
        <w:t>sex</w:t>
      </w:r>
      <w:r w:rsidR="00502B25" w:rsidRPr="005068EB">
        <w:t xml:space="preserve"> (LSAY)</w:t>
      </w:r>
      <w:bookmarkEnd w:id="204"/>
      <w:bookmarkEnd w:id="205"/>
    </w:p>
    <w:p w:rsidR="00502B25" w:rsidRPr="005068EB" w:rsidRDefault="00DA0FD3" w:rsidP="00DA0FD3">
      <w:pPr>
        <w:pStyle w:val="Figuretitle"/>
        <w:ind w:left="993" w:hanging="993"/>
      </w:pPr>
      <w:bookmarkStart w:id="206" w:name="_Toc301160146"/>
      <w:r>
        <w:rPr>
          <w:noProof/>
          <w:lang w:eastAsia="en-AU"/>
        </w:rPr>
        <w:drawing>
          <wp:anchor distT="0" distB="0" distL="114300" distR="114300" simplePos="0" relativeHeight="251669504" behindDoc="1" locked="0" layoutInCell="1" allowOverlap="1">
            <wp:simplePos x="0" y="0"/>
            <wp:positionH relativeFrom="column">
              <wp:posOffset>13970</wp:posOffset>
            </wp:positionH>
            <wp:positionV relativeFrom="paragraph">
              <wp:posOffset>3927475</wp:posOffset>
            </wp:positionV>
            <wp:extent cx="4143375" cy="3419475"/>
            <wp:effectExtent l="19050" t="0" r="9525" b="0"/>
            <wp:wrapTopAndBottom/>
            <wp:docPr id="30" name="Picture 6" descr="\\ncver.edu.au\data\users\sinangemici\Desktop\Graphs Final\LSAY_coeffs_Occasp.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ncver.edu.au\data\users\sinangemici\Desktop\Graphs Final\LSAY_coeffs_Occasp.jpeg"/>
                    <pic:cNvPicPr>
                      <a:picLocks noChangeAspect="1" noChangeArrowheads="1"/>
                    </pic:cNvPicPr>
                  </pic:nvPicPr>
                  <pic:blipFill>
                    <a:blip r:embed="rId14" cstate="print"/>
                    <a:srcRect/>
                    <a:stretch>
                      <a:fillRect/>
                    </a:stretch>
                  </pic:blipFill>
                  <pic:spPr bwMode="auto">
                    <a:xfrm>
                      <a:off x="0" y="0"/>
                      <a:ext cx="4143375" cy="3419475"/>
                    </a:xfrm>
                    <a:prstGeom prst="rect">
                      <a:avLst/>
                    </a:prstGeom>
                    <a:noFill/>
                    <a:ln w="9525">
                      <a:noFill/>
                      <a:miter lim="800000"/>
                      <a:headEnd/>
                      <a:tailEnd/>
                    </a:ln>
                  </pic:spPr>
                </pic:pic>
              </a:graphicData>
            </a:graphic>
          </wp:anchor>
        </w:drawing>
      </w:r>
      <w:bookmarkStart w:id="207" w:name="_Toc302575728"/>
      <w:r w:rsidR="00502B25" w:rsidRPr="005068EB">
        <w:t>Figure D2</w:t>
      </w:r>
      <w:r w:rsidR="00502B25" w:rsidRPr="005068EB">
        <w:tab/>
      </w:r>
      <w:r w:rsidR="002733FD">
        <w:t>Percentage</w:t>
      </w:r>
      <w:r w:rsidR="002733FD" w:rsidRPr="005068EB">
        <w:t xml:space="preserve"> </w:t>
      </w:r>
      <w:r w:rsidR="00502B25" w:rsidRPr="005068EB">
        <w:t xml:space="preserve">deviation in regression coefficients for </w:t>
      </w:r>
      <w:r w:rsidR="00502B25" w:rsidRPr="005068EB">
        <w:rPr>
          <w:i/>
        </w:rPr>
        <w:t>occupational aspirations</w:t>
      </w:r>
      <w:r w:rsidR="00502B25" w:rsidRPr="005068EB">
        <w:t xml:space="preserve"> (LSAY)</w:t>
      </w:r>
      <w:bookmarkEnd w:id="206"/>
      <w:bookmarkEnd w:id="207"/>
    </w:p>
    <w:p w:rsidR="00502B25" w:rsidRPr="005068EB" w:rsidRDefault="00502B25" w:rsidP="00502B25">
      <w:pPr>
        <w:pStyle w:val="Text"/>
      </w:pPr>
    </w:p>
    <w:p w:rsidR="00502B25" w:rsidRPr="005068EB" w:rsidRDefault="00502B25" w:rsidP="00502B25">
      <w:pPr>
        <w:spacing w:before="0"/>
        <w:rPr>
          <w:rFonts w:ascii="Garamond" w:hAnsi="Garamond"/>
          <w:sz w:val="22"/>
        </w:rPr>
      </w:pPr>
      <w:r w:rsidRPr="005068EB">
        <w:br w:type="page"/>
      </w:r>
    </w:p>
    <w:p w:rsidR="00502B25" w:rsidRPr="005068EB" w:rsidRDefault="00C032F0" w:rsidP="00DA0FD3">
      <w:pPr>
        <w:pStyle w:val="Figuretitle"/>
        <w:ind w:left="993" w:hanging="993"/>
      </w:pPr>
      <w:bookmarkStart w:id="208" w:name="_Toc301160147"/>
      <w:r>
        <w:rPr>
          <w:noProof/>
          <w:lang w:eastAsia="en-AU"/>
        </w:rPr>
        <w:lastRenderedPageBreak/>
        <w:drawing>
          <wp:anchor distT="0" distB="0" distL="114300" distR="114300" simplePos="0" relativeHeight="251670528" behindDoc="1" locked="0" layoutInCell="1" allowOverlap="1">
            <wp:simplePos x="0" y="0"/>
            <wp:positionH relativeFrom="column">
              <wp:posOffset>5715</wp:posOffset>
            </wp:positionH>
            <wp:positionV relativeFrom="paragraph">
              <wp:posOffset>247015</wp:posOffset>
            </wp:positionV>
            <wp:extent cx="4143375" cy="3419475"/>
            <wp:effectExtent l="19050" t="0" r="9525" b="0"/>
            <wp:wrapTopAndBottom/>
            <wp:docPr id="31" name="Picture 7" descr="\\ncver.edu.au\data\users\sinangemici\Desktop\Graphs Final\LSAY_coeffs_escs.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ncver.edu.au\data\users\sinangemici\Desktop\Graphs Final\LSAY_coeffs_escs.jpeg"/>
                    <pic:cNvPicPr>
                      <a:picLocks noChangeAspect="1" noChangeArrowheads="1"/>
                    </pic:cNvPicPr>
                  </pic:nvPicPr>
                  <pic:blipFill>
                    <a:blip r:embed="rId21" cstate="print"/>
                    <a:srcRect/>
                    <a:stretch>
                      <a:fillRect/>
                    </a:stretch>
                  </pic:blipFill>
                  <pic:spPr bwMode="auto">
                    <a:xfrm>
                      <a:off x="0" y="0"/>
                      <a:ext cx="4143375" cy="3419475"/>
                    </a:xfrm>
                    <a:prstGeom prst="rect">
                      <a:avLst/>
                    </a:prstGeom>
                    <a:noFill/>
                    <a:ln w="9525">
                      <a:noFill/>
                      <a:miter lim="800000"/>
                      <a:headEnd/>
                      <a:tailEnd/>
                    </a:ln>
                  </pic:spPr>
                </pic:pic>
              </a:graphicData>
            </a:graphic>
          </wp:anchor>
        </w:drawing>
      </w:r>
      <w:bookmarkStart w:id="209" w:name="_Toc302575729"/>
      <w:r w:rsidR="00502B25" w:rsidRPr="005068EB">
        <w:t>Figure D3</w:t>
      </w:r>
      <w:r w:rsidR="00502B25" w:rsidRPr="005068EB">
        <w:tab/>
      </w:r>
      <w:r w:rsidR="002733FD">
        <w:t>Percentage</w:t>
      </w:r>
      <w:r w:rsidR="002733FD" w:rsidRPr="005068EB">
        <w:t xml:space="preserve"> </w:t>
      </w:r>
      <w:r w:rsidR="00502B25" w:rsidRPr="005068EB">
        <w:t xml:space="preserve">deviation in regression coefficients for </w:t>
      </w:r>
      <w:r w:rsidR="00502B25" w:rsidRPr="005068EB">
        <w:rPr>
          <w:i/>
        </w:rPr>
        <w:t>socioeconomic status</w:t>
      </w:r>
      <w:r w:rsidR="00502B25" w:rsidRPr="005068EB">
        <w:t xml:space="preserve"> (LSAY)</w:t>
      </w:r>
      <w:bookmarkEnd w:id="208"/>
      <w:bookmarkEnd w:id="209"/>
    </w:p>
    <w:p w:rsidR="00502B25" w:rsidRPr="005068EB" w:rsidRDefault="00C032F0" w:rsidP="00DA0FD3">
      <w:pPr>
        <w:pStyle w:val="Figuretitle"/>
        <w:ind w:left="993" w:hanging="993"/>
      </w:pPr>
      <w:bookmarkStart w:id="210" w:name="_Toc301160148"/>
      <w:r>
        <w:rPr>
          <w:noProof/>
          <w:lang w:eastAsia="en-AU"/>
        </w:rPr>
        <w:drawing>
          <wp:anchor distT="0" distB="0" distL="114300" distR="114300" simplePos="0" relativeHeight="251671552" behindDoc="1" locked="0" layoutInCell="1" allowOverlap="1">
            <wp:simplePos x="0" y="0"/>
            <wp:positionH relativeFrom="column">
              <wp:posOffset>5715</wp:posOffset>
            </wp:positionH>
            <wp:positionV relativeFrom="paragraph">
              <wp:posOffset>3923665</wp:posOffset>
            </wp:positionV>
            <wp:extent cx="4143375" cy="3419475"/>
            <wp:effectExtent l="19050" t="0" r="9525" b="0"/>
            <wp:wrapTopAndBottom/>
            <wp:docPr id="32" name="Picture 8" descr="\\ncver.edu.au\data\users\sinangemici\Desktop\Graphs Final\LSAY_coeffs_Maths.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ncver.edu.au\data\users\sinangemici\Desktop\Graphs Final\LSAY_coeffs_Maths.jpeg"/>
                    <pic:cNvPicPr>
                      <a:picLocks noChangeAspect="1" noChangeArrowheads="1"/>
                    </pic:cNvPicPr>
                  </pic:nvPicPr>
                  <pic:blipFill>
                    <a:blip r:embed="rId22" cstate="print"/>
                    <a:srcRect/>
                    <a:stretch>
                      <a:fillRect/>
                    </a:stretch>
                  </pic:blipFill>
                  <pic:spPr bwMode="auto">
                    <a:xfrm>
                      <a:off x="0" y="0"/>
                      <a:ext cx="4143375" cy="3419475"/>
                    </a:xfrm>
                    <a:prstGeom prst="rect">
                      <a:avLst/>
                    </a:prstGeom>
                    <a:noFill/>
                    <a:ln w="9525">
                      <a:noFill/>
                      <a:miter lim="800000"/>
                      <a:headEnd/>
                      <a:tailEnd/>
                    </a:ln>
                  </pic:spPr>
                </pic:pic>
              </a:graphicData>
            </a:graphic>
          </wp:anchor>
        </w:drawing>
      </w:r>
      <w:bookmarkStart w:id="211" w:name="_Toc302575730"/>
      <w:r w:rsidR="00502B25" w:rsidRPr="005068EB">
        <w:t>Figure D4</w:t>
      </w:r>
      <w:r w:rsidR="00502B25" w:rsidRPr="005068EB">
        <w:tab/>
      </w:r>
      <w:r w:rsidR="002733FD">
        <w:t>Percentage</w:t>
      </w:r>
      <w:r w:rsidR="002733FD" w:rsidRPr="005068EB">
        <w:t xml:space="preserve"> </w:t>
      </w:r>
      <w:r w:rsidR="00502B25" w:rsidRPr="005068EB">
        <w:t xml:space="preserve">deviation in regression coefficients for </w:t>
      </w:r>
      <w:r w:rsidR="00502B25" w:rsidRPr="005068EB">
        <w:rPr>
          <w:i/>
        </w:rPr>
        <w:t>mathematics achievement</w:t>
      </w:r>
      <w:r w:rsidR="00502B25" w:rsidRPr="005068EB">
        <w:t xml:space="preserve"> (LSAY)</w:t>
      </w:r>
      <w:bookmarkEnd w:id="210"/>
      <w:bookmarkEnd w:id="211"/>
    </w:p>
    <w:p w:rsidR="00502B25" w:rsidRPr="005068EB" w:rsidRDefault="00502B25" w:rsidP="00502B25">
      <w:pPr>
        <w:pStyle w:val="Text"/>
      </w:pPr>
    </w:p>
    <w:p w:rsidR="00502B25" w:rsidRPr="005068EB" w:rsidRDefault="00502B25" w:rsidP="00502B25">
      <w:pPr>
        <w:spacing w:before="0"/>
        <w:rPr>
          <w:rFonts w:ascii="Garamond" w:hAnsi="Garamond"/>
          <w:sz w:val="22"/>
        </w:rPr>
      </w:pPr>
      <w:r w:rsidRPr="005068EB">
        <w:br w:type="page"/>
      </w:r>
    </w:p>
    <w:p w:rsidR="00502B25" w:rsidRPr="005068EB" w:rsidRDefault="00C032F0" w:rsidP="00C032F0">
      <w:pPr>
        <w:pStyle w:val="Figuretitle"/>
        <w:ind w:left="993" w:hanging="993"/>
      </w:pPr>
      <w:bookmarkStart w:id="212" w:name="_Toc301160149"/>
      <w:r>
        <w:rPr>
          <w:noProof/>
          <w:lang w:eastAsia="en-AU"/>
        </w:rPr>
        <w:lastRenderedPageBreak/>
        <w:drawing>
          <wp:anchor distT="0" distB="0" distL="114300" distR="114300" simplePos="0" relativeHeight="251665408" behindDoc="1" locked="0" layoutInCell="1" allowOverlap="1">
            <wp:simplePos x="0" y="0"/>
            <wp:positionH relativeFrom="column">
              <wp:posOffset>4445</wp:posOffset>
            </wp:positionH>
            <wp:positionV relativeFrom="paragraph">
              <wp:posOffset>256540</wp:posOffset>
            </wp:positionV>
            <wp:extent cx="4143375" cy="3419475"/>
            <wp:effectExtent l="19050" t="0" r="9525" b="0"/>
            <wp:wrapTopAndBottom/>
            <wp:docPr id="11" name="Picture 5" descr="O:\temporary_storage\internal_collection\CORE Projects\CP11052 Missing Data\Copy of Graphs\VET_coeffs_Age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O:\temporary_storage\internal_collection\CORE Projects\CP11052 Missing Data\Copy of Graphs\VET_coeffs_Age1.jpeg"/>
                    <pic:cNvPicPr>
                      <a:picLocks noChangeAspect="1" noChangeArrowheads="1"/>
                    </pic:cNvPicPr>
                  </pic:nvPicPr>
                  <pic:blipFill>
                    <a:blip r:embed="rId23" cstate="print"/>
                    <a:srcRect/>
                    <a:stretch>
                      <a:fillRect/>
                    </a:stretch>
                  </pic:blipFill>
                  <pic:spPr bwMode="auto">
                    <a:xfrm>
                      <a:off x="0" y="0"/>
                      <a:ext cx="4143375" cy="3419475"/>
                    </a:xfrm>
                    <a:prstGeom prst="rect">
                      <a:avLst/>
                    </a:prstGeom>
                    <a:noFill/>
                    <a:ln w="9525">
                      <a:noFill/>
                      <a:miter lim="800000"/>
                      <a:headEnd/>
                      <a:tailEnd/>
                    </a:ln>
                  </pic:spPr>
                </pic:pic>
              </a:graphicData>
            </a:graphic>
          </wp:anchor>
        </w:drawing>
      </w:r>
      <w:bookmarkStart w:id="213" w:name="_Toc302575731"/>
      <w:r w:rsidR="00502B25" w:rsidRPr="005068EB">
        <w:t>Figure D5</w:t>
      </w:r>
      <w:r w:rsidR="00502B25" w:rsidRPr="005068EB">
        <w:tab/>
      </w:r>
      <w:r w:rsidR="002733FD">
        <w:t>Percentage</w:t>
      </w:r>
      <w:r w:rsidR="002733FD" w:rsidRPr="005068EB">
        <w:t xml:space="preserve"> </w:t>
      </w:r>
      <w:r w:rsidR="00502B25" w:rsidRPr="005068EB">
        <w:t xml:space="preserve">deviation in regression coefficients for </w:t>
      </w:r>
      <w:r w:rsidR="00502B25" w:rsidRPr="005068EB">
        <w:rPr>
          <w:i/>
        </w:rPr>
        <w:t>age</w:t>
      </w:r>
      <w:r w:rsidR="00502B25" w:rsidRPr="005068EB">
        <w:t xml:space="preserve"> (VET Collection)</w:t>
      </w:r>
      <w:bookmarkEnd w:id="212"/>
      <w:bookmarkEnd w:id="213"/>
    </w:p>
    <w:p w:rsidR="00502B25" w:rsidRPr="005068EB" w:rsidRDefault="00C032F0" w:rsidP="00C032F0">
      <w:pPr>
        <w:pStyle w:val="Figuretitle"/>
        <w:ind w:left="993" w:hanging="993"/>
      </w:pPr>
      <w:bookmarkStart w:id="214" w:name="_Toc301160150"/>
      <w:r>
        <w:rPr>
          <w:noProof/>
          <w:lang w:eastAsia="en-AU"/>
        </w:rPr>
        <w:drawing>
          <wp:anchor distT="0" distB="0" distL="114300" distR="114300" simplePos="0" relativeHeight="251672576" behindDoc="1" locked="0" layoutInCell="1" allowOverlap="1">
            <wp:simplePos x="0" y="0"/>
            <wp:positionH relativeFrom="column">
              <wp:posOffset>4445</wp:posOffset>
            </wp:positionH>
            <wp:positionV relativeFrom="paragraph">
              <wp:posOffset>3942715</wp:posOffset>
            </wp:positionV>
            <wp:extent cx="4143375" cy="3419475"/>
            <wp:effectExtent l="19050" t="0" r="9525" b="0"/>
            <wp:wrapTopAndBottom/>
            <wp:docPr id="33" name="Picture 9" descr="\\ncver.edu.au\data\users\sinangemici\Desktop\Graphs Final\VET_coeffs_Disab.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ncver.edu.au\data\users\sinangemici\Desktop\Graphs Final\VET_coeffs_Disab.jpeg"/>
                    <pic:cNvPicPr>
                      <a:picLocks noChangeAspect="1" noChangeArrowheads="1"/>
                    </pic:cNvPicPr>
                  </pic:nvPicPr>
                  <pic:blipFill>
                    <a:blip r:embed="rId24" cstate="print"/>
                    <a:srcRect/>
                    <a:stretch>
                      <a:fillRect/>
                    </a:stretch>
                  </pic:blipFill>
                  <pic:spPr bwMode="auto">
                    <a:xfrm>
                      <a:off x="0" y="0"/>
                      <a:ext cx="4143375" cy="3419475"/>
                    </a:xfrm>
                    <a:prstGeom prst="rect">
                      <a:avLst/>
                    </a:prstGeom>
                    <a:noFill/>
                    <a:ln w="9525">
                      <a:noFill/>
                      <a:miter lim="800000"/>
                      <a:headEnd/>
                      <a:tailEnd/>
                    </a:ln>
                  </pic:spPr>
                </pic:pic>
              </a:graphicData>
            </a:graphic>
          </wp:anchor>
        </w:drawing>
      </w:r>
      <w:bookmarkStart w:id="215" w:name="_Toc302575732"/>
      <w:r w:rsidR="00502B25" w:rsidRPr="005068EB">
        <w:t>Figure D6</w:t>
      </w:r>
      <w:r w:rsidR="00502B25" w:rsidRPr="005068EB">
        <w:tab/>
      </w:r>
      <w:r w:rsidR="002733FD">
        <w:t>Percentage</w:t>
      </w:r>
      <w:r w:rsidR="002733FD" w:rsidRPr="005068EB">
        <w:t xml:space="preserve"> </w:t>
      </w:r>
      <w:r w:rsidR="00502B25" w:rsidRPr="005068EB">
        <w:t xml:space="preserve">deviation in regression coefficients for </w:t>
      </w:r>
      <w:r w:rsidR="00502B25" w:rsidRPr="005068EB">
        <w:rPr>
          <w:i/>
        </w:rPr>
        <w:t>disabled</w:t>
      </w:r>
      <w:r w:rsidR="00502B25" w:rsidRPr="005068EB">
        <w:t xml:space="preserve"> (VET Collection)</w:t>
      </w:r>
      <w:bookmarkEnd w:id="214"/>
      <w:bookmarkEnd w:id="215"/>
    </w:p>
    <w:p w:rsidR="00502B25" w:rsidRPr="005068EB" w:rsidRDefault="00502B25" w:rsidP="00502B25">
      <w:pPr>
        <w:pStyle w:val="Text"/>
      </w:pPr>
    </w:p>
    <w:p w:rsidR="00502B25" w:rsidRPr="005068EB" w:rsidRDefault="00502B25" w:rsidP="00502B25">
      <w:pPr>
        <w:spacing w:before="0"/>
        <w:rPr>
          <w:rFonts w:ascii="Garamond" w:hAnsi="Garamond"/>
          <w:sz w:val="22"/>
        </w:rPr>
      </w:pPr>
      <w:r w:rsidRPr="005068EB">
        <w:br w:type="page"/>
      </w:r>
    </w:p>
    <w:p w:rsidR="00502B25" w:rsidRPr="005068EB" w:rsidRDefault="00502B25" w:rsidP="00C032F0">
      <w:pPr>
        <w:pStyle w:val="Figuretitle"/>
        <w:ind w:left="993" w:hanging="993"/>
      </w:pPr>
      <w:r w:rsidRPr="005068EB">
        <w:rPr>
          <w:noProof/>
          <w:lang w:eastAsia="en-AU"/>
        </w:rPr>
        <w:lastRenderedPageBreak/>
        <w:drawing>
          <wp:anchor distT="0" distB="0" distL="114300" distR="114300" simplePos="0" relativeHeight="251673600" behindDoc="1" locked="0" layoutInCell="1" allowOverlap="1">
            <wp:simplePos x="0" y="0"/>
            <wp:positionH relativeFrom="column">
              <wp:posOffset>-3810</wp:posOffset>
            </wp:positionH>
            <wp:positionV relativeFrom="paragraph">
              <wp:posOffset>389890</wp:posOffset>
            </wp:positionV>
            <wp:extent cx="4143375" cy="3419475"/>
            <wp:effectExtent l="19050" t="0" r="9525" b="0"/>
            <wp:wrapTopAndBottom/>
            <wp:docPr id="34" name="Picture 10" descr="\\ncver.edu.au\data\users\sinangemici\Desktop\Graphs Final\VET_coeffs_NO_Yr1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ncver.edu.au\data\users\sinangemici\Desktop\Graphs Final\VET_coeffs_NO_Yr12.jpeg"/>
                    <pic:cNvPicPr>
                      <a:picLocks noChangeAspect="1" noChangeArrowheads="1"/>
                    </pic:cNvPicPr>
                  </pic:nvPicPr>
                  <pic:blipFill>
                    <a:blip r:embed="rId15" cstate="print"/>
                    <a:srcRect/>
                    <a:stretch>
                      <a:fillRect/>
                    </a:stretch>
                  </pic:blipFill>
                  <pic:spPr bwMode="auto">
                    <a:xfrm>
                      <a:off x="0" y="0"/>
                      <a:ext cx="4143375" cy="3419475"/>
                    </a:xfrm>
                    <a:prstGeom prst="rect">
                      <a:avLst/>
                    </a:prstGeom>
                    <a:noFill/>
                    <a:ln w="9525">
                      <a:noFill/>
                      <a:miter lim="800000"/>
                      <a:headEnd/>
                      <a:tailEnd/>
                    </a:ln>
                  </pic:spPr>
                </pic:pic>
              </a:graphicData>
            </a:graphic>
          </wp:anchor>
        </w:drawing>
      </w:r>
      <w:bookmarkStart w:id="216" w:name="_Toc301160151"/>
      <w:bookmarkStart w:id="217" w:name="_Toc302575733"/>
      <w:r w:rsidRPr="005068EB">
        <w:t>Figure D7</w:t>
      </w:r>
      <w:r w:rsidRPr="005068EB">
        <w:tab/>
      </w:r>
      <w:r w:rsidR="002733FD">
        <w:t>Percentage</w:t>
      </w:r>
      <w:r w:rsidR="002733FD" w:rsidRPr="005068EB">
        <w:t xml:space="preserve"> </w:t>
      </w:r>
      <w:r w:rsidRPr="005068EB">
        <w:t xml:space="preserve">deviation in regression coefficients for </w:t>
      </w:r>
      <w:r w:rsidR="002733FD" w:rsidRPr="005068EB">
        <w:rPr>
          <w:i/>
        </w:rPr>
        <w:t>senior secondary certificate of educatio</w:t>
      </w:r>
      <w:r w:rsidRPr="005068EB">
        <w:rPr>
          <w:i/>
        </w:rPr>
        <w:t>n</w:t>
      </w:r>
      <w:r w:rsidRPr="005068EB">
        <w:t xml:space="preserve"> (VET Collection)</w:t>
      </w:r>
      <w:bookmarkEnd w:id="216"/>
      <w:bookmarkEnd w:id="217"/>
    </w:p>
    <w:p w:rsidR="00502B25" w:rsidRPr="005068EB" w:rsidRDefault="00C032F0" w:rsidP="00C032F0">
      <w:pPr>
        <w:pStyle w:val="Figuretitle"/>
        <w:ind w:left="993" w:hanging="993"/>
      </w:pPr>
      <w:bookmarkStart w:id="218" w:name="_Toc301160152"/>
      <w:r>
        <w:rPr>
          <w:noProof/>
          <w:lang w:eastAsia="en-AU"/>
        </w:rPr>
        <w:drawing>
          <wp:anchor distT="0" distB="0" distL="114300" distR="114300" simplePos="0" relativeHeight="251674624" behindDoc="1" locked="0" layoutInCell="1" allowOverlap="1">
            <wp:simplePos x="0" y="0"/>
            <wp:positionH relativeFrom="column">
              <wp:posOffset>-5080</wp:posOffset>
            </wp:positionH>
            <wp:positionV relativeFrom="paragraph">
              <wp:posOffset>4050665</wp:posOffset>
            </wp:positionV>
            <wp:extent cx="4143375" cy="3419475"/>
            <wp:effectExtent l="19050" t="0" r="9525" b="0"/>
            <wp:wrapTopAndBottom/>
            <wp:docPr id="35" name="Picture 11" descr="\\ncver.edu.au\data\users\sinangemici\Desktop\Graphs Final\VET_coeffs_CertIII.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ncver.edu.au\data\users\sinangemici\Desktop\Graphs Final\VET_coeffs_CertIII.jpeg"/>
                    <pic:cNvPicPr>
                      <a:picLocks noChangeAspect="1" noChangeArrowheads="1"/>
                    </pic:cNvPicPr>
                  </pic:nvPicPr>
                  <pic:blipFill>
                    <a:blip r:embed="rId25" cstate="print"/>
                    <a:srcRect/>
                    <a:stretch>
                      <a:fillRect/>
                    </a:stretch>
                  </pic:blipFill>
                  <pic:spPr bwMode="auto">
                    <a:xfrm>
                      <a:off x="0" y="0"/>
                      <a:ext cx="4143375" cy="3419475"/>
                    </a:xfrm>
                    <a:prstGeom prst="rect">
                      <a:avLst/>
                    </a:prstGeom>
                    <a:noFill/>
                    <a:ln w="9525">
                      <a:noFill/>
                      <a:miter lim="800000"/>
                      <a:headEnd/>
                      <a:tailEnd/>
                    </a:ln>
                  </pic:spPr>
                </pic:pic>
              </a:graphicData>
            </a:graphic>
          </wp:anchor>
        </w:drawing>
      </w:r>
      <w:bookmarkStart w:id="219" w:name="_Toc302575734"/>
      <w:r w:rsidR="00502B25" w:rsidRPr="005068EB">
        <w:t>Figure D8</w:t>
      </w:r>
      <w:r w:rsidR="00502B25" w:rsidRPr="005068EB">
        <w:tab/>
      </w:r>
      <w:r w:rsidR="002733FD">
        <w:t>Percentage</w:t>
      </w:r>
      <w:r w:rsidR="002733FD" w:rsidRPr="005068EB">
        <w:t xml:space="preserve"> </w:t>
      </w:r>
      <w:r w:rsidR="00502B25" w:rsidRPr="005068EB">
        <w:t xml:space="preserve">deviation in regression coefficients for </w:t>
      </w:r>
      <w:r w:rsidR="002733FD" w:rsidRPr="005068EB">
        <w:rPr>
          <w:i/>
        </w:rPr>
        <w:t xml:space="preserve">vocational certificate </w:t>
      </w:r>
      <w:r w:rsidR="00502B25" w:rsidRPr="005068EB">
        <w:rPr>
          <w:i/>
        </w:rPr>
        <w:t>III</w:t>
      </w:r>
      <w:r w:rsidR="00502B25" w:rsidRPr="005068EB">
        <w:t xml:space="preserve"> </w:t>
      </w:r>
      <w:r w:rsidR="002733FD">
        <w:br/>
      </w:r>
      <w:r w:rsidR="00502B25" w:rsidRPr="005068EB">
        <w:t>(VET Collection)</w:t>
      </w:r>
      <w:bookmarkEnd w:id="218"/>
      <w:bookmarkEnd w:id="219"/>
    </w:p>
    <w:p w:rsidR="00C032F0" w:rsidRDefault="00C032F0" w:rsidP="00502B25">
      <w:pPr>
        <w:spacing w:before="0"/>
      </w:pPr>
    </w:p>
    <w:p w:rsidR="00502B25" w:rsidRPr="005068EB" w:rsidRDefault="00502B25" w:rsidP="00502B25">
      <w:pPr>
        <w:spacing w:before="0"/>
        <w:rPr>
          <w:rFonts w:ascii="Garamond" w:hAnsi="Garamond"/>
          <w:sz w:val="22"/>
        </w:rPr>
      </w:pPr>
      <w:r w:rsidRPr="005068EB">
        <w:br w:type="page"/>
      </w:r>
    </w:p>
    <w:p w:rsidR="00502B25" w:rsidRPr="005068EB" w:rsidRDefault="00F41667" w:rsidP="00F41667">
      <w:pPr>
        <w:pStyle w:val="Figuretitle"/>
        <w:ind w:left="993" w:hanging="993"/>
      </w:pPr>
      <w:bookmarkStart w:id="220" w:name="_Toc301160153"/>
      <w:r>
        <w:rPr>
          <w:noProof/>
          <w:lang w:eastAsia="en-AU"/>
        </w:rPr>
        <w:lastRenderedPageBreak/>
        <w:drawing>
          <wp:anchor distT="0" distB="0" distL="114300" distR="114300" simplePos="0" relativeHeight="251666432" behindDoc="1" locked="0" layoutInCell="1" allowOverlap="1">
            <wp:simplePos x="0" y="0"/>
            <wp:positionH relativeFrom="column">
              <wp:posOffset>4445</wp:posOffset>
            </wp:positionH>
            <wp:positionV relativeFrom="paragraph">
              <wp:posOffset>399415</wp:posOffset>
            </wp:positionV>
            <wp:extent cx="4143375" cy="3419475"/>
            <wp:effectExtent l="19050" t="0" r="9525" b="0"/>
            <wp:wrapTopAndBottom/>
            <wp:docPr id="15" name="Picture 9" descr="O:\temporary_storage\internal_collection\CORE Projects\CP11052 Missing Data\Copy of Graphs\VET_coeffs_NESB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O:\temporary_storage\internal_collection\CORE Projects\CP11052 Missing Data\Copy of Graphs\VET_coeffs_NESB1.jpeg"/>
                    <pic:cNvPicPr>
                      <a:picLocks noChangeAspect="1" noChangeArrowheads="1"/>
                    </pic:cNvPicPr>
                  </pic:nvPicPr>
                  <pic:blipFill>
                    <a:blip r:embed="rId26" cstate="print"/>
                    <a:srcRect/>
                    <a:stretch>
                      <a:fillRect/>
                    </a:stretch>
                  </pic:blipFill>
                  <pic:spPr bwMode="auto">
                    <a:xfrm>
                      <a:off x="0" y="0"/>
                      <a:ext cx="4143375" cy="3419475"/>
                    </a:xfrm>
                    <a:prstGeom prst="rect">
                      <a:avLst/>
                    </a:prstGeom>
                    <a:noFill/>
                    <a:ln w="9525">
                      <a:noFill/>
                      <a:miter lim="800000"/>
                      <a:headEnd/>
                      <a:tailEnd/>
                    </a:ln>
                  </pic:spPr>
                </pic:pic>
              </a:graphicData>
            </a:graphic>
          </wp:anchor>
        </w:drawing>
      </w:r>
      <w:bookmarkStart w:id="221" w:name="_Toc302575735"/>
      <w:r w:rsidR="00502B25" w:rsidRPr="005068EB">
        <w:t>Figure D9</w:t>
      </w:r>
      <w:r w:rsidR="00502B25" w:rsidRPr="005068EB">
        <w:tab/>
      </w:r>
      <w:r w:rsidR="002733FD">
        <w:t>Percentage</w:t>
      </w:r>
      <w:r w:rsidR="002733FD" w:rsidRPr="005068EB">
        <w:t xml:space="preserve"> </w:t>
      </w:r>
      <w:r w:rsidR="00502B25" w:rsidRPr="005068EB">
        <w:t xml:space="preserve">deviation in regression coefficients for </w:t>
      </w:r>
      <w:r w:rsidR="002733FD">
        <w:rPr>
          <w:i/>
        </w:rPr>
        <w:t>n</w:t>
      </w:r>
      <w:r w:rsidR="00502B25" w:rsidRPr="005068EB">
        <w:rPr>
          <w:i/>
        </w:rPr>
        <w:t>on-English speaking background</w:t>
      </w:r>
      <w:r w:rsidR="00502B25" w:rsidRPr="005068EB">
        <w:t xml:space="preserve"> </w:t>
      </w:r>
      <w:r w:rsidR="002733FD">
        <w:br/>
      </w:r>
      <w:r w:rsidR="00502B25" w:rsidRPr="005068EB">
        <w:t>(VET Collection)</w:t>
      </w:r>
      <w:bookmarkEnd w:id="220"/>
      <w:bookmarkEnd w:id="221"/>
    </w:p>
    <w:p w:rsidR="00502B25" w:rsidRPr="005068EB" w:rsidRDefault="00502B25" w:rsidP="00502B25">
      <w:pPr>
        <w:pStyle w:val="Text"/>
      </w:pPr>
    </w:p>
    <w:p w:rsidR="00502B25" w:rsidRPr="005068EB" w:rsidRDefault="00502B25" w:rsidP="00502B25">
      <w:pPr>
        <w:spacing w:before="0"/>
        <w:rPr>
          <w:rFonts w:ascii="Garamond" w:hAnsi="Garamond"/>
          <w:sz w:val="22"/>
        </w:rPr>
      </w:pPr>
      <w:r w:rsidRPr="005068EB">
        <w:br w:type="page"/>
      </w:r>
    </w:p>
    <w:p w:rsidR="00502B25" w:rsidRPr="005068EB" w:rsidRDefault="00502B25" w:rsidP="00F41667">
      <w:pPr>
        <w:pStyle w:val="Heading1"/>
        <w:spacing w:after="0"/>
      </w:pPr>
      <w:bookmarkStart w:id="222" w:name="_Toc301160106"/>
      <w:bookmarkStart w:id="223" w:name="_Toc302575486"/>
      <w:r w:rsidRPr="005068EB">
        <w:lastRenderedPageBreak/>
        <w:t>Appendix E</w:t>
      </w:r>
      <w:bookmarkEnd w:id="222"/>
      <w:bookmarkEnd w:id="223"/>
    </w:p>
    <w:p w:rsidR="00502B25" w:rsidRPr="005068EB" w:rsidRDefault="00502B25" w:rsidP="00F41667">
      <w:pPr>
        <w:pStyle w:val="Heading2"/>
        <w:spacing w:before="120"/>
      </w:pPr>
      <w:bookmarkStart w:id="224" w:name="_Toc301160107"/>
      <w:bookmarkStart w:id="225" w:name="_Toc302575487"/>
      <w:r w:rsidRPr="005068EB">
        <w:t>Multiple imputation standard errors for LSAY and the VET Collection</w:t>
      </w:r>
      <w:bookmarkEnd w:id="224"/>
      <w:bookmarkEnd w:id="225"/>
    </w:p>
    <w:p w:rsidR="00502B25" w:rsidRPr="005068EB" w:rsidRDefault="00F41667" w:rsidP="00F41667">
      <w:pPr>
        <w:pStyle w:val="Figuretitle"/>
        <w:ind w:left="993" w:hanging="993"/>
      </w:pPr>
      <w:bookmarkStart w:id="226" w:name="_Toc301160154"/>
      <w:r>
        <w:rPr>
          <w:noProof/>
          <w:lang w:eastAsia="en-AU"/>
        </w:rPr>
        <w:drawing>
          <wp:anchor distT="0" distB="0" distL="114300" distR="114300" simplePos="0" relativeHeight="251678720" behindDoc="1" locked="0" layoutInCell="1" allowOverlap="1">
            <wp:simplePos x="0" y="0"/>
            <wp:positionH relativeFrom="column">
              <wp:posOffset>-3810</wp:posOffset>
            </wp:positionH>
            <wp:positionV relativeFrom="paragraph">
              <wp:posOffset>517525</wp:posOffset>
            </wp:positionV>
            <wp:extent cx="4133850" cy="3419475"/>
            <wp:effectExtent l="19050" t="0" r="0" b="0"/>
            <wp:wrapTopAndBottom/>
            <wp:docPr id="7" name="Picture 1" descr="O:\temporary_storage\internal_collection\CORE Projects\CP11052 Missing Data\Graphs\Graphs_Final\LSAY_SE_SEX.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O:\temporary_storage\internal_collection\CORE Projects\CP11052 Missing Data\Graphs\Graphs_Final\LSAY_SE_SEX.jpeg"/>
                    <pic:cNvPicPr>
                      <a:picLocks noChangeAspect="1" noChangeArrowheads="1"/>
                    </pic:cNvPicPr>
                  </pic:nvPicPr>
                  <pic:blipFill>
                    <a:blip r:embed="rId27" cstate="print"/>
                    <a:srcRect/>
                    <a:stretch>
                      <a:fillRect/>
                    </a:stretch>
                  </pic:blipFill>
                  <pic:spPr bwMode="auto">
                    <a:xfrm>
                      <a:off x="0" y="0"/>
                      <a:ext cx="4133850" cy="3419475"/>
                    </a:xfrm>
                    <a:prstGeom prst="rect">
                      <a:avLst/>
                    </a:prstGeom>
                    <a:noFill/>
                    <a:ln w="9525">
                      <a:noFill/>
                      <a:miter lim="800000"/>
                      <a:headEnd/>
                      <a:tailEnd/>
                    </a:ln>
                  </pic:spPr>
                </pic:pic>
              </a:graphicData>
            </a:graphic>
          </wp:anchor>
        </w:drawing>
      </w:r>
      <w:bookmarkStart w:id="227" w:name="_Toc302575736"/>
      <w:r w:rsidR="00502B25" w:rsidRPr="005068EB">
        <w:t>Figure E1</w:t>
      </w:r>
      <w:r w:rsidR="00502B25" w:rsidRPr="005068EB">
        <w:tab/>
      </w:r>
      <w:r w:rsidR="002733FD">
        <w:t>Percentage</w:t>
      </w:r>
      <w:r w:rsidR="002733FD" w:rsidRPr="005068EB">
        <w:t xml:space="preserve"> </w:t>
      </w:r>
      <w:r w:rsidR="00502B25" w:rsidRPr="005068EB">
        <w:t xml:space="preserve">deviation in standard errors for </w:t>
      </w:r>
      <w:r w:rsidR="00502B25" w:rsidRPr="005068EB">
        <w:rPr>
          <w:i/>
        </w:rPr>
        <w:t>sex</w:t>
      </w:r>
      <w:r w:rsidR="00502B25" w:rsidRPr="005068EB">
        <w:t xml:space="preserve"> (LSAY)</w:t>
      </w:r>
      <w:bookmarkEnd w:id="226"/>
      <w:bookmarkEnd w:id="227"/>
    </w:p>
    <w:p w:rsidR="00502B25" w:rsidRPr="005068EB" w:rsidRDefault="00F41667" w:rsidP="00F41667">
      <w:pPr>
        <w:pStyle w:val="Figuretitle"/>
        <w:ind w:left="993" w:hanging="993"/>
      </w:pPr>
      <w:bookmarkStart w:id="228" w:name="_Toc301160155"/>
      <w:r>
        <w:rPr>
          <w:noProof/>
          <w:lang w:eastAsia="en-AU"/>
        </w:rPr>
        <w:drawing>
          <wp:anchor distT="0" distB="0" distL="114300" distR="114300" simplePos="0" relativeHeight="251679744" behindDoc="1" locked="0" layoutInCell="1" allowOverlap="1">
            <wp:simplePos x="0" y="0"/>
            <wp:positionH relativeFrom="column">
              <wp:posOffset>-3810</wp:posOffset>
            </wp:positionH>
            <wp:positionV relativeFrom="paragraph">
              <wp:posOffset>3984625</wp:posOffset>
            </wp:positionV>
            <wp:extent cx="4133850" cy="3419475"/>
            <wp:effectExtent l="19050" t="0" r="0" b="0"/>
            <wp:wrapTopAndBottom/>
            <wp:docPr id="8" name="Picture 2" descr="O:\temporary_storage\internal_collection\CORE Projects\CP11052 Missing Data\Graphs\Graphs_Final\LSAY_SE_occasp.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O:\temporary_storage\internal_collection\CORE Projects\CP11052 Missing Data\Graphs\Graphs_Final\LSAY_SE_occasp.jpeg"/>
                    <pic:cNvPicPr>
                      <a:picLocks noChangeAspect="1" noChangeArrowheads="1"/>
                    </pic:cNvPicPr>
                  </pic:nvPicPr>
                  <pic:blipFill>
                    <a:blip r:embed="rId16" cstate="print"/>
                    <a:srcRect/>
                    <a:stretch>
                      <a:fillRect/>
                    </a:stretch>
                  </pic:blipFill>
                  <pic:spPr bwMode="auto">
                    <a:xfrm>
                      <a:off x="0" y="0"/>
                      <a:ext cx="4133850" cy="3419475"/>
                    </a:xfrm>
                    <a:prstGeom prst="rect">
                      <a:avLst/>
                    </a:prstGeom>
                    <a:noFill/>
                    <a:ln w="9525">
                      <a:noFill/>
                      <a:miter lim="800000"/>
                      <a:headEnd/>
                      <a:tailEnd/>
                    </a:ln>
                  </pic:spPr>
                </pic:pic>
              </a:graphicData>
            </a:graphic>
          </wp:anchor>
        </w:drawing>
      </w:r>
      <w:bookmarkStart w:id="229" w:name="_Toc302575737"/>
      <w:r w:rsidR="00502B25" w:rsidRPr="005068EB">
        <w:t>Figure E2</w:t>
      </w:r>
      <w:r w:rsidR="00502B25" w:rsidRPr="005068EB">
        <w:tab/>
      </w:r>
      <w:r w:rsidR="002733FD">
        <w:t>Percentage</w:t>
      </w:r>
      <w:r w:rsidR="002733FD" w:rsidRPr="005068EB">
        <w:t xml:space="preserve"> </w:t>
      </w:r>
      <w:r w:rsidR="00502B25" w:rsidRPr="005068EB">
        <w:t xml:space="preserve">deviation in standard errors for </w:t>
      </w:r>
      <w:r w:rsidR="00502B25" w:rsidRPr="005068EB">
        <w:rPr>
          <w:i/>
        </w:rPr>
        <w:t>occupational aspirations</w:t>
      </w:r>
      <w:r w:rsidR="00502B25" w:rsidRPr="005068EB">
        <w:t xml:space="preserve"> (LSAY)</w:t>
      </w:r>
      <w:bookmarkEnd w:id="228"/>
      <w:bookmarkEnd w:id="229"/>
    </w:p>
    <w:p w:rsidR="00F41667" w:rsidRDefault="00F41667" w:rsidP="00502B25">
      <w:pPr>
        <w:spacing w:before="0"/>
      </w:pPr>
    </w:p>
    <w:p w:rsidR="00502B25" w:rsidRPr="005068EB" w:rsidRDefault="00502B25" w:rsidP="00502B25">
      <w:pPr>
        <w:spacing w:before="0"/>
        <w:rPr>
          <w:rFonts w:ascii="Garamond" w:hAnsi="Garamond"/>
          <w:sz w:val="22"/>
        </w:rPr>
      </w:pPr>
      <w:r w:rsidRPr="005068EB">
        <w:br w:type="page"/>
      </w:r>
    </w:p>
    <w:p w:rsidR="00502B25" w:rsidRPr="005068EB" w:rsidRDefault="00F41667" w:rsidP="00F41667">
      <w:pPr>
        <w:pStyle w:val="Figuretitle"/>
        <w:ind w:left="993" w:hanging="993"/>
      </w:pPr>
      <w:bookmarkStart w:id="230" w:name="_Toc301160156"/>
      <w:r>
        <w:rPr>
          <w:noProof/>
          <w:lang w:eastAsia="en-AU"/>
        </w:rPr>
        <w:lastRenderedPageBreak/>
        <w:drawing>
          <wp:anchor distT="0" distB="0" distL="114300" distR="114300" simplePos="0" relativeHeight="251680768" behindDoc="1" locked="0" layoutInCell="1" allowOverlap="1">
            <wp:simplePos x="0" y="0"/>
            <wp:positionH relativeFrom="column">
              <wp:posOffset>4445</wp:posOffset>
            </wp:positionH>
            <wp:positionV relativeFrom="paragraph">
              <wp:posOffset>266065</wp:posOffset>
            </wp:positionV>
            <wp:extent cx="4133850" cy="3419475"/>
            <wp:effectExtent l="19050" t="0" r="0" b="0"/>
            <wp:wrapTopAndBottom/>
            <wp:docPr id="9" name="Picture 3" descr="O:\temporary_storage\internal_collection\CORE Projects\CP11052 Missing Data\Graphs\Graphs_Final\LSAY_SE_ESCS.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O:\temporary_storage\internal_collection\CORE Projects\CP11052 Missing Data\Graphs\Graphs_Final\LSAY_SE_ESCS.jpeg"/>
                    <pic:cNvPicPr>
                      <a:picLocks noChangeAspect="1" noChangeArrowheads="1"/>
                    </pic:cNvPicPr>
                  </pic:nvPicPr>
                  <pic:blipFill>
                    <a:blip r:embed="rId28" cstate="print"/>
                    <a:srcRect/>
                    <a:stretch>
                      <a:fillRect/>
                    </a:stretch>
                  </pic:blipFill>
                  <pic:spPr bwMode="auto">
                    <a:xfrm>
                      <a:off x="0" y="0"/>
                      <a:ext cx="4133850" cy="3419475"/>
                    </a:xfrm>
                    <a:prstGeom prst="rect">
                      <a:avLst/>
                    </a:prstGeom>
                    <a:noFill/>
                    <a:ln w="9525">
                      <a:noFill/>
                      <a:miter lim="800000"/>
                      <a:headEnd/>
                      <a:tailEnd/>
                    </a:ln>
                  </pic:spPr>
                </pic:pic>
              </a:graphicData>
            </a:graphic>
          </wp:anchor>
        </w:drawing>
      </w:r>
      <w:bookmarkStart w:id="231" w:name="_Toc302575738"/>
      <w:r w:rsidR="00502B25" w:rsidRPr="005068EB">
        <w:t>Figure E3</w:t>
      </w:r>
      <w:r w:rsidR="00502B25" w:rsidRPr="005068EB">
        <w:tab/>
      </w:r>
      <w:r w:rsidR="002733FD">
        <w:t>Percentage</w:t>
      </w:r>
      <w:r w:rsidR="002733FD" w:rsidRPr="005068EB">
        <w:t xml:space="preserve"> </w:t>
      </w:r>
      <w:r w:rsidR="00502B25" w:rsidRPr="005068EB">
        <w:t xml:space="preserve">deviation in standard errors for </w:t>
      </w:r>
      <w:r w:rsidR="00502B25" w:rsidRPr="005068EB">
        <w:rPr>
          <w:i/>
        </w:rPr>
        <w:t>socioeconomic status</w:t>
      </w:r>
      <w:r w:rsidR="00502B25" w:rsidRPr="005068EB">
        <w:t xml:space="preserve"> (LSAY)</w:t>
      </w:r>
      <w:bookmarkEnd w:id="230"/>
      <w:bookmarkEnd w:id="231"/>
    </w:p>
    <w:p w:rsidR="00502B25" w:rsidRPr="005068EB" w:rsidRDefault="00F41667" w:rsidP="00F41667">
      <w:pPr>
        <w:pStyle w:val="Figuretitle"/>
        <w:ind w:left="993" w:hanging="993"/>
      </w:pPr>
      <w:bookmarkStart w:id="232" w:name="_Toc301160157"/>
      <w:r>
        <w:rPr>
          <w:noProof/>
          <w:lang w:eastAsia="en-AU"/>
        </w:rPr>
        <w:drawing>
          <wp:anchor distT="0" distB="0" distL="114300" distR="114300" simplePos="0" relativeHeight="251681792" behindDoc="1" locked="0" layoutInCell="1" allowOverlap="1">
            <wp:simplePos x="0" y="0"/>
            <wp:positionH relativeFrom="column">
              <wp:posOffset>4445</wp:posOffset>
            </wp:positionH>
            <wp:positionV relativeFrom="paragraph">
              <wp:posOffset>3952240</wp:posOffset>
            </wp:positionV>
            <wp:extent cx="4143375" cy="3419475"/>
            <wp:effectExtent l="19050" t="0" r="9525" b="0"/>
            <wp:wrapTopAndBottom/>
            <wp:docPr id="10" name="Picture 4" descr="O:\temporary_storage\internal_collection\CORE Projects\CP11052 Missing Data\Graphs\Graphs_Final\LSAY_SE_Maths.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O:\temporary_storage\internal_collection\CORE Projects\CP11052 Missing Data\Graphs\Graphs_Final\LSAY_SE_Maths.jpeg"/>
                    <pic:cNvPicPr>
                      <a:picLocks noChangeAspect="1" noChangeArrowheads="1"/>
                    </pic:cNvPicPr>
                  </pic:nvPicPr>
                  <pic:blipFill>
                    <a:blip r:embed="rId29" cstate="print"/>
                    <a:srcRect/>
                    <a:stretch>
                      <a:fillRect/>
                    </a:stretch>
                  </pic:blipFill>
                  <pic:spPr bwMode="auto">
                    <a:xfrm>
                      <a:off x="0" y="0"/>
                      <a:ext cx="4143375" cy="3419475"/>
                    </a:xfrm>
                    <a:prstGeom prst="rect">
                      <a:avLst/>
                    </a:prstGeom>
                    <a:noFill/>
                    <a:ln w="9525">
                      <a:noFill/>
                      <a:miter lim="800000"/>
                      <a:headEnd/>
                      <a:tailEnd/>
                    </a:ln>
                  </pic:spPr>
                </pic:pic>
              </a:graphicData>
            </a:graphic>
          </wp:anchor>
        </w:drawing>
      </w:r>
      <w:bookmarkStart w:id="233" w:name="_Toc302575739"/>
      <w:r w:rsidR="00502B25" w:rsidRPr="005068EB">
        <w:t>Figure E4</w:t>
      </w:r>
      <w:r w:rsidR="00502B25" w:rsidRPr="005068EB">
        <w:tab/>
      </w:r>
      <w:r w:rsidR="002733FD">
        <w:t>Percentage</w:t>
      </w:r>
      <w:r w:rsidR="002733FD" w:rsidRPr="005068EB">
        <w:t xml:space="preserve"> </w:t>
      </w:r>
      <w:r w:rsidR="00502B25" w:rsidRPr="005068EB">
        <w:t xml:space="preserve">deviation in standard errors for </w:t>
      </w:r>
      <w:r w:rsidR="00502B25" w:rsidRPr="005068EB">
        <w:rPr>
          <w:i/>
        </w:rPr>
        <w:t>mathematics achievement</w:t>
      </w:r>
      <w:r w:rsidR="00502B25" w:rsidRPr="005068EB">
        <w:t xml:space="preserve"> (LSAY)</w:t>
      </w:r>
      <w:bookmarkEnd w:id="232"/>
      <w:bookmarkEnd w:id="233"/>
    </w:p>
    <w:p w:rsidR="00502B25" w:rsidRPr="005068EB" w:rsidRDefault="00502B25" w:rsidP="00502B25">
      <w:pPr>
        <w:pStyle w:val="Text"/>
      </w:pPr>
    </w:p>
    <w:p w:rsidR="00502B25" w:rsidRPr="005068EB" w:rsidRDefault="00502B25" w:rsidP="00502B25">
      <w:pPr>
        <w:spacing w:before="0"/>
        <w:rPr>
          <w:rFonts w:ascii="Garamond" w:hAnsi="Garamond"/>
          <w:sz w:val="22"/>
        </w:rPr>
      </w:pPr>
      <w:r w:rsidRPr="005068EB">
        <w:br w:type="page"/>
      </w:r>
    </w:p>
    <w:p w:rsidR="00502B25" w:rsidRPr="005068EB" w:rsidRDefault="00F41667" w:rsidP="00F41667">
      <w:pPr>
        <w:pStyle w:val="Figuretitle"/>
        <w:ind w:left="993" w:hanging="993"/>
      </w:pPr>
      <w:bookmarkStart w:id="234" w:name="_Toc301160158"/>
      <w:r>
        <w:rPr>
          <w:noProof/>
          <w:lang w:eastAsia="en-AU"/>
        </w:rPr>
        <w:lastRenderedPageBreak/>
        <w:drawing>
          <wp:anchor distT="0" distB="0" distL="114300" distR="114300" simplePos="0" relativeHeight="251682816" behindDoc="1" locked="0" layoutInCell="1" allowOverlap="1">
            <wp:simplePos x="0" y="0"/>
            <wp:positionH relativeFrom="column">
              <wp:posOffset>5715</wp:posOffset>
            </wp:positionH>
            <wp:positionV relativeFrom="paragraph">
              <wp:posOffset>266065</wp:posOffset>
            </wp:positionV>
            <wp:extent cx="4133850" cy="3419475"/>
            <wp:effectExtent l="19050" t="0" r="0" b="0"/>
            <wp:wrapTopAndBottom/>
            <wp:docPr id="12" name="Picture 5" descr="O:\temporary_storage\internal_collection\CORE Projects\CP11052 Missing Data\Graphs\Graphs_Final\VET_SE_Age.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O:\temporary_storage\internal_collection\CORE Projects\CP11052 Missing Data\Graphs\Graphs_Final\VET_SE_Age.jpeg"/>
                    <pic:cNvPicPr>
                      <a:picLocks noChangeAspect="1" noChangeArrowheads="1"/>
                    </pic:cNvPicPr>
                  </pic:nvPicPr>
                  <pic:blipFill>
                    <a:blip r:embed="rId30" cstate="print"/>
                    <a:srcRect/>
                    <a:stretch>
                      <a:fillRect/>
                    </a:stretch>
                  </pic:blipFill>
                  <pic:spPr bwMode="auto">
                    <a:xfrm>
                      <a:off x="0" y="0"/>
                      <a:ext cx="4133850" cy="3419475"/>
                    </a:xfrm>
                    <a:prstGeom prst="rect">
                      <a:avLst/>
                    </a:prstGeom>
                    <a:noFill/>
                    <a:ln w="9525">
                      <a:noFill/>
                      <a:miter lim="800000"/>
                      <a:headEnd/>
                      <a:tailEnd/>
                    </a:ln>
                  </pic:spPr>
                </pic:pic>
              </a:graphicData>
            </a:graphic>
          </wp:anchor>
        </w:drawing>
      </w:r>
      <w:bookmarkStart w:id="235" w:name="_Toc302575740"/>
      <w:r w:rsidR="00502B25" w:rsidRPr="005068EB">
        <w:t>Figure E5</w:t>
      </w:r>
      <w:r w:rsidR="00502B25" w:rsidRPr="005068EB">
        <w:tab/>
      </w:r>
      <w:r w:rsidR="002733FD">
        <w:t>Percentage</w:t>
      </w:r>
      <w:r w:rsidR="002733FD" w:rsidRPr="005068EB">
        <w:t xml:space="preserve"> </w:t>
      </w:r>
      <w:r w:rsidR="00502B25" w:rsidRPr="005068EB">
        <w:t xml:space="preserve">deviation in standard errors for </w:t>
      </w:r>
      <w:r w:rsidR="00502B25" w:rsidRPr="005068EB">
        <w:rPr>
          <w:i/>
        </w:rPr>
        <w:t>age</w:t>
      </w:r>
      <w:r w:rsidR="00502B25" w:rsidRPr="005068EB">
        <w:t xml:space="preserve"> (VET Collection)</w:t>
      </w:r>
      <w:bookmarkEnd w:id="234"/>
      <w:bookmarkEnd w:id="235"/>
    </w:p>
    <w:p w:rsidR="00502B25" w:rsidRPr="005068EB" w:rsidRDefault="00F41667" w:rsidP="00F41667">
      <w:pPr>
        <w:pStyle w:val="Figuretitle"/>
        <w:ind w:left="993" w:hanging="993"/>
      </w:pPr>
      <w:bookmarkStart w:id="236" w:name="_Toc301160159"/>
      <w:r>
        <w:rPr>
          <w:noProof/>
          <w:lang w:eastAsia="en-AU"/>
        </w:rPr>
        <w:drawing>
          <wp:anchor distT="0" distB="0" distL="114300" distR="114300" simplePos="0" relativeHeight="251686912" behindDoc="1" locked="0" layoutInCell="1" allowOverlap="1">
            <wp:simplePos x="0" y="0"/>
            <wp:positionH relativeFrom="column">
              <wp:posOffset>-3810</wp:posOffset>
            </wp:positionH>
            <wp:positionV relativeFrom="paragraph">
              <wp:posOffset>3961765</wp:posOffset>
            </wp:positionV>
            <wp:extent cx="4133850" cy="3419475"/>
            <wp:effectExtent l="19050" t="0" r="0" b="0"/>
            <wp:wrapTopAndBottom/>
            <wp:docPr id="14" name="Picture 9" descr="O:\temporary_storage\internal_collection\CORE Projects\CP11052 Missing Data\Graphs\Graphs_Final\VET_SE_disable.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O:\temporary_storage\internal_collection\CORE Projects\CP11052 Missing Data\Graphs\Graphs_Final\VET_SE_disable.jpeg"/>
                    <pic:cNvPicPr>
                      <a:picLocks noChangeAspect="1" noChangeArrowheads="1"/>
                    </pic:cNvPicPr>
                  </pic:nvPicPr>
                  <pic:blipFill>
                    <a:blip r:embed="rId31" cstate="print"/>
                    <a:srcRect/>
                    <a:stretch>
                      <a:fillRect/>
                    </a:stretch>
                  </pic:blipFill>
                  <pic:spPr bwMode="auto">
                    <a:xfrm>
                      <a:off x="0" y="0"/>
                      <a:ext cx="4133850" cy="3419475"/>
                    </a:xfrm>
                    <a:prstGeom prst="rect">
                      <a:avLst/>
                    </a:prstGeom>
                    <a:noFill/>
                    <a:ln w="9525">
                      <a:noFill/>
                      <a:miter lim="800000"/>
                      <a:headEnd/>
                      <a:tailEnd/>
                    </a:ln>
                  </pic:spPr>
                </pic:pic>
              </a:graphicData>
            </a:graphic>
          </wp:anchor>
        </w:drawing>
      </w:r>
      <w:bookmarkStart w:id="237" w:name="_Toc302575741"/>
      <w:r w:rsidR="00502B25" w:rsidRPr="005068EB">
        <w:t>Figure E6</w:t>
      </w:r>
      <w:r w:rsidR="00502B25" w:rsidRPr="005068EB">
        <w:tab/>
      </w:r>
      <w:r w:rsidR="002733FD">
        <w:t>Percentage</w:t>
      </w:r>
      <w:r w:rsidR="002733FD" w:rsidRPr="005068EB">
        <w:t xml:space="preserve"> </w:t>
      </w:r>
      <w:r w:rsidR="00502B25" w:rsidRPr="005068EB">
        <w:t xml:space="preserve">deviation in standard errors for </w:t>
      </w:r>
      <w:r w:rsidR="00502B25" w:rsidRPr="005068EB">
        <w:rPr>
          <w:i/>
        </w:rPr>
        <w:t>disabled</w:t>
      </w:r>
      <w:r w:rsidR="00502B25" w:rsidRPr="005068EB">
        <w:t xml:space="preserve"> (VET Collection)</w:t>
      </w:r>
      <w:bookmarkEnd w:id="236"/>
      <w:bookmarkEnd w:id="237"/>
    </w:p>
    <w:p w:rsidR="00502B25" w:rsidRPr="005068EB" w:rsidRDefault="00502B25" w:rsidP="00502B25">
      <w:pPr>
        <w:pStyle w:val="Text"/>
      </w:pPr>
    </w:p>
    <w:p w:rsidR="00502B25" w:rsidRPr="005068EB" w:rsidRDefault="00502B25" w:rsidP="00502B25">
      <w:pPr>
        <w:spacing w:before="0"/>
        <w:rPr>
          <w:rFonts w:ascii="Garamond" w:hAnsi="Garamond"/>
          <w:sz w:val="22"/>
        </w:rPr>
      </w:pPr>
      <w:r w:rsidRPr="005068EB">
        <w:br w:type="page"/>
      </w:r>
    </w:p>
    <w:p w:rsidR="00502B25" w:rsidRPr="005068EB" w:rsidRDefault="00F41667" w:rsidP="00F41667">
      <w:pPr>
        <w:pStyle w:val="Figuretitle"/>
        <w:ind w:left="993" w:hanging="993"/>
      </w:pPr>
      <w:bookmarkStart w:id="238" w:name="_Toc301160160"/>
      <w:r>
        <w:rPr>
          <w:noProof/>
          <w:lang w:eastAsia="en-AU"/>
        </w:rPr>
        <w:lastRenderedPageBreak/>
        <w:drawing>
          <wp:anchor distT="0" distB="0" distL="114300" distR="114300" simplePos="0" relativeHeight="251683840" behindDoc="1" locked="0" layoutInCell="1" allowOverlap="1">
            <wp:simplePos x="0" y="0"/>
            <wp:positionH relativeFrom="column">
              <wp:posOffset>13970</wp:posOffset>
            </wp:positionH>
            <wp:positionV relativeFrom="paragraph">
              <wp:posOffset>399415</wp:posOffset>
            </wp:positionV>
            <wp:extent cx="4133850" cy="3419475"/>
            <wp:effectExtent l="19050" t="0" r="0" b="0"/>
            <wp:wrapTopAndBottom/>
            <wp:docPr id="13" name="Picture 6" descr="O:\temporary_storage\internal_collection\CORE Projects\CP11052 Missing Data\Graphs\Graphs_Final\VET_SE_no_yr1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O:\temporary_storage\internal_collection\CORE Projects\CP11052 Missing Data\Graphs\Graphs_Final\VET_SE_no_yr12.jpeg"/>
                    <pic:cNvPicPr>
                      <a:picLocks noChangeAspect="1" noChangeArrowheads="1"/>
                    </pic:cNvPicPr>
                  </pic:nvPicPr>
                  <pic:blipFill>
                    <a:blip r:embed="rId17" cstate="print"/>
                    <a:srcRect/>
                    <a:stretch>
                      <a:fillRect/>
                    </a:stretch>
                  </pic:blipFill>
                  <pic:spPr bwMode="auto">
                    <a:xfrm>
                      <a:off x="0" y="0"/>
                      <a:ext cx="4133850" cy="3419475"/>
                    </a:xfrm>
                    <a:prstGeom prst="rect">
                      <a:avLst/>
                    </a:prstGeom>
                    <a:noFill/>
                    <a:ln w="9525">
                      <a:noFill/>
                      <a:miter lim="800000"/>
                      <a:headEnd/>
                      <a:tailEnd/>
                    </a:ln>
                  </pic:spPr>
                </pic:pic>
              </a:graphicData>
            </a:graphic>
          </wp:anchor>
        </w:drawing>
      </w:r>
      <w:bookmarkStart w:id="239" w:name="_Toc302575742"/>
      <w:r w:rsidR="00502B25" w:rsidRPr="005068EB">
        <w:t>Figure E7</w:t>
      </w:r>
      <w:r w:rsidR="00502B25" w:rsidRPr="005068EB">
        <w:tab/>
      </w:r>
      <w:r w:rsidR="002733FD">
        <w:t>Percentage</w:t>
      </w:r>
      <w:r w:rsidR="002733FD" w:rsidRPr="005068EB">
        <w:t xml:space="preserve"> </w:t>
      </w:r>
      <w:r w:rsidR="00502B25" w:rsidRPr="005068EB">
        <w:t xml:space="preserve">deviation in standard errors for </w:t>
      </w:r>
      <w:r w:rsidR="002733FD" w:rsidRPr="005068EB">
        <w:rPr>
          <w:i/>
        </w:rPr>
        <w:t>senior secondary certificate of education</w:t>
      </w:r>
      <w:r w:rsidR="002733FD" w:rsidRPr="005068EB">
        <w:t xml:space="preserve"> </w:t>
      </w:r>
      <w:r w:rsidR="00502B25" w:rsidRPr="005068EB">
        <w:t>(VET Collection)</w:t>
      </w:r>
      <w:bookmarkEnd w:id="238"/>
      <w:bookmarkEnd w:id="239"/>
    </w:p>
    <w:p w:rsidR="00502B25" w:rsidRPr="005068EB" w:rsidRDefault="00F41667" w:rsidP="00F41667">
      <w:pPr>
        <w:pStyle w:val="Figuretitle"/>
        <w:ind w:left="993" w:hanging="993"/>
      </w:pPr>
      <w:bookmarkStart w:id="240" w:name="_Toc301160161"/>
      <w:r>
        <w:rPr>
          <w:noProof/>
          <w:lang w:eastAsia="en-AU"/>
        </w:rPr>
        <w:drawing>
          <wp:anchor distT="0" distB="0" distL="114300" distR="114300" simplePos="0" relativeHeight="251684864" behindDoc="1" locked="0" layoutInCell="1" allowOverlap="1">
            <wp:simplePos x="0" y="0"/>
            <wp:positionH relativeFrom="column">
              <wp:posOffset>4445</wp:posOffset>
            </wp:positionH>
            <wp:positionV relativeFrom="paragraph">
              <wp:posOffset>3955415</wp:posOffset>
            </wp:positionV>
            <wp:extent cx="4133850" cy="3419475"/>
            <wp:effectExtent l="19050" t="0" r="0" b="0"/>
            <wp:wrapTopAndBottom/>
            <wp:docPr id="16" name="Picture 7" descr="O:\temporary_storage\internal_collection\CORE Projects\CP11052 Missing Data\Graphs\Graphs_Final\VET_SE_cert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O:\temporary_storage\internal_collection\CORE Projects\CP11052 Missing Data\Graphs\Graphs_Final\VET_SE_cert3.jpeg"/>
                    <pic:cNvPicPr>
                      <a:picLocks noChangeAspect="1" noChangeArrowheads="1"/>
                    </pic:cNvPicPr>
                  </pic:nvPicPr>
                  <pic:blipFill>
                    <a:blip r:embed="rId32" cstate="print"/>
                    <a:srcRect/>
                    <a:stretch>
                      <a:fillRect/>
                    </a:stretch>
                  </pic:blipFill>
                  <pic:spPr bwMode="auto">
                    <a:xfrm>
                      <a:off x="0" y="0"/>
                      <a:ext cx="4133850" cy="3419475"/>
                    </a:xfrm>
                    <a:prstGeom prst="rect">
                      <a:avLst/>
                    </a:prstGeom>
                    <a:noFill/>
                    <a:ln w="9525">
                      <a:noFill/>
                      <a:miter lim="800000"/>
                      <a:headEnd/>
                      <a:tailEnd/>
                    </a:ln>
                  </pic:spPr>
                </pic:pic>
              </a:graphicData>
            </a:graphic>
          </wp:anchor>
        </w:drawing>
      </w:r>
      <w:bookmarkStart w:id="241" w:name="_Toc302575743"/>
      <w:r w:rsidR="00502B25" w:rsidRPr="005068EB">
        <w:t>Figure E8</w:t>
      </w:r>
      <w:r w:rsidR="00502B25" w:rsidRPr="005068EB">
        <w:tab/>
      </w:r>
      <w:r w:rsidR="002733FD">
        <w:t>Percentage</w:t>
      </w:r>
      <w:r w:rsidR="002733FD" w:rsidRPr="005068EB">
        <w:t xml:space="preserve"> </w:t>
      </w:r>
      <w:r w:rsidR="00502B25" w:rsidRPr="005068EB">
        <w:t xml:space="preserve">deviation in standard errors for </w:t>
      </w:r>
      <w:r w:rsidR="002733FD" w:rsidRPr="005068EB">
        <w:rPr>
          <w:i/>
        </w:rPr>
        <w:t xml:space="preserve">vocational certificate </w:t>
      </w:r>
      <w:r w:rsidR="00502B25" w:rsidRPr="005068EB">
        <w:rPr>
          <w:i/>
        </w:rPr>
        <w:t>III</w:t>
      </w:r>
      <w:r w:rsidR="00502B25" w:rsidRPr="005068EB">
        <w:t xml:space="preserve"> (VET Collection)</w:t>
      </w:r>
      <w:bookmarkEnd w:id="240"/>
      <w:bookmarkEnd w:id="241"/>
    </w:p>
    <w:p w:rsidR="00502B25" w:rsidRPr="005068EB" w:rsidRDefault="00502B25" w:rsidP="00502B25">
      <w:pPr>
        <w:pStyle w:val="Text"/>
      </w:pPr>
    </w:p>
    <w:p w:rsidR="00502B25" w:rsidRPr="005068EB" w:rsidRDefault="00502B25" w:rsidP="00502B25">
      <w:pPr>
        <w:spacing w:before="0"/>
        <w:rPr>
          <w:rFonts w:ascii="Garamond" w:hAnsi="Garamond"/>
          <w:sz w:val="22"/>
        </w:rPr>
      </w:pPr>
      <w:r w:rsidRPr="005068EB">
        <w:br w:type="page"/>
      </w:r>
    </w:p>
    <w:p w:rsidR="00502B25" w:rsidRPr="005068EB" w:rsidRDefault="00F41667" w:rsidP="00F41667">
      <w:pPr>
        <w:pStyle w:val="Figuretitle"/>
        <w:ind w:left="993" w:hanging="993"/>
      </w:pPr>
      <w:bookmarkStart w:id="242" w:name="_Toc301160162"/>
      <w:r>
        <w:rPr>
          <w:noProof/>
          <w:lang w:eastAsia="en-AU"/>
        </w:rPr>
        <w:lastRenderedPageBreak/>
        <w:drawing>
          <wp:anchor distT="0" distB="0" distL="114300" distR="114300" simplePos="0" relativeHeight="251685888" behindDoc="1" locked="0" layoutInCell="1" allowOverlap="1">
            <wp:simplePos x="0" y="0"/>
            <wp:positionH relativeFrom="column">
              <wp:posOffset>15240</wp:posOffset>
            </wp:positionH>
            <wp:positionV relativeFrom="paragraph">
              <wp:posOffset>408940</wp:posOffset>
            </wp:positionV>
            <wp:extent cx="4133850" cy="3419475"/>
            <wp:effectExtent l="19050" t="0" r="0" b="0"/>
            <wp:wrapTopAndBottom/>
            <wp:docPr id="17" name="Picture 8" descr="O:\temporary_storage\internal_collection\CORE Projects\CP11052 Missing Data\Graphs\Graphs_Final\VET_SE_NESB.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O:\temporary_storage\internal_collection\CORE Projects\CP11052 Missing Data\Graphs\Graphs_Final\VET_SE_NESB.jpeg"/>
                    <pic:cNvPicPr>
                      <a:picLocks noChangeAspect="1" noChangeArrowheads="1"/>
                    </pic:cNvPicPr>
                  </pic:nvPicPr>
                  <pic:blipFill>
                    <a:blip r:embed="rId33" cstate="print"/>
                    <a:srcRect/>
                    <a:stretch>
                      <a:fillRect/>
                    </a:stretch>
                  </pic:blipFill>
                  <pic:spPr bwMode="auto">
                    <a:xfrm>
                      <a:off x="0" y="0"/>
                      <a:ext cx="4133850" cy="3419475"/>
                    </a:xfrm>
                    <a:prstGeom prst="rect">
                      <a:avLst/>
                    </a:prstGeom>
                    <a:noFill/>
                    <a:ln w="9525">
                      <a:noFill/>
                      <a:miter lim="800000"/>
                      <a:headEnd/>
                      <a:tailEnd/>
                    </a:ln>
                  </pic:spPr>
                </pic:pic>
              </a:graphicData>
            </a:graphic>
          </wp:anchor>
        </w:drawing>
      </w:r>
      <w:bookmarkStart w:id="243" w:name="_Toc302575744"/>
      <w:r w:rsidR="00502B25" w:rsidRPr="005068EB">
        <w:t>Figure E9</w:t>
      </w:r>
      <w:r w:rsidR="00502B25" w:rsidRPr="005068EB">
        <w:tab/>
      </w:r>
      <w:r w:rsidR="002733FD">
        <w:t>Percentage</w:t>
      </w:r>
      <w:r w:rsidR="002733FD" w:rsidRPr="005068EB">
        <w:t xml:space="preserve"> </w:t>
      </w:r>
      <w:r w:rsidR="00502B25" w:rsidRPr="005068EB">
        <w:t xml:space="preserve">deviation in standard errors for </w:t>
      </w:r>
      <w:r w:rsidR="002733FD" w:rsidRPr="005068EB">
        <w:rPr>
          <w:i/>
        </w:rPr>
        <w:t>non</w:t>
      </w:r>
      <w:r w:rsidR="00502B25" w:rsidRPr="005068EB">
        <w:rPr>
          <w:i/>
        </w:rPr>
        <w:t xml:space="preserve">-English </w:t>
      </w:r>
      <w:r w:rsidR="002733FD" w:rsidRPr="005068EB">
        <w:rPr>
          <w:i/>
        </w:rPr>
        <w:t>speaking background</w:t>
      </w:r>
      <w:r w:rsidR="002733FD" w:rsidRPr="005068EB">
        <w:t xml:space="preserve"> </w:t>
      </w:r>
      <w:r w:rsidR="002733FD">
        <w:br/>
      </w:r>
      <w:r w:rsidR="00502B25" w:rsidRPr="005068EB">
        <w:t>(VET Collection)</w:t>
      </w:r>
      <w:bookmarkEnd w:id="242"/>
      <w:bookmarkEnd w:id="243"/>
    </w:p>
    <w:p w:rsidR="00502B25" w:rsidRPr="005068EB" w:rsidRDefault="00502B25" w:rsidP="00502B25">
      <w:pPr>
        <w:pStyle w:val="Text"/>
      </w:pPr>
    </w:p>
    <w:p w:rsidR="00502B25" w:rsidRPr="005068EB" w:rsidRDefault="00502B25" w:rsidP="00502B25">
      <w:pPr>
        <w:pStyle w:val="Text"/>
      </w:pPr>
      <w:r w:rsidRPr="005068EB">
        <w:br w:type="page"/>
      </w:r>
    </w:p>
    <w:p w:rsidR="00502B25" w:rsidRPr="005068EB" w:rsidRDefault="00502B25" w:rsidP="00F41667">
      <w:pPr>
        <w:pStyle w:val="Heading1"/>
        <w:spacing w:after="0"/>
      </w:pPr>
      <w:bookmarkStart w:id="244" w:name="_Toc301160108"/>
      <w:bookmarkStart w:id="245" w:name="_Toc302575488"/>
      <w:r w:rsidRPr="005068EB">
        <w:lastRenderedPageBreak/>
        <w:t>Appendix F</w:t>
      </w:r>
      <w:bookmarkEnd w:id="244"/>
      <w:bookmarkEnd w:id="245"/>
    </w:p>
    <w:p w:rsidR="00502B25" w:rsidRPr="005068EB" w:rsidRDefault="00502B25" w:rsidP="00F41667">
      <w:pPr>
        <w:pStyle w:val="Heading2"/>
        <w:spacing w:before="120"/>
      </w:pPr>
      <w:bookmarkStart w:id="246" w:name="_Toc296689479"/>
      <w:bookmarkStart w:id="247" w:name="_Toc301160109"/>
      <w:bookmarkStart w:id="248" w:name="_Toc302575489"/>
      <w:r w:rsidRPr="005068EB">
        <w:t>SAS</w:t>
      </w:r>
      <w:bookmarkEnd w:id="246"/>
      <w:r w:rsidRPr="005068EB">
        <w:t xml:space="preserve"> code</w:t>
      </w:r>
      <w:bookmarkEnd w:id="247"/>
      <w:bookmarkEnd w:id="248"/>
    </w:p>
    <w:p w:rsidR="00502B25" w:rsidRPr="005068EB" w:rsidRDefault="00502B25" w:rsidP="00502B25">
      <w:pPr>
        <w:pStyle w:val="Text"/>
      </w:pPr>
      <w:r w:rsidRPr="005068EB">
        <w:t xml:space="preserve">Here we provide the basic SAS code for the different missing data methods included in our performance test. Interested readers should consult the SAS online documentation at </w:t>
      </w:r>
      <w:r>
        <w:t>&lt;</w:t>
      </w:r>
      <w:r w:rsidRPr="005068EB">
        <w:t>http://support.sas.com/documentation/92/index.html</w:t>
      </w:r>
      <w:r>
        <w:t>&gt;</w:t>
      </w:r>
      <w:r w:rsidRPr="005068EB">
        <w:t xml:space="preserve"> for details on using SAS PROC MI and SAS PROC MIANALYZE.</w:t>
      </w:r>
    </w:p>
    <w:p w:rsidR="00502B25" w:rsidRPr="005068EB" w:rsidRDefault="00502B25" w:rsidP="00502B25">
      <w:pPr>
        <w:pStyle w:val="Heading3"/>
      </w:pPr>
      <w:proofErr w:type="spellStart"/>
      <w:r w:rsidRPr="005068EB">
        <w:t>Listwise</w:t>
      </w:r>
      <w:proofErr w:type="spellEnd"/>
      <w:r w:rsidRPr="005068EB">
        <w:t xml:space="preserve"> deletion</w:t>
      </w:r>
    </w:p>
    <w:p w:rsidR="00502B25" w:rsidRPr="005068EB" w:rsidRDefault="00502B25" w:rsidP="00782E3A">
      <w:pPr>
        <w:pStyle w:val="Text-lessbefore"/>
      </w:pPr>
      <w:r w:rsidRPr="005068EB">
        <w:t xml:space="preserve">SAS automatically applies </w:t>
      </w:r>
      <w:proofErr w:type="spellStart"/>
      <w:r w:rsidRPr="005068EB">
        <w:t>listwise</w:t>
      </w:r>
      <w:proofErr w:type="spellEnd"/>
      <w:r w:rsidR="002733FD">
        <w:t xml:space="preserve"> deletion when analysing a data</w:t>
      </w:r>
      <w:r w:rsidRPr="005068EB">
        <w:t xml:space="preserve">set with missing values. For example, if fitting a logistic regression model, any observation with one or more missing values will be automatically excluded from the analysis. We used the standard logistic regression routines in SAS to analyse our samples under </w:t>
      </w:r>
      <w:proofErr w:type="spellStart"/>
      <w:r w:rsidRPr="005068EB">
        <w:t>listwise</w:t>
      </w:r>
      <w:proofErr w:type="spellEnd"/>
      <w:r w:rsidRPr="005068EB">
        <w:t xml:space="preserve"> deletion. Below is an example for carrying out </w:t>
      </w:r>
      <w:proofErr w:type="spellStart"/>
      <w:r w:rsidRPr="005068EB">
        <w:t>listwise</w:t>
      </w:r>
      <w:proofErr w:type="spellEnd"/>
      <w:r w:rsidRPr="005068EB">
        <w:t xml:space="preserve"> deletion on an LSAY sample with 25% of data missing completely at random. Since </w:t>
      </w:r>
      <w:proofErr w:type="spellStart"/>
      <w:r w:rsidRPr="005068EB">
        <w:t>listwise</w:t>
      </w:r>
      <w:proofErr w:type="spellEnd"/>
      <w:r w:rsidRPr="005068EB">
        <w:t xml:space="preserve"> deletion is the default method, we actually just run the straight logistic regression analysis. However, since LSAY contains attrition weights we need to use PROC SURVEYLOGISTIC in SAS. The ‘</w:t>
      </w:r>
      <w:proofErr w:type="spellStart"/>
      <w:r w:rsidRPr="005068EB">
        <w:t>ods’</w:t>
      </w:r>
      <w:proofErr w:type="spellEnd"/>
      <w:r w:rsidRPr="005068EB">
        <w:t xml:space="preserve"> output statement is used to save the parameter estimates in a file called “</w:t>
      </w:r>
      <w:proofErr w:type="spellStart"/>
      <w:r w:rsidRPr="005068EB">
        <w:t>LD_all</w:t>
      </w:r>
      <w:proofErr w:type="spellEnd"/>
      <w:r w:rsidRPr="005068EB">
        <w:t>”.</w:t>
      </w:r>
    </w:p>
    <w:p w:rsidR="00502B25" w:rsidRPr="005068EB" w:rsidRDefault="00502B25" w:rsidP="00782E3A">
      <w:pPr>
        <w:pStyle w:val="Text-lessbefore"/>
      </w:pPr>
      <w:r w:rsidRPr="005068EB">
        <w:t>/* Save parame</w:t>
      </w:r>
      <w:r>
        <w:t>ter estimates in a file called ‘</w:t>
      </w:r>
      <w:proofErr w:type="spellStart"/>
      <w:r>
        <w:t>LD_all</w:t>
      </w:r>
      <w:proofErr w:type="spellEnd"/>
      <w:r>
        <w:t>’</w:t>
      </w:r>
      <w:r w:rsidRPr="005068EB">
        <w:t xml:space="preserve"> */</w:t>
      </w:r>
    </w:p>
    <w:p w:rsidR="00502B25" w:rsidRPr="005068EB" w:rsidRDefault="00502B25" w:rsidP="00782E3A">
      <w:pPr>
        <w:pStyle w:val="Text-lessbefore"/>
      </w:pPr>
      <w:proofErr w:type="spellStart"/>
      <w:proofErr w:type="gramStart"/>
      <w:r w:rsidRPr="005068EB">
        <w:t>ods</w:t>
      </w:r>
      <w:proofErr w:type="spellEnd"/>
      <w:proofErr w:type="gramEnd"/>
      <w:r w:rsidRPr="005068EB">
        <w:t xml:space="preserve"> output </w:t>
      </w:r>
      <w:proofErr w:type="spellStart"/>
      <w:r w:rsidRPr="005068EB">
        <w:t>Surveylogistic.ParameterEstimates</w:t>
      </w:r>
      <w:proofErr w:type="spellEnd"/>
      <w:r w:rsidRPr="005068EB">
        <w:t xml:space="preserve"> = </w:t>
      </w:r>
      <w:proofErr w:type="spellStart"/>
      <w:r w:rsidRPr="005068EB">
        <w:t>LD_all</w:t>
      </w:r>
      <w:proofErr w:type="spellEnd"/>
      <w:r w:rsidRPr="005068EB">
        <w:t>;</w:t>
      </w:r>
    </w:p>
    <w:p w:rsidR="00502B25" w:rsidRPr="005068EB" w:rsidRDefault="00502B25" w:rsidP="00782E3A">
      <w:pPr>
        <w:pStyle w:val="Text-lessbefore"/>
      </w:pPr>
      <w:proofErr w:type="gramStart"/>
      <w:r w:rsidRPr="005068EB">
        <w:t>proc</w:t>
      </w:r>
      <w:proofErr w:type="gramEnd"/>
      <w:r w:rsidRPr="005068EB">
        <w:t xml:space="preserve"> </w:t>
      </w:r>
      <w:proofErr w:type="spellStart"/>
      <w:r w:rsidRPr="005068EB">
        <w:t>surveylogistic</w:t>
      </w:r>
      <w:proofErr w:type="spellEnd"/>
      <w:r w:rsidRPr="005068EB">
        <w:t xml:space="preserve"> data=work.mcar25_lsay;</w:t>
      </w:r>
    </w:p>
    <w:p w:rsidR="00502B25" w:rsidRPr="005068EB" w:rsidRDefault="00502B25" w:rsidP="00782E3A">
      <w:pPr>
        <w:pStyle w:val="Text-lessbefore"/>
      </w:pPr>
      <w:r w:rsidRPr="005068EB">
        <w:tab/>
      </w:r>
      <w:proofErr w:type="gramStart"/>
      <w:r w:rsidRPr="005068EB">
        <w:t>class</w:t>
      </w:r>
      <w:proofErr w:type="gramEnd"/>
      <w:r w:rsidRPr="005068EB">
        <w:t xml:space="preserve"> sex (ref = '0')/ </w:t>
      </w:r>
      <w:proofErr w:type="spellStart"/>
      <w:r w:rsidRPr="005068EB">
        <w:t>param</w:t>
      </w:r>
      <w:proofErr w:type="spellEnd"/>
      <w:r w:rsidRPr="005068EB">
        <w:t>=ref;</w:t>
      </w:r>
    </w:p>
    <w:p w:rsidR="00502B25" w:rsidRPr="005068EB" w:rsidRDefault="00502B25" w:rsidP="00782E3A">
      <w:pPr>
        <w:pStyle w:val="Text-lessbefore"/>
      </w:pPr>
      <w:r w:rsidRPr="005068EB">
        <w:tab/>
      </w:r>
      <w:proofErr w:type="gramStart"/>
      <w:r w:rsidRPr="005068EB">
        <w:t>model</w:t>
      </w:r>
      <w:proofErr w:type="gramEnd"/>
      <w:r w:rsidRPr="005068EB">
        <w:t xml:space="preserve"> dropout = sex </w:t>
      </w:r>
      <w:proofErr w:type="spellStart"/>
      <w:r w:rsidRPr="005068EB">
        <w:t>occ_asp</w:t>
      </w:r>
      <w:proofErr w:type="spellEnd"/>
      <w:r w:rsidRPr="005068EB">
        <w:t xml:space="preserve"> </w:t>
      </w:r>
      <w:proofErr w:type="spellStart"/>
      <w:r w:rsidRPr="005068EB">
        <w:t>escs</w:t>
      </w:r>
      <w:proofErr w:type="spellEnd"/>
      <w:r w:rsidRPr="005068EB">
        <w:t xml:space="preserve"> </w:t>
      </w:r>
      <w:proofErr w:type="spellStart"/>
      <w:r w:rsidRPr="005068EB">
        <w:t>math_std</w:t>
      </w:r>
      <w:proofErr w:type="spellEnd"/>
      <w:r w:rsidRPr="005068EB">
        <w:t>;</w:t>
      </w:r>
    </w:p>
    <w:p w:rsidR="00502B25" w:rsidRPr="005068EB" w:rsidRDefault="00502B25" w:rsidP="00782E3A">
      <w:pPr>
        <w:pStyle w:val="Text-lessbefore"/>
      </w:pPr>
      <w:r w:rsidRPr="005068EB">
        <w:tab/>
      </w:r>
      <w:proofErr w:type="gramStart"/>
      <w:r w:rsidRPr="005068EB">
        <w:t>weight</w:t>
      </w:r>
      <w:proofErr w:type="gramEnd"/>
      <w:r w:rsidRPr="005068EB">
        <w:t xml:space="preserve"> </w:t>
      </w:r>
      <w:proofErr w:type="spellStart"/>
      <w:r w:rsidRPr="005068EB">
        <w:t>weight</w:t>
      </w:r>
      <w:proofErr w:type="spellEnd"/>
      <w:r w:rsidRPr="005068EB">
        <w:t>;</w:t>
      </w:r>
    </w:p>
    <w:p w:rsidR="00502B25" w:rsidRPr="005068EB" w:rsidRDefault="00502B25" w:rsidP="00782E3A">
      <w:pPr>
        <w:pStyle w:val="Text-lessbefore"/>
      </w:pPr>
      <w:proofErr w:type="gramStart"/>
      <w:r w:rsidRPr="005068EB">
        <w:t>run</w:t>
      </w:r>
      <w:proofErr w:type="gramEnd"/>
      <w:r w:rsidRPr="005068EB">
        <w:t xml:space="preserve">; </w:t>
      </w:r>
      <w:proofErr w:type="spellStart"/>
      <w:r w:rsidRPr="005068EB">
        <w:t>ods</w:t>
      </w:r>
      <w:proofErr w:type="spellEnd"/>
      <w:r w:rsidRPr="005068EB">
        <w:t xml:space="preserve"> output close;</w:t>
      </w:r>
    </w:p>
    <w:p w:rsidR="00502B25" w:rsidRPr="005068EB" w:rsidRDefault="00502B25" w:rsidP="00502B25">
      <w:pPr>
        <w:pStyle w:val="Heading3"/>
      </w:pPr>
      <w:r w:rsidRPr="005068EB">
        <w:t>Constant replacement</w:t>
      </w:r>
    </w:p>
    <w:p w:rsidR="00502B25" w:rsidRPr="005068EB" w:rsidRDefault="00502B25" w:rsidP="00782E3A">
      <w:pPr>
        <w:pStyle w:val="Text-lessbefore"/>
      </w:pPr>
      <w:r w:rsidRPr="005068EB">
        <w:t xml:space="preserve">Constant replacement includes mean and mode substitution. For each variable, any missing values were replaced with either the mean or mode of that variable, depending on whether the variable was continuous or binary. For example, the mode of the predictor </w:t>
      </w:r>
      <w:r w:rsidRPr="005068EB">
        <w:rPr>
          <w:i/>
        </w:rPr>
        <w:t>sex</w:t>
      </w:r>
      <w:r w:rsidRPr="005068EB">
        <w:t xml:space="preserve"> in the LSAY sample is 0; any missing values in </w:t>
      </w:r>
      <w:r w:rsidRPr="005068EB">
        <w:rPr>
          <w:i/>
        </w:rPr>
        <w:t>sex</w:t>
      </w:r>
      <w:r w:rsidRPr="005068EB">
        <w:t xml:space="preserve"> were thus replaced with a value of 0. Similarly, the mean of </w:t>
      </w:r>
      <w:r w:rsidRPr="005068EB">
        <w:rPr>
          <w:i/>
        </w:rPr>
        <w:t>mathematics achievement</w:t>
      </w:r>
      <w:r w:rsidRPr="005068EB">
        <w:t xml:space="preserve"> is 0 because that predictor was standardised. Any missing maths scores were therefore replaced with a value of 0. Below is an example for performing const</w:t>
      </w:r>
      <w:r w:rsidR="002733FD">
        <w:t>ant replacement on an LSAY data</w:t>
      </w:r>
      <w:r w:rsidRPr="005068EB">
        <w:t>set with 25% of values missing completely at random.</w:t>
      </w:r>
    </w:p>
    <w:p w:rsidR="00502B25" w:rsidRPr="005068EB" w:rsidRDefault="00502B25" w:rsidP="00782E3A">
      <w:pPr>
        <w:pStyle w:val="Text-lessbefore"/>
      </w:pPr>
      <w:r w:rsidRPr="005068EB">
        <w:t xml:space="preserve">/* </w:t>
      </w:r>
      <w:proofErr w:type="gramStart"/>
      <w:r w:rsidRPr="005068EB">
        <w:t>Create</w:t>
      </w:r>
      <w:proofErr w:type="gramEnd"/>
      <w:r w:rsidRPr="005068EB">
        <w:t xml:space="preserve"> Constant Replacement </w:t>
      </w:r>
      <w:r w:rsidR="00DF3657">
        <w:t>dataset</w:t>
      </w:r>
      <w:r w:rsidRPr="005068EB">
        <w:t xml:space="preserve"> */</w:t>
      </w:r>
      <w:r w:rsidRPr="005068EB">
        <w:br/>
        <w:t>data matching.mcar25_lsay_CR_Dataset;</w:t>
      </w:r>
    </w:p>
    <w:p w:rsidR="00502B25" w:rsidRPr="005068EB" w:rsidRDefault="00502B25" w:rsidP="00782E3A">
      <w:pPr>
        <w:pStyle w:val="Text-lessbefore"/>
      </w:pPr>
      <w:r w:rsidRPr="005068EB">
        <w:t xml:space="preserve">   </w:t>
      </w:r>
      <w:proofErr w:type="gramStart"/>
      <w:r w:rsidRPr="005068EB">
        <w:t>set</w:t>
      </w:r>
      <w:proofErr w:type="gramEnd"/>
      <w:r w:rsidRPr="005068EB">
        <w:t xml:space="preserve"> work.mcar25_lsay;</w:t>
      </w:r>
    </w:p>
    <w:p w:rsidR="00502B25" w:rsidRPr="005068EB" w:rsidRDefault="00502B25" w:rsidP="00782E3A">
      <w:pPr>
        <w:pStyle w:val="Text-lessbefore"/>
      </w:pPr>
      <w:r w:rsidRPr="005068EB">
        <w:tab/>
      </w:r>
      <w:proofErr w:type="gramStart"/>
      <w:r w:rsidRPr="005068EB">
        <w:t>if</w:t>
      </w:r>
      <w:proofErr w:type="gramEnd"/>
      <w:r w:rsidRPr="005068EB">
        <w:t xml:space="preserve"> </w:t>
      </w:r>
      <w:proofErr w:type="spellStart"/>
      <w:r w:rsidRPr="005068EB">
        <w:t>escs</w:t>
      </w:r>
      <w:proofErr w:type="spellEnd"/>
      <w:r w:rsidRPr="005068EB">
        <w:t xml:space="preserve"> = . </w:t>
      </w:r>
      <w:proofErr w:type="gramStart"/>
      <w:r w:rsidRPr="005068EB">
        <w:t>then</w:t>
      </w:r>
      <w:proofErr w:type="gramEnd"/>
    </w:p>
    <w:p w:rsidR="00502B25" w:rsidRPr="005068EB" w:rsidRDefault="00502B25" w:rsidP="00782E3A">
      <w:pPr>
        <w:pStyle w:val="Text-lessbefore"/>
      </w:pPr>
      <w:r w:rsidRPr="005068EB">
        <w:tab/>
      </w:r>
      <w:r w:rsidRPr="005068EB">
        <w:tab/>
      </w:r>
      <w:proofErr w:type="spellStart"/>
      <w:proofErr w:type="gramStart"/>
      <w:r w:rsidRPr="005068EB">
        <w:t>escs</w:t>
      </w:r>
      <w:proofErr w:type="spellEnd"/>
      <w:proofErr w:type="gramEnd"/>
      <w:r w:rsidRPr="005068EB">
        <w:t xml:space="preserve"> = 0; *0 is the mean of </w:t>
      </w:r>
      <w:proofErr w:type="spellStart"/>
      <w:r w:rsidRPr="005068EB">
        <w:t>escs</w:t>
      </w:r>
      <w:proofErr w:type="spellEnd"/>
      <w:r w:rsidRPr="005068EB">
        <w:t>;</w:t>
      </w:r>
    </w:p>
    <w:p w:rsidR="00502B25" w:rsidRPr="005068EB" w:rsidRDefault="00502B25" w:rsidP="00782E3A">
      <w:pPr>
        <w:pStyle w:val="Text-lessbefore"/>
      </w:pPr>
      <w:r w:rsidRPr="005068EB">
        <w:tab/>
      </w:r>
      <w:proofErr w:type="gramStart"/>
      <w:r w:rsidRPr="005068EB">
        <w:t>if</w:t>
      </w:r>
      <w:proofErr w:type="gramEnd"/>
      <w:r w:rsidRPr="005068EB">
        <w:t xml:space="preserve"> </w:t>
      </w:r>
      <w:proofErr w:type="spellStart"/>
      <w:r w:rsidRPr="005068EB">
        <w:t>occ_asp</w:t>
      </w:r>
      <w:proofErr w:type="spellEnd"/>
      <w:r w:rsidRPr="005068EB">
        <w:t xml:space="preserve"> = . </w:t>
      </w:r>
      <w:proofErr w:type="gramStart"/>
      <w:r w:rsidRPr="005068EB">
        <w:t>then</w:t>
      </w:r>
      <w:proofErr w:type="gramEnd"/>
    </w:p>
    <w:p w:rsidR="00502B25" w:rsidRPr="005068EB" w:rsidRDefault="00502B25" w:rsidP="00782E3A">
      <w:pPr>
        <w:pStyle w:val="Text-lessbefore"/>
      </w:pPr>
      <w:r w:rsidRPr="005068EB">
        <w:tab/>
      </w:r>
      <w:r w:rsidRPr="005068EB">
        <w:tab/>
      </w:r>
      <w:proofErr w:type="spellStart"/>
      <w:r w:rsidRPr="005068EB">
        <w:t>occ_asp</w:t>
      </w:r>
      <w:proofErr w:type="spellEnd"/>
      <w:r w:rsidRPr="005068EB">
        <w:t xml:space="preserve"> = 0; *0 is the mean of </w:t>
      </w:r>
      <w:proofErr w:type="spellStart"/>
      <w:r w:rsidRPr="005068EB">
        <w:t>occ_asp</w:t>
      </w:r>
      <w:proofErr w:type="spellEnd"/>
      <w:r w:rsidRPr="005068EB">
        <w:t>;</w:t>
      </w:r>
    </w:p>
    <w:p w:rsidR="00502B25" w:rsidRPr="005068EB" w:rsidRDefault="00502B25" w:rsidP="00782E3A">
      <w:pPr>
        <w:pStyle w:val="Text-lessbefore"/>
      </w:pPr>
      <w:r w:rsidRPr="005068EB">
        <w:tab/>
      </w:r>
      <w:proofErr w:type="gramStart"/>
      <w:r w:rsidRPr="005068EB">
        <w:t>if</w:t>
      </w:r>
      <w:proofErr w:type="gramEnd"/>
      <w:r w:rsidRPr="005068EB">
        <w:t xml:space="preserve"> </w:t>
      </w:r>
      <w:proofErr w:type="spellStart"/>
      <w:r w:rsidRPr="005068EB">
        <w:t>math_std</w:t>
      </w:r>
      <w:proofErr w:type="spellEnd"/>
      <w:r w:rsidRPr="005068EB">
        <w:t xml:space="preserve"> = . </w:t>
      </w:r>
      <w:proofErr w:type="gramStart"/>
      <w:r w:rsidRPr="005068EB">
        <w:t>then</w:t>
      </w:r>
      <w:proofErr w:type="gramEnd"/>
    </w:p>
    <w:p w:rsidR="00502B25" w:rsidRPr="005068EB" w:rsidRDefault="00502B25" w:rsidP="00782E3A">
      <w:pPr>
        <w:pStyle w:val="Text-lessbefore"/>
      </w:pPr>
      <w:r w:rsidRPr="005068EB">
        <w:lastRenderedPageBreak/>
        <w:tab/>
      </w:r>
      <w:r w:rsidRPr="005068EB">
        <w:tab/>
      </w:r>
      <w:proofErr w:type="spellStart"/>
      <w:r w:rsidRPr="005068EB">
        <w:t>math_std</w:t>
      </w:r>
      <w:proofErr w:type="spellEnd"/>
      <w:r w:rsidRPr="005068EB">
        <w:t xml:space="preserve"> = 0; *0 is the mean of </w:t>
      </w:r>
      <w:proofErr w:type="spellStart"/>
      <w:r w:rsidRPr="005068EB">
        <w:t>math_std</w:t>
      </w:r>
      <w:proofErr w:type="spellEnd"/>
      <w:r w:rsidRPr="005068EB">
        <w:t>;</w:t>
      </w:r>
    </w:p>
    <w:p w:rsidR="00502B25" w:rsidRPr="005068EB" w:rsidRDefault="00502B25" w:rsidP="00782E3A">
      <w:pPr>
        <w:pStyle w:val="Text-lessbefore"/>
      </w:pPr>
      <w:r w:rsidRPr="005068EB">
        <w:tab/>
      </w:r>
      <w:proofErr w:type="gramStart"/>
      <w:r w:rsidRPr="005068EB">
        <w:t>if</w:t>
      </w:r>
      <w:proofErr w:type="gramEnd"/>
      <w:r w:rsidRPr="005068EB">
        <w:t xml:space="preserve"> sex = . </w:t>
      </w:r>
      <w:proofErr w:type="gramStart"/>
      <w:r w:rsidRPr="005068EB">
        <w:t>then</w:t>
      </w:r>
      <w:proofErr w:type="gramEnd"/>
    </w:p>
    <w:p w:rsidR="00782E3A" w:rsidRDefault="00502B25" w:rsidP="00782E3A">
      <w:pPr>
        <w:pStyle w:val="Text-lessbefore"/>
      </w:pPr>
      <w:r w:rsidRPr="00502B25">
        <w:tab/>
        <w:t xml:space="preserve">   </w:t>
      </w:r>
      <w:proofErr w:type="gramStart"/>
      <w:r w:rsidRPr="00502B25">
        <w:t>sex</w:t>
      </w:r>
      <w:proofErr w:type="gramEnd"/>
      <w:r w:rsidRPr="00502B25">
        <w:t xml:space="preserve"> = 1; *1 is the "mode" of sex; run;</w:t>
      </w:r>
    </w:p>
    <w:p w:rsidR="00502B25" w:rsidRPr="005068EB" w:rsidRDefault="00502B25" w:rsidP="00502B25">
      <w:pPr>
        <w:pStyle w:val="Heading3"/>
      </w:pPr>
      <w:r w:rsidRPr="005068EB">
        <w:t>Multiple imputation</w:t>
      </w:r>
    </w:p>
    <w:p w:rsidR="00502B25" w:rsidRPr="00216E0F" w:rsidRDefault="00502B25" w:rsidP="00782E3A">
      <w:pPr>
        <w:pStyle w:val="Text-lessbefore"/>
      </w:pPr>
      <w:r w:rsidRPr="005068EB">
        <w:t xml:space="preserve">Multiple imputation was implemented using the PROC MI routine with both </w:t>
      </w:r>
      <w:r>
        <w:t>ten</w:t>
      </w:r>
      <w:r w:rsidRPr="005068EB">
        <w:t xml:space="preserve"> and 100 imputations. </w:t>
      </w:r>
      <w:r w:rsidR="002733FD">
        <w:t>An e</w:t>
      </w:r>
      <w:r w:rsidRPr="005068EB">
        <w:t>xample code is given below for the LSAY and VET Collection datasets, respectively. There are additional rounding and max/min options available in PROC MI</w:t>
      </w:r>
      <w:r w:rsidR="00216E0F">
        <w:t>,</w:t>
      </w:r>
      <w:r w:rsidRPr="005068EB">
        <w:t xml:space="preserve"> which forces the imputed values to fall within the range of the observed values. However, in our analysis we did not use these options. The arguments for and against rounding the imputed values are presented in </w:t>
      </w:r>
      <w:r w:rsidR="00216E0F" w:rsidRPr="00216E0F">
        <w:t>a</w:t>
      </w:r>
      <w:r w:rsidRPr="00216E0F">
        <w:t>ppendix A: Practical guidelines for applied researchers.</w:t>
      </w:r>
    </w:p>
    <w:p w:rsidR="00502B25" w:rsidRPr="005068EB" w:rsidRDefault="00502B25" w:rsidP="00502B25">
      <w:pPr>
        <w:pStyle w:val="Heading4"/>
      </w:pPr>
      <w:r w:rsidRPr="005068EB">
        <w:t>LSAY</w:t>
      </w:r>
    </w:p>
    <w:p w:rsidR="00502B25" w:rsidRPr="005068EB" w:rsidRDefault="00502B25" w:rsidP="00782E3A">
      <w:pPr>
        <w:pStyle w:val="Text-lessbefore"/>
      </w:pPr>
      <w:r w:rsidRPr="005068EB">
        <w:t>(</w:t>
      </w:r>
      <w:proofErr w:type="gramStart"/>
      <w:r w:rsidRPr="005068EB">
        <w:t>has</w:t>
      </w:r>
      <w:proofErr w:type="gramEnd"/>
      <w:r w:rsidRPr="005068EB">
        <w:t xml:space="preserve"> weights, uses PROC SURVEYLOGISTIC, which requires using the “</w:t>
      </w:r>
      <w:proofErr w:type="spellStart"/>
      <w:r w:rsidRPr="005068EB">
        <w:t>parms</w:t>
      </w:r>
      <w:proofErr w:type="spellEnd"/>
      <w:r w:rsidRPr="005068EB">
        <w:t>=” option in PROC MI ANALYZE).</w:t>
      </w:r>
    </w:p>
    <w:p w:rsidR="00502B25" w:rsidRPr="005068EB" w:rsidRDefault="00502B25" w:rsidP="00502B25">
      <w:r w:rsidRPr="005068EB">
        <w:t>*/ PROC MI will create the specified number of imputed datasets */;</w:t>
      </w:r>
    </w:p>
    <w:p w:rsidR="00502B25" w:rsidRPr="005068EB" w:rsidRDefault="00502B25" w:rsidP="00782E3A">
      <w:pPr>
        <w:pStyle w:val="Text-lessbefore"/>
      </w:pPr>
      <w:r w:rsidRPr="005068EB">
        <w:t>*/ In this case we have set the no. of imputations to 10 */;</w:t>
      </w:r>
    </w:p>
    <w:p w:rsidR="00502B25" w:rsidRPr="005068EB" w:rsidRDefault="00502B25" w:rsidP="00502B25">
      <w:proofErr w:type="gramStart"/>
      <w:r w:rsidRPr="005068EB">
        <w:t>proc</w:t>
      </w:r>
      <w:proofErr w:type="gramEnd"/>
      <w:r w:rsidRPr="005068EB">
        <w:t xml:space="preserve"> mi data = work.mcar25_lsay </w:t>
      </w:r>
      <w:proofErr w:type="spellStart"/>
      <w:r w:rsidRPr="005068EB">
        <w:t>nimpute</w:t>
      </w:r>
      <w:proofErr w:type="spellEnd"/>
      <w:r w:rsidRPr="005068EB">
        <w:t>= 10 seed=12345 out=imputed;</w:t>
      </w:r>
    </w:p>
    <w:p w:rsidR="00502B25" w:rsidRPr="005068EB" w:rsidRDefault="00502B25" w:rsidP="00782E3A">
      <w:pPr>
        <w:pStyle w:val="Text-lessbefore"/>
      </w:pPr>
      <w:proofErr w:type="spellStart"/>
      <w:proofErr w:type="gramStart"/>
      <w:r w:rsidRPr="005068EB">
        <w:t>var</w:t>
      </w:r>
      <w:proofErr w:type="spellEnd"/>
      <w:proofErr w:type="gramEnd"/>
      <w:r w:rsidRPr="005068EB">
        <w:t xml:space="preserve"> sex </w:t>
      </w:r>
      <w:proofErr w:type="spellStart"/>
      <w:r w:rsidRPr="005068EB">
        <w:t>occ_asp</w:t>
      </w:r>
      <w:proofErr w:type="spellEnd"/>
      <w:r w:rsidRPr="005068EB">
        <w:t xml:space="preserve"> </w:t>
      </w:r>
      <w:proofErr w:type="spellStart"/>
      <w:r w:rsidRPr="005068EB">
        <w:t>escs</w:t>
      </w:r>
      <w:proofErr w:type="spellEnd"/>
      <w:r w:rsidRPr="005068EB">
        <w:t xml:space="preserve"> </w:t>
      </w:r>
      <w:proofErr w:type="spellStart"/>
      <w:r w:rsidRPr="005068EB">
        <w:t>math_std</w:t>
      </w:r>
      <w:proofErr w:type="spellEnd"/>
      <w:r w:rsidRPr="005068EB">
        <w:t xml:space="preserve"> dropout;</w:t>
      </w:r>
    </w:p>
    <w:p w:rsidR="00502B25" w:rsidRPr="005068EB" w:rsidRDefault="00502B25" w:rsidP="00782E3A">
      <w:pPr>
        <w:pStyle w:val="Text-lessbefore"/>
      </w:pPr>
      <w:proofErr w:type="gramStart"/>
      <w:r w:rsidRPr="005068EB">
        <w:t>run</w:t>
      </w:r>
      <w:proofErr w:type="gramEnd"/>
      <w:r w:rsidRPr="005068EB">
        <w:t>;</w:t>
      </w:r>
    </w:p>
    <w:p w:rsidR="00502B25" w:rsidRPr="005068EB" w:rsidRDefault="00502B25" w:rsidP="00502B25">
      <w:r w:rsidRPr="005068EB">
        <w:t>*/ PROC SURVEYLOGISTIC will run separate logistic regressions on each of the imputed datasets, since we have used the “by _imputation_</w:t>
      </w:r>
      <w:r w:rsidR="00970448">
        <w:t>”</w:t>
      </w:r>
      <w:r w:rsidRPr="005068EB">
        <w:t xml:space="preserve"> option*/;</w:t>
      </w:r>
    </w:p>
    <w:p w:rsidR="00502B25" w:rsidRPr="005068EB" w:rsidRDefault="00502B25" w:rsidP="00502B25">
      <w:proofErr w:type="spellStart"/>
      <w:proofErr w:type="gramStart"/>
      <w:r w:rsidRPr="005068EB">
        <w:t>ods</w:t>
      </w:r>
      <w:proofErr w:type="spellEnd"/>
      <w:proofErr w:type="gramEnd"/>
      <w:r w:rsidRPr="005068EB">
        <w:t xml:space="preserve"> output </w:t>
      </w:r>
      <w:proofErr w:type="spellStart"/>
      <w:r w:rsidRPr="005068EB">
        <w:t>parameterestimates</w:t>
      </w:r>
      <w:proofErr w:type="spellEnd"/>
      <w:r w:rsidRPr="005068EB">
        <w:t>=outlogistic_mcar25_lsay;</w:t>
      </w:r>
    </w:p>
    <w:p w:rsidR="00502B25" w:rsidRPr="005068EB" w:rsidRDefault="00502B25" w:rsidP="00782E3A">
      <w:pPr>
        <w:pStyle w:val="Text-lessbefore"/>
      </w:pPr>
      <w:proofErr w:type="gramStart"/>
      <w:r w:rsidRPr="005068EB">
        <w:t>proc</w:t>
      </w:r>
      <w:proofErr w:type="gramEnd"/>
      <w:r w:rsidRPr="005068EB">
        <w:t xml:space="preserve"> </w:t>
      </w:r>
      <w:proofErr w:type="spellStart"/>
      <w:r w:rsidRPr="005068EB">
        <w:t>surveylogistic</w:t>
      </w:r>
      <w:proofErr w:type="spellEnd"/>
      <w:r w:rsidRPr="005068EB">
        <w:t xml:space="preserve"> data=imputed;</w:t>
      </w:r>
    </w:p>
    <w:p w:rsidR="00502B25" w:rsidRPr="005068EB" w:rsidRDefault="00502B25" w:rsidP="00782E3A">
      <w:pPr>
        <w:pStyle w:val="Text-lessbefore"/>
      </w:pPr>
      <w:proofErr w:type="gramStart"/>
      <w:r w:rsidRPr="005068EB">
        <w:t>model</w:t>
      </w:r>
      <w:proofErr w:type="gramEnd"/>
      <w:r w:rsidRPr="005068EB">
        <w:t xml:space="preserve"> dropout = sex </w:t>
      </w:r>
      <w:proofErr w:type="spellStart"/>
      <w:r w:rsidRPr="005068EB">
        <w:t>occ_asp</w:t>
      </w:r>
      <w:proofErr w:type="spellEnd"/>
      <w:r w:rsidRPr="005068EB">
        <w:t xml:space="preserve"> </w:t>
      </w:r>
      <w:proofErr w:type="spellStart"/>
      <w:r w:rsidRPr="005068EB">
        <w:t>escs</w:t>
      </w:r>
      <w:proofErr w:type="spellEnd"/>
      <w:r w:rsidRPr="005068EB">
        <w:t xml:space="preserve"> </w:t>
      </w:r>
      <w:proofErr w:type="spellStart"/>
      <w:r w:rsidRPr="005068EB">
        <w:t>math_std</w:t>
      </w:r>
      <w:proofErr w:type="spellEnd"/>
      <w:r w:rsidRPr="005068EB">
        <w:t>;</w:t>
      </w:r>
    </w:p>
    <w:p w:rsidR="00502B25" w:rsidRPr="005068EB" w:rsidRDefault="00502B25" w:rsidP="00782E3A">
      <w:pPr>
        <w:pStyle w:val="Text-lessbefore"/>
      </w:pPr>
      <w:proofErr w:type="gramStart"/>
      <w:r w:rsidRPr="005068EB">
        <w:t>weight</w:t>
      </w:r>
      <w:proofErr w:type="gramEnd"/>
      <w:r w:rsidRPr="005068EB">
        <w:t xml:space="preserve"> </w:t>
      </w:r>
      <w:proofErr w:type="spellStart"/>
      <w:r w:rsidRPr="005068EB">
        <w:t>weight</w:t>
      </w:r>
      <w:proofErr w:type="spellEnd"/>
      <w:r w:rsidRPr="005068EB">
        <w:t>;</w:t>
      </w:r>
    </w:p>
    <w:p w:rsidR="00502B25" w:rsidRPr="005068EB" w:rsidRDefault="00502B25" w:rsidP="00782E3A">
      <w:pPr>
        <w:pStyle w:val="Text-lessbefore"/>
      </w:pPr>
      <w:proofErr w:type="gramStart"/>
      <w:r w:rsidRPr="005068EB">
        <w:t>by</w:t>
      </w:r>
      <w:proofErr w:type="gramEnd"/>
      <w:r w:rsidRPr="005068EB">
        <w:t xml:space="preserve"> _imputation_;</w:t>
      </w:r>
    </w:p>
    <w:p w:rsidR="00502B25" w:rsidRPr="005068EB" w:rsidRDefault="00502B25" w:rsidP="00782E3A">
      <w:pPr>
        <w:pStyle w:val="Text-lessbefore"/>
      </w:pPr>
      <w:proofErr w:type="gramStart"/>
      <w:r w:rsidRPr="005068EB">
        <w:t>run</w:t>
      </w:r>
      <w:proofErr w:type="gramEnd"/>
      <w:r w:rsidRPr="005068EB">
        <w:t>;</w:t>
      </w:r>
    </w:p>
    <w:p w:rsidR="00502B25" w:rsidRPr="005068EB" w:rsidRDefault="00502B25" w:rsidP="00782E3A">
      <w:pPr>
        <w:pStyle w:val="Text-lessbefore"/>
      </w:pPr>
      <w:proofErr w:type="spellStart"/>
      <w:proofErr w:type="gramStart"/>
      <w:r w:rsidRPr="005068EB">
        <w:t>ods</w:t>
      </w:r>
      <w:proofErr w:type="spellEnd"/>
      <w:proofErr w:type="gramEnd"/>
      <w:r w:rsidRPr="005068EB">
        <w:t xml:space="preserve"> output close;</w:t>
      </w:r>
    </w:p>
    <w:p w:rsidR="00502B25" w:rsidRPr="005068EB" w:rsidRDefault="00502B25" w:rsidP="00502B25">
      <w:r w:rsidRPr="005068EB">
        <w:t>*/ PROC MIANALYZE will pool results from the imputed datasets */;</w:t>
      </w:r>
    </w:p>
    <w:p w:rsidR="00502B25" w:rsidRPr="005068EB" w:rsidRDefault="00502B25" w:rsidP="00782E3A">
      <w:pPr>
        <w:pStyle w:val="Text-lessbefore"/>
      </w:pPr>
      <w:r w:rsidRPr="005068EB">
        <w:t xml:space="preserve">*/ </w:t>
      </w:r>
      <w:proofErr w:type="gramStart"/>
      <w:r w:rsidRPr="005068EB">
        <w:t>Also</w:t>
      </w:r>
      <w:proofErr w:type="gramEnd"/>
      <w:r w:rsidRPr="005068EB">
        <w:t xml:space="preserve">, we write the parameter estimates generated by proc </w:t>
      </w:r>
      <w:proofErr w:type="spellStart"/>
      <w:r w:rsidRPr="005068EB">
        <w:t>mianalyze</w:t>
      </w:r>
      <w:proofErr w:type="spellEnd"/>
      <w:r w:rsidRPr="005068EB">
        <w:t xml:space="preserve"> to a file called "</w:t>
      </w:r>
      <w:proofErr w:type="spellStart"/>
      <w:r w:rsidRPr="005068EB">
        <w:t>ParmEst</w:t>
      </w:r>
      <w:proofErr w:type="spellEnd"/>
      <w:r w:rsidRPr="005068EB">
        <w:t>" */;</w:t>
      </w:r>
    </w:p>
    <w:p w:rsidR="00502B25" w:rsidRPr="005068EB" w:rsidRDefault="00502B25" w:rsidP="00502B25">
      <w:proofErr w:type="spellStart"/>
      <w:proofErr w:type="gramStart"/>
      <w:r w:rsidRPr="005068EB">
        <w:t>ods</w:t>
      </w:r>
      <w:proofErr w:type="spellEnd"/>
      <w:proofErr w:type="gramEnd"/>
      <w:r w:rsidRPr="005068EB">
        <w:t xml:space="preserve"> output </w:t>
      </w:r>
      <w:proofErr w:type="spellStart"/>
      <w:r w:rsidRPr="005068EB">
        <w:t>mianalyze.parameterEstimates</w:t>
      </w:r>
      <w:proofErr w:type="spellEnd"/>
      <w:r w:rsidRPr="005068EB">
        <w:t xml:space="preserve"> = </w:t>
      </w:r>
      <w:proofErr w:type="spellStart"/>
      <w:r w:rsidRPr="005068EB">
        <w:t>ParmEst</w:t>
      </w:r>
      <w:proofErr w:type="spellEnd"/>
      <w:r w:rsidRPr="005068EB">
        <w:t>;</w:t>
      </w:r>
    </w:p>
    <w:p w:rsidR="00502B25" w:rsidRPr="005068EB" w:rsidRDefault="00502B25" w:rsidP="00782E3A">
      <w:pPr>
        <w:pStyle w:val="Text-lessbefore"/>
      </w:pPr>
      <w:proofErr w:type="gramStart"/>
      <w:r w:rsidRPr="005068EB">
        <w:t>proc</w:t>
      </w:r>
      <w:proofErr w:type="gramEnd"/>
      <w:r w:rsidRPr="005068EB">
        <w:t xml:space="preserve"> </w:t>
      </w:r>
      <w:proofErr w:type="spellStart"/>
      <w:r w:rsidRPr="005068EB">
        <w:t>mianalyze</w:t>
      </w:r>
      <w:proofErr w:type="spellEnd"/>
      <w:r w:rsidRPr="005068EB">
        <w:t xml:space="preserve"> </w:t>
      </w:r>
      <w:proofErr w:type="spellStart"/>
      <w:r w:rsidRPr="005068EB">
        <w:t>parms</w:t>
      </w:r>
      <w:proofErr w:type="spellEnd"/>
      <w:r w:rsidRPr="005068EB">
        <w:t>(</w:t>
      </w:r>
      <w:proofErr w:type="spellStart"/>
      <w:r w:rsidRPr="005068EB">
        <w:t>classvar</w:t>
      </w:r>
      <w:proofErr w:type="spellEnd"/>
      <w:r w:rsidRPr="005068EB">
        <w:t>=</w:t>
      </w:r>
      <w:proofErr w:type="spellStart"/>
      <w:r w:rsidRPr="005068EB">
        <w:t>classval</w:t>
      </w:r>
      <w:proofErr w:type="spellEnd"/>
      <w:r w:rsidRPr="005068EB">
        <w:t>)=outlogistic_mcar25_lsay;</w:t>
      </w:r>
    </w:p>
    <w:p w:rsidR="00502B25" w:rsidRPr="005068EB" w:rsidRDefault="00502B25" w:rsidP="00782E3A">
      <w:pPr>
        <w:pStyle w:val="Text-lessbefore"/>
      </w:pPr>
      <w:proofErr w:type="spellStart"/>
      <w:proofErr w:type="gramStart"/>
      <w:r w:rsidRPr="005068EB">
        <w:t>modeleffects</w:t>
      </w:r>
      <w:proofErr w:type="spellEnd"/>
      <w:proofErr w:type="gramEnd"/>
      <w:r w:rsidRPr="005068EB">
        <w:t xml:space="preserve"> intercept sex </w:t>
      </w:r>
      <w:proofErr w:type="spellStart"/>
      <w:r w:rsidRPr="005068EB">
        <w:t>occ_asp</w:t>
      </w:r>
      <w:proofErr w:type="spellEnd"/>
      <w:r w:rsidRPr="005068EB">
        <w:t xml:space="preserve"> </w:t>
      </w:r>
      <w:proofErr w:type="spellStart"/>
      <w:r w:rsidRPr="005068EB">
        <w:t>escs</w:t>
      </w:r>
      <w:proofErr w:type="spellEnd"/>
      <w:r w:rsidRPr="005068EB">
        <w:t xml:space="preserve"> </w:t>
      </w:r>
      <w:proofErr w:type="spellStart"/>
      <w:r w:rsidRPr="005068EB">
        <w:t>math_std</w:t>
      </w:r>
      <w:proofErr w:type="spellEnd"/>
      <w:r w:rsidRPr="005068EB">
        <w:t>;</w:t>
      </w:r>
    </w:p>
    <w:p w:rsidR="00502B25" w:rsidRPr="005068EB" w:rsidRDefault="00502B25" w:rsidP="00782E3A">
      <w:pPr>
        <w:pStyle w:val="Text-lessbefore"/>
      </w:pPr>
      <w:proofErr w:type="gramStart"/>
      <w:r w:rsidRPr="005068EB">
        <w:t>run</w:t>
      </w:r>
      <w:proofErr w:type="gramEnd"/>
      <w:r w:rsidRPr="005068EB">
        <w:t>;</w:t>
      </w:r>
    </w:p>
    <w:p w:rsidR="00502B25" w:rsidRPr="005068EB" w:rsidRDefault="00502B25" w:rsidP="00782E3A">
      <w:pPr>
        <w:pStyle w:val="Text-lessbefore"/>
      </w:pPr>
      <w:proofErr w:type="spellStart"/>
      <w:proofErr w:type="gramStart"/>
      <w:r w:rsidRPr="005068EB">
        <w:t>ods</w:t>
      </w:r>
      <w:proofErr w:type="spellEnd"/>
      <w:proofErr w:type="gramEnd"/>
      <w:r w:rsidRPr="005068EB">
        <w:t xml:space="preserve"> output close;</w:t>
      </w:r>
    </w:p>
    <w:p w:rsidR="00502B25" w:rsidRPr="005068EB" w:rsidRDefault="00502B25" w:rsidP="005E400D"/>
    <w:p w:rsidR="00502B25" w:rsidRPr="005068EB" w:rsidRDefault="00502B25" w:rsidP="00502B25">
      <w:pPr>
        <w:spacing w:before="0"/>
        <w:rPr>
          <w:rFonts w:ascii="Garamond" w:hAnsi="Garamond"/>
          <w:b/>
          <w:sz w:val="22"/>
        </w:rPr>
      </w:pPr>
      <w:r w:rsidRPr="005068EB">
        <w:rPr>
          <w:b/>
        </w:rPr>
        <w:br w:type="page"/>
      </w:r>
    </w:p>
    <w:p w:rsidR="00502B25" w:rsidRPr="005068EB" w:rsidRDefault="00502B25" w:rsidP="00502B25">
      <w:pPr>
        <w:pStyle w:val="Heading4"/>
      </w:pPr>
      <w:r w:rsidRPr="005068EB">
        <w:lastRenderedPageBreak/>
        <w:t>VET COLLECTION</w:t>
      </w:r>
    </w:p>
    <w:p w:rsidR="00502B25" w:rsidRPr="005068EB" w:rsidRDefault="00502B25" w:rsidP="00782E3A">
      <w:pPr>
        <w:pStyle w:val="Text-lessbefore"/>
        <w:rPr>
          <w:b/>
        </w:rPr>
      </w:pPr>
      <w:r w:rsidRPr="005068EB">
        <w:t>(</w:t>
      </w:r>
      <w:proofErr w:type="gramStart"/>
      <w:r w:rsidRPr="005068EB">
        <w:t>no</w:t>
      </w:r>
      <w:proofErr w:type="gramEnd"/>
      <w:r w:rsidRPr="005068EB">
        <w:t xml:space="preserve"> weights, uses PROC LOGISTIC only. Thus we use the “data=” option in PROC MI ANALYZE)</w:t>
      </w:r>
    </w:p>
    <w:p w:rsidR="00502B25" w:rsidRPr="005068EB" w:rsidRDefault="00502B25" w:rsidP="00502B25">
      <w:r w:rsidRPr="005068EB">
        <w:t>*/ PROC MI will create the specified number of imputed datasets */;</w:t>
      </w:r>
    </w:p>
    <w:p w:rsidR="00502B25" w:rsidRPr="005068EB" w:rsidRDefault="00502B25" w:rsidP="00502B25">
      <w:proofErr w:type="gramStart"/>
      <w:r w:rsidRPr="005068EB">
        <w:t>proc</w:t>
      </w:r>
      <w:proofErr w:type="gramEnd"/>
      <w:r w:rsidRPr="005068EB">
        <w:t xml:space="preserve"> mi data = work.mcar25_lsay </w:t>
      </w:r>
      <w:proofErr w:type="spellStart"/>
      <w:r w:rsidRPr="005068EB">
        <w:t>noprint</w:t>
      </w:r>
      <w:proofErr w:type="spellEnd"/>
      <w:r w:rsidRPr="005068EB">
        <w:t xml:space="preserve"> </w:t>
      </w:r>
      <w:proofErr w:type="spellStart"/>
      <w:r w:rsidRPr="005068EB">
        <w:t>nimpute</w:t>
      </w:r>
      <w:proofErr w:type="spellEnd"/>
      <w:r w:rsidRPr="005068EB">
        <w:t>=10 seed=12345 out=imputed;</w:t>
      </w:r>
    </w:p>
    <w:p w:rsidR="00502B25" w:rsidRPr="005068EB" w:rsidRDefault="00502B25" w:rsidP="00782E3A">
      <w:pPr>
        <w:pStyle w:val="Text-lessbefore"/>
      </w:pPr>
      <w:proofErr w:type="spellStart"/>
      <w:proofErr w:type="gramStart"/>
      <w:r w:rsidRPr="005068EB">
        <w:t>var</w:t>
      </w:r>
      <w:proofErr w:type="spellEnd"/>
      <w:proofErr w:type="gramEnd"/>
      <w:r w:rsidRPr="005068EB">
        <w:t xml:space="preserve"> age disable no_yr12 </w:t>
      </w:r>
      <w:proofErr w:type="spellStart"/>
      <w:r w:rsidRPr="005068EB">
        <w:t>cert_III_prior</w:t>
      </w:r>
      <w:proofErr w:type="spellEnd"/>
      <w:r w:rsidRPr="005068EB">
        <w:t xml:space="preserve"> NESB dropout;</w:t>
      </w:r>
    </w:p>
    <w:p w:rsidR="00502B25" w:rsidRPr="005068EB" w:rsidRDefault="00502B25" w:rsidP="00782E3A">
      <w:pPr>
        <w:pStyle w:val="Text-lessbefore"/>
      </w:pPr>
      <w:proofErr w:type="gramStart"/>
      <w:r w:rsidRPr="005068EB">
        <w:t>run</w:t>
      </w:r>
      <w:proofErr w:type="gramEnd"/>
      <w:r w:rsidRPr="005068EB">
        <w:t>;</w:t>
      </w:r>
    </w:p>
    <w:p w:rsidR="00502B25" w:rsidRPr="005068EB" w:rsidRDefault="00502B25" w:rsidP="00502B25">
      <w:r w:rsidRPr="005068EB">
        <w:t>*/ PROC LOGISTIC will run separate logistic regressions on each of the imputed datasets */;</w:t>
      </w:r>
    </w:p>
    <w:p w:rsidR="00502B25" w:rsidRPr="005068EB" w:rsidRDefault="00502B25" w:rsidP="00502B25">
      <w:proofErr w:type="gramStart"/>
      <w:r w:rsidRPr="005068EB">
        <w:t>proc</w:t>
      </w:r>
      <w:proofErr w:type="gramEnd"/>
      <w:r w:rsidRPr="005068EB">
        <w:t xml:space="preserve"> logistic data=imputed </w:t>
      </w:r>
      <w:proofErr w:type="spellStart"/>
      <w:r w:rsidRPr="005068EB">
        <w:t>outest</w:t>
      </w:r>
      <w:proofErr w:type="spellEnd"/>
      <w:r w:rsidRPr="005068EB">
        <w:t>=outlogistic_mcar25_lsay;</w:t>
      </w:r>
    </w:p>
    <w:p w:rsidR="00502B25" w:rsidRPr="005068EB" w:rsidRDefault="00502B25" w:rsidP="00782E3A">
      <w:pPr>
        <w:pStyle w:val="Text-lessbefore"/>
      </w:pPr>
      <w:proofErr w:type="gramStart"/>
      <w:r w:rsidRPr="005068EB">
        <w:t>model</w:t>
      </w:r>
      <w:proofErr w:type="gramEnd"/>
      <w:r w:rsidRPr="005068EB">
        <w:tab/>
        <w:t xml:space="preserve">dropout (event='1') = age disable no_yr12 </w:t>
      </w:r>
      <w:proofErr w:type="spellStart"/>
      <w:r w:rsidRPr="005068EB">
        <w:t>cert_III_prior</w:t>
      </w:r>
      <w:proofErr w:type="spellEnd"/>
      <w:r w:rsidRPr="005068EB">
        <w:t xml:space="preserve"> NESB / </w:t>
      </w:r>
      <w:proofErr w:type="spellStart"/>
      <w:r w:rsidRPr="005068EB">
        <w:t>rsquare</w:t>
      </w:r>
      <w:proofErr w:type="spellEnd"/>
      <w:r w:rsidRPr="005068EB">
        <w:t>;</w:t>
      </w:r>
    </w:p>
    <w:p w:rsidR="00502B25" w:rsidRPr="005068EB" w:rsidRDefault="00502B25" w:rsidP="00782E3A">
      <w:pPr>
        <w:pStyle w:val="Text-lessbefore"/>
      </w:pPr>
      <w:proofErr w:type="gramStart"/>
      <w:r w:rsidRPr="005068EB">
        <w:t>by</w:t>
      </w:r>
      <w:proofErr w:type="gramEnd"/>
      <w:r w:rsidRPr="005068EB">
        <w:t xml:space="preserve"> _imputation_;</w:t>
      </w:r>
    </w:p>
    <w:p w:rsidR="00502B25" w:rsidRPr="005068EB" w:rsidRDefault="00502B25" w:rsidP="00782E3A">
      <w:pPr>
        <w:pStyle w:val="Text-lessbefore"/>
      </w:pPr>
      <w:proofErr w:type="gramStart"/>
      <w:r w:rsidRPr="005068EB">
        <w:t>run</w:t>
      </w:r>
      <w:proofErr w:type="gramEnd"/>
      <w:r w:rsidRPr="005068EB">
        <w:t>;</w:t>
      </w:r>
    </w:p>
    <w:p w:rsidR="00502B25" w:rsidRPr="005068EB" w:rsidRDefault="00502B25" w:rsidP="00502B25">
      <w:r w:rsidRPr="005068EB">
        <w:t>*/ PROC MIANALYSE will pool results from the imputed datasets */;</w:t>
      </w:r>
    </w:p>
    <w:p w:rsidR="00502B25" w:rsidRPr="005068EB" w:rsidRDefault="00502B25" w:rsidP="00782E3A">
      <w:pPr>
        <w:pStyle w:val="Text-lessbefore"/>
      </w:pPr>
      <w:r w:rsidRPr="005068EB">
        <w:t xml:space="preserve">*/ </w:t>
      </w:r>
      <w:proofErr w:type="gramStart"/>
      <w:r w:rsidRPr="005068EB">
        <w:t>Also</w:t>
      </w:r>
      <w:proofErr w:type="gramEnd"/>
      <w:r w:rsidRPr="005068EB">
        <w:t xml:space="preserve">, we write the parameter estimates generated by proc </w:t>
      </w:r>
      <w:proofErr w:type="spellStart"/>
      <w:r w:rsidRPr="005068EB">
        <w:t>mianalyze</w:t>
      </w:r>
      <w:proofErr w:type="spellEnd"/>
      <w:r w:rsidRPr="005068EB">
        <w:t xml:space="preserve"> to a file called "</w:t>
      </w:r>
      <w:proofErr w:type="spellStart"/>
      <w:r w:rsidRPr="005068EB">
        <w:t>ParmEst</w:t>
      </w:r>
      <w:proofErr w:type="spellEnd"/>
      <w:r w:rsidRPr="005068EB">
        <w:t>" */;</w:t>
      </w:r>
    </w:p>
    <w:p w:rsidR="00502B25" w:rsidRPr="005068EB" w:rsidRDefault="00502B25" w:rsidP="00502B25">
      <w:proofErr w:type="spellStart"/>
      <w:proofErr w:type="gramStart"/>
      <w:r w:rsidRPr="005068EB">
        <w:t>ods</w:t>
      </w:r>
      <w:proofErr w:type="spellEnd"/>
      <w:proofErr w:type="gramEnd"/>
      <w:r w:rsidRPr="005068EB">
        <w:t xml:space="preserve"> output </w:t>
      </w:r>
      <w:proofErr w:type="spellStart"/>
      <w:r w:rsidRPr="005068EB">
        <w:t>mianalyze.parameterEstimates</w:t>
      </w:r>
      <w:proofErr w:type="spellEnd"/>
      <w:r w:rsidRPr="005068EB">
        <w:t xml:space="preserve"> = </w:t>
      </w:r>
      <w:proofErr w:type="spellStart"/>
      <w:r w:rsidRPr="005068EB">
        <w:t>ParmEst</w:t>
      </w:r>
      <w:proofErr w:type="spellEnd"/>
      <w:r w:rsidRPr="005068EB">
        <w:t>;</w:t>
      </w:r>
    </w:p>
    <w:p w:rsidR="00502B25" w:rsidRPr="005068EB" w:rsidRDefault="00502B25" w:rsidP="00782E3A">
      <w:pPr>
        <w:pStyle w:val="Text-lessbefore"/>
      </w:pPr>
      <w:proofErr w:type="gramStart"/>
      <w:r w:rsidRPr="005068EB">
        <w:t>proc</w:t>
      </w:r>
      <w:proofErr w:type="gramEnd"/>
      <w:r w:rsidRPr="005068EB">
        <w:t xml:space="preserve"> </w:t>
      </w:r>
      <w:proofErr w:type="spellStart"/>
      <w:r w:rsidRPr="005068EB">
        <w:t>mianalyze</w:t>
      </w:r>
      <w:proofErr w:type="spellEnd"/>
      <w:r w:rsidRPr="005068EB">
        <w:t xml:space="preserve"> data=outlogistic_mcar25_vet;</w:t>
      </w:r>
    </w:p>
    <w:p w:rsidR="00502B25" w:rsidRPr="005068EB" w:rsidRDefault="00502B25" w:rsidP="00782E3A">
      <w:pPr>
        <w:pStyle w:val="Text-lessbefore"/>
      </w:pPr>
      <w:proofErr w:type="spellStart"/>
      <w:proofErr w:type="gramStart"/>
      <w:r w:rsidRPr="005068EB">
        <w:t>modeleffects</w:t>
      </w:r>
      <w:proofErr w:type="spellEnd"/>
      <w:proofErr w:type="gramEnd"/>
      <w:r w:rsidRPr="005068EB">
        <w:t xml:space="preserve"> intercept age disable no_yr12 </w:t>
      </w:r>
      <w:proofErr w:type="spellStart"/>
      <w:r w:rsidRPr="005068EB">
        <w:t>cert_III_prior</w:t>
      </w:r>
      <w:proofErr w:type="spellEnd"/>
      <w:r w:rsidRPr="005068EB">
        <w:t xml:space="preserve"> NESB;</w:t>
      </w:r>
    </w:p>
    <w:p w:rsidR="00502B25" w:rsidRPr="005068EB" w:rsidRDefault="00502B25" w:rsidP="00782E3A">
      <w:pPr>
        <w:pStyle w:val="Text-lessbefore"/>
      </w:pPr>
      <w:proofErr w:type="gramStart"/>
      <w:r w:rsidRPr="005068EB">
        <w:t>run</w:t>
      </w:r>
      <w:proofErr w:type="gramEnd"/>
      <w:r w:rsidRPr="005068EB">
        <w:t>;</w:t>
      </w:r>
    </w:p>
    <w:p w:rsidR="00502B25" w:rsidRPr="00502B25" w:rsidRDefault="00502B25" w:rsidP="00782E3A">
      <w:pPr>
        <w:pStyle w:val="Text-lessbefore"/>
      </w:pPr>
      <w:proofErr w:type="spellStart"/>
      <w:proofErr w:type="gramStart"/>
      <w:r w:rsidRPr="005068EB">
        <w:t>ods</w:t>
      </w:r>
      <w:proofErr w:type="spellEnd"/>
      <w:proofErr w:type="gramEnd"/>
      <w:r w:rsidRPr="005068EB">
        <w:t xml:space="preserve"> output close;</w:t>
      </w:r>
      <w:bookmarkEnd w:id="18"/>
      <w:bookmarkEnd w:id="19"/>
      <w:bookmarkEnd w:id="20"/>
      <w:bookmarkEnd w:id="21"/>
    </w:p>
    <w:sectPr w:rsidR="00502B25" w:rsidRPr="00502B25" w:rsidSect="00F60BA5">
      <w:footerReference w:type="even" r:id="rId34"/>
      <w:footerReference w:type="default" r:id="rId35"/>
      <w:pgSz w:w="11907" w:h="16840" w:code="9"/>
      <w:pgMar w:top="1276" w:right="1701" w:bottom="1276" w:left="1418" w:header="709" w:footer="55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33FD" w:rsidRDefault="002733FD">
      <w:r>
        <w:separator/>
      </w:r>
    </w:p>
  </w:endnote>
  <w:endnote w:type="continuationSeparator" w:id="0">
    <w:p w:rsidR="002733FD" w:rsidRDefault="002733F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rebuchetMS-Bold">
    <w:altName w:val="Trebuchet MS"/>
    <w:panose1 w:val="00000000000000000000"/>
    <w:charset w:val="4D"/>
    <w:family w:val="auto"/>
    <w:notTrueType/>
    <w:pitch w:val="default"/>
    <w:sig w:usb0="00000003" w:usb1="00000000" w:usb2="00000000" w:usb3="00000000" w:csb0="00000001" w:csb1="00000000"/>
  </w:font>
  <w:font w:name="Avant Garde">
    <w:altName w:val="Century Gothic"/>
    <w:panose1 w:val="00000000000000000000"/>
    <w:charset w:val="00"/>
    <w:family w:val="auto"/>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3FD" w:rsidRPr="008C0A74" w:rsidRDefault="00BF5AA9" w:rsidP="00FF5931">
    <w:pPr>
      <w:pStyle w:val="Footer"/>
      <w:tabs>
        <w:tab w:val="clear" w:pos="8505"/>
        <w:tab w:val="right" w:pos="8789"/>
      </w:tabs>
      <w:rPr>
        <w:b/>
      </w:rPr>
    </w:pPr>
    <w:r w:rsidRPr="00BF5AA9">
      <w:rPr>
        <w:b/>
        <w:noProof/>
        <w:color w:val="FFFFFF" w:themeColor="background1"/>
        <w:lang w:eastAsia="en-AU"/>
      </w:rPr>
      <w:pict>
        <v:rect id="_x0000_s2051" style="position:absolute;margin-left:-85.05pt;margin-top:-2.45pt;width:99pt;height:18.75pt;z-index:-251655168" fillcolor="black [3213]" stroked="f" strokecolor="#bfbfbf [2412]"/>
      </w:pict>
    </w:r>
    <w:r w:rsidRPr="008C0A74">
      <w:rPr>
        <w:b/>
        <w:color w:val="FFFFFF" w:themeColor="background1"/>
      </w:rPr>
      <w:fldChar w:fldCharType="begin"/>
    </w:r>
    <w:r w:rsidR="002733FD" w:rsidRPr="008C0A74">
      <w:rPr>
        <w:b/>
        <w:color w:val="FFFFFF" w:themeColor="background1"/>
      </w:rPr>
      <w:instrText xml:space="preserve"> PAGE </w:instrText>
    </w:r>
    <w:r w:rsidRPr="008C0A74">
      <w:rPr>
        <w:b/>
        <w:color w:val="FFFFFF" w:themeColor="background1"/>
      </w:rPr>
      <w:fldChar w:fldCharType="separate"/>
    </w:r>
    <w:r w:rsidR="00D1130A">
      <w:rPr>
        <w:b/>
        <w:noProof/>
        <w:color w:val="FFFFFF" w:themeColor="background1"/>
      </w:rPr>
      <w:t>20</w:t>
    </w:r>
    <w:r w:rsidRPr="008C0A74">
      <w:rPr>
        <w:b/>
        <w:color w:val="FFFFFF" w:themeColor="background1"/>
      </w:rPr>
      <w:fldChar w:fldCharType="end"/>
    </w:r>
    <w:r w:rsidR="002733FD" w:rsidRPr="008C0A74">
      <w:rPr>
        <w:b/>
        <w:color w:val="FFFFFF" w:themeColor="background1"/>
      </w:rPr>
      <w:tab/>
    </w:r>
    <w:r w:rsidR="002733FD">
      <w:rPr>
        <w:b/>
      </w:rPr>
      <w:t>Getting tough on missing data: a boot camp for social science researchers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3FD" w:rsidRPr="009775C7" w:rsidRDefault="00BF5AA9" w:rsidP="008C0A74">
    <w:pPr>
      <w:pStyle w:val="Footer"/>
      <w:tabs>
        <w:tab w:val="clear" w:pos="8505"/>
        <w:tab w:val="right" w:pos="8789"/>
      </w:tabs>
      <w:rPr>
        <w:color w:val="FFFFFF" w:themeColor="background1"/>
      </w:rPr>
    </w:pPr>
    <w:r w:rsidRPr="00BF5AA9">
      <w:rPr>
        <w:b/>
        <w:noProof/>
        <w:lang w:eastAsia="en-AU"/>
      </w:rPr>
      <w:pict>
        <v:rect id="_x0000_s2052" style="position:absolute;margin-left:425.6pt;margin-top:-2.45pt;width:99pt;height:18.75pt;z-index:-251653120" fillcolor="black [3213]" stroked="f" strokecolor="#bfbfbf [2412]"/>
      </w:pict>
    </w:r>
    <w:r w:rsidR="002733FD" w:rsidRPr="009775C7">
      <w:rPr>
        <w:b/>
      </w:rPr>
      <w:t>NCVER</w:t>
    </w:r>
    <w:r w:rsidR="002733FD" w:rsidRPr="009775C7">
      <w:tab/>
    </w:r>
    <w:r w:rsidRPr="009775C7">
      <w:rPr>
        <w:rStyle w:val="PageNumber"/>
        <w:rFonts w:cs="Tahoma"/>
        <w:b/>
        <w:color w:val="FFFFFF" w:themeColor="background1"/>
        <w:sz w:val="17"/>
      </w:rPr>
      <w:fldChar w:fldCharType="begin"/>
    </w:r>
    <w:r w:rsidR="002733FD" w:rsidRPr="009775C7">
      <w:rPr>
        <w:rStyle w:val="PageNumber"/>
        <w:rFonts w:cs="Tahoma"/>
        <w:b/>
        <w:color w:val="FFFFFF" w:themeColor="background1"/>
        <w:sz w:val="17"/>
      </w:rPr>
      <w:instrText xml:space="preserve"> PAGE </w:instrText>
    </w:r>
    <w:r w:rsidRPr="009775C7">
      <w:rPr>
        <w:rStyle w:val="PageNumber"/>
        <w:rFonts w:cs="Tahoma"/>
        <w:b/>
        <w:color w:val="FFFFFF" w:themeColor="background1"/>
        <w:sz w:val="17"/>
      </w:rPr>
      <w:fldChar w:fldCharType="separate"/>
    </w:r>
    <w:r w:rsidR="00D1130A">
      <w:rPr>
        <w:rStyle w:val="PageNumber"/>
        <w:rFonts w:cs="Tahoma"/>
        <w:b/>
        <w:noProof/>
        <w:color w:val="FFFFFF" w:themeColor="background1"/>
        <w:sz w:val="17"/>
      </w:rPr>
      <w:t>19</w:t>
    </w:r>
    <w:r w:rsidRPr="009775C7">
      <w:rPr>
        <w:rStyle w:val="PageNumber"/>
        <w:rFonts w:cs="Tahoma"/>
        <w:b/>
        <w:color w:val="FFFFFF" w:themeColor="background1"/>
        <w:sz w:val="17"/>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33FD" w:rsidRDefault="002733FD">
      <w:r>
        <w:separator/>
      </w:r>
    </w:p>
  </w:footnote>
  <w:footnote w:type="continuationSeparator" w:id="0">
    <w:p w:rsidR="002733FD" w:rsidRDefault="002733FD">
      <w:r>
        <w:continuationSeparator/>
      </w:r>
    </w:p>
  </w:footnote>
  <w:footnote w:id="1">
    <w:p w:rsidR="002733FD" w:rsidRDefault="002733FD" w:rsidP="00502B25">
      <w:pPr>
        <w:pStyle w:val="FootnoteText"/>
      </w:pPr>
      <w:r>
        <w:rPr>
          <w:rStyle w:val="FootnoteReference"/>
        </w:rPr>
        <w:footnoteRef/>
      </w:r>
      <w:r>
        <w:tab/>
      </w:r>
      <w:proofErr w:type="spellStart"/>
      <w:r w:rsidRPr="007279FD">
        <w:t>Listwise</w:t>
      </w:r>
      <w:proofErr w:type="spellEnd"/>
      <w:r w:rsidRPr="007279FD">
        <w:t xml:space="preserve"> deletion can yield unbiased parameter estimates in linear regression models even when data are </w:t>
      </w:r>
      <w:r w:rsidRPr="00154002">
        <w:rPr>
          <w:i/>
        </w:rPr>
        <w:t>missing at random</w:t>
      </w:r>
      <w:r w:rsidRPr="007279FD">
        <w:t xml:space="preserve"> or </w:t>
      </w:r>
      <w:r w:rsidRPr="00154002">
        <w:rPr>
          <w:i/>
        </w:rPr>
        <w:t>missing not at random</w:t>
      </w:r>
      <w:r w:rsidRPr="007279FD">
        <w:t xml:space="preserve"> if the missing values depend on a single predictor rather than the outcome variable (see </w:t>
      </w:r>
      <w:proofErr w:type="gramStart"/>
      <w:r w:rsidRPr="007279FD">
        <w:t>Little</w:t>
      </w:r>
      <w:proofErr w:type="gramEnd"/>
      <w:r w:rsidRPr="007279FD">
        <w:t xml:space="preserve"> 1992 for more information).</w:t>
      </w:r>
    </w:p>
  </w:footnote>
  <w:footnote w:id="2">
    <w:p w:rsidR="002733FD" w:rsidRPr="000121A8" w:rsidRDefault="002733FD" w:rsidP="00502B25">
      <w:pPr>
        <w:pStyle w:val="FootnoteText"/>
        <w:rPr>
          <w:lang w:val="en-GB"/>
        </w:rPr>
      </w:pPr>
      <w:r>
        <w:rPr>
          <w:rStyle w:val="FootnoteReference"/>
        </w:rPr>
        <w:footnoteRef/>
      </w:r>
      <w:r>
        <w:tab/>
      </w:r>
      <w:r w:rsidRPr="0046115A">
        <w:t>The software package R uses a different</w:t>
      </w:r>
      <w:r>
        <w:t xml:space="preserve"> method for multiple </w:t>
      </w:r>
      <w:proofErr w:type="gramStart"/>
      <w:r>
        <w:t>imputation</w:t>
      </w:r>
      <w:proofErr w:type="gramEnd"/>
      <w:r>
        <w:t xml:space="preserve"> called </w:t>
      </w:r>
      <w:r w:rsidRPr="00B61AC2">
        <w:t>Multiple Imputation by Chained Equations.</w:t>
      </w:r>
      <w:r w:rsidRPr="0046115A">
        <w:t xml:space="preserve"> Re</w:t>
      </w:r>
      <w:r>
        <w:t xml:space="preserve">aders are referred to </w:t>
      </w:r>
      <w:proofErr w:type="spellStart"/>
      <w:r>
        <w:t>Azur</w:t>
      </w:r>
      <w:proofErr w:type="spellEnd"/>
      <w:r>
        <w:t xml:space="preserve">, Stuart and </w:t>
      </w:r>
      <w:proofErr w:type="spellStart"/>
      <w:r>
        <w:t>Frangakis</w:t>
      </w:r>
      <w:proofErr w:type="spellEnd"/>
      <w:r>
        <w:t xml:space="preserve"> (</w:t>
      </w:r>
      <w:r w:rsidRPr="0046115A">
        <w:t>2011</w:t>
      </w:r>
      <w:r>
        <w:t>) for a description of this alternative method</w:t>
      </w:r>
      <w:r w:rsidRPr="0046115A">
        <w:t>.</w:t>
      </w:r>
    </w:p>
  </w:footnote>
  <w:footnote w:id="3">
    <w:p w:rsidR="002733FD" w:rsidRPr="000121A8" w:rsidRDefault="002733FD" w:rsidP="00502B25">
      <w:pPr>
        <w:pStyle w:val="FootnoteText"/>
        <w:rPr>
          <w:lang w:val="en-GB"/>
        </w:rPr>
      </w:pPr>
      <w:r>
        <w:rPr>
          <w:rStyle w:val="FootnoteReference"/>
        </w:rPr>
        <w:footnoteRef/>
      </w:r>
      <w:r>
        <w:tab/>
      </w:r>
      <w:r w:rsidRPr="0046115A">
        <w:t xml:space="preserve">The term </w:t>
      </w:r>
      <w:r w:rsidRPr="000121A8">
        <w:rPr>
          <w:i/>
        </w:rPr>
        <w:t>posterior</w:t>
      </w:r>
      <w:r w:rsidRPr="0046115A">
        <w:t xml:space="preserve"> is a r</w:t>
      </w:r>
      <w:r>
        <w:t xml:space="preserve">eference to the posterior distribution used in Bayesian statistics. A posterior distribution is specified to describe the relative probability of different parameter values. It is the distribution from which the plausible data points are drawn. An excellent description of Bayesian statistics in the context of multiple </w:t>
      </w:r>
      <w:proofErr w:type="gramStart"/>
      <w:r>
        <w:t>imputation</w:t>
      </w:r>
      <w:proofErr w:type="gramEnd"/>
      <w:r>
        <w:t xml:space="preserve"> is available by Enders (2010).</w:t>
      </w:r>
    </w:p>
  </w:footnote>
  <w:footnote w:id="4">
    <w:p w:rsidR="002733FD" w:rsidRPr="00166530" w:rsidRDefault="002733FD" w:rsidP="00502B25">
      <w:pPr>
        <w:pStyle w:val="FootnoteText"/>
        <w:rPr>
          <w:lang w:val="en-GB"/>
        </w:rPr>
      </w:pPr>
      <w:r>
        <w:rPr>
          <w:rStyle w:val="FootnoteReference"/>
        </w:rPr>
        <w:footnoteRef/>
      </w:r>
      <w:r>
        <w:tab/>
      </w:r>
      <w:r>
        <w:rPr>
          <w:lang w:val="en-GB"/>
        </w:rPr>
        <w:t>Bridging courses include a broad range of introductory vocational courses, such as office administration, bookkeeping etc.</w:t>
      </w:r>
    </w:p>
  </w:footnote>
  <w:footnote w:id="5">
    <w:p w:rsidR="002733FD" w:rsidRPr="009D06D2" w:rsidRDefault="002733FD" w:rsidP="00502B25">
      <w:pPr>
        <w:pStyle w:val="FootnoteText"/>
        <w:rPr>
          <w:lang w:val="en-GB"/>
        </w:rPr>
      </w:pPr>
      <w:r>
        <w:rPr>
          <w:rStyle w:val="FootnoteReference"/>
        </w:rPr>
        <w:footnoteRef/>
      </w:r>
      <w:r>
        <w:tab/>
        <w:t xml:space="preserve">A </w:t>
      </w:r>
      <w:r>
        <w:rPr>
          <w:lang w:val="en-GB"/>
        </w:rPr>
        <w:t xml:space="preserve">certificate III is a vocational education and training sector accreditation within the Australian Qualifications Framework. It allows individuals </w:t>
      </w:r>
      <w:r w:rsidRPr="00A652DC">
        <w:t>to perform a range of skilled operations</w:t>
      </w:r>
      <w:r>
        <w:t xml:space="preserve"> in the trades or other occupations.</w:t>
      </w:r>
    </w:p>
  </w:footnote>
  <w:footnote w:id="6">
    <w:p w:rsidR="002733FD" w:rsidRPr="000130DE" w:rsidRDefault="002733FD" w:rsidP="00502B25">
      <w:pPr>
        <w:pStyle w:val="FootnoteText"/>
        <w:rPr>
          <w:lang w:val="en-GB"/>
        </w:rPr>
      </w:pPr>
      <w:r>
        <w:rPr>
          <w:rStyle w:val="FootnoteReference"/>
        </w:rPr>
        <w:footnoteRef/>
      </w:r>
      <w:r>
        <w:tab/>
        <w:t xml:space="preserve">A </w:t>
      </w:r>
      <w:r w:rsidRPr="00075380">
        <w:rPr>
          <w:i/>
        </w:rPr>
        <w:t>missing not at random</w:t>
      </w:r>
      <w:r>
        <w:t xml:space="preserve"> mechanism was not in</w:t>
      </w:r>
      <w:r w:rsidRPr="000130DE">
        <w:t xml:space="preserve">cluded </w:t>
      </w:r>
      <w:r>
        <w:t xml:space="preserve">in our analysis </w:t>
      </w:r>
      <w:r w:rsidRPr="000130DE">
        <w:t>because the c</w:t>
      </w:r>
      <w:r>
        <w:t>omplexities associated with non-</w:t>
      </w:r>
      <w:r w:rsidRPr="000130DE">
        <w:t xml:space="preserve">random </w:t>
      </w:r>
      <w:proofErr w:type="spellStart"/>
      <w:r w:rsidRPr="000130DE">
        <w:t>missingness</w:t>
      </w:r>
      <w:proofErr w:type="spellEnd"/>
      <w:r w:rsidRPr="000130DE">
        <w:t xml:space="preserve"> were beyond the scope of this paper</w:t>
      </w:r>
      <w:r>
        <w:t>.</w:t>
      </w:r>
      <w:r w:rsidRPr="000130DE">
        <w:t xml:space="preserve"> </w:t>
      </w:r>
      <w:r>
        <w:t>T</w:t>
      </w:r>
      <w:r w:rsidRPr="000130DE">
        <w:t xml:space="preserve">he interested reader </w:t>
      </w:r>
      <w:r>
        <w:t xml:space="preserve">is referred to a recent simulation study by </w:t>
      </w:r>
      <w:r w:rsidRPr="000130DE">
        <w:t>Marshall et al.</w:t>
      </w:r>
      <w:r>
        <w:t xml:space="preserve"> (</w:t>
      </w:r>
      <w:r w:rsidRPr="000130DE">
        <w:t>2010</w:t>
      </w:r>
      <w:r>
        <w:t xml:space="preserve">) which found that under </w:t>
      </w:r>
      <w:r w:rsidRPr="00075380">
        <w:rPr>
          <w:i/>
        </w:rPr>
        <w:t>missing not at random</w:t>
      </w:r>
      <w:r w:rsidRPr="000130DE">
        <w:t xml:space="preserve"> </w:t>
      </w:r>
      <w:r>
        <w:t>all tested</w:t>
      </w:r>
      <w:r w:rsidRPr="000130DE">
        <w:t xml:space="preserve"> methods, including multiple </w:t>
      </w:r>
      <w:proofErr w:type="gramStart"/>
      <w:r w:rsidRPr="000130DE">
        <w:t>imputation</w:t>
      </w:r>
      <w:proofErr w:type="gramEnd"/>
      <w:r w:rsidRPr="000130DE">
        <w:t xml:space="preserve">, performed poorly with 25% or more overall </w:t>
      </w:r>
      <w:proofErr w:type="spellStart"/>
      <w:r w:rsidRPr="000130DE">
        <w:t>missingness</w:t>
      </w:r>
      <w:proofErr w:type="spellEnd"/>
      <w:r w:rsidRPr="000130DE">
        <w:t>.</w:t>
      </w:r>
    </w:p>
  </w:footnote>
  <w:footnote w:id="7">
    <w:p w:rsidR="002733FD" w:rsidRPr="003A3129" w:rsidRDefault="002733FD" w:rsidP="00502B25">
      <w:pPr>
        <w:pStyle w:val="FootnoteText"/>
        <w:rPr>
          <w:lang w:val="en-GB"/>
        </w:rPr>
      </w:pPr>
      <w:r>
        <w:rPr>
          <w:rStyle w:val="FootnoteReference"/>
        </w:rPr>
        <w:footnoteRef/>
      </w:r>
      <w:r>
        <w:tab/>
      </w:r>
      <w:r>
        <w:rPr>
          <w:lang w:val="en-GB"/>
        </w:rPr>
        <w:t>Note that the logistic regression models used to analyse the LSAY and VET Collection samples are for illustration purposes only. As such, they are intentionally kept very basic and should not be used to draw substantive conclusions.</w:t>
      </w:r>
    </w:p>
  </w:footnote>
  <w:footnote w:id="8">
    <w:p w:rsidR="002733FD" w:rsidRPr="008E111F" w:rsidRDefault="002733FD" w:rsidP="00502B25">
      <w:pPr>
        <w:pStyle w:val="FootnoteText"/>
        <w:rPr>
          <w:lang w:val="en-GB"/>
        </w:rPr>
      </w:pPr>
      <w:r>
        <w:rPr>
          <w:rStyle w:val="FootnoteReference"/>
        </w:rPr>
        <w:footnoteRef/>
      </w:r>
      <w:r>
        <w:tab/>
      </w:r>
      <w:r w:rsidRPr="00F574B4">
        <w:t>Direct maximum likelihood requires the use of specialised software or adaptations of standard software for use with logistic regression analysis</w:t>
      </w:r>
      <w:r>
        <w:t>.</w:t>
      </w:r>
      <w:r w:rsidRPr="00F574B4">
        <w:rPr>
          <w:lang w:val="en-GB"/>
        </w:rPr>
        <w:t xml:space="preserve"> </w:t>
      </w:r>
      <w:r>
        <w:t xml:space="preserve">As such, the use of direct maximum likelihood may present a challenge for less experienced social science researchers. </w:t>
      </w:r>
      <w:r>
        <w:rPr>
          <w:lang w:val="en-GB"/>
        </w:rPr>
        <w:t xml:space="preserve">Messer and </w:t>
      </w:r>
      <w:proofErr w:type="spellStart"/>
      <w:r w:rsidRPr="00523391">
        <w:t>Natarajan</w:t>
      </w:r>
      <w:proofErr w:type="spellEnd"/>
      <w:r>
        <w:rPr>
          <w:lang w:val="en-GB"/>
        </w:rPr>
        <w:t xml:space="preserve"> (2008) carried out a simulation study using direct maximum-likelihood-based imputation for logistic regression. The authors found that direct maximum-likelihood and multiple imputation performed equally well under realistic missing data scenarios</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3ACBF8"/>
    <w:lvl w:ilvl="0">
      <w:start w:val="1"/>
      <w:numFmt w:val="decimal"/>
      <w:lvlText w:val="%1."/>
      <w:lvlJc w:val="left"/>
      <w:pPr>
        <w:tabs>
          <w:tab w:val="num" w:pos="1492"/>
        </w:tabs>
        <w:ind w:left="1492" w:hanging="360"/>
      </w:pPr>
    </w:lvl>
  </w:abstractNum>
  <w:abstractNum w:abstractNumId="1">
    <w:nsid w:val="FFFFFF7D"/>
    <w:multiLevelType w:val="singleLevel"/>
    <w:tmpl w:val="0A5CEE0A"/>
    <w:lvl w:ilvl="0">
      <w:start w:val="1"/>
      <w:numFmt w:val="decimal"/>
      <w:lvlText w:val="%1."/>
      <w:lvlJc w:val="left"/>
      <w:pPr>
        <w:tabs>
          <w:tab w:val="num" w:pos="1209"/>
        </w:tabs>
        <w:ind w:left="1209" w:hanging="360"/>
      </w:pPr>
    </w:lvl>
  </w:abstractNum>
  <w:abstractNum w:abstractNumId="2">
    <w:nsid w:val="FFFFFF7E"/>
    <w:multiLevelType w:val="singleLevel"/>
    <w:tmpl w:val="6B122C5C"/>
    <w:lvl w:ilvl="0">
      <w:start w:val="1"/>
      <w:numFmt w:val="decimal"/>
      <w:lvlText w:val="%1."/>
      <w:lvlJc w:val="left"/>
      <w:pPr>
        <w:tabs>
          <w:tab w:val="num" w:pos="926"/>
        </w:tabs>
        <w:ind w:left="926" w:hanging="360"/>
      </w:pPr>
    </w:lvl>
  </w:abstractNum>
  <w:abstractNum w:abstractNumId="3">
    <w:nsid w:val="FFFFFF7F"/>
    <w:multiLevelType w:val="singleLevel"/>
    <w:tmpl w:val="CF569A70"/>
    <w:lvl w:ilvl="0">
      <w:start w:val="1"/>
      <w:numFmt w:val="decimal"/>
      <w:lvlText w:val="%1."/>
      <w:lvlJc w:val="left"/>
      <w:pPr>
        <w:tabs>
          <w:tab w:val="num" w:pos="643"/>
        </w:tabs>
        <w:ind w:left="643" w:hanging="360"/>
      </w:pPr>
    </w:lvl>
  </w:abstractNum>
  <w:abstractNum w:abstractNumId="4">
    <w:nsid w:val="FFFFFF80"/>
    <w:multiLevelType w:val="singleLevel"/>
    <w:tmpl w:val="0390F56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31674E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200074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E386D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BDAEC32"/>
    <w:lvl w:ilvl="0">
      <w:start w:val="1"/>
      <w:numFmt w:val="decimal"/>
      <w:lvlText w:val="%1."/>
      <w:lvlJc w:val="left"/>
      <w:pPr>
        <w:tabs>
          <w:tab w:val="num" w:pos="360"/>
        </w:tabs>
        <w:ind w:left="360" w:hanging="360"/>
      </w:pPr>
    </w:lvl>
  </w:abstractNum>
  <w:abstractNum w:abstractNumId="9">
    <w:nsid w:val="FFFFFF89"/>
    <w:multiLevelType w:val="singleLevel"/>
    <w:tmpl w:val="475C1E2C"/>
    <w:lvl w:ilvl="0">
      <w:start w:val="1"/>
      <w:numFmt w:val="bullet"/>
      <w:lvlText w:val=""/>
      <w:lvlJc w:val="left"/>
      <w:pPr>
        <w:tabs>
          <w:tab w:val="num" w:pos="360"/>
        </w:tabs>
        <w:ind w:left="360" w:hanging="360"/>
      </w:pPr>
      <w:rPr>
        <w:rFonts w:ascii="Symbol" w:hAnsi="Symbol" w:hint="default"/>
      </w:rPr>
    </w:lvl>
  </w:abstractNum>
  <w:abstractNum w:abstractNumId="10">
    <w:nsid w:val="01F410EF"/>
    <w:multiLevelType w:val="hybridMultilevel"/>
    <w:tmpl w:val="42146892"/>
    <w:lvl w:ilvl="0" w:tplc="24BA3DD4">
      <w:start w:val="1"/>
      <w:numFmt w:val="decimal"/>
      <w:pStyle w:val="NumberedListContinuing"/>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035222AF"/>
    <w:multiLevelType w:val="hybridMultilevel"/>
    <w:tmpl w:val="92427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6FF05DF"/>
    <w:multiLevelType w:val="singleLevel"/>
    <w:tmpl w:val="00000000"/>
    <w:lvl w:ilvl="0">
      <w:numFmt w:val="bullet"/>
      <w:lvlText w:val=""/>
      <w:lvlJc w:val="left"/>
      <w:pPr>
        <w:tabs>
          <w:tab w:val="num" w:pos="360"/>
        </w:tabs>
        <w:ind w:left="360" w:hanging="360"/>
      </w:pPr>
      <w:rPr>
        <w:rFonts w:ascii="Wingdings" w:hAnsi="Wingdings" w:hint="default"/>
      </w:rPr>
    </w:lvl>
  </w:abstractNum>
  <w:abstractNum w:abstractNumId="13">
    <w:nsid w:val="074D4D76"/>
    <w:multiLevelType w:val="hybridMultilevel"/>
    <w:tmpl w:val="EB62C9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158B3A73"/>
    <w:multiLevelType w:val="hybridMultilevel"/>
    <w:tmpl w:val="31B8AEE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174A2C71"/>
    <w:multiLevelType w:val="singleLevel"/>
    <w:tmpl w:val="00000000"/>
    <w:lvl w:ilvl="0">
      <w:start w:val="1"/>
      <w:numFmt w:val="bullet"/>
      <w:lvlText w:val=""/>
      <w:lvlJc w:val="left"/>
      <w:pPr>
        <w:tabs>
          <w:tab w:val="num" w:pos="0"/>
        </w:tabs>
        <w:ind w:left="360" w:hanging="360"/>
      </w:pPr>
      <w:rPr>
        <w:rFonts w:ascii="Wingdings" w:hAnsi="Wingdings" w:hint="default"/>
      </w:rPr>
    </w:lvl>
  </w:abstractNum>
  <w:abstractNum w:abstractNumId="16">
    <w:nsid w:val="274249A8"/>
    <w:multiLevelType w:val="hybridMultilevel"/>
    <w:tmpl w:val="01CA13C2"/>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7">
    <w:nsid w:val="2D595EBC"/>
    <w:multiLevelType w:val="hybridMultilevel"/>
    <w:tmpl w:val="5C325A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381650D4"/>
    <w:multiLevelType w:val="hybridMultilevel"/>
    <w:tmpl w:val="553EC3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3F543251"/>
    <w:multiLevelType w:val="multilevel"/>
    <w:tmpl w:val="06B6D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FA27D39"/>
    <w:multiLevelType w:val="hybridMultilevel"/>
    <w:tmpl w:val="D5A4838C"/>
    <w:lvl w:ilvl="0" w:tplc="B9FEC91C">
      <w:start w:val="1"/>
      <w:numFmt w:val="bullet"/>
      <w:lvlText w:val=""/>
      <w:lvlJc w:val="left"/>
      <w:pPr>
        <w:tabs>
          <w:tab w:val="num" w:pos="720"/>
        </w:tabs>
        <w:ind w:left="720" w:hanging="360"/>
      </w:pPr>
      <w:rPr>
        <w:rFonts w:ascii="Wingdings" w:hAnsi="Wingdings"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42EE68AB"/>
    <w:multiLevelType w:val="hybridMultilevel"/>
    <w:tmpl w:val="6570FBBE"/>
    <w:lvl w:ilvl="0" w:tplc="6470800C">
      <w:start w:val="1"/>
      <w:numFmt w:val="decimal"/>
      <w:lvlText w:val="%1."/>
      <w:lvlJc w:val="left"/>
      <w:pPr>
        <w:ind w:left="720" w:hanging="360"/>
      </w:pPr>
      <w:rPr>
        <w:rFonts w:asciiTheme="minorHAnsi" w:eastAsiaTheme="minorHAnsi" w:hAnsiTheme="minorHAnsi" w:cstheme="minorBid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5D124CA"/>
    <w:multiLevelType w:val="hybridMultilevel"/>
    <w:tmpl w:val="22928A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46C40325"/>
    <w:multiLevelType w:val="hybridMultilevel"/>
    <w:tmpl w:val="BB0A1B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4A850269"/>
    <w:multiLevelType w:val="hybridMultilevel"/>
    <w:tmpl w:val="3B06D14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50BD2CE1"/>
    <w:multiLevelType w:val="hybridMultilevel"/>
    <w:tmpl w:val="D534D2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51A57208"/>
    <w:multiLevelType w:val="hybridMultilevel"/>
    <w:tmpl w:val="DB82ABE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7">
    <w:nsid w:val="56AE230C"/>
    <w:multiLevelType w:val="hybridMultilevel"/>
    <w:tmpl w:val="5ED2FE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57B57918"/>
    <w:multiLevelType w:val="hybridMultilevel"/>
    <w:tmpl w:val="B4A82FF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nsid w:val="5BEC3DBD"/>
    <w:multiLevelType w:val="hybridMultilevel"/>
    <w:tmpl w:val="85A462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5E104700"/>
    <w:multiLevelType w:val="hybridMultilevel"/>
    <w:tmpl w:val="FBCE9C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5F8C3D05"/>
    <w:multiLevelType w:val="hybridMultilevel"/>
    <w:tmpl w:val="58C05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3">
    <w:nsid w:val="63045E5A"/>
    <w:multiLevelType w:val="hybridMultilevel"/>
    <w:tmpl w:val="7452E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BBA0B85"/>
    <w:multiLevelType w:val="hybridMultilevel"/>
    <w:tmpl w:val="44608D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6DC3214C"/>
    <w:multiLevelType w:val="hybridMultilevel"/>
    <w:tmpl w:val="3FC0F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E6568BB"/>
    <w:multiLevelType w:val="hybridMultilevel"/>
    <w:tmpl w:val="7D744170"/>
    <w:lvl w:ilvl="0" w:tplc="E8267DE4">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0BD5840"/>
    <w:multiLevelType w:val="multilevel"/>
    <w:tmpl w:val="C9F8D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5"/>
  </w:num>
  <w:num w:numId="3">
    <w:abstractNumId w:val="10"/>
  </w:num>
  <w:num w:numId="4">
    <w:abstractNumId w:val="22"/>
  </w:num>
  <w:num w:numId="5">
    <w:abstractNumId w:val="13"/>
  </w:num>
  <w:num w:numId="6">
    <w:abstractNumId w:val="26"/>
  </w:num>
  <w:num w:numId="7">
    <w:abstractNumId w:val="30"/>
  </w:num>
  <w:num w:numId="8">
    <w:abstractNumId w:val="29"/>
  </w:num>
  <w:num w:numId="9">
    <w:abstractNumId w:val="34"/>
  </w:num>
  <w:num w:numId="10">
    <w:abstractNumId w:val="23"/>
  </w:num>
  <w:num w:numId="11">
    <w:abstractNumId w:val="18"/>
  </w:num>
  <w:num w:numId="12">
    <w:abstractNumId w:val="24"/>
  </w:num>
  <w:num w:numId="13">
    <w:abstractNumId w:val="25"/>
  </w:num>
  <w:num w:numId="14">
    <w:abstractNumId w:val="16"/>
  </w:num>
  <w:num w:numId="15">
    <w:abstractNumId w:val="20"/>
  </w:num>
  <w:num w:numId="16">
    <w:abstractNumId w:val="17"/>
  </w:num>
  <w:num w:numId="17">
    <w:abstractNumId w:val="9"/>
  </w:num>
  <w:num w:numId="18">
    <w:abstractNumId w:val="7"/>
  </w:num>
  <w:num w:numId="19">
    <w:abstractNumId w:val="6"/>
  </w:num>
  <w:num w:numId="20">
    <w:abstractNumId w:val="5"/>
  </w:num>
  <w:num w:numId="21">
    <w:abstractNumId w:val="4"/>
  </w:num>
  <w:num w:numId="22">
    <w:abstractNumId w:val="12"/>
  </w:num>
  <w:num w:numId="23">
    <w:abstractNumId w:val="15"/>
  </w:num>
  <w:num w:numId="24">
    <w:abstractNumId w:val="12"/>
  </w:num>
  <w:num w:numId="25">
    <w:abstractNumId w:val="15"/>
  </w:num>
  <w:num w:numId="26">
    <w:abstractNumId w:val="36"/>
  </w:num>
  <w:num w:numId="27">
    <w:abstractNumId w:val="32"/>
  </w:num>
  <w:num w:numId="28">
    <w:abstractNumId w:val="8"/>
  </w:num>
  <w:num w:numId="29">
    <w:abstractNumId w:val="3"/>
  </w:num>
  <w:num w:numId="30">
    <w:abstractNumId w:val="2"/>
  </w:num>
  <w:num w:numId="31">
    <w:abstractNumId w:val="1"/>
  </w:num>
  <w:num w:numId="32">
    <w:abstractNumId w:val="0"/>
  </w:num>
  <w:num w:numId="33">
    <w:abstractNumId w:val="10"/>
  </w:num>
  <w:num w:numId="34">
    <w:abstractNumId w:val="31"/>
  </w:num>
  <w:num w:numId="35">
    <w:abstractNumId w:val="19"/>
  </w:num>
  <w:num w:numId="36">
    <w:abstractNumId w:val="37"/>
  </w:num>
  <w:num w:numId="37">
    <w:abstractNumId w:val="33"/>
  </w:num>
  <w:num w:numId="38">
    <w:abstractNumId w:val="11"/>
  </w:num>
  <w:num w:numId="39">
    <w:abstractNumId w:val="27"/>
  </w:num>
  <w:num w:numId="40">
    <w:abstractNumId w:val="14"/>
  </w:num>
  <w:num w:numId="41">
    <w:abstractNumId w:val="35"/>
  </w:num>
  <w:num w:numId="42">
    <w:abstractNumId w:val="21"/>
  </w:num>
  <w:num w:numId="43">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attachedTemplate r:id="rId1"/>
  <w:stylePaneFormatFilter w:val="9F01"/>
  <w:stylePaneSortMethod w:val="0000"/>
  <w:defaultTabStop w:val="720"/>
  <w:doNotHyphenateCaps/>
  <w:clickAndTypeStyle w:val="Text"/>
  <w:evenAndOddHeaders/>
  <w:drawingGridHorizontalSpacing w:val="95"/>
  <w:displayHorizontalDrawingGridEvery w:val="0"/>
  <w:displayVerticalDrawingGridEvery w:val="2"/>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rsids>
    <w:rsidRoot w:val="00502B25"/>
    <w:rsid w:val="000108B2"/>
    <w:rsid w:val="00013265"/>
    <w:rsid w:val="00022290"/>
    <w:rsid w:val="000315D7"/>
    <w:rsid w:val="0006125F"/>
    <w:rsid w:val="00062272"/>
    <w:rsid w:val="00074BD4"/>
    <w:rsid w:val="000A0745"/>
    <w:rsid w:val="000D2AA8"/>
    <w:rsid w:val="000F323F"/>
    <w:rsid w:val="000F641C"/>
    <w:rsid w:val="0010761A"/>
    <w:rsid w:val="001158AB"/>
    <w:rsid w:val="00123B5C"/>
    <w:rsid w:val="00135C75"/>
    <w:rsid w:val="00144309"/>
    <w:rsid w:val="00150874"/>
    <w:rsid w:val="001509F3"/>
    <w:rsid w:val="00155839"/>
    <w:rsid w:val="00177827"/>
    <w:rsid w:val="00184504"/>
    <w:rsid w:val="00185DCB"/>
    <w:rsid w:val="0019798C"/>
    <w:rsid w:val="001B43CF"/>
    <w:rsid w:val="001D33ED"/>
    <w:rsid w:val="001F7D84"/>
    <w:rsid w:val="002027B1"/>
    <w:rsid w:val="00216E0F"/>
    <w:rsid w:val="00224108"/>
    <w:rsid w:val="002277A9"/>
    <w:rsid w:val="00233BFA"/>
    <w:rsid w:val="002733FD"/>
    <w:rsid w:val="00281968"/>
    <w:rsid w:val="00284FCB"/>
    <w:rsid w:val="002C756A"/>
    <w:rsid w:val="002E196B"/>
    <w:rsid w:val="00301593"/>
    <w:rsid w:val="00334CE3"/>
    <w:rsid w:val="00340B4D"/>
    <w:rsid w:val="00342A9F"/>
    <w:rsid w:val="003708ED"/>
    <w:rsid w:val="00374576"/>
    <w:rsid w:val="00397C94"/>
    <w:rsid w:val="003A0FA4"/>
    <w:rsid w:val="003B16DA"/>
    <w:rsid w:val="003B483E"/>
    <w:rsid w:val="003E67CB"/>
    <w:rsid w:val="00424254"/>
    <w:rsid w:val="00430FD7"/>
    <w:rsid w:val="00470F19"/>
    <w:rsid w:val="004840E6"/>
    <w:rsid w:val="00485BFB"/>
    <w:rsid w:val="0048643A"/>
    <w:rsid w:val="0049453B"/>
    <w:rsid w:val="00494E7C"/>
    <w:rsid w:val="004B4BB6"/>
    <w:rsid w:val="004C4063"/>
    <w:rsid w:val="004D4802"/>
    <w:rsid w:val="004E7227"/>
    <w:rsid w:val="00500632"/>
    <w:rsid w:val="00502B25"/>
    <w:rsid w:val="00520315"/>
    <w:rsid w:val="0052276C"/>
    <w:rsid w:val="005446ED"/>
    <w:rsid w:val="00570758"/>
    <w:rsid w:val="005C277E"/>
    <w:rsid w:val="005C61F8"/>
    <w:rsid w:val="005E400D"/>
    <w:rsid w:val="005E4764"/>
    <w:rsid w:val="006164E0"/>
    <w:rsid w:val="006239B5"/>
    <w:rsid w:val="00652973"/>
    <w:rsid w:val="00656679"/>
    <w:rsid w:val="0067712D"/>
    <w:rsid w:val="00696A48"/>
    <w:rsid w:val="006C5DA9"/>
    <w:rsid w:val="006E11F1"/>
    <w:rsid w:val="00703581"/>
    <w:rsid w:val="007037A4"/>
    <w:rsid w:val="00731EC8"/>
    <w:rsid w:val="00782E3A"/>
    <w:rsid w:val="00783F44"/>
    <w:rsid w:val="00787494"/>
    <w:rsid w:val="007A2079"/>
    <w:rsid w:val="007C3281"/>
    <w:rsid w:val="007C50A7"/>
    <w:rsid w:val="007E2D8C"/>
    <w:rsid w:val="007E5D41"/>
    <w:rsid w:val="007F1FD6"/>
    <w:rsid w:val="00800A2B"/>
    <w:rsid w:val="00806C1C"/>
    <w:rsid w:val="00826757"/>
    <w:rsid w:val="00852661"/>
    <w:rsid w:val="00874DA5"/>
    <w:rsid w:val="008923B6"/>
    <w:rsid w:val="00894271"/>
    <w:rsid w:val="008A3833"/>
    <w:rsid w:val="008C0A74"/>
    <w:rsid w:val="008F20BA"/>
    <w:rsid w:val="008F3145"/>
    <w:rsid w:val="008F6C5A"/>
    <w:rsid w:val="009058B5"/>
    <w:rsid w:val="00933317"/>
    <w:rsid w:val="009461ED"/>
    <w:rsid w:val="009538E6"/>
    <w:rsid w:val="00970448"/>
    <w:rsid w:val="009704E4"/>
    <w:rsid w:val="009775C7"/>
    <w:rsid w:val="009C22BE"/>
    <w:rsid w:val="009C7374"/>
    <w:rsid w:val="009D7254"/>
    <w:rsid w:val="009E231A"/>
    <w:rsid w:val="009E2F64"/>
    <w:rsid w:val="00A10A6B"/>
    <w:rsid w:val="00A10E2B"/>
    <w:rsid w:val="00A30084"/>
    <w:rsid w:val="00A50895"/>
    <w:rsid w:val="00A73318"/>
    <w:rsid w:val="00A93867"/>
    <w:rsid w:val="00A97F98"/>
    <w:rsid w:val="00AA44D4"/>
    <w:rsid w:val="00AC688A"/>
    <w:rsid w:val="00AE2F65"/>
    <w:rsid w:val="00AF1005"/>
    <w:rsid w:val="00B05F5C"/>
    <w:rsid w:val="00B41272"/>
    <w:rsid w:val="00B426FE"/>
    <w:rsid w:val="00B77043"/>
    <w:rsid w:val="00B86D06"/>
    <w:rsid w:val="00BB113D"/>
    <w:rsid w:val="00BC770A"/>
    <w:rsid w:val="00BC7C47"/>
    <w:rsid w:val="00BF5AA9"/>
    <w:rsid w:val="00BF690E"/>
    <w:rsid w:val="00C032F0"/>
    <w:rsid w:val="00C053D5"/>
    <w:rsid w:val="00C37003"/>
    <w:rsid w:val="00C45CFC"/>
    <w:rsid w:val="00C54125"/>
    <w:rsid w:val="00C63294"/>
    <w:rsid w:val="00C77DC6"/>
    <w:rsid w:val="00C801DA"/>
    <w:rsid w:val="00C926F0"/>
    <w:rsid w:val="00C9656D"/>
    <w:rsid w:val="00CA1EC8"/>
    <w:rsid w:val="00CA4AFC"/>
    <w:rsid w:val="00CD5F32"/>
    <w:rsid w:val="00D1130A"/>
    <w:rsid w:val="00D43B5F"/>
    <w:rsid w:val="00D45DAB"/>
    <w:rsid w:val="00D806B0"/>
    <w:rsid w:val="00DA0FD3"/>
    <w:rsid w:val="00DB599C"/>
    <w:rsid w:val="00DC5F5C"/>
    <w:rsid w:val="00DE2C71"/>
    <w:rsid w:val="00DF3657"/>
    <w:rsid w:val="00E06B95"/>
    <w:rsid w:val="00E07A5B"/>
    <w:rsid w:val="00E123CB"/>
    <w:rsid w:val="00E14FA9"/>
    <w:rsid w:val="00E236D0"/>
    <w:rsid w:val="00E365F8"/>
    <w:rsid w:val="00E45A10"/>
    <w:rsid w:val="00E52313"/>
    <w:rsid w:val="00E56EC1"/>
    <w:rsid w:val="00E81A91"/>
    <w:rsid w:val="00E95812"/>
    <w:rsid w:val="00E95948"/>
    <w:rsid w:val="00EA587F"/>
    <w:rsid w:val="00ED4D6D"/>
    <w:rsid w:val="00EE42D9"/>
    <w:rsid w:val="00EE67B3"/>
    <w:rsid w:val="00F41667"/>
    <w:rsid w:val="00F60BA5"/>
    <w:rsid w:val="00F61205"/>
    <w:rsid w:val="00F93048"/>
    <w:rsid w:val="00FA79F7"/>
    <w:rsid w:val="00FC6173"/>
    <w:rsid w:val="00FE3F74"/>
    <w:rsid w:val="00FE4A2D"/>
    <w:rsid w:val="00FF5931"/>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0" w:qFormat="1"/>
    <w:lsdException w:name="toc 1" w:uiPriority="39" w:unhideWhenUsed="1"/>
    <w:lsdException w:name="toc 2" w:uiPriority="39"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footnote text" w:uiPriority="0" w:unhideWhenUsed="1"/>
    <w:lsdException w:name="header" w:uiPriority="0" w:unhideWhenUsed="1"/>
    <w:lsdException w:name="footer" w:uiPriority="0" w:unhideWhenUsed="1"/>
    <w:lsdException w:name="caption" w:uiPriority="35" w:qFormat="1"/>
    <w:lsdException w:name="table of figures" w:unhideWhenUsed="1"/>
    <w:lsdException w:name="footnote reference" w:uiPriority="0"/>
    <w:lsdException w:name="page number" w:uiPriority="0" w:unhideWhenUsed="1"/>
    <w:lsdException w:name="List" w:uiPriority="0"/>
    <w:lsdException w:name="List Bullet" w:uiPriority="0"/>
    <w:lsdException w:name="List Bullet 2" w:uiPriority="0"/>
    <w:lsdException w:name="List Bullet 3" w:uiPriority="0"/>
    <w:lsdException w:name="List Bullet 4" w:uiPriority="0"/>
    <w:lsdException w:name="List Bullet 5" w:uiPriority="0"/>
    <w:lsdException w:name="Title" w:uiPriority="10" w:qFormat="1"/>
    <w:lsdException w:name="Default Paragraph Font" w:uiPriority="1" w:unhideWhenUsed="1"/>
    <w:lsdException w:name="Body Text" w:uiPriority="0"/>
    <w:lsdException w:name="Body Text Indent" w:uiPriority="0"/>
    <w:lsdException w:name="List Continue" w:uiPriority="0"/>
    <w:lsdException w:name="Subtitle" w:uiPriority="11" w:qFormat="1"/>
    <w:lsdException w:name="Body Text 2" w:uiPriority="0"/>
    <w:lsdException w:name="Hyperlink" w:uiPriority="0" w:unhideWhenUsed="1"/>
    <w:lsdException w:name="FollowedHyperlink" w:uiPriority="0"/>
    <w:lsdException w:name="Strong" w:uiPriority="22" w:qFormat="1"/>
    <w:lsdException w:name="Emphasis" w:uiPriority="20" w:qFormat="1"/>
    <w:lsdException w:name="HTML Top of Form" w:unhideWhenUsed="1"/>
    <w:lsdException w:name="HTML Bottom of Form" w:unhideWhenUsed="1"/>
    <w:lsdException w:name="Normal (Web)" w:uiPriority="0"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3A0FA4"/>
    <w:pPr>
      <w:spacing w:before="160" w:line="260" w:lineRule="exact"/>
    </w:pPr>
    <w:rPr>
      <w:rFonts w:ascii="Trebuchet MS" w:hAnsi="Trebuchet MS"/>
      <w:sz w:val="19"/>
      <w:lang w:val="en-AU"/>
    </w:rPr>
  </w:style>
  <w:style w:type="paragraph" w:styleId="Heading1">
    <w:name w:val="heading 1"/>
    <w:next w:val="Text"/>
    <w:qFormat/>
    <w:rsid w:val="009775C7"/>
    <w:pPr>
      <w:keepNext/>
      <w:spacing w:after="360"/>
      <w:outlineLvl w:val="0"/>
    </w:pPr>
    <w:rPr>
      <w:rFonts w:ascii="Tahoma" w:hAnsi="Tahoma" w:cs="Tahoma"/>
      <w:color w:val="000000"/>
      <w:kern w:val="28"/>
      <w:sz w:val="56"/>
      <w:szCs w:val="56"/>
      <w:lang w:val="en-AU"/>
    </w:rPr>
  </w:style>
  <w:style w:type="paragraph" w:styleId="Heading2">
    <w:name w:val="heading 2"/>
    <w:next w:val="Text"/>
    <w:qFormat/>
    <w:rsid w:val="009775C7"/>
    <w:pPr>
      <w:keepNext/>
      <w:spacing w:before="360"/>
      <w:ind w:right="-369"/>
      <w:outlineLvl w:val="1"/>
    </w:pPr>
    <w:rPr>
      <w:rFonts w:ascii="Tahoma" w:hAnsi="Tahoma" w:cs="Tahoma"/>
      <w:sz w:val="28"/>
      <w:lang w:val="en-AU"/>
    </w:rPr>
  </w:style>
  <w:style w:type="paragraph" w:styleId="Heading3">
    <w:name w:val="heading 3"/>
    <w:next w:val="Text"/>
    <w:link w:val="Heading3Char"/>
    <w:qFormat/>
    <w:rsid w:val="00800A2B"/>
    <w:pPr>
      <w:spacing w:before="280" w:line="320" w:lineRule="exact"/>
      <w:outlineLvl w:val="2"/>
    </w:pPr>
    <w:rPr>
      <w:rFonts w:ascii="Tahoma" w:hAnsi="Tahoma" w:cs="Tahoma"/>
      <w:color w:val="000000"/>
      <w:sz w:val="24"/>
      <w:lang w:val="en-AU"/>
    </w:rPr>
  </w:style>
  <w:style w:type="paragraph" w:styleId="Heading4">
    <w:name w:val="heading 4"/>
    <w:next w:val="Text"/>
    <w:qFormat/>
    <w:rsid w:val="007037A4"/>
    <w:pPr>
      <w:spacing w:before="240"/>
      <w:outlineLvl w:val="3"/>
    </w:pPr>
    <w:rPr>
      <w:rFonts w:ascii="Tahoma" w:hAnsi="Tahoma"/>
      <w:i/>
      <w:sz w:val="24"/>
      <w:lang w:val="en-AU"/>
    </w:rPr>
  </w:style>
  <w:style w:type="paragraph" w:styleId="Heading5">
    <w:name w:val="heading 5"/>
    <w:basedOn w:val="Normal"/>
    <w:next w:val="Normal"/>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paragraph" w:styleId="Heading9">
    <w:name w:val="heading 9"/>
    <w:basedOn w:val="Normal"/>
    <w:next w:val="Normal"/>
    <w:link w:val="Heading9Char"/>
    <w:qFormat/>
    <w:rsid w:val="00502B25"/>
    <w:pPr>
      <w:keepNext/>
      <w:spacing w:before="0" w:line="240" w:lineRule="auto"/>
      <w:ind w:firstLine="2977"/>
      <w:outlineLvl w:val="8"/>
    </w:pPr>
    <w:rPr>
      <w:rFonts w:ascii="Garamond" w:hAnsi="Garamond"/>
      <w:sz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48643A"/>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48643A"/>
    <w:rPr>
      <w:rFonts w:ascii="Trebuchet MS" w:hAnsi="Trebuchet MS"/>
      <w:sz w:val="19"/>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rsid w:val="00AA44D4"/>
    <w:pPr>
      <w:tabs>
        <w:tab w:val="right" w:pos="8505"/>
      </w:tabs>
      <w:spacing w:before="0"/>
    </w:pPr>
    <w:rPr>
      <w:rFonts w:ascii="Tahoma" w:hAnsi="Tahoma"/>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lang w:val="en-AU"/>
    </w:rPr>
  </w:style>
  <w:style w:type="paragraph" w:customStyle="1" w:styleId="Tabletext">
    <w:name w:val="Table text"/>
    <w:next w:val="Text"/>
    <w:rsid w:val="00A10A6B"/>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9C22B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8923B6"/>
    <w:pPr>
      <w:tabs>
        <w:tab w:val="left" w:pos="284"/>
      </w:tabs>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48643A"/>
    <w:pPr>
      <w:numPr>
        <w:numId w:val="26"/>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7"/>
      </w:numPr>
      <w:tabs>
        <w:tab w:val="clear" w:pos="284"/>
        <w:tab w:val="left" w:pos="567"/>
      </w:tabs>
      <w:ind w:left="568" w:hanging="284"/>
    </w:pPr>
  </w:style>
  <w:style w:type="paragraph" w:customStyle="1" w:styleId="NumberedListContinuing">
    <w:name w:val="NumberedListContinuing"/>
    <w:rsid w:val="00520315"/>
    <w:pPr>
      <w:numPr>
        <w:numId w:val="33"/>
      </w:numPr>
      <w:spacing w:before="120" w:line="300" w:lineRule="exact"/>
    </w:pPr>
    <w:rPr>
      <w:rFonts w:ascii="Trebuchet MS" w:hAnsi="Trebuchet MS"/>
      <w:sz w:val="19"/>
      <w:lang w:val="en-AU" w:eastAsia="en-AU"/>
    </w:rPr>
  </w:style>
  <w:style w:type="paragraph" w:customStyle="1" w:styleId="Source">
    <w:name w:val="Source"/>
    <w:rsid w:val="00AC688A"/>
    <w:pPr>
      <w:spacing w:before="40"/>
      <w:ind w:left="567" w:hanging="567"/>
    </w:pPr>
    <w:rPr>
      <w:rFonts w:ascii="Arial" w:hAnsi="Arial"/>
      <w:sz w:val="15"/>
      <w:lang w:val="en-AU"/>
    </w:rPr>
  </w:style>
  <w:style w:type="paragraph" w:styleId="FootnoteText">
    <w:name w:val="footnote text"/>
    <w:basedOn w:val="Text"/>
    <w:rsid w:val="00A50895"/>
    <w:pPr>
      <w:tabs>
        <w:tab w:val="left" w:pos="1418"/>
      </w:tabs>
      <w:spacing w:before="0" w:line="220" w:lineRule="exact"/>
      <w:ind w:left="170" w:hanging="170"/>
    </w:pPr>
    <w:rPr>
      <w:sz w:val="16"/>
    </w:rPr>
  </w:style>
  <w:style w:type="paragraph" w:styleId="NormalWeb">
    <w:name w:val="Normal (Web)"/>
    <w:basedOn w:val="Normal"/>
    <w:rsid w:val="009058B5"/>
    <w:pPr>
      <w:spacing w:before="100" w:beforeAutospacing="1" w:after="240"/>
    </w:pPr>
    <w:rPr>
      <w:sz w:val="18"/>
      <w:szCs w:val="18"/>
    </w:rPr>
  </w:style>
  <w:style w:type="paragraph" w:customStyle="1" w:styleId="PublicationTitle">
    <w:name w:val="Publication Title"/>
    <w:qFormat/>
    <w:rsid w:val="0049453B"/>
    <w:pPr>
      <w:spacing w:before="3200" w:after="840"/>
      <w:ind w:left="1701"/>
    </w:pPr>
    <w:rPr>
      <w:rFonts w:ascii="Tahoma" w:hAnsi="Tahoma" w:cs="Tahoma"/>
      <w:color w:val="000000"/>
      <w:kern w:val="28"/>
      <w:sz w:val="56"/>
      <w:szCs w:val="56"/>
      <w:lang w:val="en-AU"/>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7037A4"/>
    <w:rPr>
      <w:rFonts w:ascii="Tahoma" w:hAnsi="Tahoma" w:cs="Tahoma"/>
      <w:sz w:val="16"/>
      <w:szCs w:val="16"/>
      <w:lang w:val="en-AU"/>
    </w:rPr>
  </w:style>
  <w:style w:type="table" w:styleId="TableGrid">
    <w:name w:val="Table Grid"/>
    <w:basedOn w:val="TableNormal"/>
    <w:uiPriority w:val="59"/>
    <w:rsid w:val="0015087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customStyle="1" w:styleId="Heading3Char">
    <w:name w:val="Heading 3 Char"/>
    <w:basedOn w:val="DefaultParagraphFont"/>
    <w:link w:val="Heading3"/>
    <w:rsid w:val="00800A2B"/>
    <w:rPr>
      <w:rFonts w:ascii="Tahoma" w:hAnsi="Tahoma" w:cs="Tahoma"/>
      <w:color w:val="000000"/>
      <w:sz w:val="24"/>
      <w:lang w:val="en-AU"/>
    </w:rPr>
  </w:style>
  <w:style w:type="character" w:styleId="Hyperlink">
    <w:name w:val="Hyperlink"/>
    <w:basedOn w:val="DefaultParagraphFont"/>
    <w:unhideWhenUsed/>
    <w:rsid w:val="007037A4"/>
    <w:rPr>
      <w:rFonts w:ascii="Trebuchet MS" w:hAnsi="Trebuchet MS"/>
      <w:color w:val="auto"/>
      <w:sz w:val="19"/>
      <w:u w:val="none"/>
    </w:rPr>
  </w:style>
  <w:style w:type="paragraph" w:styleId="ListParagraph">
    <w:name w:val="List Paragraph"/>
    <w:basedOn w:val="Normal"/>
    <w:uiPriority w:val="34"/>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49453B"/>
    <w:pPr>
      <w:ind w:left="1701" w:right="-1"/>
    </w:pPr>
    <w:rPr>
      <w:rFonts w:ascii="Tahoma" w:hAnsi="Tahoma" w:cs="Tahoma"/>
      <w:sz w:val="28"/>
      <w:lang w:val="en-AU"/>
    </w:rPr>
  </w:style>
  <w:style w:type="paragraph" w:customStyle="1" w:styleId="Contents">
    <w:name w:val="Contents"/>
    <w:qFormat/>
    <w:rsid w:val="00F93048"/>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F93048"/>
    <w:pPr>
      <w:spacing w:before="360"/>
    </w:pPr>
    <w:rPr>
      <w:rFonts w:ascii="Tahoma" w:hAnsi="Tahoma" w:cs="Tahoma"/>
      <w:i/>
      <w:sz w:val="28"/>
      <w:lang w:val="en-AU"/>
    </w:rPr>
  </w:style>
  <w:style w:type="paragraph" w:customStyle="1" w:styleId="Abouttheresearch">
    <w:name w:val="About the research"/>
    <w:uiPriority w:val="1"/>
    <w:qFormat/>
    <w:rsid w:val="0049453B"/>
    <w:rPr>
      <w:rFonts w:ascii="Tahoma" w:hAnsi="Tahoma" w:cs="Tahoma"/>
      <w:color w:val="000000"/>
      <w:kern w:val="28"/>
      <w:sz w:val="56"/>
      <w:szCs w:val="56"/>
      <w:lang w:val="en-AU"/>
    </w:rPr>
  </w:style>
  <w:style w:type="paragraph" w:customStyle="1" w:styleId="Keymessages">
    <w:name w:val="Key messages"/>
    <w:uiPriority w:val="1"/>
    <w:qFormat/>
    <w:rsid w:val="0049453B"/>
    <w:pPr>
      <w:spacing w:before="360"/>
    </w:pPr>
    <w:rPr>
      <w:rFonts w:ascii="Tahoma" w:hAnsi="Tahoma" w:cs="Tahoma"/>
      <w:sz w:val="28"/>
      <w:lang w:val="en-AU"/>
    </w:rPr>
  </w:style>
  <w:style w:type="paragraph" w:customStyle="1" w:styleId="Organisation">
    <w:name w:val="Organisation"/>
    <w:basedOn w:val="Authors"/>
    <w:uiPriority w:val="1"/>
    <w:qFormat/>
    <w:rsid w:val="00177827"/>
    <w:pPr>
      <w:spacing w:before="120"/>
      <w:ind w:right="0"/>
    </w:pPr>
    <w:rPr>
      <w:sz w:val="24"/>
    </w:rPr>
  </w:style>
  <w:style w:type="character" w:styleId="FollowedHyperlink">
    <w:name w:val="FollowedHyperlink"/>
    <w:basedOn w:val="DefaultParagraphFont"/>
    <w:rsid w:val="00E95812"/>
    <w:rPr>
      <w:color w:val="800080" w:themeColor="followedHyperlink"/>
      <w:u w:val="single"/>
    </w:rPr>
  </w:style>
  <w:style w:type="character" w:customStyle="1" w:styleId="Heading9Char">
    <w:name w:val="Heading 9 Char"/>
    <w:basedOn w:val="DefaultParagraphFont"/>
    <w:link w:val="Heading9"/>
    <w:rsid w:val="00502B25"/>
    <w:rPr>
      <w:rFonts w:ascii="Garamond" w:hAnsi="Garamond"/>
      <w:sz w:val="36"/>
      <w:lang w:val="en-AU" w:eastAsia="en-AU"/>
    </w:rPr>
  </w:style>
  <w:style w:type="paragraph" w:styleId="TOC5">
    <w:name w:val="toc 5"/>
    <w:basedOn w:val="Normal"/>
    <w:next w:val="Normal"/>
    <w:autoRedefine/>
    <w:semiHidden/>
    <w:rsid w:val="00502B25"/>
    <w:pPr>
      <w:spacing w:before="200" w:line="240" w:lineRule="auto"/>
      <w:ind w:left="880"/>
    </w:pPr>
    <w:rPr>
      <w:rFonts w:ascii="Times New Roman" w:hAnsi="Times New Roman"/>
      <w:sz w:val="24"/>
      <w:lang w:eastAsia="en-AU"/>
    </w:rPr>
  </w:style>
  <w:style w:type="paragraph" w:styleId="TOC6">
    <w:name w:val="toc 6"/>
    <w:basedOn w:val="Normal"/>
    <w:next w:val="Normal"/>
    <w:autoRedefine/>
    <w:semiHidden/>
    <w:rsid w:val="00502B25"/>
    <w:pPr>
      <w:spacing w:before="200" w:line="240" w:lineRule="auto"/>
      <w:ind w:left="1100"/>
    </w:pPr>
    <w:rPr>
      <w:rFonts w:ascii="Times New Roman" w:hAnsi="Times New Roman"/>
      <w:sz w:val="24"/>
      <w:lang w:eastAsia="en-AU"/>
    </w:rPr>
  </w:style>
  <w:style w:type="paragraph" w:styleId="TOC7">
    <w:name w:val="toc 7"/>
    <w:basedOn w:val="Normal"/>
    <w:next w:val="Normal"/>
    <w:autoRedefine/>
    <w:semiHidden/>
    <w:rsid w:val="00502B25"/>
    <w:pPr>
      <w:spacing w:before="200" w:line="240" w:lineRule="auto"/>
      <w:ind w:left="1320"/>
    </w:pPr>
    <w:rPr>
      <w:rFonts w:ascii="Times New Roman" w:hAnsi="Times New Roman"/>
      <w:sz w:val="24"/>
      <w:lang w:eastAsia="en-AU"/>
    </w:rPr>
  </w:style>
  <w:style w:type="paragraph" w:styleId="TOC8">
    <w:name w:val="toc 8"/>
    <w:basedOn w:val="Normal"/>
    <w:next w:val="Normal"/>
    <w:autoRedefine/>
    <w:semiHidden/>
    <w:rsid w:val="00502B25"/>
    <w:pPr>
      <w:spacing w:before="200" w:line="240" w:lineRule="auto"/>
      <w:ind w:left="1540"/>
    </w:pPr>
    <w:rPr>
      <w:rFonts w:ascii="Times New Roman" w:hAnsi="Times New Roman"/>
      <w:sz w:val="24"/>
      <w:lang w:eastAsia="en-AU"/>
    </w:rPr>
  </w:style>
  <w:style w:type="paragraph" w:styleId="TOC9">
    <w:name w:val="toc 9"/>
    <w:basedOn w:val="Normal"/>
    <w:next w:val="Normal"/>
    <w:autoRedefine/>
    <w:semiHidden/>
    <w:rsid w:val="00502B25"/>
    <w:pPr>
      <w:spacing w:before="200" w:line="240" w:lineRule="auto"/>
      <w:ind w:left="1760"/>
    </w:pPr>
    <w:rPr>
      <w:rFonts w:ascii="Times New Roman" w:hAnsi="Times New Roman"/>
      <w:sz w:val="24"/>
      <w:lang w:eastAsia="en-AU"/>
    </w:rPr>
  </w:style>
  <w:style w:type="paragraph" w:customStyle="1" w:styleId="contents0">
    <w:name w:val="contents"/>
    <w:rsid w:val="00502B25"/>
    <w:pPr>
      <w:pBdr>
        <w:bottom w:val="single" w:sz="4" w:space="1" w:color="auto"/>
      </w:pBdr>
      <w:jc w:val="right"/>
    </w:pPr>
    <w:rPr>
      <w:rFonts w:ascii="Garamond" w:hAnsi="Garamond"/>
      <w:kern w:val="28"/>
      <w:sz w:val="60"/>
      <w:lang w:val="en-AU" w:eastAsia="en-AU"/>
    </w:rPr>
  </w:style>
  <w:style w:type="paragraph" w:customStyle="1" w:styleId="Abstract">
    <w:name w:val="Abstract"/>
    <w:basedOn w:val="Text"/>
    <w:rsid w:val="00502B25"/>
    <w:pPr>
      <w:spacing w:before="120" w:line="260" w:lineRule="exact"/>
      <w:ind w:right="0" w:firstLine="2977"/>
    </w:pPr>
    <w:rPr>
      <w:rFonts w:ascii="Garamond" w:hAnsi="Garamond"/>
      <w:smallCaps/>
      <w:sz w:val="20"/>
      <w:lang w:eastAsia="en-AU"/>
    </w:rPr>
  </w:style>
  <w:style w:type="paragraph" w:customStyle="1" w:styleId="Aboutresearch">
    <w:name w:val="About research"/>
    <w:basedOn w:val="contents0"/>
    <w:rsid w:val="00502B25"/>
  </w:style>
  <w:style w:type="paragraph" w:customStyle="1" w:styleId="AboutTitle">
    <w:name w:val="AboutTitle"/>
    <w:rsid w:val="00502B25"/>
    <w:pPr>
      <w:spacing w:before="440"/>
    </w:pPr>
    <w:rPr>
      <w:rFonts w:ascii="Garamond" w:hAnsi="Garamond"/>
      <w:i/>
      <w:sz w:val="32"/>
      <w:szCs w:val="32"/>
      <w:lang w:val="en-AU" w:eastAsia="en-AU"/>
    </w:rPr>
  </w:style>
  <w:style w:type="paragraph" w:customStyle="1" w:styleId="Aboutauthor">
    <w:name w:val="Aboutauthor"/>
    <w:rsid w:val="00502B25"/>
    <w:pPr>
      <w:spacing w:before="120"/>
    </w:pPr>
    <w:rPr>
      <w:rFonts w:ascii="Garamond" w:hAnsi="Garamond"/>
      <w:sz w:val="28"/>
      <w:szCs w:val="32"/>
      <w:lang w:val="en-AU" w:eastAsia="en-AU"/>
    </w:rPr>
  </w:style>
  <w:style w:type="character" w:styleId="FootnoteReference">
    <w:name w:val="footnote reference"/>
    <w:basedOn w:val="DefaultParagraphFont"/>
    <w:rsid w:val="00502B25"/>
    <w:rPr>
      <w:vertAlign w:val="superscript"/>
    </w:rPr>
  </w:style>
  <w:style w:type="paragraph" w:styleId="ListBullet">
    <w:name w:val="List Bullet"/>
    <w:basedOn w:val="Normal"/>
    <w:rsid w:val="00502B25"/>
    <w:pPr>
      <w:tabs>
        <w:tab w:val="num" w:pos="360"/>
      </w:tabs>
      <w:spacing w:before="200" w:line="240" w:lineRule="auto"/>
      <w:ind w:left="360" w:hanging="360"/>
      <w:contextualSpacing/>
    </w:pPr>
    <w:rPr>
      <w:rFonts w:ascii="Times New Roman" w:hAnsi="Times New Roman"/>
      <w:sz w:val="24"/>
      <w:lang w:eastAsia="en-AU"/>
    </w:rPr>
  </w:style>
  <w:style w:type="character" w:styleId="Emphasis">
    <w:name w:val="Emphasis"/>
    <w:basedOn w:val="DefaultParagraphFont"/>
    <w:uiPriority w:val="20"/>
    <w:qFormat/>
    <w:rsid w:val="00502B25"/>
    <w:rPr>
      <w:b/>
      <w:bCs/>
      <w:i w:val="0"/>
      <w:iCs w:val="0"/>
    </w:rPr>
  </w:style>
  <w:style w:type="paragraph" w:styleId="ListBullet2">
    <w:name w:val="List Bullet 2"/>
    <w:basedOn w:val="Normal"/>
    <w:rsid w:val="00502B25"/>
    <w:pPr>
      <w:tabs>
        <w:tab w:val="num" w:pos="643"/>
      </w:tabs>
      <w:spacing w:before="200" w:line="240" w:lineRule="auto"/>
      <w:ind w:left="643" w:hanging="360"/>
      <w:contextualSpacing/>
    </w:pPr>
    <w:rPr>
      <w:rFonts w:ascii="Times New Roman" w:hAnsi="Times New Roman"/>
      <w:sz w:val="24"/>
      <w:lang w:eastAsia="en-AU"/>
    </w:rPr>
  </w:style>
  <w:style w:type="paragraph" w:styleId="ListBullet3">
    <w:name w:val="List Bullet 3"/>
    <w:basedOn w:val="Normal"/>
    <w:rsid w:val="00502B25"/>
    <w:pPr>
      <w:tabs>
        <w:tab w:val="num" w:pos="926"/>
      </w:tabs>
      <w:spacing w:before="200" w:line="240" w:lineRule="auto"/>
      <w:ind w:left="926" w:hanging="360"/>
      <w:contextualSpacing/>
    </w:pPr>
    <w:rPr>
      <w:rFonts w:ascii="Times New Roman" w:hAnsi="Times New Roman"/>
      <w:sz w:val="24"/>
      <w:lang w:eastAsia="en-AU"/>
    </w:rPr>
  </w:style>
  <w:style w:type="paragraph" w:styleId="ListBullet4">
    <w:name w:val="List Bullet 4"/>
    <w:basedOn w:val="Normal"/>
    <w:rsid w:val="00502B25"/>
    <w:pPr>
      <w:tabs>
        <w:tab w:val="num" w:pos="1209"/>
      </w:tabs>
      <w:spacing w:before="200" w:line="240" w:lineRule="auto"/>
      <w:ind w:left="1209" w:hanging="360"/>
      <w:contextualSpacing/>
    </w:pPr>
    <w:rPr>
      <w:rFonts w:ascii="Times New Roman" w:hAnsi="Times New Roman"/>
      <w:sz w:val="24"/>
      <w:lang w:eastAsia="en-AU"/>
    </w:rPr>
  </w:style>
  <w:style w:type="paragraph" w:styleId="ListBullet5">
    <w:name w:val="List Bullet 5"/>
    <w:basedOn w:val="Normal"/>
    <w:rsid w:val="00502B25"/>
    <w:pPr>
      <w:tabs>
        <w:tab w:val="num" w:pos="1492"/>
      </w:tabs>
      <w:spacing w:before="200" w:line="240" w:lineRule="auto"/>
      <w:ind w:left="1492" w:hanging="360"/>
      <w:contextualSpacing/>
    </w:pPr>
    <w:rPr>
      <w:rFonts w:ascii="Times New Roman" w:hAnsi="Times New Roman"/>
      <w:sz w:val="24"/>
      <w:lang w:eastAsia="en-AU"/>
    </w:rPr>
  </w:style>
  <w:style w:type="paragraph" w:styleId="ListContinue">
    <w:name w:val="List Continue"/>
    <w:basedOn w:val="Normal"/>
    <w:rsid w:val="00502B25"/>
    <w:pPr>
      <w:spacing w:before="200" w:after="120" w:line="240" w:lineRule="auto"/>
      <w:ind w:left="283"/>
      <w:contextualSpacing/>
    </w:pPr>
    <w:rPr>
      <w:rFonts w:ascii="Times New Roman" w:hAnsi="Times New Roman"/>
      <w:sz w:val="24"/>
      <w:lang w:eastAsia="en-AU"/>
    </w:rPr>
  </w:style>
  <w:style w:type="paragraph" w:styleId="List">
    <w:name w:val="List"/>
    <w:basedOn w:val="Normal"/>
    <w:rsid w:val="00502B25"/>
    <w:pPr>
      <w:spacing w:before="200" w:line="240" w:lineRule="auto"/>
      <w:ind w:left="283" w:hanging="283"/>
      <w:contextualSpacing/>
    </w:pPr>
    <w:rPr>
      <w:rFonts w:ascii="Times New Roman" w:hAnsi="Times New Roman"/>
      <w:sz w:val="24"/>
      <w:lang w:eastAsia="en-AU"/>
    </w:rPr>
  </w:style>
  <w:style w:type="character" w:styleId="HTMLCite">
    <w:name w:val="HTML Cite"/>
    <w:basedOn w:val="DefaultParagraphFont"/>
    <w:uiPriority w:val="99"/>
    <w:unhideWhenUsed/>
    <w:rsid w:val="00502B25"/>
    <w:rPr>
      <w:i w:val="0"/>
      <w:iCs w:val="0"/>
      <w:color w:val="0E774A"/>
    </w:rPr>
  </w:style>
  <w:style w:type="character" w:styleId="Strong">
    <w:name w:val="Strong"/>
    <w:basedOn w:val="DefaultParagraphFont"/>
    <w:uiPriority w:val="22"/>
    <w:qFormat/>
    <w:rsid w:val="00502B25"/>
    <w:rPr>
      <w:b/>
      <w:bCs/>
    </w:rPr>
  </w:style>
  <w:style w:type="character" w:styleId="PlaceholderText">
    <w:name w:val="Placeholder Text"/>
    <w:basedOn w:val="DefaultParagraphFont"/>
    <w:uiPriority w:val="99"/>
    <w:semiHidden/>
    <w:rsid w:val="00502B25"/>
    <w:rPr>
      <w:color w:val="808080"/>
    </w:rPr>
  </w:style>
  <w:style w:type="paragraph" w:customStyle="1" w:styleId="Text-morebefore">
    <w:name w:val="Text-more#before"/>
    <w:basedOn w:val="Text"/>
    <w:uiPriority w:val="1"/>
    <w:qFormat/>
    <w:rsid w:val="00502B25"/>
    <w:pPr>
      <w:spacing w:before="360"/>
      <w:ind w:right="0"/>
    </w:pPr>
  </w:style>
  <w:style w:type="paragraph" w:customStyle="1" w:styleId="Text-lessbefore">
    <w:name w:val="Text-less#before"/>
    <w:basedOn w:val="Text"/>
    <w:uiPriority w:val="1"/>
    <w:qFormat/>
    <w:rsid w:val="004840E6"/>
    <w:pPr>
      <w:spacing w:before="80"/>
      <w:ind w:right="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hyperlink" Target="http://www.stefvanbuuren.nl/publications/MICE%20in%20R%20-%20Draft.pdf" TargetMode="Externa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cver@ncver.edu.au"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ebapp4.asu.edu/directory/person/839490" TargetMode="External"/><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creativecommons.org/licenses/by/3.0/au/"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P:\Templates\Publication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DE12EE-4CFA-45F0-9347-55B0311A0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PublicationTemplate.dotx</Template>
  <TotalTime>335</TotalTime>
  <Pages>62</Pages>
  <Words>18455</Words>
  <Characters>105200</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    </vt:lpstr>
    </vt:vector>
  </TitlesOfParts>
  <Company>UQ</Company>
  <LinksUpToDate>false</LinksUpToDate>
  <CharactersWithSpaces>123409</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paulineackland</dc:creator>
  <cp:keywords/>
  <dc:description/>
  <cp:lastModifiedBy>kayemcadam</cp:lastModifiedBy>
  <cp:revision>23</cp:revision>
  <cp:lastPrinted>2011-09-20T02:18:00Z</cp:lastPrinted>
  <dcterms:created xsi:type="dcterms:W3CDTF">2011-08-31T04:10:00Z</dcterms:created>
  <dcterms:modified xsi:type="dcterms:W3CDTF">2011-09-20T02:24:00Z</dcterms:modified>
</cp:coreProperties>
</file>