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339" w:rsidRDefault="00374339" w:rsidP="00374339">
      <w:pPr>
        <w:pStyle w:val="PublicationTitle"/>
        <w:spacing w:before="0"/>
      </w:pPr>
      <w:bookmarkStart w:id="0" w:name="_Toc296423677"/>
      <w:bookmarkStart w:id="1" w:name="_Toc296497508"/>
      <w:r>
        <w:rPr>
          <w:noProof/>
          <w:lang w:eastAsia="en-AU"/>
        </w:rPr>
        <w:drawing>
          <wp:anchor distT="0" distB="0" distL="114300" distR="114300" simplePos="0" relativeHeight="251663360" behindDoc="0" locked="0" layoutInCell="1" allowOverlap="1">
            <wp:simplePos x="0" y="0"/>
            <wp:positionH relativeFrom="column">
              <wp:posOffset>-901700</wp:posOffset>
            </wp:positionH>
            <wp:positionV relativeFrom="paragraph">
              <wp:posOffset>104140</wp:posOffset>
            </wp:positionV>
            <wp:extent cx="2459990" cy="548640"/>
            <wp:effectExtent l="19050" t="0" r="0" b="0"/>
            <wp:wrapSquare wrapText="bothSides"/>
            <wp:docPr id="5" name="Picture 5" descr="P:\PublicationComponents\logos\NCVER LOGOS\EPS - pagemaker_quark\ncver left tab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PublicationComponents\logos\NCVER LOGOS\EPS - pagemaker_quark\ncver left tab_mono.eps"/>
                    <pic:cNvPicPr>
                      <a:picLocks noChangeAspect="1" noChangeArrowheads="1"/>
                    </pic:cNvPicPr>
                  </pic:nvPicPr>
                  <pic:blipFill>
                    <a:blip r:embed="rId8" cstate="print"/>
                    <a:srcRect/>
                    <a:stretch>
                      <a:fillRect/>
                    </a:stretch>
                  </pic:blipFill>
                  <pic:spPr bwMode="auto">
                    <a:xfrm>
                      <a:off x="0" y="0"/>
                      <a:ext cx="2459990" cy="548640"/>
                    </a:xfrm>
                    <a:prstGeom prst="rect">
                      <a:avLst/>
                    </a:prstGeom>
                    <a:noFill/>
                    <a:ln w="9525">
                      <a:noFill/>
                      <a:miter lim="800000"/>
                      <a:headEnd/>
                      <a:tailEnd/>
                    </a:ln>
                  </pic:spPr>
                </pic:pic>
              </a:graphicData>
            </a:graphic>
          </wp:anchor>
        </w:drawing>
      </w:r>
    </w:p>
    <w:p w:rsidR="00374339" w:rsidRDefault="00E3527D" w:rsidP="00374339">
      <w:pPr>
        <w:pStyle w:val="PublicationTitle"/>
        <w:spacing w:before="0" w:after="0"/>
      </w:pPr>
      <w:r>
        <w:rPr>
          <w:noProof/>
          <w:lang w:eastAsia="en-AU"/>
        </w:rPr>
        <w:drawing>
          <wp:anchor distT="0" distB="0" distL="114300" distR="114300" simplePos="0" relativeHeight="251668480" behindDoc="0" locked="0" layoutInCell="1" allowOverlap="1">
            <wp:simplePos x="0" y="0"/>
            <wp:positionH relativeFrom="column">
              <wp:posOffset>-468785</wp:posOffset>
            </wp:positionH>
            <wp:positionV relativeFrom="paragraph">
              <wp:posOffset>124</wp:posOffset>
            </wp:positionV>
            <wp:extent cx="3092141" cy="914400"/>
            <wp:effectExtent l="19050" t="0" r="0" b="0"/>
            <wp:wrapNone/>
            <wp:docPr id="31" name="Picture 31" descr="G:\pub_prod\PublicationComponents\logos\DIICCSRTE\JPG\DIICCSRTE_3 Line_in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pub_prod\PublicationComponents\logos\DIICCSRTE\JPG\DIICCSRTE_3 Line_inline.jpg"/>
                    <pic:cNvPicPr>
                      <a:picLocks noChangeAspect="1" noChangeArrowheads="1"/>
                    </pic:cNvPicPr>
                  </pic:nvPicPr>
                  <pic:blipFill>
                    <a:blip r:embed="rId9" cstate="print"/>
                    <a:srcRect/>
                    <a:stretch>
                      <a:fillRect/>
                    </a:stretch>
                  </pic:blipFill>
                  <pic:spPr bwMode="auto">
                    <a:xfrm>
                      <a:off x="0" y="0"/>
                      <a:ext cx="3092141" cy="914400"/>
                    </a:xfrm>
                    <a:prstGeom prst="rect">
                      <a:avLst/>
                    </a:prstGeom>
                    <a:noFill/>
                    <a:ln w="9525">
                      <a:noFill/>
                      <a:miter lim="800000"/>
                      <a:headEnd/>
                      <a:tailEnd/>
                    </a:ln>
                  </pic:spPr>
                </pic:pic>
              </a:graphicData>
            </a:graphic>
          </wp:anchor>
        </w:drawing>
      </w:r>
    </w:p>
    <w:p w:rsidR="00374339" w:rsidRDefault="00374339" w:rsidP="00374339">
      <w:pPr>
        <w:pStyle w:val="PublicationTitle"/>
        <w:spacing w:before="0" w:after="0"/>
        <w:rPr>
          <w:noProof/>
          <w:lang w:eastAsia="en-AU"/>
        </w:rPr>
      </w:pPr>
    </w:p>
    <w:p w:rsidR="00374339" w:rsidRDefault="00374339" w:rsidP="00374339">
      <w:pPr>
        <w:pStyle w:val="PublicationTitle"/>
        <w:spacing w:before="0"/>
      </w:pPr>
    </w:p>
    <w:p w:rsidR="009E231A" w:rsidRPr="005C2FCF" w:rsidRDefault="007C0625" w:rsidP="00177827">
      <w:pPr>
        <w:pStyle w:val="PublicationTitle"/>
        <w:spacing w:before="0"/>
      </w:pPr>
      <w:r>
        <w:rPr>
          <w:noProof/>
          <w:lang w:eastAsia="en-AU"/>
        </w:rPr>
        <w:pict>
          <v:shapetype id="_x0000_t202" coordsize="21600,21600" o:spt="202" path="m,l,21600r21600,l21600,xe">
            <v:stroke joinstyle="miter"/>
            <v:path gradientshapeok="t" o:connecttype="rect"/>
          </v:shapetype>
          <v:shape id="_x0000_s1047" type="#_x0000_t202" style="position:absolute;left:0;text-align:left;margin-left:73.1pt;margin-top:659.7pt;width:357pt;height:83pt;z-index:251666432;mso-position-vertical-relative:margin" filled="f" stroked="f">
            <v:textbox style="mso-next-textbox:#_x0000_s1047">
              <w:txbxContent>
                <w:p w:rsidR="00FE6645" w:rsidRDefault="00FE6645" w:rsidP="00374339">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 xml:space="preserve">team and do not necessarily reflect the views of the Australian Government, </w:t>
                  </w:r>
                  <w:r>
                    <w:rPr>
                      <w:color w:val="000000"/>
                    </w:rPr>
                    <w:br/>
                  </w:r>
                  <w:r w:rsidRPr="005C2FCF">
                    <w:rPr>
                      <w:color w:val="000000"/>
                    </w:rPr>
                    <w:t>state and territory governments or NCVER.</w:t>
                  </w:r>
                </w:p>
                <w:p w:rsidR="00FE6645" w:rsidRDefault="00FE6645" w:rsidP="00FA13AA">
                  <w:pPr>
                    <w:pStyle w:val="Imprint"/>
                    <w:spacing w:before="120"/>
                    <w:ind w:left="142" w:right="10"/>
                  </w:pPr>
                  <w:r w:rsidRPr="005C2FCF">
                    <w:rPr>
                      <w:color w:val="000000"/>
                    </w:rPr>
                    <w:t>Any interpretation of data is the responsibility of the author/project team.</w:t>
                  </w:r>
                </w:p>
              </w:txbxContent>
            </v:textbox>
            <w10:wrap anchory="margin"/>
          </v:shape>
        </w:pict>
      </w:r>
      <w:r w:rsidR="00627F05">
        <w:t>Training and its i</w:t>
      </w:r>
      <w:r w:rsidR="00E54A01">
        <w:t>mpact</w:t>
      </w:r>
      <w:r w:rsidR="00627F05">
        <w:t xml:space="preserve"> on</w:t>
      </w:r>
      <w:r w:rsidR="00374339">
        <w:t> </w:t>
      </w:r>
      <w:r w:rsidR="00627F05">
        <w:t>the c</w:t>
      </w:r>
      <w:r w:rsidR="00E54A01">
        <w:t xml:space="preserve">asual </w:t>
      </w:r>
      <w:r w:rsidR="00627F05">
        <w:t>e</w:t>
      </w:r>
      <w:r w:rsidR="00F37E4F">
        <w:t>mployment ex</w:t>
      </w:r>
      <w:r w:rsidR="00E54A01">
        <w:t>perience</w:t>
      </w:r>
      <w:bookmarkEnd w:id="0"/>
      <w:bookmarkEnd w:id="1"/>
    </w:p>
    <w:p w:rsidR="00177827" w:rsidRDefault="00FA76ED" w:rsidP="00177827">
      <w:pPr>
        <w:pStyle w:val="Authors"/>
      </w:pPr>
      <w:bookmarkStart w:id="2" w:name="_Toc98394874"/>
      <w:bookmarkStart w:id="3" w:name="_Toc296423678"/>
      <w:bookmarkStart w:id="4" w:name="_Toc296497509"/>
      <w:r>
        <w:t>Hielke Buddelmeyer</w:t>
      </w:r>
      <w:r w:rsidR="00374339">
        <w:br/>
      </w:r>
      <w:r>
        <w:t>Felix Leung</w:t>
      </w:r>
      <w:r w:rsidR="00374339">
        <w:br/>
      </w:r>
      <w:r w:rsidR="0038106B">
        <w:t>Duncan McVicar</w:t>
      </w:r>
      <w:r w:rsidR="00374339">
        <w:br/>
      </w:r>
      <w:r w:rsidR="00960F12">
        <w:t>Mark Wooden</w:t>
      </w:r>
      <w:bookmarkEnd w:id="2"/>
    </w:p>
    <w:bookmarkEnd w:id="3"/>
    <w:bookmarkEnd w:id="4"/>
    <w:p w:rsidR="00960F12" w:rsidRDefault="00960F12" w:rsidP="00177827">
      <w:pPr>
        <w:pStyle w:val="Organisation"/>
      </w:pPr>
      <w:r>
        <w:t>Melbourne Institute of Applied Economic and Social Research</w:t>
      </w:r>
      <w:proofErr w:type="gramStart"/>
      <w:r w:rsidR="00374339">
        <w:t>,</w:t>
      </w:r>
      <w:proofErr w:type="gramEnd"/>
      <w:r w:rsidR="00374339">
        <w:br/>
      </w:r>
      <w:r>
        <w:t>University of Melbourne</w:t>
      </w:r>
    </w:p>
    <w:p w:rsidR="00DB599C" w:rsidRDefault="00DB599C" w:rsidP="00374339">
      <w:pPr>
        <w:pStyle w:val="Organisation"/>
      </w:pPr>
    </w:p>
    <w:p w:rsidR="009E231A" w:rsidRPr="005C2FCF" w:rsidRDefault="007C0625" w:rsidP="00E57478">
      <w:pPr>
        <w:pStyle w:val="Heading3"/>
        <w:ind w:right="-1"/>
      </w:pPr>
      <w:r>
        <w:rPr>
          <w:noProof/>
          <w:lang w:eastAsia="en-AU"/>
        </w:rPr>
        <w:pict>
          <v:shape id="_x0000_s1048" type="#_x0000_t202" style="position:absolute;margin-left:79.95pt;margin-top:555.35pt;width:212.9pt;height:83pt;z-index:251667456;mso-position-vertical-relative:margin" filled="f" stroked="f">
            <v:textbox style="mso-next-textbox:#_x0000_s1048">
              <w:txbxContent>
                <w:p w:rsidR="00FE6645" w:rsidRPr="00F301D8" w:rsidRDefault="00FE6645" w:rsidP="00FA13AA">
                  <w:pPr>
                    <w:pStyle w:val="Heading3"/>
                    <w:rPr>
                      <w:rFonts w:ascii="Trebuchet MS" w:hAnsi="Trebuchet MS"/>
                      <w:szCs w:val="24"/>
                    </w:rPr>
                  </w:pPr>
                  <w:r w:rsidRPr="00F301D8">
                    <w:rPr>
                      <w:rFonts w:ascii="Trebuchet MS" w:hAnsi="Trebuchet MS"/>
                      <w:szCs w:val="24"/>
                    </w:rPr>
                    <w:t xml:space="preserve">NATIONAL VOCATIONAL EDUCATION AND TRAINING RESEARCH PROGRAM </w:t>
                  </w:r>
                </w:p>
                <w:p w:rsidR="00FE6645" w:rsidRPr="00FA13AA" w:rsidRDefault="00FE6645" w:rsidP="00FA13AA">
                  <w:pPr>
                    <w:rPr>
                      <w:sz w:val="24"/>
                      <w:szCs w:val="24"/>
                    </w:rPr>
                  </w:pPr>
                  <w:r w:rsidRPr="00FA13AA">
                    <w:rPr>
                      <w:b/>
                      <w:sz w:val="24"/>
                      <w:szCs w:val="24"/>
                    </w:rPr>
                    <w:t>RESEARCH REPORT</w:t>
                  </w:r>
                </w:p>
              </w:txbxContent>
            </v:textbox>
            <w10:wrap anchory="margin"/>
          </v:shape>
        </w:pict>
      </w:r>
      <w:r w:rsidR="00FE4A2D" w:rsidRPr="005C2FCF">
        <w:br w:type="page"/>
      </w:r>
      <w:r w:rsidR="00FE4A2D" w:rsidRPr="005C2FCF">
        <w:lastRenderedPageBreak/>
        <w:t>Publisher’s note</w:t>
      </w:r>
    </w:p>
    <w:p w:rsidR="00233BFA" w:rsidRDefault="00233BFA" w:rsidP="00E3527D">
      <w:pPr>
        <w:pStyle w:val="Imprint"/>
        <w:ind w:right="1133"/>
      </w:pPr>
      <w:r>
        <w:t>To find other material of interest, search VOCED (the UNESCO/NCVER international database &lt;</w:t>
      </w:r>
      <w:hyperlink r:id="rId10" w:history="1">
        <w:r w:rsidR="00C25432" w:rsidRPr="00252FA4">
          <w:rPr>
            <w:rStyle w:val="Hyperlink"/>
            <w:sz w:val="16"/>
          </w:rPr>
          <w:t>www.voced.edu.au</w:t>
        </w:r>
      </w:hyperlink>
      <w:r>
        <w:t>&gt;)</w:t>
      </w:r>
      <w:r w:rsidR="001724DB">
        <w:t xml:space="preserve"> using the following keywords: casual employment; employees; employment; employment opportunity; gender; job satisfaction; training; wellbeing</w:t>
      </w:r>
    </w:p>
    <w:p w:rsidR="00D16345" w:rsidRPr="00190F4E" w:rsidRDefault="00D16345" w:rsidP="00E3527D">
      <w:pPr>
        <w:pStyle w:val="Imprint"/>
        <w:ind w:right="1133"/>
      </w:pPr>
      <w:r w:rsidRPr="00190F4E">
        <w:t xml:space="preserve">This report uses unit record data from the Household, Income and Labour Dynamics in Australia (HILDA) Survey. The HILDA Project was initiated and is funded by the Australian Government Department of Families, Housing, Community Services and Indigenous Affairs (FaHCSIA) and is managed by the Melbourne Institute of Applied Economic and Social Research (Melbourne Institute). The findings and views reported in this report, however, are those of the authors and should not be attributed to either FaHCSIA or the Melbourne Institute. </w:t>
      </w:r>
      <w:r>
        <w:t>Neither do t</w:t>
      </w:r>
      <w:r w:rsidRPr="00190F4E">
        <w:t>he views and opinions expressed in this document necessarily reflect the views of the Australian Government, state and territory governments or NCVER.</w:t>
      </w:r>
    </w:p>
    <w:p w:rsidR="00D16345" w:rsidRPr="00190F4E" w:rsidRDefault="00C25432" w:rsidP="00E3527D">
      <w:pPr>
        <w:pStyle w:val="Imprint"/>
      </w:pPr>
      <w:r>
        <w:t xml:space="preserve">Any interpretation </w:t>
      </w:r>
      <w:r w:rsidR="00D16345" w:rsidRPr="00190F4E">
        <w:t>of data is the responsibility of the author</w:t>
      </w:r>
      <w:r w:rsidR="00D16345">
        <w:t>s</w:t>
      </w:r>
      <w:r w:rsidR="00D16345" w:rsidRPr="00190F4E">
        <w:t>.</w:t>
      </w:r>
    </w:p>
    <w:p w:rsidR="009E231A" w:rsidRPr="00C77DC6" w:rsidRDefault="007C0625" w:rsidP="007B4970">
      <w:pPr>
        <w:pStyle w:val="Abouttheresearch"/>
      </w:pPr>
      <w:r>
        <w:rPr>
          <w:noProof/>
          <w:lang w:eastAsia="en-AU"/>
        </w:rPr>
        <w:pict>
          <v:shape id="_x0000_s1049" type="#_x0000_t202" style="position:absolute;margin-left:0;margin-top:61.15pt;width:375.05pt;height:456pt;z-index:251669504;v-text-anchor:bottom" filled="f" stroked="f">
            <v:textbox style="mso-next-textbox:#_x0000_s1049" inset="0,,0">
              <w:txbxContent>
                <w:p w:rsidR="00FE6645" w:rsidRPr="00F301D8" w:rsidRDefault="00FE6645" w:rsidP="00E3527D">
                  <w:pPr>
                    <w:pStyle w:val="Imprint"/>
                    <w:rPr>
                      <w:b/>
                    </w:rPr>
                  </w:pPr>
                  <w:r w:rsidRPr="00F301D8">
                    <w:rPr>
                      <w:b/>
                    </w:rPr>
                    <w:t>© Commonwealth of Australia, 2013</w:t>
                  </w:r>
                </w:p>
                <w:p w:rsidR="00FE6645" w:rsidRDefault="00FE6645" w:rsidP="00E3527D">
                  <w:pPr>
                    <w:pStyle w:val="Imprint"/>
                    <w:rPr>
                      <w:sz w:val="20"/>
                    </w:rPr>
                  </w:pPr>
                  <w:r w:rsidRPr="00E80270">
                    <w:rPr>
                      <w:noProof/>
                      <w:sz w:val="20"/>
                      <w:lang w:eastAsia="en-AU"/>
                    </w:rPr>
                    <w:drawing>
                      <wp:inline distT="0" distB="0" distL="0" distR="0">
                        <wp:extent cx="850265" cy="302895"/>
                        <wp:effectExtent l="19050" t="0" r="6985" b="0"/>
                        <wp:docPr id="1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E6645" w:rsidRPr="00A021FC" w:rsidRDefault="00FE6645" w:rsidP="00E3527D">
                  <w:pPr>
                    <w:pStyle w:val="Imprint"/>
                  </w:pPr>
                  <w:r w:rsidRPr="00A021FC">
                    <w:t>With the exception of the Commonwealth Coat of Arms, the Department’s logo, any material protected by a trade mark and where otherwise noted all material presented in this document is provided under a Creative Commons At</w:t>
                  </w:r>
                  <w:r>
                    <w:t>tribution 3.0 Australia &lt;</w:t>
                  </w:r>
                  <w:r w:rsidRPr="00A021FC">
                    <w:t xml:space="preserve">creativecommons.org/licenses/by/3.0/au&gt; licence. </w:t>
                  </w:r>
                </w:p>
                <w:p w:rsidR="00FE6645" w:rsidRPr="00A021FC" w:rsidRDefault="00FE6645" w:rsidP="00E3527D">
                  <w:pPr>
                    <w:pStyle w:val="Imprint"/>
                    <w:spacing w:before="80"/>
                  </w:pPr>
                  <w:r w:rsidRPr="00A021FC">
                    <w:t xml:space="preserve">The details of the relevant licence conditions are available on the Creative Commons website (accessible using the links provided) as is the full legal code for </w:t>
                  </w:r>
                  <w:r>
                    <w:t>the CC BY 3.0 AU licence &lt;</w:t>
                  </w:r>
                  <w:r w:rsidRPr="00A021FC">
                    <w:t>creativecommons.org/licenses/by/3.0/</w:t>
                  </w:r>
                  <w:proofErr w:type="spellStart"/>
                  <w:r w:rsidRPr="00A021FC">
                    <w:t>legalcode</w:t>
                  </w:r>
                  <w:proofErr w:type="spellEnd"/>
                  <w:r w:rsidRPr="00A021FC">
                    <w:t>&gt;.</w:t>
                  </w:r>
                </w:p>
                <w:p w:rsidR="00FE6645" w:rsidRPr="00A021FC" w:rsidRDefault="00FE6645" w:rsidP="00E3527D">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 Vocational Education Research (NCVER).</w:t>
                  </w:r>
                </w:p>
                <w:p w:rsidR="00FE6645" w:rsidRPr="00A021FC" w:rsidRDefault="00FE6645" w:rsidP="00E3527D">
                  <w:pPr>
                    <w:pStyle w:val="Imprint"/>
                    <w:spacing w:before="80"/>
                  </w:pPr>
                  <w:r w:rsidRPr="00A021FC">
                    <w:t xml:space="preserve">This document should be attributed as </w:t>
                  </w:r>
                  <w:proofErr w:type="spellStart"/>
                  <w:r>
                    <w:t>Buddelmeyer</w:t>
                  </w:r>
                  <w:proofErr w:type="spellEnd"/>
                  <w:r>
                    <w:t>, H, Leung, F, McVicar, D &amp; Wooden, M 2013,</w:t>
                  </w:r>
                  <w:r w:rsidRPr="005540A8">
                    <w:t xml:space="preserve"> </w:t>
                  </w:r>
                  <w:r>
                    <w:rPr>
                      <w:i/>
                    </w:rPr>
                    <w:t>Training and its impact on the casual employment experience</w:t>
                  </w:r>
                  <w:r w:rsidRPr="00A021FC">
                    <w:rPr>
                      <w:i/>
                    </w:rPr>
                    <w:t>,</w:t>
                  </w:r>
                  <w:r w:rsidRPr="00A021FC">
                    <w:t xml:space="preserve"> NCVER, Adelaide.</w:t>
                  </w:r>
                </w:p>
                <w:p w:rsidR="00FE6645" w:rsidRPr="00A021FC" w:rsidRDefault="00FE6645" w:rsidP="00E3527D">
                  <w:pPr>
                    <w:pStyle w:val="Imprint"/>
                  </w:pPr>
                  <w:r w:rsidRPr="00A021FC">
                    <w:t xml:space="preserve">This work has been produced by NCVER on behalf of the Australian Government, and state and territory governments, with funding provided through the Department of Industry, Innovation, </w:t>
                  </w:r>
                  <w:r>
                    <w:t xml:space="preserve">Climate Change, </w:t>
                  </w:r>
                  <w:r w:rsidRPr="00A021FC">
                    <w:t xml:space="preserve">Science, Research and Tertiary Education. </w:t>
                  </w:r>
                </w:p>
                <w:p w:rsidR="00FE6645" w:rsidRPr="00EC29E3" w:rsidRDefault="00FE6645" w:rsidP="00E3527D">
                  <w:pPr>
                    <w:pStyle w:val="Imprint"/>
                    <w:ind w:right="1700"/>
                    <w:rPr>
                      <w:smallCaps/>
                      <w:color w:val="000000"/>
                    </w:rPr>
                  </w:pPr>
                  <w:r>
                    <w:rPr>
                      <w:smallCaps/>
                      <w:color w:val="000000"/>
                    </w:rPr>
                    <w:t>COVER IMAGE: GETTY IMAGES/THINKSTOCK</w:t>
                  </w:r>
                </w:p>
                <w:p w:rsidR="00FE6645" w:rsidRPr="005C2FCF" w:rsidRDefault="00FE6645" w:rsidP="00E3527D">
                  <w:pPr>
                    <w:pStyle w:val="Imprint"/>
                    <w:rPr>
                      <w:color w:val="000000"/>
                    </w:rPr>
                  </w:pPr>
                  <w:r w:rsidRPr="005C2FCF">
                    <w:rPr>
                      <w:color w:val="000000"/>
                    </w:rPr>
                    <w:t>ISBN</w:t>
                  </w:r>
                  <w:r>
                    <w:rPr>
                      <w:color w:val="000000"/>
                    </w:rPr>
                    <w:tab/>
                  </w:r>
                  <w:r w:rsidRPr="00C25432">
                    <w:rPr>
                      <w:color w:val="000000"/>
                    </w:rPr>
                    <w:t>978 1 922056 55 9</w:t>
                  </w:r>
                  <w:r w:rsidRPr="005C2FCF">
                    <w:rPr>
                      <w:color w:val="000000"/>
                    </w:rPr>
                    <w:tab/>
                  </w:r>
                  <w:r w:rsidRPr="005C2FCF">
                    <w:rPr>
                      <w:color w:val="000000"/>
                    </w:rPr>
                    <w:tab/>
                  </w:r>
                  <w:r>
                    <w:rPr>
                      <w:color w:val="000000"/>
                    </w:rPr>
                    <w:br/>
                  </w:r>
                  <w:r w:rsidRPr="005C2FCF">
                    <w:rPr>
                      <w:color w:val="000000"/>
                    </w:rPr>
                    <w:t>TD/TNC</w:t>
                  </w:r>
                  <w:r>
                    <w:rPr>
                      <w:color w:val="000000"/>
                    </w:rPr>
                    <w:tab/>
                    <w:t>112.11</w:t>
                  </w:r>
                  <w:r w:rsidRPr="005C2FCF">
                    <w:rPr>
                      <w:color w:val="000000"/>
                    </w:rPr>
                    <w:tab/>
                  </w:r>
                </w:p>
                <w:p w:rsidR="00FE6645" w:rsidRPr="005C2FCF" w:rsidRDefault="00FE6645" w:rsidP="00E3527D">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FE6645" w:rsidRPr="005C2FCF" w:rsidRDefault="00FE6645" w:rsidP="00E3527D">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FE6645" w:rsidRPr="00541B94" w:rsidRDefault="00FE6645" w:rsidP="00E3527D">
                  <w:pPr>
                    <w:pStyle w:val="Imprint"/>
                    <w:spacing w:before="80"/>
                    <w:rPr>
                      <w:color w:val="000000"/>
                    </w:rPr>
                  </w:pPr>
                  <w:r w:rsidRPr="005540A8">
                    <w:rPr>
                      <w:b/>
                      <w:color w:val="000000"/>
                    </w:rPr>
                    <w:t>P</w:t>
                  </w:r>
                  <w:r w:rsidRPr="005C2FCF">
                    <w:rPr>
                      <w:color w:val="000000"/>
                    </w:rPr>
                    <w:t xml:space="preserve"> +61 8 8230 8400 </w:t>
                  </w:r>
                  <w:r>
                    <w:rPr>
                      <w:color w:val="000000"/>
                    </w:rPr>
                    <w:t xml:space="preserve">  </w:t>
                  </w:r>
                  <w:r w:rsidRPr="005540A8">
                    <w:rPr>
                      <w:b/>
                      <w:color w:val="000000"/>
                    </w:rPr>
                    <w:t>F</w:t>
                  </w:r>
                  <w:r w:rsidRPr="005C2FCF">
                    <w:rPr>
                      <w:color w:val="000000"/>
                    </w:rPr>
                    <w:t xml:space="preserve"> +61 8 8212 3436</w:t>
                  </w:r>
                  <w:r>
                    <w:rPr>
                      <w:color w:val="000000"/>
                    </w:rPr>
                    <w:t xml:space="preserve">   </w:t>
                  </w:r>
                  <w:r w:rsidRPr="005540A8">
                    <w:rPr>
                      <w:b/>
                      <w:color w:val="000000"/>
                    </w:rPr>
                    <w:t>E</w:t>
                  </w:r>
                  <w:r w:rsidRPr="005C2FCF">
                    <w:rPr>
                      <w:color w:val="000000"/>
                    </w:rPr>
                    <w:t xml:space="preserve"> </w:t>
                  </w:r>
                  <w:hyperlink r:id="rId12" w:history="1">
                    <w:r w:rsidRPr="00441898">
                      <w:rPr>
                        <w:rStyle w:val="Hyperlink"/>
                        <w:sz w:val="16"/>
                      </w:rPr>
                      <w:t>ncver@ncver.edu.au</w:t>
                    </w:r>
                  </w:hyperlink>
                  <w:r>
                    <w:rPr>
                      <w:color w:val="000000"/>
                    </w:rPr>
                    <w:t xml:space="preserve">   </w:t>
                  </w:r>
                  <w:r w:rsidRPr="005540A8">
                    <w:rPr>
                      <w:b/>
                      <w:color w:val="000000"/>
                    </w:rPr>
                    <w:t>W</w:t>
                  </w:r>
                  <w:r>
                    <w:rPr>
                      <w:color w:val="000000"/>
                    </w:rPr>
                    <w:t xml:space="preserve"> </w:t>
                  </w:r>
                  <w:r w:rsidR="00AA53F1">
                    <w:rPr>
                      <w:color w:val="000000"/>
                    </w:rPr>
                    <w:t>&lt;</w:t>
                  </w:r>
                  <w:r w:rsidRPr="005C2FCF">
                    <w:rPr>
                      <w:color w:val="000000"/>
                    </w:rPr>
                    <w:t>www.ncver.edu.au&gt;</w:t>
                  </w:r>
                  <w:r>
                    <w:rPr>
                      <w:color w:val="000000"/>
                    </w:rPr>
                    <w:t xml:space="preserve"> </w:t>
                  </w:r>
                </w:p>
              </w:txbxContent>
            </v:textbox>
          </v:shape>
        </w:pict>
      </w:r>
      <w:r w:rsidR="00FE4A2D" w:rsidRPr="005C2FCF">
        <w:br w:type="page"/>
      </w:r>
      <w:bookmarkStart w:id="5" w:name="_Toc73766312"/>
      <w:bookmarkStart w:id="6" w:name="_Toc77937774"/>
      <w:bookmarkStart w:id="7" w:name="_Toc80174750"/>
      <w:bookmarkStart w:id="8" w:name="_Toc81560506"/>
      <w:bookmarkStart w:id="9" w:name="_Toc82071799"/>
      <w:bookmarkStart w:id="10" w:name="_Toc82151754"/>
      <w:bookmarkStart w:id="11" w:name="_Toc82498260"/>
      <w:bookmarkStart w:id="12" w:name="_Toc86829097"/>
      <w:bookmarkStart w:id="13" w:name="_Toc89226248"/>
      <w:bookmarkStart w:id="14" w:name="_Toc89240893"/>
      <w:bookmarkStart w:id="15" w:name="_Toc98394875"/>
      <w:bookmarkStart w:id="16" w:name="_Toc296423679"/>
      <w:bookmarkStart w:id="17" w:name="_Toc296497510"/>
      <w:bookmarkStart w:id="18" w:name="_Toc495748330"/>
      <w:bookmarkStart w:id="19" w:name="_Toc495810630"/>
      <w:bookmarkStart w:id="20" w:name="_Toc6031787"/>
      <w:bookmarkStart w:id="21" w:name="_Toc6031844"/>
      <w:r w:rsidR="00FE4A2D" w:rsidRPr="005C2FCF">
        <w:lastRenderedPageBreak/>
        <w:t>About the research</w:t>
      </w:r>
      <w:bookmarkEnd w:id="5"/>
      <w:bookmarkEnd w:id="6"/>
      <w:bookmarkEnd w:id="7"/>
      <w:bookmarkEnd w:id="8"/>
      <w:bookmarkEnd w:id="9"/>
      <w:bookmarkEnd w:id="10"/>
      <w:bookmarkEnd w:id="11"/>
      <w:bookmarkEnd w:id="12"/>
      <w:bookmarkEnd w:id="13"/>
      <w:bookmarkEnd w:id="14"/>
      <w:bookmarkEnd w:id="15"/>
      <w:bookmarkEnd w:id="16"/>
      <w:bookmarkEnd w:id="17"/>
    </w:p>
    <w:p w:rsidR="0042729B" w:rsidRDefault="00243E2D" w:rsidP="004B64F8">
      <w:pPr>
        <w:pStyle w:val="Abouttheresearchpubtitle"/>
      </w:pPr>
      <w:bookmarkStart w:id="22" w:name="_Toc98394877"/>
      <w:r>
        <w:t>Training and its impact</w:t>
      </w:r>
      <w:r w:rsidR="0042729B">
        <w:t xml:space="preserve"> on the casual </w:t>
      </w:r>
      <w:r w:rsidR="0042729B" w:rsidRPr="004B64F8">
        <w:t>employment</w:t>
      </w:r>
      <w:r w:rsidR="0042729B">
        <w:t xml:space="preserve"> experience</w:t>
      </w:r>
    </w:p>
    <w:bookmarkEnd w:id="22"/>
    <w:p w:rsidR="000D30FE" w:rsidRPr="000D30FE" w:rsidRDefault="008D31FE" w:rsidP="004B64F8">
      <w:pPr>
        <w:pStyle w:val="Heading3"/>
        <w:rPr>
          <w:szCs w:val="24"/>
        </w:rPr>
      </w:pPr>
      <w:proofErr w:type="spellStart"/>
      <w:r>
        <w:t>Hielke</w:t>
      </w:r>
      <w:proofErr w:type="spellEnd"/>
      <w:r>
        <w:t xml:space="preserve"> Buddelmeyer, Felix Leung, Duncan McVicar and Mark Wooden</w:t>
      </w:r>
      <w:proofErr w:type="gramStart"/>
      <w:r w:rsidR="004B64F8">
        <w:t>,</w:t>
      </w:r>
      <w:proofErr w:type="gramEnd"/>
      <w:r w:rsidR="004B64F8">
        <w:br/>
      </w:r>
      <w:r w:rsidR="000D30FE" w:rsidRPr="000D30FE">
        <w:rPr>
          <w:szCs w:val="24"/>
        </w:rPr>
        <w:t>Melbourne Institute of Applied Economic and Social Research</w:t>
      </w:r>
    </w:p>
    <w:p w:rsidR="003558AE" w:rsidRPr="004B64F8" w:rsidRDefault="0042729B" w:rsidP="004B64F8">
      <w:pPr>
        <w:pStyle w:val="Text"/>
        <w:spacing w:before="360"/>
        <w:ind w:right="0"/>
      </w:pPr>
      <w:r>
        <w:t xml:space="preserve">About </w:t>
      </w:r>
      <w:r w:rsidR="00F6792C">
        <w:t xml:space="preserve">one in five adult Australians </w:t>
      </w:r>
      <w:r w:rsidR="002E5D30">
        <w:t>is</w:t>
      </w:r>
      <w:r>
        <w:t xml:space="preserve"> employed </w:t>
      </w:r>
      <w:r w:rsidR="00F6792C">
        <w:t>on a casual</w:t>
      </w:r>
      <w:r w:rsidR="000D30FE">
        <w:t xml:space="preserve"> rather than an on</w:t>
      </w:r>
      <w:r w:rsidR="003558AE">
        <w:t>going or permanent</w:t>
      </w:r>
      <w:r w:rsidR="00F6792C">
        <w:t xml:space="preserve"> basis</w:t>
      </w:r>
      <w:r>
        <w:t>.</w:t>
      </w:r>
      <w:r w:rsidR="003558AE">
        <w:t xml:space="preserve"> From the point of view of skills acquisition, casual workers t</w:t>
      </w:r>
      <w:r w:rsidR="00F90DE7">
        <w:t>end to participate less in work-</w:t>
      </w:r>
      <w:r w:rsidR="003558AE">
        <w:t>related training</w:t>
      </w:r>
      <w:r w:rsidR="00DB7028">
        <w:t xml:space="preserve"> than their </w:t>
      </w:r>
      <w:r w:rsidR="00DB7028" w:rsidRPr="004B64F8">
        <w:t>permanently employed counterparts</w:t>
      </w:r>
      <w:r w:rsidR="003558AE" w:rsidRPr="004B64F8">
        <w:t>.</w:t>
      </w:r>
    </w:p>
    <w:p w:rsidR="00B1234F" w:rsidRDefault="003558AE" w:rsidP="004B64F8">
      <w:pPr>
        <w:pStyle w:val="Text"/>
      </w:pPr>
      <w:r w:rsidRPr="004B64F8">
        <w:t>The focus of this research is wheth</w:t>
      </w:r>
      <w:r>
        <w:t>er the lowe</w:t>
      </w:r>
      <w:r w:rsidR="00F90DE7">
        <w:t>r rate of participation in work-</w:t>
      </w:r>
      <w:r>
        <w:t>related training is an issue. D</w:t>
      </w:r>
      <w:r w:rsidR="0042729B">
        <w:t xml:space="preserve">oes </w:t>
      </w:r>
      <w:bookmarkStart w:id="23" w:name="OLE_LINK1"/>
      <w:bookmarkStart w:id="24" w:name="OLE_LINK2"/>
      <w:r w:rsidR="0042729B">
        <w:t xml:space="preserve">undertaking training help those who are casually employed </w:t>
      </w:r>
      <w:r w:rsidR="001A2B81">
        <w:t xml:space="preserve">to </w:t>
      </w:r>
      <w:r w:rsidR="0042729B">
        <w:t xml:space="preserve">move into permanent or fixed-term work? </w:t>
      </w:r>
      <w:r w:rsidR="00436B53">
        <w:t>Further, does training have any impact on the level of satisfaction casually employed people have with their</w:t>
      </w:r>
      <w:r w:rsidR="004B0A1B">
        <w:t xml:space="preserve"> jobs, employment opportunities </w:t>
      </w:r>
      <w:r w:rsidR="00436B53">
        <w:t>and life in general</w:t>
      </w:r>
      <w:bookmarkEnd w:id="23"/>
      <w:bookmarkEnd w:id="24"/>
      <w:r w:rsidR="00436B53">
        <w:t xml:space="preserve">? </w:t>
      </w:r>
      <w:r>
        <w:t>These issues are investigated u</w:t>
      </w:r>
      <w:r w:rsidR="0042729B">
        <w:t xml:space="preserve">sing data from the </w:t>
      </w:r>
      <w:r w:rsidR="0042729B" w:rsidRPr="00FE6645">
        <w:t>Household</w:t>
      </w:r>
      <w:r w:rsidR="000D30FE" w:rsidRPr="00FE6645">
        <w:t>,</w:t>
      </w:r>
      <w:r w:rsidR="0042729B" w:rsidRPr="00FE6645">
        <w:t xml:space="preserve"> Income and Labour Dynam</w:t>
      </w:r>
      <w:r w:rsidR="000D30FE" w:rsidRPr="00FE6645">
        <w:t>ics in Australia (HILDA) S</w:t>
      </w:r>
      <w:r w:rsidRPr="00FE6645">
        <w:t>urvey</w:t>
      </w:r>
      <w:r w:rsidR="0042729B" w:rsidRPr="00FE6645">
        <w:t>.</w:t>
      </w:r>
      <w:r w:rsidR="008D31FE">
        <w:t xml:space="preserve"> </w:t>
      </w:r>
    </w:p>
    <w:p w:rsidR="0042729B" w:rsidRPr="005C2FCF" w:rsidRDefault="0042729B" w:rsidP="004B64F8">
      <w:pPr>
        <w:pStyle w:val="Keymessages"/>
      </w:pPr>
      <w:bookmarkStart w:id="25" w:name="_Toc98394878"/>
      <w:bookmarkStart w:id="26" w:name="_Toc296423682"/>
      <w:bookmarkStart w:id="27" w:name="_Toc296497513"/>
      <w:r w:rsidRPr="005C2FCF">
        <w:t>Key messages</w:t>
      </w:r>
      <w:bookmarkEnd w:id="25"/>
      <w:bookmarkEnd w:id="26"/>
      <w:bookmarkEnd w:id="27"/>
    </w:p>
    <w:p w:rsidR="0083008A" w:rsidRPr="004B64F8" w:rsidRDefault="001A2B81" w:rsidP="004B64F8">
      <w:pPr>
        <w:pStyle w:val="Dotpoint1"/>
      </w:pPr>
      <w:r>
        <w:t>C</w:t>
      </w:r>
      <w:r w:rsidR="0083008A">
        <w:t xml:space="preserve">asual workers are less likely to participate in work-related training than those in permanent or fixed-term </w:t>
      </w:r>
      <w:r w:rsidR="0083008A" w:rsidRPr="004B64F8">
        <w:t xml:space="preserve">employment. </w:t>
      </w:r>
    </w:p>
    <w:p w:rsidR="00DC4E54" w:rsidRDefault="00704F1A" w:rsidP="004B64F8">
      <w:pPr>
        <w:pStyle w:val="Dotpoint1"/>
      </w:pPr>
      <w:r w:rsidRPr="004B64F8">
        <w:t>There is little eviden</w:t>
      </w:r>
      <w:r>
        <w:t>ce that receiving work-related training affects the probability of moving into permanent or fixed-term employment.</w:t>
      </w:r>
    </w:p>
    <w:p w:rsidR="0042729B" w:rsidRPr="00611BEF" w:rsidRDefault="00DB7028" w:rsidP="001A2B81">
      <w:pPr>
        <w:pStyle w:val="Dotpoint2"/>
      </w:pPr>
      <w:r>
        <w:t>The apparent finding that c</w:t>
      </w:r>
      <w:r w:rsidR="00611BEF" w:rsidRPr="00611BEF">
        <w:t>asual workers who undertake work-related training are more likely to move into permanent or fixed-term work than those who do not</w:t>
      </w:r>
      <w:r w:rsidR="00704F1A">
        <w:t xml:space="preserve"> </w:t>
      </w:r>
      <w:r w:rsidR="001A2B81">
        <w:t>becomes invalid</w:t>
      </w:r>
      <w:r w:rsidR="00704F1A">
        <w:t xml:space="preserve"> when the panel nature of the data </w:t>
      </w:r>
      <w:r>
        <w:t xml:space="preserve">is exploited </w:t>
      </w:r>
      <w:r w:rsidR="00704F1A">
        <w:t xml:space="preserve">to account for </w:t>
      </w:r>
      <w:r w:rsidR="00DC4E54">
        <w:t>unobserved</w:t>
      </w:r>
      <w:r w:rsidR="00704F1A">
        <w:t xml:space="preserve"> dif</w:t>
      </w:r>
      <w:r w:rsidR="00DC4E54">
        <w:t>ferences between those receiving and</w:t>
      </w:r>
      <w:r w:rsidR="00704F1A">
        <w:t xml:space="preserve"> </w:t>
      </w:r>
      <w:r w:rsidR="00DC4E54">
        <w:t xml:space="preserve">those </w:t>
      </w:r>
      <w:r w:rsidR="00704F1A">
        <w:t xml:space="preserve">not receiving </w:t>
      </w:r>
      <w:r w:rsidR="00DC4E54">
        <w:t>training</w:t>
      </w:r>
      <w:r w:rsidR="00704F1A">
        <w:t>.</w:t>
      </w:r>
    </w:p>
    <w:p w:rsidR="00DC4E54" w:rsidRDefault="000F1C76" w:rsidP="0042729B">
      <w:pPr>
        <w:pStyle w:val="Dotpoint1"/>
      </w:pPr>
      <w:r>
        <w:t xml:space="preserve">There is also little evidence of any strong impacts of work-related training on the level of satisfaction </w:t>
      </w:r>
      <w:r w:rsidR="001654AB">
        <w:t xml:space="preserve">reported by casual workers </w:t>
      </w:r>
      <w:r>
        <w:t>with the</w:t>
      </w:r>
      <w:r w:rsidR="001654AB">
        <w:t>ir</w:t>
      </w:r>
      <w:r>
        <w:t xml:space="preserve"> job or life.</w:t>
      </w:r>
    </w:p>
    <w:p w:rsidR="0042729B" w:rsidRDefault="000E7201" w:rsidP="00DC4E54">
      <w:pPr>
        <w:pStyle w:val="Dotpoint2"/>
      </w:pPr>
      <w:r>
        <w:t xml:space="preserve">The exception to this is satisfaction with employment opportunities </w:t>
      </w:r>
      <w:r w:rsidR="00DB7028">
        <w:t>among</w:t>
      </w:r>
      <w:r>
        <w:t xml:space="preserve"> casually employed women.</w:t>
      </w:r>
    </w:p>
    <w:p w:rsidR="0042729B" w:rsidRPr="004B64F8" w:rsidRDefault="00704F1A" w:rsidP="004B64F8">
      <w:pPr>
        <w:pStyle w:val="Text"/>
      </w:pPr>
      <w:r>
        <w:t>Th</w:t>
      </w:r>
      <w:r w:rsidR="00DC4E54">
        <w:t>e apparent lack of benefits from training</w:t>
      </w:r>
      <w:r>
        <w:t xml:space="preserve"> is not surprising</w:t>
      </w:r>
      <w:r w:rsidR="000D30FE">
        <w:t>,</w:t>
      </w:r>
      <w:r>
        <w:t xml:space="preserve"> given that casual workers are generally </w:t>
      </w:r>
      <w:r w:rsidRPr="004B64F8">
        <w:t>employed on short tenures</w:t>
      </w:r>
      <w:r w:rsidR="00DB7028" w:rsidRPr="004B64F8">
        <w:t>, thus limiting the</w:t>
      </w:r>
      <w:r w:rsidR="00DC4E54" w:rsidRPr="004B64F8">
        <w:t xml:space="preserve"> value </w:t>
      </w:r>
      <w:r w:rsidR="00DB7028" w:rsidRPr="004B64F8">
        <w:t>of</w:t>
      </w:r>
      <w:r w:rsidR="00DC4E54" w:rsidRPr="004B64F8">
        <w:t xml:space="preserve"> training </w:t>
      </w:r>
      <w:r w:rsidR="00D475C7" w:rsidRPr="004B64F8">
        <w:t xml:space="preserve">to </w:t>
      </w:r>
      <w:r w:rsidR="00DC4E54" w:rsidRPr="004B64F8">
        <w:t>both the employees and employers</w:t>
      </w:r>
      <w:r w:rsidR="00D475C7" w:rsidRPr="004B64F8">
        <w:t>.</w:t>
      </w:r>
    </w:p>
    <w:p w:rsidR="00F90DE7" w:rsidRPr="004B64F8" w:rsidRDefault="00F90DE7" w:rsidP="004B64F8">
      <w:pPr>
        <w:pStyle w:val="Text"/>
      </w:pPr>
    </w:p>
    <w:p w:rsidR="0042729B" w:rsidRPr="005C2FCF" w:rsidRDefault="0042729B" w:rsidP="004B64F8">
      <w:pPr>
        <w:pStyle w:val="Text"/>
      </w:pPr>
      <w:r w:rsidRPr="004B64F8">
        <w:t>Tom Karmel</w:t>
      </w:r>
      <w:r w:rsidRPr="004B64F8">
        <w:br/>
        <w:t>Managing</w:t>
      </w:r>
      <w:r w:rsidRPr="005C2FCF">
        <w:t xml:space="preserve"> Director, NCVER</w:t>
      </w:r>
    </w:p>
    <w:p w:rsidR="00374339" w:rsidRDefault="00177827">
      <w:pPr>
        <w:spacing w:before="0" w:line="240" w:lineRule="auto"/>
      </w:pPr>
      <w:r>
        <w:br w:type="page"/>
      </w:r>
    </w:p>
    <w:p w:rsidR="00177827" w:rsidRDefault="00177827">
      <w:pPr>
        <w:spacing w:before="0" w:line="240" w:lineRule="auto"/>
      </w:pPr>
    </w:p>
    <w:p w:rsidR="00374339" w:rsidRDefault="00374339">
      <w:pPr>
        <w:spacing w:before="0" w:line="240" w:lineRule="auto"/>
        <w:sectPr w:rsidR="00374339" w:rsidSect="004B64F8">
          <w:footerReference w:type="even" r:id="rId13"/>
          <w:footerReference w:type="default" r:id="rId14"/>
          <w:pgSz w:w="11907" w:h="16840" w:code="9"/>
          <w:pgMar w:top="1276" w:right="1701" w:bottom="1276" w:left="1418" w:header="709" w:footer="556" w:gutter="0"/>
          <w:cols w:space="708"/>
          <w:docGrid w:linePitch="360"/>
        </w:sectPr>
      </w:pPr>
      <w:bookmarkStart w:id="28" w:name="_Toc98394880"/>
      <w:bookmarkStart w:id="29" w:name="_Toc296423683"/>
      <w:bookmarkStart w:id="30" w:name="_Toc296497514"/>
    </w:p>
    <w:p w:rsidR="009E231A" w:rsidRPr="00DC5F5C" w:rsidRDefault="00FE4A2D" w:rsidP="00874DA5">
      <w:pPr>
        <w:pStyle w:val="Contents"/>
      </w:pPr>
      <w:r w:rsidRPr="00DC5F5C">
        <w:lastRenderedPageBreak/>
        <w:t>Contents</w:t>
      </w:r>
      <w:bookmarkEnd w:id="28"/>
      <w:bookmarkEnd w:id="29"/>
      <w:bookmarkEnd w:id="30"/>
      <w:r w:rsidR="00115D8C">
        <w:t xml:space="preserve"> </w:t>
      </w:r>
    </w:p>
    <w:p w:rsidR="00940AE5" w:rsidRDefault="007C0625">
      <w:pPr>
        <w:pStyle w:val="TOC1"/>
        <w:rPr>
          <w:rFonts w:asciiTheme="minorHAnsi" w:eastAsiaTheme="minorEastAsia" w:hAnsiTheme="minorHAnsi" w:cstheme="minorBidi"/>
          <w:color w:val="auto"/>
          <w:sz w:val="22"/>
          <w:szCs w:val="22"/>
          <w:lang w:eastAsia="en-AU"/>
        </w:rPr>
      </w:pPr>
      <w:r w:rsidRPr="007C0625">
        <w:rPr>
          <w:rFonts w:ascii="Avant Garde" w:hAnsi="Avant Garde"/>
        </w:rPr>
        <w:fldChar w:fldCharType="begin"/>
      </w:r>
      <w:r w:rsidR="00FE4A2D" w:rsidRPr="009775C7">
        <w:rPr>
          <w:rFonts w:ascii="Avant Garde" w:hAnsi="Avant Garde"/>
        </w:rPr>
        <w:instrText xml:space="preserve"> TOC \o "1-2" </w:instrText>
      </w:r>
      <w:r w:rsidRPr="007C0625">
        <w:rPr>
          <w:rFonts w:ascii="Avant Garde" w:hAnsi="Avant Garde"/>
        </w:rPr>
        <w:fldChar w:fldCharType="separate"/>
      </w:r>
      <w:r w:rsidR="00940AE5">
        <w:t>Tables</w:t>
      </w:r>
      <w:r w:rsidR="00940AE5">
        <w:tab/>
      </w:r>
      <w:r>
        <w:fldChar w:fldCharType="begin"/>
      </w:r>
      <w:r w:rsidR="00940AE5">
        <w:instrText xml:space="preserve"> PAGEREF _Toc355190870 \h </w:instrText>
      </w:r>
      <w:r>
        <w:fldChar w:fldCharType="separate"/>
      </w:r>
      <w:r w:rsidR="00FE6645">
        <w:t>6</w:t>
      </w:r>
      <w:r>
        <w:fldChar w:fldCharType="end"/>
      </w:r>
    </w:p>
    <w:p w:rsidR="00940AE5" w:rsidRDefault="00940AE5">
      <w:pPr>
        <w:pStyle w:val="TOC1"/>
        <w:rPr>
          <w:rFonts w:asciiTheme="minorHAnsi" w:eastAsiaTheme="minorEastAsia" w:hAnsiTheme="minorHAnsi" w:cstheme="minorBidi"/>
          <w:color w:val="auto"/>
          <w:sz w:val="22"/>
          <w:szCs w:val="22"/>
          <w:lang w:eastAsia="en-AU"/>
        </w:rPr>
      </w:pPr>
      <w:r>
        <w:t>Executive summary</w:t>
      </w:r>
      <w:r>
        <w:tab/>
      </w:r>
      <w:r w:rsidR="007C0625">
        <w:fldChar w:fldCharType="begin"/>
      </w:r>
      <w:r>
        <w:instrText xml:space="preserve"> PAGEREF _Toc355190871 \h </w:instrText>
      </w:r>
      <w:r w:rsidR="007C0625">
        <w:fldChar w:fldCharType="separate"/>
      </w:r>
      <w:r w:rsidR="00FE6645">
        <w:t>7</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Introduction</w:t>
      </w:r>
      <w:r>
        <w:tab/>
      </w:r>
      <w:r w:rsidR="007C0625">
        <w:fldChar w:fldCharType="begin"/>
      </w:r>
      <w:r>
        <w:instrText xml:space="preserve"> PAGEREF _Toc355190872 \h </w:instrText>
      </w:r>
      <w:r w:rsidR="007C0625">
        <w:fldChar w:fldCharType="separate"/>
      </w:r>
      <w:r w:rsidR="00FE6645">
        <w:t>9</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Existing research</w:t>
      </w:r>
      <w:r>
        <w:tab/>
      </w:r>
      <w:r w:rsidR="007C0625">
        <w:fldChar w:fldCharType="begin"/>
      </w:r>
      <w:r>
        <w:instrText xml:space="preserve"> PAGEREF _Toc355190873 \h </w:instrText>
      </w:r>
      <w:r w:rsidR="007C0625">
        <w:fldChar w:fldCharType="separate"/>
      </w:r>
      <w:r w:rsidR="00FE6645">
        <w:t>10</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Data and methods</w:t>
      </w:r>
      <w:r>
        <w:tab/>
      </w:r>
      <w:r w:rsidR="007C0625">
        <w:fldChar w:fldCharType="begin"/>
      </w:r>
      <w:r>
        <w:instrText xml:space="preserve"> PAGEREF _Toc355190874 \h </w:instrText>
      </w:r>
      <w:r w:rsidR="007C0625">
        <w:fldChar w:fldCharType="separate"/>
      </w:r>
      <w:r w:rsidR="00FE6645">
        <w:t>14</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The HILDA survey</w:t>
      </w:r>
      <w:r>
        <w:tab/>
      </w:r>
      <w:r w:rsidR="007C0625">
        <w:fldChar w:fldCharType="begin"/>
      </w:r>
      <w:r>
        <w:instrText xml:space="preserve"> PAGEREF _Toc355190875 \h </w:instrText>
      </w:r>
      <w:r w:rsidR="007C0625">
        <w:fldChar w:fldCharType="separate"/>
      </w:r>
      <w:r w:rsidR="00FE6645">
        <w:t>14</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Definitions and key concepts</w:t>
      </w:r>
      <w:r>
        <w:tab/>
      </w:r>
      <w:r w:rsidR="007C0625">
        <w:fldChar w:fldCharType="begin"/>
      </w:r>
      <w:r>
        <w:instrText xml:space="preserve"> PAGEREF _Toc355190876 \h </w:instrText>
      </w:r>
      <w:r w:rsidR="007C0625">
        <w:fldChar w:fldCharType="separate"/>
      </w:r>
      <w:r w:rsidR="00FE6645">
        <w:t>14</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Methods</w:t>
      </w:r>
      <w:r>
        <w:tab/>
      </w:r>
      <w:r w:rsidR="007C0625">
        <w:fldChar w:fldCharType="begin"/>
      </w:r>
      <w:r>
        <w:instrText xml:space="preserve"> PAGEREF _Toc355190877 \h </w:instrText>
      </w:r>
      <w:r w:rsidR="007C0625">
        <w:fldChar w:fldCharType="separate"/>
      </w:r>
      <w:r w:rsidR="00FE6645">
        <w:t>19</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Results and discussion</w:t>
      </w:r>
      <w:r>
        <w:tab/>
      </w:r>
      <w:r w:rsidR="007C0625">
        <w:fldChar w:fldCharType="begin"/>
      </w:r>
      <w:r>
        <w:instrText xml:space="preserve"> PAGEREF _Toc355190878 \h </w:instrText>
      </w:r>
      <w:r w:rsidR="007C0625">
        <w:fldChar w:fldCharType="separate"/>
      </w:r>
      <w:r w:rsidR="00FE6645">
        <w:t>21</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Transitions from casual employment and the role of training</w:t>
      </w:r>
      <w:r>
        <w:tab/>
      </w:r>
      <w:r w:rsidR="007C0625">
        <w:fldChar w:fldCharType="begin"/>
      </w:r>
      <w:r>
        <w:instrText xml:space="preserve"> PAGEREF _Toc355190879 \h </w:instrText>
      </w:r>
      <w:r w:rsidR="007C0625">
        <w:fldChar w:fldCharType="separate"/>
      </w:r>
      <w:r w:rsidR="00FE6645">
        <w:t>21</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 xml:space="preserve">Job satisfaction, satisfaction with employment opportunities, and </w:t>
      </w:r>
      <w:r>
        <w:br/>
        <w:t>life satisfaction</w:t>
      </w:r>
      <w:r>
        <w:tab/>
      </w:r>
      <w:r w:rsidR="007C0625">
        <w:fldChar w:fldCharType="begin"/>
      </w:r>
      <w:r>
        <w:instrText xml:space="preserve"> PAGEREF _Toc355190880 \h </w:instrText>
      </w:r>
      <w:r w:rsidR="007C0625">
        <w:fldChar w:fldCharType="separate"/>
      </w:r>
      <w:r w:rsidR="00FE6645">
        <w:t>30</w:t>
      </w:r>
      <w:r w:rsidR="007C0625">
        <w:fldChar w:fldCharType="end"/>
      </w:r>
    </w:p>
    <w:p w:rsidR="00940AE5" w:rsidRDefault="00940AE5">
      <w:pPr>
        <w:pStyle w:val="TOC2"/>
        <w:rPr>
          <w:rFonts w:asciiTheme="minorHAnsi" w:eastAsiaTheme="minorEastAsia" w:hAnsiTheme="minorHAnsi" w:cstheme="minorBidi"/>
          <w:color w:val="auto"/>
          <w:sz w:val="22"/>
          <w:szCs w:val="22"/>
          <w:lang w:eastAsia="en-AU"/>
        </w:rPr>
      </w:pPr>
      <w:r>
        <w:t xml:space="preserve">Multivariate regression analysis of casual workers’ satisfaction and </w:t>
      </w:r>
      <w:r>
        <w:br/>
        <w:t>the role of training</w:t>
      </w:r>
      <w:r>
        <w:tab/>
      </w:r>
      <w:r w:rsidR="007C0625">
        <w:fldChar w:fldCharType="begin"/>
      </w:r>
      <w:r>
        <w:instrText xml:space="preserve"> PAGEREF _Toc355190881 \h </w:instrText>
      </w:r>
      <w:r w:rsidR="007C0625">
        <w:fldChar w:fldCharType="separate"/>
      </w:r>
      <w:r w:rsidR="00FE6645">
        <w:t>32</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Conclusions</w:t>
      </w:r>
      <w:r>
        <w:tab/>
      </w:r>
      <w:r w:rsidR="007C0625">
        <w:fldChar w:fldCharType="begin"/>
      </w:r>
      <w:r>
        <w:instrText xml:space="preserve"> PAGEREF _Toc355190882 \h </w:instrText>
      </w:r>
      <w:r w:rsidR="007C0625">
        <w:fldChar w:fldCharType="separate"/>
      </w:r>
      <w:r w:rsidR="00FE6645">
        <w:t>41</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References</w:t>
      </w:r>
      <w:r>
        <w:tab/>
      </w:r>
      <w:r w:rsidR="007C0625">
        <w:fldChar w:fldCharType="begin"/>
      </w:r>
      <w:r>
        <w:instrText xml:space="preserve"> PAGEREF _Toc355190883 \h </w:instrText>
      </w:r>
      <w:r w:rsidR="007C0625">
        <w:fldChar w:fldCharType="separate"/>
      </w:r>
      <w:r w:rsidR="00FE6645">
        <w:t>43</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Appendix: Further details on methods and data</w:t>
      </w:r>
      <w:r>
        <w:tab/>
      </w:r>
      <w:r w:rsidR="007C0625">
        <w:fldChar w:fldCharType="begin"/>
      </w:r>
      <w:r>
        <w:instrText xml:space="preserve"> PAGEREF _Toc355190884 \h </w:instrText>
      </w:r>
      <w:r w:rsidR="007C0625">
        <w:fldChar w:fldCharType="separate"/>
      </w:r>
      <w:r w:rsidR="00FE6645">
        <w:t>45</w:t>
      </w:r>
      <w:r w:rsidR="007C0625">
        <w:fldChar w:fldCharType="end"/>
      </w:r>
    </w:p>
    <w:p w:rsidR="00940AE5" w:rsidRDefault="00940AE5">
      <w:pPr>
        <w:pStyle w:val="TOC1"/>
        <w:rPr>
          <w:rFonts w:asciiTheme="minorHAnsi" w:eastAsiaTheme="minorEastAsia" w:hAnsiTheme="minorHAnsi" w:cstheme="minorBidi"/>
          <w:color w:val="auto"/>
          <w:sz w:val="22"/>
          <w:szCs w:val="22"/>
          <w:lang w:eastAsia="en-AU"/>
        </w:rPr>
      </w:pPr>
      <w:r>
        <w:t>NVETR program funding</w:t>
      </w:r>
      <w:r>
        <w:tab/>
      </w:r>
      <w:r w:rsidR="007C0625">
        <w:fldChar w:fldCharType="begin"/>
      </w:r>
      <w:r>
        <w:instrText xml:space="preserve"> PAGEREF _Toc355190887 \h </w:instrText>
      </w:r>
      <w:r w:rsidR="007C0625">
        <w:fldChar w:fldCharType="separate"/>
      </w:r>
      <w:r w:rsidR="00FE6645">
        <w:t>51</w:t>
      </w:r>
      <w:r w:rsidR="007C0625">
        <w:fldChar w:fldCharType="end"/>
      </w:r>
    </w:p>
    <w:p w:rsidR="004E7227" w:rsidRDefault="007C0625" w:rsidP="0048643A">
      <w:pPr>
        <w:pStyle w:val="Text"/>
      </w:pPr>
      <w:r w:rsidRPr="009775C7">
        <w:fldChar w:fldCharType="end"/>
      </w:r>
    </w:p>
    <w:p w:rsidR="000108B2" w:rsidRPr="00A93867" w:rsidRDefault="000108B2" w:rsidP="0048643A">
      <w:pPr>
        <w:pStyle w:val="Text"/>
        <w:rPr>
          <w:b/>
        </w:rPr>
      </w:pP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31" w:name="_Toc355190870"/>
      <w:r>
        <w:lastRenderedPageBreak/>
        <w:t>Tables</w:t>
      </w:r>
      <w:bookmarkEnd w:id="31"/>
      <w:r>
        <w:t xml:space="preserve"> </w:t>
      </w:r>
    </w:p>
    <w:p w:rsidR="007B4970" w:rsidRDefault="007C0625">
      <w:pPr>
        <w:pStyle w:val="TableofFigures"/>
        <w:tabs>
          <w:tab w:val="left" w:pos="880"/>
        </w:tabs>
        <w:rPr>
          <w:rFonts w:asciiTheme="minorHAnsi" w:eastAsiaTheme="minorEastAsia" w:hAnsiTheme="minorHAnsi" w:cstheme="minorBidi"/>
          <w:color w:val="auto"/>
          <w:sz w:val="22"/>
          <w:szCs w:val="22"/>
          <w:lang w:eastAsia="en-AU"/>
        </w:rPr>
      </w:pPr>
      <w:r w:rsidRPr="007C0625">
        <w:fldChar w:fldCharType="begin"/>
      </w:r>
      <w:r w:rsidR="004E7227">
        <w:instrText xml:space="preserve"> TOC \f F \t "tabletitle" \c </w:instrText>
      </w:r>
      <w:r w:rsidRPr="007C0625">
        <w:fldChar w:fldCharType="separate"/>
      </w:r>
      <w:r w:rsidR="007B4970">
        <w:t>1</w:t>
      </w:r>
      <w:r w:rsidR="007B4970">
        <w:rPr>
          <w:rFonts w:asciiTheme="minorHAnsi" w:eastAsiaTheme="minorEastAsia" w:hAnsiTheme="minorHAnsi" w:cstheme="minorBidi"/>
          <w:color w:val="auto"/>
          <w:sz w:val="22"/>
          <w:szCs w:val="22"/>
          <w:lang w:eastAsia="en-AU"/>
        </w:rPr>
        <w:tab/>
      </w:r>
      <w:r w:rsidR="007B4970">
        <w:t>Labour market status, 2001―10 (%), all persons aged 15 years or over</w:t>
      </w:r>
      <w:r w:rsidR="007B4970">
        <w:tab/>
      </w:r>
      <w:r>
        <w:fldChar w:fldCharType="begin"/>
      </w:r>
      <w:r w:rsidR="007B4970">
        <w:instrText xml:space="preserve"> PAGEREF _Toc355190799 \h </w:instrText>
      </w:r>
      <w:r>
        <w:fldChar w:fldCharType="separate"/>
      </w:r>
      <w:r w:rsidR="00FE6645">
        <w:t>15</w:t>
      </w:r>
      <w:r>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Labour market status, average of 2001―10 (%), by gender and </w:t>
      </w:r>
      <w:r w:rsidR="00940AE5">
        <w:br/>
      </w:r>
      <w:r>
        <w:t>age group</w:t>
      </w:r>
      <w:r>
        <w:tab/>
      </w:r>
      <w:r w:rsidR="007C0625">
        <w:fldChar w:fldCharType="begin"/>
      </w:r>
      <w:r>
        <w:instrText xml:space="preserve"> PAGEREF _Toc355190800 \h </w:instrText>
      </w:r>
      <w:r w:rsidR="007C0625">
        <w:fldChar w:fldCharType="separate"/>
      </w:r>
      <w:r w:rsidR="00FE6645">
        <w:t>16</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 xml:space="preserve">Participation in work-related training in past 12 months for those </w:t>
      </w:r>
      <w:r w:rsidR="00940AE5">
        <w:br/>
      </w:r>
      <w:r>
        <w:t>in work, by employment type, gender and age group, %</w:t>
      </w:r>
      <w:r>
        <w:tab/>
      </w:r>
      <w:r w:rsidR="007C0625">
        <w:fldChar w:fldCharType="begin"/>
      </w:r>
      <w:r>
        <w:instrText xml:space="preserve"> PAGEREF _Toc355190801 \h </w:instrText>
      </w:r>
      <w:r w:rsidR="007C0625">
        <w:fldChar w:fldCharType="separate"/>
      </w:r>
      <w:r w:rsidR="00FE6645">
        <w:t>18</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4</w:t>
      </w:r>
      <w:r>
        <w:rPr>
          <w:rFonts w:asciiTheme="minorHAnsi" w:eastAsiaTheme="minorEastAsia" w:hAnsiTheme="minorHAnsi" w:cstheme="minorBidi"/>
          <w:color w:val="auto"/>
          <w:sz w:val="22"/>
          <w:szCs w:val="22"/>
          <w:lang w:eastAsia="en-AU"/>
        </w:rPr>
        <w:tab/>
      </w:r>
      <w:r>
        <w:t xml:space="preserve">Job satisfaction, satisfaction with employment opportunities, and </w:t>
      </w:r>
      <w:r w:rsidR="00940AE5">
        <w:br/>
      </w:r>
      <w:r>
        <w:t>overall life satisfaction, by gender and age group, 2001</w:t>
      </w:r>
      <w:r w:rsidR="00940AE5">
        <w:t>—</w:t>
      </w:r>
      <w:r>
        <w:t>10 average</w:t>
      </w:r>
      <w:r>
        <w:tab/>
      </w:r>
      <w:r w:rsidR="007C0625">
        <w:fldChar w:fldCharType="begin"/>
      </w:r>
      <w:r>
        <w:instrText xml:space="preserve"> PAGEREF _Toc355190802 \h </w:instrText>
      </w:r>
      <w:r w:rsidR="007C0625">
        <w:fldChar w:fldCharType="separate"/>
      </w:r>
      <w:r w:rsidR="00FE6645">
        <w:t>18</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5</w:t>
      </w:r>
      <w:r>
        <w:rPr>
          <w:rFonts w:asciiTheme="minorHAnsi" w:eastAsiaTheme="minorEastAsia" w:hAnsiTheme="minorHAnsi" w:cstheme="minorBidi"/>
          <w:color w:val="auto"/>
          <w:sz w:val="22"/>
          <w:szCs w:val="22"/>
          <w:lang w:eastAsia="en-AU"/>
        </w:rPr>
        <w:tab/>
      </w:r>
      <w:r w:rsidRPr="00EE3DFC">
        <w:rPr>
          <w:rFonts w:cs="Tahoma"/>
        </w:rPr>
        <w:t>Averaged year-to-year labour market transitions (%), working age</w:t>
      </w:r>
      <w:r>
        <w:tab/>
      </w:r>
      <w:r w:rsidR="007C0625">
        <w:fldChar w:fldCharType="begin"/>
      </w:r>
      <w:r>
        <w:instrText xml:space="preserve"> PAGEREF _Toc355190803 \h </w:instrText>
      </w:r>
      <w:r w:rsidR="007C0625">
        <w:fldChar w:fldCharType="separate"/>
      </w:r>
      <w:r w:rsidR="00FE6645">
        <w:t>21</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6</w:t>
      </w:r>
      <w:r>
        <w:rPr>
          <w:rFonts w:asciiTheme="minorHAnsi" w:eastAsiaTheme="minorEastAsia" w:hAnsiTheme="minorHAnsi" w:cstheme="minorBidi"/>
          <w:color w:val="auto"/>
          <w:sz w:val="22"/>
          <w:szCs w:val="22"/>
          <w:lang w:eastAsia="en-AU"/>
        </w:rPr>
        <w:tab/>
      </w:r>
      <w:r>
        <w:t xml:space="preserve">Averaged year-to-year employment transitions: employed persons </w:t>
      </w:r>
      <w:r w:rsidR="00940AE5">
        <w:br/>
      </w:r>
      <w:r>
        <w:t>with and without training in past 12 months</w:t>
      </w:r>
      <w:r>
        <w:tab/>
      </w:r>
      <w:r w:rsidR="007C0625">
        <w:fldChar w:fldCharType="begin"/>
      </w:r>
      <w:r>
        <w:instrText xml:space="preserve"> PAGEREF _Toc355190804 \h </w:instrText>
      </w:r>
      <w:r w:rsidR="007C0625">
        <w:fldChar w:fldCharType="separate"/>
      </w:r>
      <w:r w:rsidR="00FE6645">
        <w:t>22</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7</w:t>
      </w:r>
      <w:r>
        <w:rPr>
          <w:rFonts w:asciiTheme="minorHAnsi" w:eastAsiaTheme="minorEastAsia" w:hAnsiTheme="minorHAnsi" w:cstheme="minorBidi"/>
          <w:color w:val="auto"/>
          <w:sz w:val="22"/>
          <w:szCs w:val="22"/>
          <w:lang w:eastAsia="en-AU"/>
        </w:rPr>
        <w:tab/>
      </w:r>
      <w:r>
        <w:t xml:space="preserve">Factors that influence the probability of transitions from casual employment, pooled data, men, marginal effects (clustered </w:t>
      </w:r>
      <w:r w:rsidR="00940AE5">
        <w:br/>
      </w:r>
      <w:r>
        <w:t>standard errors)</w:t>
      </w:r>
      <w:r>
        <w:tab/>
      </w:r>
      <w:r w:rsidR="007C0625">
        <w:fldChar w:fldCharType="begin"/>
      </w:r>
      <w:r>
        <w:instrText xml:space="preserve"> PAGEREF _Toc355190805 \h </w:instrText>
      </w:r>
      <w:r w:rsidR="007C0625">
        <w:fldChar w:fldCharType="separate"/>
      </w:r>
      <w:r w:rsidR="00FE6645">
        <w:t>26</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8</w:t>
      </w:r>
      <w:r>
        <w:rPr>
          <w:rFonts w:asciiTheme="minorHAnsi" w:eastAsiaTheme="minorEastAsia" w:hAnsiTheme="minorHAnsi" w:cstheme="minorBidi"/>
          <w:color w:val="auto"/>
          <w:sz w:val="22"/>
          <w:szCs w:val="22"/>
          <w:lang w:eastAsia="en-AU"/>
        </w:rPr>
        <w:tab/>
      </w:r>
      <w:r>
        <w:t xml:space="preserve">Factors that influence the probability of transitions from casual employment, pooled data, women, marginal effects (clustered </w:t>
      </w:r>
      <w:r w:rsidR="00940AE5">
        <w:br/>
      </w:r>
      <w:r>
        <w:t>standard errors)</w:t>
      </w:r>
      <w:r>
        <w:tab/>
      </w:r>
      <w:r w:rsidR="007C0625">
        <w:fldChar w:fldCharType="begin"/>
      </w:r>
      <w:r>
        <w:instrText xml:space="preserve"> PAGEREF _Toc355190806 \h </w:instrText>
      </w:r>
      <w:r w:rsidR="007C0625">
        <w:fldChar w:fldCharType="separate"/>
      </w:r>
      <w:r w:rsidR="00FE6645">
        <w:t>27</w:t>
      </w:r>
      <w:r w:rsidR="007C0625">
        <w:fldChar w:fldCharType="end"/>
      </w:r>
    </w:p>
    <w:p w:rsidR="007B4970" w:rsidRDefault="007B4970">
      <w:pPr>
        <w:pStyle w:val="TableofFigures"/>
        <w:tabs>
          <w:tab w:val="left" w:pos="880"/>
        </w:tabs>
        <w:rPr>
          <w:rFonts w:asciiTheme="minorHAnsi" w:eastAsiaTheme="minorEastAsia" w:hAnsiTheme="minorHAnsi" w:cstheme="minorBidi"/>
          <w:color w:val="auto"/>
          <w:sz w:val="22"/>
          <w:szCs w:val="22"/>
          <w:lang w:eastAsia="en-AU"/>
        </w:rPr>
      </w:pPr>
      <w:r>
        <w:t>9</w:t>
      </w:r>
      <w:r>
        <w:rPr>
          <w:rFonts w:asciiTheme="minorHAnsi" w:eastAsiaTheme="minorEastAsia" w:hAnsiTheme="minorHAnsi" w:cstheme="minorBidi"/>
          <w:color w:val="auto"/>
          <w:sz w:val="22"/>
          <w:szCs w:val="22"/>
          <w:lang w:eastAsia="en-AU"/>
        </w:rPr>
        <w:tab/>
      </w:r>
      <w:r>
        <w:t xml:space="preserve">Effect of training on the probability of transition to permanent or </w:t>
      </w:r>
      <w:r w:rsidR="00940AE5">
        <w:br/>
      </w:r>
      <w:r>
        <w:t>fixed-term employment under different degrees of selection on unobservables</w:t>
      </w:r>
      <w:r>
        <w:tab/>
      </w:r>
      <w:r w:rsidR="007C0625">
        <w:fldChar w:fldCharType="begin"/>
      </w:r>
      <w:r>
        <w:instrText xml:space="preserve"> PAGEREF _Toc355190807 \h </w:instrText>
      </w:r>
      <w:r w:rsidR="007C0625">
        <w:fldChar w:fldCharType="separate"/>
      </w:r>
      <w:r w:rsidR="00FE6645">
        <w:t>30</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10</w:t>
      </w:r>
      <w:r>
        <w:rPr>
          <w:rFonts w:asciiTheme="minorHAnsi" w:eastAsiaTheme="minorEastAsia" w:hAnsiTheme="minorHAnsi" w:cstheme="minorBidi"/>
          <w:color w:val="auto"/>
          <w:sz w:val="22"/>
          <w:szCs w:val="22"/>
          <w:lang w:eastAsia="en-AU"/>
        </w:rPr>
        <w:tab/>
      </w:r>
      <w:r>
        <w:t xml:space="preserve">Effect of training on the probability of transition to permanent or </w:t>
      </w:r>
      <w:r w:rsidR="00940AE5">
        <w:br/>
      </w:r>
      <w:r>
        <w:t xml:space="preserve">fixed-term employment, pooled probit and random-effects probit </w:t>
      </w:r>
      <w:r w:rsidR="00940AE5">
        <w:br/>
      </w:r>
      <w:r>
        <w:t>model with Mundlak corrections</w:t>
      </w:r>
      <w:r>
        <w:tab/>
      </w:r>
      <w:r w:rsidR="007C0625">
        <w:fldChar w:fldCharType="begin"/>
      </w:r>
      <w:r>
        <w:instrText xml:space="preserve"> PAGEREF _Toc355190808 \h </w:instrText>
      </w:r>
      <w:r w:rsidR="007C0625">
        <w:fldChar w:fldCharType="separate"/>
      </w:r>
      <w:r w:rsidR="00FE6645">
        <w:t>30</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11</w:t>
      </w:r>
      <w:r>
        <w:rPr>
          <w:rFonts w:asciiTheme="minorHAnsi" w:eastAsiaTheme="minorEastAsia" w:hAnsiTheme="minorHAnsi" w:cstheme="minorBidi"/>
          <w:color w:val="auto"/>
          <w:sz w:val="22"/>
          <w:szCs w:val="22"/>
          <w:lang w:eastAsia="en-AU"/>
        </w:rPr>
        <w:tab/>
      </w:r>
      <w:r>
        <w:t xml:space="preserve">Job satisfaction, satisfaction with employment opportunities, and </w:t>
      </w:r>
      <w:r w:rsidR="00940AE5">
        <w:br/>
      </w:r>
      <w:r>
        <w:t>overall life satisfaction, by employment type (means and standard deviations)</w:t>
      </w:r>
      <w:r>
        <w:tab/>
      </w:r>
      <w:r w:rsidR="007C0625">
        <w:fldChar w:fldCharType="begin"/>
      </w:r>
      <w:r>
        <w:instrText xml:space="preserve"> PAGEREF _Toc355190809 \h </w:instrText>
      </w:r>
      <w:r w:rsidR="007C0625">
        <w:fldChar w:fldCharType="separate"/>
      </w:r>
      <w:r w:rsidR="00FE6645">
        <w:t>31</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12</w:t>
      </w:r>
      <w:r>
        <w:rPr>
          <w:rFonts w:asciiTheme="minorHAnsi" w:eastAsiaTheme="minorEastAsia" w:hAnsiTheme="minorHAnsi" w:cstheme="minorBidi"/>
          <w:color w:val="auto"/>
          <w:sz w:val="22"/>
          <w:szCs w:val="22"/>
          <w:lang w:eastAsia="en-AU"/>
        </w:rPr>
        <w:tab/>
      </w:r>
      <w:r>
        <w:t xml:space="preserve">Mean levels of job satisfaction, satisfaction with employment opportunities, and overall life satisfaction, by training and </w:t>
      </w:r>
      <w:r w:rsidR="00940AE5">
        <w:br/>
      </w:r>
      <w:r>
        <w:t>employment type</w:t>
      </w:r>
      <w:r>
        <w:tab/>
      </w:r>
      <w:r w:rsidR="007C0625">
        <w:fldChar w:fldCharType="begin"/>
      </w:r>
      <w:r>
        <w:instrText xml:space="preserve"> PAGEREF _Toc355190810 \h </w:instrText>
      </w:r>
      <w:r w:rsidR="007C0625">
        <w:fldChar w:fldCharType="separate"/>
      </w:r>
      <w:r w:rsidR="00FE6645">
        <w:t>32</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13</w:t>
      </w:r>
      <w:r>
        <w:rPr>
          <w:rFonts w:asciiTheme="minorHAnsi" w:eastAsiaTheme="minorEastAsia" w:hAnsiTheme="minorHAnsi" w:cstheme="minorBidi"/>
          <w:color w:val="auto"/>
          <w:sz w:val="22"/>
          <w:szCs w:val="22"/>
          <w:lang w:eastAsia="en-AU"/>
        </w:rPr>
        <w:tab/>
      </w:r>
      <w:r>
        <w:t xml:space="preserve">OLS and fixed-effects models of job satisfaction, by gender, </w:t>
      </w:r>
      <w:r w:rsidR="00940AE5">
        <w:br/>
      </w:r>
      <w:r>
        <w:t>coefficients (clustered standard errors)</w:t>
      </w:r>
      <w:r>
        <w:tab/>
      </w:r>
      <w:r w:rsidR="007C0625">
        <w:fldChar w:fldCharType="begin"/>
      </w:r>
      <w:r>
        <w:instrText xml:space="preserve"> PAGEREF _Toc355190811 \h </w:instrText>
      </w:r>
      <w:r w:rsidR="007C0625">
        <w:fldChar w:fldCharType="separate"/>
      </w:r>
      <w:r w:rsidR="00FE6645">
        <w:t>33</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14</w:t>
      </w:r>
      <w:r>
        <w:rPr>
          <w:rFonts w:asciiTheme="minorHAnsi" w:eastAsiaTheme="minorEastAsia" w:hAnsiTheme="minorHAnsi" w:cstheme="minorBidi"/>
          <w:color w:val="auto"/>
          <w:sz w:val="22"/>
          <w:szCs w:val="22"/>
          <w:lang w:eastAsia="en-AU"/>
        </w:rPr>
        <w:tab/>
      </w:r>
      <w:r>
        <w:t>OLS and fixed-effects model of satisfaction with employment opportunities, by gender, coefficients (clustered standard errors)</w:t>
      </w:r>
      <w:r>
        <w:tab/>
      </w:r>
      <w:r w:rsidR="007C0625">
        <w:fldChar w:fldCharType="begin"/>
      </w:r>
      <w:r>
        <w:instrText xml:space="preserve"> PAGEREF _Toc355190812 \h </w:instrText>
      </w:r>
      <w:r w:rsidR="007C0625">
        <w:fldChar w:fldCharType="separate"/>
      </w:r>
      <w:r w:rsidR="00FE6645">
        <w:t>36</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15</w:t>
      </w:r>
      <w:r>
        <w:rPr>
          <w:rFonts w:asciiTheme="minorHAnsi" w:eastAsiaTheme="minorEastAsia" w:hAnsiTheme="minorHAnsi" w:cstheme="minorBidi"/>
          <w:color w:val="auto"/>
          <w:sz w:val="22"/>
          <w:szCs w:val="22"/>
          <w:lang w:eastAsia="en-AU"/>
        </w:rPr>
        <w:tab/>
      </w:r>
      <w:r>
        <w:t>OLS and fixed-effects model of overall life satisfaction, by gender, coefficients (clustered standard errors)</w:t>
      </w:r>
      <w:r>
        <w:tab/>
      </w:r>
      <w:r w:rsidR="007C0625">
        <w:fldChar w:fldCharType="begin"/>
      </w:r>
      <w:r>
        <w:instrText xml:space="preserve"> PAGEREF _Toc355190813 \h </w:instrText>
      </w:r>
      <w:r w:rsidR="007C0625">
        <w:fldChar w:fldCharType="separate"/>
      </w:r>
      <w:r w:rsidR="00FE6645">
        <w:t>38</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 xml:space="preserve">Null hypothesis: odds (outcome-J vs outcome-K) are independent </w:t>
      </w:r>
      <w:r w:rsidR="00940AE5">
        <w:br/>
      </w:r>
      <w:r>
        <w:t>of other alternatives, males</w:t>
      </w:r>
      <w:r>
        <w:tab/>
      </w:r>
      <w:r w:rsidR="007C0625">
        <w:fldChar w:fldCharType="begin"/>
      </w:r>
      <w:r>
        <w:instrText xml:space="preserve"> PAGEREF _Toc355190814 \h </w:instrText>
      </w:r>
      <w:r w:rsidR="007C0625">
        <w:fldChar w:fldCharType="separate"/>
      </w:r>
      <w:r w:rsidR="00FE6645">
        <w:t>45</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 xml:space="preserve">Null hypothesis: odds (outcome-J vs outcome-K) are independent </w:t>
      </w:r>
      <w:r w:rsidR="00940AE5">
        <w:br/>
      </w:r>
      <w:r>
        <w:t>of other alternatives, females</w:t>
      </w:r>
      <w:r>
        <w:tab/>
      </w:r>
      <w:r w:rsidR="007C0625">
        <w:fldChar w:fldCharType="begin"/>
      </w:r>
      <w:r>
        <w:instrText xml:space="preserve"> PAGEREF _Toc355190815 \h </w:instrText>
      </w:r>
      <w:r w:rsidR="007C0625">
        <w:fldChar w:fldCharType="separate"/>
      </w:r>
      <w:r w:rsidR="00FE6645">
        <w:t>46</w:t>
      </w:r>
      <w:r w:rsidR="007C0625">
        <w:fldChar w:fldCharType="end"/>
      </w:r>
    </w:p>
    <w:p w:rsidR="007B4970" w:rsidRDefault="007B4970">
      <w:pPr>
        <w:pStyle w:val="TableofFigures"/>
        <w:tabs>
          <w:tab w:val="left" w:pos="1100"/>
        </w:tabs>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Details on variables used in the multivariate analysis</w:t>
      </w:r>
      <w:r>
        <w:tab/>
      </w:r>
      <w:r w:rsidR="007C0625">
        <w:fldChar w:fldCharType="begin"/>
      </w:r>
      <w:r>
        <w:instrText xml:space="preserve"> PAGEREF _Toc355190816 \h </w:instrText>
      </w:r>
      <w:r w:rsidR="007C0625">
        <w:fldChar w:fldCharType="separate"/>
      </w:r>
      <w:r w:rsidR="00FE6645">
        <w:t>48</w:t>
      </w:r>
      <w:r w:rsidR="007C0625">
        <w:fldChar w:fldCharType="end"/>
      </w:r>
    </w:p>
    <w:p w:rsidR="009E231A" w:rsidRPr="00B86D06" w:rsidRDefault="007C0625" w:rsidP="00A73B4A">
      <w:pPr>
        <w:pStyle w:val="Heading1"/>
      </w:pPr>
      <w:r>
        <w:lastRenderedPageBreak/>
        <w:fldChar w:fldCharType="end"/>
      </w:r>
      <w:bookmarkStart w:id="32" w:name="_Toc355190871"/>
      <w:r w:rsidR="00FE4A2D" w:rsidRPr="00B86D06">
        <w:t>Executive summary</w:t>
      </w:r>
      <w:bookmarkEnd w:id="32"/>
      <w:r w:rsidR="00E11CF2">
        <w:t xml:space="preserve"> </w:t>
      </w:r>
    </w:p>
    <w:p w:rsidR="00826399" w:rsidRPr="00A73B4A" w:rsidRDefault="00826399" w:rsidP="00A73B4A">
      <w:pPr>
        <w:pStyle w:val="Text"/>
      </w:pPr>
      <w:r>
        <w:t xml:space="preserve">This study uses data </w:t>
      </w:r>
      <w:r w:rsidRPr="00FE6645">
        <w:t xml:space="preserve">from the </w:t>
      </w:r>
      <w:r w:rsidR="000D30FE" w:rsidRPr="00FE6645">
        <w:t xml:space="preserve">Household, Income and Labour Dynamics in Australia (HILDA) </w:t>
      </w:r>
      <w:r w:rsidRPr="00FE6645">
        <w:t>Survey to</w:t>
      </w:r>
      <w:r>
        <w:t xml:space="preserve"> examine outcomes for a key group of non-standard workers ― those employed in casual jobs. The outcomes considered are</w:t>
      </w:r>
      <w:r w:rsidR="001A2B81">
        <w:t>:</w:t>
      </w:r>
      <w:r>
        <w:t xml:space="preserve"> transitions from casual work into other types</w:t>
      </w:r>
      <w:r w:rsidR="001A2B81">
        <w:t xml:space="preserve"> of employment and other labour </w:t>
      </w:r>
      <w:r>
        <w:t>force states, and repo</w:t>
      </w:r>
      <w:r w:rsidR="000D30FE">
        <w:t>rted levels of job satisfaction;</w:t>
      </w:r>
      <w:r>
        <w:t xml:space="preserve"> satisfactio</w:t>
      </w:r>
      <w:r w:rsidR="000D30FE">
        <w:t>n with employment opportunities;</w:t>
      </w:r>
      <w:r>
        <w:t xml:space="preserve"> and </w:t>
      </w:r>
      <w:r w:rsidR="000D30FE">
        <w:t>overall life satisfaction (well</w:t>
      </w:r>
      <w:r>
        <w:t xml:space="preserve">being). In particular, we examine whether these outcomes differ </w:t>
      </w:r>
      <w:r w:rsidRPr="00A73B4A">
        <w:t xml:space="preserve">between casual workers who have participated in work-related training over the last 12 months and those who have not done so. </w:t>
      </w:r>
    </w:p>
    <w:p w:rsidR="009E6E32" w:rsidRPr="00A73B4A" w:rsidRDefault="00826399" w:rsidP="00A73B4A">
      <w:pPr>
        <w:pStyle w:val="Text"/>
      </w:pPr>
      <w:r w:rsidRPr="00A73B4A">
        <w:t>We summarise t</w:t>
      </w:r>
      <w:r w:rsidR="004A7B63" w:rsidRPr="00A73B4A">
        <w:t xml:space="preserve">he report’s key findings below. </w:t>
      </w:r>
    </w:p>
    <w:p w:rsidR="004A7B63" w:rsidRDefault="004A7B63" w:rsidP="00A73B4A">
      <w:pPr>
        <w:pStyle w:val="Text"/>
      </w:pPr>
      <w:r w:rsidRPr="00A73B4A">
        <w:t xml:space="preserve">First, </w:t>
      </w:r>
      <w:r w:rsidR="000D30FE" w:rsidRPr="00A73B4A">
        <w:t>in the context o</w:t>
      </w:r>
      <w:r w:rsidR="000D30FE">
        <w:t>f the</w:t>
      </w:r>
      <w:r>
        <w:t xml:space="preserve"> prevalence of casual employment</w:t>
      </w:r>
      <w:r w:rsidR="00AC4E3D">
        <w:t>,</w:t>
      </w:r>
      <w:r>
        <w:t xml:space="preserve"> the characteristics of casual workers</w:t>
      </w:r>
      <w:r w:rsidR="00AC4E3D">
        <w:t>, and the prevalence of work-related training among casual workers</w:t>
      </w:r>
      <w:r>
        <w:t>:</w:t>
      </w:r>
    </w:p>
    <w:p w:rsidR="004A7B63" w:rsidRPr="00A73B4A" w:rsidRDefault="00826399" w:rsidP="00A73B4A">
      <w:pPr>
        <w:pStyle w:val="Dotpoint1"/>
      </w:pPr>
      <w:r w:rsidRPr="004A7B63">
        <w:t>1</w:t>
      </w:r>
      <w:r w:rsidR="006A5A30">
        <w:t>1.5</w:t>
      </w:r>
      <w:r w:rsidR="00582F6C">
        <w:t>%</w:t>
      </w:r>
      <w:r w:rsidRPr="004A7B63">
        <w:t xml:space="preserve"> of working-age men and 1</w:t>
      </w:r>
      <w:r w:rsidR="00A17EC0">
        <w:t>6</w:t>
      </w:r>
      <w:r w:rsidR="00302706">
        <w:t>%</w:t>
      </w:r>
      <w:r w:rsidRPr="004A7B63">
        <w:t xml:space="preserve"> of </w:t>
      </w:r>
      <w:r w:rsidRPr="00A73B4A">
        <w:t xml:space="preserve">working-age women </w:t>
      </w:r>
      <w:r w:rsidR="000D30FE" w:rsidRPr="00A73B4A">
        <w:t>occupy</w:t>
      </w:r>
      <w:r w:rsidRPr="00A73B4A">
        <w:t xml:space="preserve"> casual jobs (as their main job). </w:t>
      </w:r>
    </w:p>
    <w:p w:rsidR="00AC4E3D" w:rsidRPr="00A73B4A" w:rsidRDefault="00826399" w:rsidP="009822BF">
      <w:pPr>
        <w:pStyle w:val="Dotpoint1"/>
      </w:pPr>
      <w:r w:rsidRPr="00A73B4A">
        <w:t xml:space="preserve">Young people are more likely than those in older age groups to be casual workers. </w:t>
      </w:r>
    </w:p>
    <w:p w:rsidR="00AC4E3D" w:rsidRDefault="00AC4E3D" w:rsidP="00A73B4A">
      <w:pPr>
        <w:pStyle w:val="Dotpoint1"/>
      </w:pPr>
      <w:r w:rsidRPr="00A73B4A">
        <w:t>Around 22</w:t>
      </w:r>
      <w:r w:rsidR="00582F6C" w:rsidRPr="00A73B4A">
        <w:t>%</w:t>
      </w:r>
      <w:r w:rsidRPr="00A73B4A">
        <w:t xml:space="preserve"> of male casuals and 24</w:t>
      </w:r>
      <w:r w:rsidR="00582F6C" w:rsidRPr="00A73B4A">
        <w:t>%</w:t>
      </w:r>
      <w:r>
        <w:t xml:space="preserve"> of female casuals have received work-related training in the last 12 months. This is around </w:t>
      </w:r>
      <w:r w:rsidRPr="004A7B63">
        <w:t xml:space="preserve">half </w:t>
      </w:r>
      <w:r>
        <w:t xml:space="preserve">the corresponding proportions </w:t>
      </w:r>
      <w:r w:rsidR="001A2B81">
        <w:t>of</w:t>
      </w:r>
      <w:r>
        <w:t xml:space="preserve"> </w:t>
      </w:r>
      <w:r w:rsidRPr="004A7B63">
        <w:t>those in fixed-term or permanent jobs.</w:t>
      </w:r>
      <w:r>
        <w:t xml:space="preserve"> </w:t>
      </w:r>
    </w:p>
    <w:p w:rsidR="009E6E32" w:rsidRPr="009E6E32" w:rsidRDefault="009E6E32" w:rsidP="00A73B4A">
      <w:pPr>
        <w:pStyle w:val="Text"/>
      </w:pPr>
      <w:r>
        <w:t xml:space="preserve">Second, </w:t>
      </w:r>
      <w:r w:rsidR="000D30FE">
        <w:t>in relation to</w:t>
      </w:r>
      <w:r>
        <w:t xml:space="preserve"> transitions from casual employme</w:t>
      </w:r>
      <w:r w:rsidR="000D30FE">
        <w:t>nt to other forms of employment</w:t>
      </w:r>
      <w:r>
        <w:t xml:space="preserve"> and factors </w:t>
      </w:r>
      <w:r w:rsidR="00AC4E3D">
        <w:t xml:space="preserve">associated with </w:t>
      </w:r>
      <w:r>
        <w:t>the probability of such transitions:</w:t>
      </w:r>
    </w:p>
    <w:p w:rsidR="009E6E32" w:rsidRPr="00AC4E3D" w:rsidRDefault="00826399" w:rsidP="00E61E8C">
      <w:pPr>
        <w:pStyle w:val="Dotpoint1"/>
      </w:pPr>
      <w:r w:rsidRPr="00AC4E3D">
        <w:t>On average, around 21</w:t>
      </w:r>
      <w:r w:rsidR="00582F6C">
        <w:t>%</w:t>
      </w:r>
      <w:r w:rsidRPr="00AC4E3D">
        <w:t xml:space="preserve"> of casual workers in any one year are in permanent employment the following year. A further 9</w:t>
      </w:r>
      <w:r w:rsidR="00582F6C">
        <w:t>%</w:t>
      </w:r>
      <w:r w:rsidRPr="00AC4E3D">
        <w:t xml:space="preserve"> are in either fixed-term or other forms of employment</w:t>
      </w:r>
      <w:r w:rsidR="00AC4E3D">
        <w:t xml:space="preserve"> the following year. </w:t>
      </w:r>
      <w:r w:rsidRPr="00AC4E3D">
        <w:t xml:space="preserve"> </w:t>
      </w:r>
    </w:p>
    <w:p w:rsidR="00AC4E3D" w:rsidRDefault="00AC4E3D" w:rsidP="00A73B4A">
      <w:pPr>
        <w:pStyle w:val="Dotpoint1"/>
        <w:ind w:right="141"/>
      </w:pPr>
      <w:r>
        <w:t>C</w:t>
      </w:r>
      <w:r w:rsidRPr="00F970AA">
        <w:t xml:space="preserve">asual workers who </w:t>
      </w:r>
      <w:r>
        <w:t>receive</w:t>
      </w:r>
      <w:r w:rsidRPr="00F970AA">
        <w:t xml:space="preserve"> work-related training are more likely to move into permanent or fixed-term employment over the following 12 months than casuals who do not </w:t>
      </w:r>
      <w:r>
        <w:t>receive</w:t>
      </w:r>
      <w:r w:rsidRPr="00F970AA">
        <w:t xml:space="preserve"> work-related training</w:t>
      </w:r>
      <w:r>
        <w:t>.</w:t>
      </w:r>
      <w:r w:rsidRPr="00F970AA">
        <w:t xml:space="preserve"> </w:t>
      </w:r>
      <w:r>
        <w:t>The gap is bigger for men (6.4 percentage points) than for women (1.6</w:t>
      </w:r>
      <w:r w:rsidR="00A73B4A">
        <w:t> </w:t>
      </w:r>
      <w:r>
        <w:t>percentage points).</w:t>
      </w:r>
    </w:p>
    <w:p w:rsidR="00AC4E3D" w:rsidRPr="00AC4E3D" w:rsidRDefault="00AC4E3D" w:rsidP="00A73B4A">
      <w:pPr>
        <w:pStyle w:val="Dotpoint1"/>
        <w:ind w:right="141"/>
      </w:pPr>
      <w:r w:rsidRPr="00AC4E3D">
        <w:t xml:space="preserve">It is more likely that these gaps reflect differences in other characteristics </w:t>
      </w:r>
      <w:r w:rsidR="0074123C">
        <w:t>of</w:t>
      </w:r>
      <w:r w:rsidRPr="00AC4E3D">
        <w:t xml:space="preserve"> workers who do and do not receive work-related training</w:t>
      </w:r>
      <w:r w:rsidR="0074123C">
        <w:t>,</w:t>
      </w:r>
      <w:r w:rsidRPr="00AC4E3D">
        <w:t xml:space="preserve"> rather than </w:t>
      </w:r>
      <w:r w:rsidR="00E82656">
        <w:t xml:space="preserve">being </w:t>
      </w:r>
      <w:r w:rsidRPr="00AC4E3D">
        <w:t xml:space="preserve">a causal impact of training on transitions </w:t>
      </w:r>
      <w:r w:rsidRPr="00E82656">
        <w:rPr>
          <w:iCs/>
        </w:rPr>
        <w:t>per se</w:t>
      </w:r>
      <w:r w:rsidRPr="00AC4E3D">
        <w:t xml:space="preserve">. </w:t>
      </w:r>
    </w:p>
    <w:p w:rsidR="005D77E0" w:rsidRPr="000043DB" w:rsidRDefault="009E6E32" w:rsidP="00E61E8C">
      <w:pPr>
        <w:pStyle w:val="Dotpoint1"/>
      </w:pPr>
      <w:r w:rsidRPr="000043DB">
        <w:t xml:space="preserve">Transition rates from casual to permanent employment are lower for </w:t>
      </w:r>
      <w:r w:rsidR="00AC4E3D" w:rsidRPr="000043DB">
        <w:t xml:space="preserve">those with </w:t>
      </w:r>
      <w:r w:rsidR="00E82656">
        <w:t>a work-limiting disability</w:t>
      </w:r>
      <w:r w:rsidR="000043DB" w:rsidRPr="000043DB">
        <w:t xml:space="preserve"> </w:t>
      </w:r>
      <w:r w:rsidR="000043DB">
        <w:t xml:space="preserve">and </w:t>
      </w:r>
      <w:r w:rsidR="005D77E0" w:rsidRPr="000043DB">
        <w:t xml:space="preserve">higher for those with higher levels of education.  </w:t>
      </w:r>
    </w:p>
    <w:p w:rsidR="00F970AA" w:rsidRPr="00F970AA" w:rsidRDefault="000043DB" w:rsidP="00A73B4A">
      <w:pPr>
        <w:pStyle w:val="Text"/>
        <w:rPr>
          <w:szCs w:val="19"/>
        </w:rPr>
      </w:pPr>
      <w:r>
        <w:t>Third</w:t>
      </w:r>
      <w:r w:rsidR="00B777E0">
        <w:t xml:space="preserve">, </w:t>
      </w:r>
      <w:r w:rsidR="00E82656">
        <w:t>in relation to</w:t>
      </w:r>
      <w:r w:rsidR="00B777E0">
        <w:t xml:space="preserve"> satisfactio</w:t>
      </w:r>
      <w:r w:rsidR="00E82656">
        <w:t>n with employment opportunities</w:t>
      </w:r>
      <w:r w:rsidR="00B777E0">
        <w:t xml:space="preserve"> and satisfaction with </w:t>
      </w:r>
      <w:r w:rsidR="001A2B81">
        <w:t xml:space="preserve">life </w:t>
      </w:r>
      <w:r w:rsidR="00B777E0">
        <w:t xml:space="preserve">overall, how each satisfaction measure is associated with different </w:t>
      </w:r>
      <w:r w:rsidR="00FE0A74">
        <w:t xml:space="preserve">types of </w:t>
      </w:r>
      <w:r w:rsidR="00FE0A74" w:rsidRPr="00A73B4A">
        <w:t>employment</w:t>
      </w:r>
      <w:r w:rsidR="00FE0A74">
        <w:t>, and how each satisfaction measure is associated with participation in work-related training:</w:t>
      </w:r>
    </w:p>
    <w:p w:rsidR="009E6E32" w:rsidRDefault="00FE0A74" w:rsidP="00E61E8C">
      <w:pPr>
        <w:pStyle w:val="Dotpoint1"/>
        <w:rPr>
          <w:szCs w:val="19"/>
        </w:rPr>
      </w:pPr>
      <w:r>
        <w:t>On average</w:t>
      </w:r>
      <w:r w:rsidR="0074123C">
        <w:t>,</w:t>
      </w:r>
      <w:r>
        <w:t xml:space="preserve"> people say they are </w:t>
      </w:r>
      <w:r w:rsidR="0074123C">
        <w:t xml:space="preserve">reasonably </w:t>
      </w:r>
      <w:r>
        <w:t>happy with their jobs,</w:t>
      </w:r>
      <w:r w:rsidR="00894957">
        <w:t xml:space="preserve"> </w:t>
      </w:r>
      <w:r>
        <w:t xml:space="preserve">their employment opportunities, and their </w:t>
      </w:r>
      <w:r w:rsidR="0074123C">
        <w:t xml:space="preserve">life </w:t>
      </w:r>
      <w:r>
        <w:t>overall.</w:t>
      </w:r>
    </w:p>
    <w:p w:rsidR="00BC4527" w:rsidRPr="00A73B4A" w:rsidRDefault="00826399" w:rsidP="00A73B4A">
      <w:pPr>
        <w:pStyle w:val="Dotpoint1"/>
      </w:pPr>
      <w:r w:rsidRPr="004A7B63">
        <w:t xml:space="preserve">Casual employees report lower levels of job satisfaction </w:t>
      </w:r>
      <w:r w:rsidR="00FE0A74">
        <w:t xml:space="preserve">and lower levels of satisfaction with employment </w:t>
      </w:r>
      <w:r w:rsidR="00FE0A74" w:rsidRPr="00A73B4A">
        <w:t xml:space="preserve">opportunities </w:t>
      </w:r>
      <w:r w:rsidRPr="00A73B4A">
        <w:t xml:space="preserve">than workers in </w:t>
      </w:r>
      <w:r w:rsidR="00BC4527" w:rsidRPr="00A73B4A">
        <w:t>permanent jobs</w:t>
      </w:r>
      <w:r w:rsidRPr="00A73B4A">
        <w:t xml:space="preserve">, </w:t>
      </w:r>
      <w:r w:rsidR="00FE0A74" w:rsidRPr="00A73B4A">
        <w:t>although the</w:t>
      </w:r>
      <w:r w:rsidR="00BC4527" w:rsidRPr="00A73B4A">
        <w:t>re i</w:t>
      </w:r>
      <w:r w:rsidR="00E82656" w:rsidRPr="00A73B4A">
        <w:t>s no difference in overall well</w:t>
      </w:r>
      <w:r w:rsidR="00BC4527" w:rsidRPr="00A73B4A">
        <w:t>being</w:t>
      </w:r>
      <w:r w:rsidR="00FE0A74" w:rsidRPr="00A73B4A">
        <w:t>.</w:t>
      </w:r>
      <w:r w:rsidR="00BC4527" w:rsidRPr="00A73B4A">
        <w:t xml:space="preserve"> </w:t>
      </w:r>
    </w:p>
    <w:p w:rsidR="00FE0A74" w:rsidRPr="00A73B4A" w:rsidRDefault="00BC4527" w:rsidP="00A73B4A">
      <w:pPr>
        <w:pStyle w:val="Dotpoint1"/>
      </w:pPr>
      <w:r w:rsidRPr="00A73B4A">
        <w:lastRenderedPageBreak/>
        <w:t>For men, these associations remain</w:t>
      </w:r>
      <w:r w:rsidR="00E82656" w:rsidRPr="00A73B4A">
        <w:t>,</w:t>
      </w:r>
      <w:r w:rsidRPr="00A73B4A">
        <w:t xml:space="preserve"> even after controlling for a host of other factors that might influence reported satisfaction levels. For women, only the association between reported satisfaction with employment opportunities and casual employment remains after controlling for other factors.</w:t>
      </w:r>
    </w:p>
    <w:p w:rsidR="00BC4527" w:rsidRPr="00A73B4A" w:rsidRDefault="00FE0A74" w:rsidP="00A73B4A">
      <w:pPr>
        <w:pStyle w:val="Dotpoint1"/>
      </w:pPr>
      <w:r w:rsidRPr="00A73B4A">
        <w:t>R</w:t>
      </w:r>
      <w:r w:rsidR="00826399" w:rsidRPr="00A73B4A">
        <w:t xml:space="preserve">eported levels of job satisfaction and satisfaction with employment opportunities among casual workers are higher for those who have participated in work-related training in the last 12 months </w:t>
      </w:r>
      <w:r w:rsidRPr="00A73B4A">
        <w:t xml:space="preserve">compared </w:t>
      </w:r>
      <w:r w:rsidR="00E82656" w:rsidRPr="00A73B4A">
        <w:t>with</w:t>
      </w:r>
      <w:r w:rsidRPr="00A73B4A">
        <w:t xml:space="preserve"> those who have not</w:t>
      </w:r>
      <w:r w:rsidR="00826399" w:rsidRPr="00A73B4A">
        <w:t>.</w:t>
      </w:r>
      <w:r w:rsidR="00BC4527" w:rsidRPr="00A73B4A">
        <w:t xml:space="preserve"> There is no difference in reported overall </w:t>
      </w:r>
      <w:r w:rsidR="00E82656" w:rsidRPr="00A73B4A">
        <w:t>wellbeing</w:t>
      </w:r>
      <w:r w:rsidR="00BC4527" w:rsidRPr="00A73B4A">
        <w:t>.</w:t>
      </w:r>
    </w:p>
    <w:p w:rsidR="00826399" w:rsidRDefault="00BC4527" w:rsidP="00A73B4A">
      <w:pPr>
        <w:pStyle w:val="Dotpoint1"/>
      </w:pPr>
      <w:r w:rsidRPr="00A73B4A">
        <w:t xml:space="preserve">These gaps </w:t>
      </w:r>
      <w:r w:rsidR="001A2B81" w:rsidRPr="00A73B4A">
        <w:t>largely</w:t>
      </w:r>
      <w:r w:rsidRPr="00A73B4A">
        <w:t xml:space="preserve"> disappear</w:t>
      </w:r>
      <w:r>
        <w:t xml:space="preserve"> when we control for other factors that may influence reported satisfaction levels. Only a small gap in reported satisfaction with employment opportunities remains, and only for women.</w:t>
      </w:r>
      <w:r w:rsidR="00826399" w:rsidRPr="00FE0A74">
        <w:t xml:space="preserve"> </w:t>
      </w:r>
    </w:p>
    <w:p w:rsidR="00826399" w:rsidRPr="00E61E8C" w:rsidRDefault="000B1E21" w:rsidP="00A73B4A">
      <w:pPr>
        <w:pStyle w:val="Text"/>
      </w:pPr>
      <w:r w:rsidRPr="00E61E8C">
        <w:t xml:space="preserve">The report briefly discusses some of the </w:t>
      </w:r>
      <w:r w:rsidRPr="00A73B4A">
        <w:t>possible</w:t>
      </w:r>
      <w:r w:rsidRPr="00E61E8C">
        <w:t xml:space="preserve"> implications of these findings for </w:t>
      </w:r>
      <w:r w:rsidR="00826399" w:rsidRPr="00E61E8C">
        <w:t>casual workers</w:t>
      </w:r>
      <w:r w:rsidRPr="00E61E8C">
        <w:t xml:space="preserve"> themselves</w:t>
      </w:r>
      <w:r w:rsidR="00894957" w:rsidRPr="00E61E8C">
        <w:t xml:space="preserve"> and</w:t>
      </w:r>
      <w:r w:rsidR="00826399" w:rsidRPr="00E61E8C">
        <w:t xml:space="preserve"> </w:t>
      </w:r>
      <w:r w:rsidRPr="00E61E8C">
        <w:t xml:space="preserve">for </w:t>
      </w:r>
      <w:r w:rsidR="00826399" w:rsidRPr="00E61E8C">
        <w:t>training providers</w:t>
      </w:r>
      <w:r w:rsidRPr="00E61E8C">
        <w:t>.</w:t>
      </w:r>
      <w:r w:rsidR="00D541C9" w:rsidRPr="00E61E8C">
        <w:t xml:space="preserve"> The key implications</w:t>
      </w:r>
      <w:r w:rsidR="00826399" w:rsidRPr="00E61E8C">
        <w:t xml:space="preserve"> </w:t>
      </w:r>
      <w:r w:rsidR="001A2B81">
        <w:t>are</w:t>
      </w:r>
      <w:r w:rsidR="00D541C9" w:rsidRPr="00E61E8C">
        <w:t>:</w:t>
      </w:r>
    </w:p>
    <w:p w:rsidR="00D541C9" w:rsidRPr="00A73B4A" w:rsidRDefault="000D28FA" w:rsidP="00A73B4A">
      <w:pPr>
        <w:pStyle w:val="Dotpoint1"/>
      </w:pPr>
      <w:r>
        <w:t>For casual workers there is little evidence that receiving work-related training affects the probability of moving in</w:t>
      </w:r>
      <w:r w:rsidR="00E82656">
        <w:t>to permanent or fixed-term work; nor</w:t>
      </w:r>
      <w:r>
        <w:t xml:space="preserve"> does receiving work-related training </w:t>
      </w:r>
      <w:proofErr w:type="gramStart"/>
      <w:r>
        <w:t>affect reported</w:t>
      </w:r>
      <w:proofErr w:type="gramEnd"/>
      <w:r>
        <w:t xml:space="preserve"> levels of job satisfaction </w:t>
      </w:r>
      <w:r w:rsidRPr="00A73B4A">
        <w:t xml:space="preserve">or overall life satisfaction. </w:t>
      </w:r>
    </w:p>
    <w:p w:rsidR="00894957" w:rsidRPr="00A73B4A" w:rsidRDefault="004B4782" w:rsidP="00A73B4A">
      <w:pPr>
        <w:pStyle w:val="Dotpoint1"/>
      </w:pPr>
      <w:r w:rsidRPr="00A73B4A">
        <w:t>T</w:t>
      </w:r>
      <w:r w:rsidR="00826399" w:rsidRPr="00A73B4A">
        <w:t xml:space="preserve">he gap between participation rates in work-related training for casuals and other types of workers suggests </w:t>
      </w:r>
      <w:r w:rsidRPr="00A73B4A">
        <w:t xml:space="preserve">there may be </w:t>
      </w:r>
      <w:r w:rsidR="00826399" w:rsidRPr="00A73B4A">
        <w:t xml:space="preserve">room for growth in </w:t>
      </w:r>
      <w:r w:rsidRPr="00A73B4A">
        <w:t>the market for work-related training for casual workers</w:t>
      </w:r>
      <w:r w:rsidR="00826399" w:rsidRPr="00A73B4A">
        <w:t xml:space="preserve">. </w:t>
      </w:r>
      <w:r w:rsidRPr="00A73B4A">
        <w:t>On average, however, c</w:t>
      </w:r>
      <w:r w:rsidR="00826399" w:rsidRPr="00A73B4A">
        <w:t xml:space="preserve">asual jobs </w:t>
      </w:r>
      <w:r w:rsidR="0074123C" w:rsidRPr="00A73B4A">
        <w:t xml:space="preserve">are </w:t>
      </w:r>
      <w:r w:rsidRPr="00A73B4A">
        <w:t>s</w:t>
      </w:r>
      <w:r w:rsidR="00826399" w:rsidRPr="00A73B4A">
        <w:t xml:space="preserve">horter </w:t>
      </w:r>
      <w:r w:rsidRPr="00A73B4A">
        <w:t xml:space="preserve">in </w:t>
      </w:r>
      <w:r w:rsidR="00826399" w:rsidRPr="00A73B4A">
        <w:t xml:space="preserve">duration </w:t>
      </w:r>
      <w:r w:rsidR="00A31931" w:rsidRPr="00A73B4A">
        <w:t xml:space="preserve">and may require lower skill </w:t>
      </w:r>
      <w:r w:rsidRPr="00A73B4A">
        <w:t xml:space="preserve">levels </w:t>
      </w:r>
      <w:r w:rsidR="00826399" w:rsidRPr="00A73B4A">
        <w:t xml:space="preserve">than other types of jobs, </w:t>
      </w:r>
      <w:r w:rsidRPr="00A73B4A">
        <w:t xml:space="preserve">so the demand for </w:t>
      </w:r>
      <w:r w:rsidR="00826399" w:rsidRPr="00A73B4A">
        <w:t>training</w:t>
      </w:r>
      <w:r w:rsidRPr="00A73B4A">
        <w:t xml:space="preserve"> from workers and their employers may always be relatively low</w:t>
      </w:r>
      <w:r w:rsidR="00826399" w:rsidRPr="00A73B4A">
        <w:t>.</w:t>
      </w:r>
      <w:r w:rsidR="000D28FA" w:rsidRPr="00A73B4A">
        <w:t xml:space="preserve"> </w:t>
      </w:r>
    </w:p>
    <w:p w:rsidR="00B24589" w:rsidRPr="00894957" w:rsidRDefault="000D28FA" w:rsidP="00A73B4A">
      <w:pPr>
        <w:pStyle w:val="Dotpoint1"/>
      </w:pPr>
      <w:r w:rsidRPr="00A73B4A">
        <w:t>The fact that such training appears to have</w:t>
      </w:r>
      <w:r>
        <w:t xml:space="preserve"> little impact on </w:t>
      </w:r>
      <w:r w:rsidR="0032239E">
        <w:t xml:space="preserve">both rates of </w:t>
      </w:r>
      <w:r>
        <w:t xml:space="preserve">transition </w:t>
      </w:r>
      <w:r w:rsidR="0032239E">
        <w:t xml:space="preserve">into non-casual forms of employment </w:t>
      </w:r>
      <w:r>
        <w:t xml:space="preserve">and on reported job satisfaction </w:t>
      </w:r>
      <w:r w:rsidR="00894957">
        <w:t xml:space="preserve">seems likely to </w:t>
      </w:r>
      <w:r>
        <w:t xml:space="preserve">reinforce this. </w:t>
      </w:r>
    </w:p>
    <w:p w:rsidR="00A73B4A" w:rsidRDefault="00A73B4A">
      <w:pPr>
        <w:spacing w:before="0" w:line="240" w:lineRule="auto"/>
        <w:rPr>
          <w:color w:val="000000"/>
        </w:rPr>
      </w:pPr>
      <w:r>
        <w:rPr>
          <w:color w:val="000000"/>
        </w:rPr>
        <w:br w:type="page"/>
      </w:r>
    </w:p>
    <w:p w:rsidR="009E231A" w:rsidRPr="005C2FCF" w:rsidRDefault="00B045A9" w:rsidP="00A73B4A">
      <w:pPr>
        <w:pStyle w:val="Heading1"/>
      </w:pPr>
      <w:bookmarkStart w:id="33" w:name="_Toc355190872"/>
      <w:r>
        <w:lastRenderedPageBreak/>
        <w:t>Introductio</w:t>
      </w:r>
      <w:r w:rsidR="00FA1014">
        <w:t>n</w:t>
      </w:r>
      <w:bookmarkEnd w:id="33"/>
    </w:p>
    <w:p w:rsidR="0078626A" w:rsidRPr="00A73B4A" w:rsidRDefault="0078626A" w:rsidP="00A73B4A">
      <w:pPr>
        <w:pStyle w:val="Text"/>
      </w:pPr>
      <w:r>
        <w:t>Recent decades have seen increased concern in Australia about the rising incidence of casual employment, usually assumed to be associated with less stable working ar</w:t>
      </w:r>
      <w:r w:rsidR="00A31931">
        <w:t>rangements, lower levels of job satisfaction</w:t>
      </w:r>
      <w:r>
        <w:t xml:space="preserve"> and limited opportunities for skills development and career progression. </w:t>
      </w:r>
      <w:r w:rsidR="0032239E">
        <w:t>The A</w:t>
      </w:r>
      <w:r w:rsidR="00B50987">
        <w:t xml:space="preserve">ustralian </w:t>
      </w:r>
      <w:r w:rsidR="0032239E">
        <w:t>C</w:t>
      </w:r>
      <w:r w:rsidR="00B50987">
        <w:t xml:space="preserve">ouncil of </w:t>
      </w:r>
      <w:r w:rsidR="0032239E">
        <w:t>T</w:t>
      </w:r>
      <w:r w:rsidR="00B50987">
        <w:t xml:space="preserve">rade </w:t>
      </w:r>
      <w:r w:rsidR="0032239E" w:rsidRPr="00CB7289">
        <w:t>U</w:t>
      </w:r>
      <w:r w:rsidR="00B50987" w:rsidRPr="00CB7289">
        <w:t>nions</w:t>
      </w:r>
      <w:r w:rsidR="0032239E" w:rsidRPr="00CB7289">
        <w:t xml:space="preserve"> (</w:t>
      </w:r>
      <w:r w:rsidR="00CB7289" w:rsidRPr="00CB7289">
        <w:t>ACTU</w:t>
      </w:r>
      <w:r w:rsidR="00A31931">
        <w:t xml:space="preserve"> 2011, p.</w:t>
      </w:r>
      <w:r w:rsidR="0032239E">
        <w:t>6), for example,</w:t>
      </w:r>
      <w:r w:rsidR="00B44C23">
        <w:t xml:space="preserve"> </w:t>
      </w:r>
      <w:r w:rsidR="00884D3F">
        <w:t>states</w:t>
      </w:r>
      <w:r w:rsidR="00B44C23">
        <w:t xml:space="preserve"> </w:t>
      </w:r>
      <w:r w:rsidR="00A31931">
        <w:t>that ‘</w:t>
      </w:r>
      <w:r w:rsidR="0032239E">
        <w:t>millions of Australia</w:t>
      </w:r>
      <w:r w:rsidR="00A31931">
        <w:t>ns are engaged in insecure work’</w:t>
      </w:r>
      <w:r w:rsidR="0032239E">
        <w:t xml:space="preserve"> and that insecure work is closely linked to n</w:t>
      </w:r>
      <w:r w:rsidR="001A2B81">
        <w:t>on-standard forms of employment</w:t>
      </w:r>
      <w:r w:rsidR="0032239E">
        <w:t xml:space="preserve"> and especially casual employment. </w:t>
      </w:r>
      <w:r>
        <w:t>Although recent research (</w:t>
      </w:r>
      <w:r w:rsidR="00A31931">
        <w:t xml:space="preserve">for example, </w:t>
      </w:r>
      <w:r>
        <w:t xml:space="preserve">Buddelmeyer </w:t>
      </w:r>
      <w:r w:rsidR="00B50987">
        <w:t>&amp;</w:t>
      </w:r>
      <w:r>
        <w:t xml:space="preserve"> Wooden 2011) shows it does not necessarily follow that workers in casual employment are precluded from accessing more traditional and permanent forms of employment, </w:t>
      </w:r>
      <w:r w:rsidR="00CE5A4C">
        <w:t xml:space="preserve">or that casual workers report </w:t>
      </w:r>
      <w:r w:rsidR="0074123C">
        <w:t xml:space="preserve">markedly </w:t>
      </w:r>
      <w:r w:rsidR="00CE5A4C">
        <w:t>lower levels of job satisfaction than other workers (</w:t>
      </w:r>
      <w:r w:rsidR="00A31931">
        <w:t>for example,</w:t>
      </w:r>
      <w:r w:rsidR="00CE5A4C">
        <w:t xml:space="preserve"> Wooden </w:t>
      </w:r>
      <w:r w:rsidR="00B50987">
        <w:t>&amp;</w:t>
      </w:r>
      <w:r w:rsidR="00CE5A4C">
        <w:t xml:space="preserve"> Warren 2004), </w:t>
      </w:r>
      <w:r>
        <w:t>it is less clear what conditions facilitate greater (or lesser) progression</w:t>
      </w:r>
      <w:r w:rsidR="008372A9">
        <w:t>,</w:t>
      </w:r>
      <w:r>
        <w:t xml:space="preserve"> whether non-standard employment poses greater (or </w:t>
      </w:r>
      <w:r w:rsidRPr="00A73B4A">
        <w:t xml:space="preserve">lesser) risks </w:t>
      </w:r>
      <w:r w:rsidR="00A31931" w:rsidRPr="00A73B4A">
        <w:t>for people from different socio</w:t>
      </w:r>
      <w:r w:rsidRPr="00A73B4A">
        <w:t>economic groups</w:t>
      </w:r>
      <w:r w:rsidR="00ED764A" w:rsidRPr="00A73B4A">
        <w:t xml:space="preserve"> or with different characteristics</w:t>
      </w:r>
      <w:r w:rsidR="008372A9" w:rsidRPr="00A73B4A">
        <w:t>,</w:t>
      </w:r>
      <w:r w:rsidRPr="00A73B4A">
        <w:t xml:space="preserve"> and what role is played by work-related training. </w:t>
      </w:r>
    </w:p>
    <w:p w:rsidR="00773E5B" w:rsidRDefault="00773E5B" w:rsidP="00A73B4A">
      <w:pPr>
        <w:pStyle w:val="Text"/>
      </w:pPr>
      <w:r w:rsidRPr="00A73B4A">
        <w:t xml:space="preserve">The project </w:t>
      </w:r>
      <w:r w:rsidR="008372A9" w:rsidRPr="00A73B4A">
        <w:t xml:space="preserve">reported on here </w:t>
      </w:r>
      <w:r w:rsidRPr="00A73B4A">
        <w:t xml:space="preserve">uses </w:t>
      </w:r>
      <w:r w:rsidR="008372A9" w:rsidRPr="00A73B4A">
        <w:t>data from</w:t>
      </w:r>
      <w:r w:rsidR="008372A9">
        <w:t xml:space="preserve"> </w:t>
      </w:r>
      <w:r w:rsidR="008372A9" w:rsidRPr="00FE6645">
        <w:t xml:space="preserve">the </w:t>
      </w:r>
      <w:r w:rsidRPr="00FE6645">
        <w:t>Household, Income and Labour Dynamics in Australia (HILDA) Survey to address the following specific research questions:</w:t>
      </w:r>
    </w:p>
    <w:p w:rsidR="00ED764A" w:rsidRDefault="00773E5B" w:rsidP="00A73B4A">
      <w:pPr>
        <w:pStyle w:val="Dotpoint1"/>
      </w:pPr>
      <w:r>
        <w:t xml:space="preserve">How do those </w:t>
      </w:r>
      <w:r w:rsidR="00ED764A">
        <w:t xml:space="preserve">workers </w:t>
      </w:r>
      <w:r w:rsidR="00A31931">
        <w:t>who</w:t>
      </w:r>
      <w:r>
        <w:t xml:space="preserve"> progress </w:t>
      </w:r>
      <w:r w:rsidR="00ED764A">
        <w:t xml:space="preserve">from casual to </w:t>
      </w:r>
      <w:r>
        <w:t xml:space="preserve">non-casual employment differ from those </w:t>
      </w:r>
      <w:r w:rsidR="00A31931">
        <w:t>who</w:t>
      </w:r>
      <w:r>
        <w:t xml:space="preserve"> do no</w:t>
      </w:r>
      <w:r w:rsidR="00ED764A">
        <w:t>t</w:t>
      </w:r>
      <w:r>
        <w:t xml:space="preserve">? </w:t>
      </w:r>
      <w:r w:rsidRPr="00ED764A">
        <w:t>What is the role of work-</w:t>
      </w:r>
      <w:r w:rsidR="00CB2C0D" w:rsidRPr="00ED764A">
        <w:t>related</w:t>
      </w:r>
      <w:r w:rsidRPr="00ED764A">
        <w:t xml:space="preserve"> education and training in facilitating this progression? How does membership of disadvantaged groups (</w:t>
      </w:r>
      <w:r w:rsidR="00A31931">
        <w:t>for example,</w:t>
      </w:r>
      <w:r w:rsidR="00AE72A6" w:rsidRPr="00ED764A">
        <w:t xml:space="preserve"> </w:t>
      </w:r>
      <w:r w:rsidR="00A31931">
        <w:t>low socio</w:t>
      </w:r>
      <w:r w:rsidRPr="00ED764A">
        <w:t>economic status, disabled) affect the probability of progression to non-casual employment?</w:t>
      </w:r>
    </w:p>
    <w:p w:rsidR="00773E5B" w:rsidRPr="00ED764A" w:rsidRDefault="00773E5B" w:rsidP="00A73B4A">
      <w:pPr>
        <w:pStyle w:val="Dotpoint1"/>
      </w:pPr>
      <w:r>
        <w:t xml:space="preserve">How does casual employment affect reported levels of job satisfaction and overall satisfaction with life? </w:t>
      </w:r>
      <w:r w:rsidRPr="00ED764A">
        <w:t xml:space="preserve">How does accessing work-related training impact on reported levels of job and life satisfaction for casual employees? </w:t>
      </w:r>
    </w:p>
    <w:p w:rsidR="00B872B9" w:rsidRPr="00A73B4A" w:rsidRDefault="00ED764A" w:rsidP="00A73B4A">
      <w:pPr>
        <w:pStyle w:val="Text"/>
      </w:pPr>
      <w:r>
        <w:t>L</w:t>
      </w:r>
      <w:r w:rsidR="00773E5B">
        <w:t>ongitudinal data tracking workers over time</w:t>
      </w:r>
      <w:r>
        <w:t xml:space="preserve"> is required to answer </w:t>
      </w:r>
      <w:r w:rsidR="00A31931">
        <w:t>the first question,</w:t>
      </w:r>
      <w:r w:rsidR="00773E5B">
        <w:t xml:space="preserve"> </w:t>
      </w:r>
      <w:r w:rsidR="0074123C">
        <w:t>y</w:t>
      </w:r>
      <w:r w:rsidR="00773E5B">
        <w:t xml:space="preserve">et few existing studies of </w:t>
      </w:r>
      <w:r>
        <w:t xml:space="preserve">the </w:t>
      </w:r>
      <w:r w:rsidR="00773E5B">
        <w:t xml:space="preserve">casual employment </w:t>
      </w:r>
      <w:r>
        <w:t xml:space="preserve">experience </w:t>
      </w:r>
      <w:r w:rsidR="00773E5B">
        <w:t xml:space="preserve">in Australia </w:t>
      </w:r>
      <w:r w:rsidR="00773E5B" w:rsidRPr="00A73B4A">
        <w:t xml:space="preserve">have exploited such data. </w:t>
      </w:r>
      <w:r w:rsidR="004276B9" w:rsidRPr="00A73B4A">
        <w:t xml:space="preserve">And no existing studies have used longitudinal data to explicitly examine the link between work-related training and transitions out of casual employment.  </w:t>
      </w:r>
    </w:p>
    <w:p w:rsidR="00B152C1" w:rsidRPr="00A73B4A" w:rsidRDefault="00B872B9" w:rsidP="00A73B4A">
      <w:pPr>
        <w:pStyle w:val="Text"/>
        <w:rPr>
          <w:highlight w:val="yellow"/>
        </w:rPr>
      </w:pPr>
      <w:r w:rsidRPr="00A73B4A">
        <w:t xml:space="preserve">We </w:t>
      </w:r>
      <w:r w:rsidR="00AD2422" w:rsidRPr="00A73B4A">
        <w:t xml:space="preserve">present evidence of </w:t>
      </w:r>
      <w:r w:rsidR="00773E5B" w:rsidRPr="00A73B4A">
        <w:t xml:space="preserve">a </w:t>
      </w:r>
      <w:r w:rsidR="00AD2422" w:rsidRPr="00A73B4A">
        <w:t xml:space="preserve">strong </w:t>
      </w:r>
      <w:r w:rsidR="00773E5B" w:rsidRPr="00A73B4A">
        <w:t xml:space="preserve">positive association between training and progression to permanent </w:t>
      </w:r>
      <w:r w:rsidR="00B152C1" w:rsidRPr="00A73B4A">
        <w:t xml:space="preserve">or fixed-term </w:t>
      </w:r>
      <w:r w:rsidR="00773E5B" w:rsidRPr="00A73B4A">
        <w:t>employment</w:t>
      </w:r>
      <w:r w:rsidR="00AF6331" w:rsidRPr="00A73B4A">
        <w:t xml:space="preserve"> the following year</w:t>
      </w:r>
      <w:r w:rsidR="004F0B9E" w:rsidRPr="00A73B4A">
        <w:t>, at least for men</w:t>
      </w:r>
      <w:r w:rsidR="00773E5B" w:rsidRPr="00A73B4A">
        <w:t xml:space="preserve">. One potential reason for this association is that engaging in work-related training influences the probability of moving into permanent </w:t>
      </w:r>
      <w:r w:rsidR="00B152C1" w:rsidRPr="00A73B4A">
        <w:t xml:space="preserve">or fixed-term </w:t>
      </w:r>
      <w:r w:rsidR="00773E5B" w:rsidRPr="00A73B4A">
        <w:t>employment</w:t>
      </w:r>
      <w:r w:rsidR="00D51840" w:rsidRPr="00A73B4A">
        <w:t xml:space="preserve"> (</w:t>
      </w:r>
      <w:r w:rsidR="00A31931" w:rsidRPr="00A73B4A">
        <w:t>that is,</w:t>
      </w:r>
      <w:r w:rsidR="00D51840" w:rsidRPr="00A73B4A">
        <w:t xml:space="preserve"> there is a causal effect of work-related training on the probability of transition)</w:t>
      </w:r>
      <w:r w:rsidR="004F0B9E" w:rsidRPr="00A73B4A">
        <w:t>. Alternatively</w:t>
      </w:r>
      <w:r w:rsidR="00773E5B" w:rsidRPr="00A73B4A">
        <w:t xml:space="preserve">, workers </w:t>
      </w:r>
      <w:r w:rsidR="00A31931" w:rsidRPr="00A73B4A">
        <w:t>who</w:t>
      </w:r>
      <w:r w:rsidR="00773E5B" w:rsidRPr="00A73B4A">
        <w:t xml:space="preserve"> engage in work-related training in casual jobs may be more likely to progress to other forms of employment for other reasons</w:t>
      </w:r>
      <w:r w:rsidR="00AD2422" w:rsidRPr="00A73B4A">
        <w:t xml:space="preserve"> (</w:t>
      </w:r>
      <w:r w:rsidR="00A31931" w:rsidRPr="00A73B4A">
        <w:t>that is,</w:t>
      </w:r>
      <w:r w:rsidR="00AD2422" w:rsidRPr="00A73B4A">
        <w:t xml:space="preserve"> what economists call a selection effect)</w:t>
      </w:r>
      <w:r w:rsidR="00773E5B" w:rsidRPr="00A73B4A">
        <w:t xml:space="preserve">. </w:t>
      </w:r>
      <w:r w:rsidR="004F0B9E" w:rsidRPr="00A73B4A">
        <w:t xml:space="preserve">We use a number of methods to explore which of these possible explanations for the observed statistical association between work-related training and transition rates is the most likely. The evidence is more suggestive of selection effects rather than causal effects of work-related training. </w:t>
      </w:r>
    </w:p>
    <w:p w:rsidR="00773E5B" w:rsidRDefault="00773E5B" w:rsidP="00A73B4A">
      <w:pPr>
        <w:pStyle w:val="Text"/>
      </w:pPr>
      <w:r w:rsidRPr="00A73B4A">
        <w:t xml:space="preserve">We </w:t>
      </w:r>
      <w:r w:rsidR="00DB4C7A" w:rsidRPr="00A73B4A">
        <w:t xml:space="preserve">also </w:t>
      </w:r>
      <w:r w:rsidRPr="00A73B4A">
        <w:t xml:space="preserve">show how the </w:t>
      </w:r>
      <w:r w:rsidR="00B872B9" w:rsidRPr="00A73B4A">
        <w:t xml:space="preserve">probability of </w:t>
      </w:r>
      <w:r w:rsidRPr="00A73B4A">
        <w:t>transition</w:t>
      </w:r>
      <w:r w:rsidR="00B872B9" w:rsidRPr="00A73B4A">
        <w:t xml:space="preserve">ing from casual to permanent or fixed-term employment is associated with </w:t>
      </w:r>
      <w:r w:rsidR="00206D6D" w:rsidRPr="00A73B4A">
        <w:t>other factors such as other</w:t>
      </w:r>
      <w:r w:rsidR="00206D6D">
        <w:t xml:space="preserve"> </w:t>
      </w:r>
      <w:r w:rsidR="00B872B9">
        <w:t>individual</w:t>
      </w:r>
      <w:r w:rsidR="00206D6D">
        <w:t xml:space="preserve"> characteristics or job characteristics. I</w:t>
      </w:r>
      <w:r w:rsidR="00B872B9">
        <w:t>n particular</w:t>
      </w:r>
      <w:r w:rsidR="00007EA3">
        <w:t>,</w:t>
      </w:r>
      <w:r w:rsidR="00B872B9">
        <w:t xml:space="preserve"> </w:t>
      </w:r>
      <w:r w:rsidR="00206D6D">
        <w:t xml:space="preserve">we show that </w:t>
      </w:r>
      <w:r w:rsidR="00BF0EF1">
        <w:t xml:space="preserve">the </w:t>
      </w:r>
      <w:r w:rsidR="00206D6D">
        <w:t xml:space="preserve">chances of moving to permanent or fixed-term employment are lower for disabled men (and to a lesser extent for disabled women) and higher for those </w:t>
      </w:r>
      <w:r w:rsidR="00B872B9">
        <w:t xml:space="preserve">with </w:t>
      </w:r>
      <w:r w:rsidR="00206D6D">
        <w:t xml:space="preserve">higher levels of education for both genders. </w:t>
      </w:r>
      <w:r>
        <w:t xml:space="preserve"> </w:t>
      </w:r>
    </w:p>
    <w:p w:rsidR="004B5C6E" w:rsidRPr="00A73B4A" w:rsidRDefault="008F2A02" w:rsidP="00A73B4A">
      <w:pPr>
        <w:pStyle w:val="Text"/>
      </w:pPr>
      <w:r>
        <w:lastRenderedPageBreak/>
        <w:t xml:space="preserve">Longitudinal data </w:t>
      </w:r>
      <w:r w:rsidR="00A31931">
        <w:t>are</w:t>
      </w:r>
      <w:r>
        <w:t xml:space="preserve"> also advantageous in answering </w:t>
      </w:r>
      <w:r w:rsidR="00A31931">
        <w:t>the second question.</w:t>
      </w:r>
      <w:r>
        <w:t xml:space="preserve"> </w:t>
      </w:r>
      <w:r w:rsidR="00773E5B">
        <w:t xml:space="preserve">Until 2010, </w:t>
      </w:r>
      <w:r w:rsidR="00147A1E">
        <w:t xml:space="preserve">however, </w:t>
      </w:r>
      <w:r w:rsidR="00773E5B">
        <w:t>the key Australian study was Wooden and Warren (2004)</w:t>
      </w:r>
      <w:r w:rsidR="00147A1E">
        <w:t>,</w:t>
      </w:r>
      <w:r w:rsidR="00773E5B">
        <w:t xml:space="preserve"> </w:t>
      </w:r>
      <w:r w:rsidR="00007EA3">
        <w:t>which relied solely</w:t>
      </w:r>
      <w:r w:rsidR="00773E5B">
        <w:t xml:space="preserve"> on </w:t>
      </w:r>
      <w:r w:rsidR="00007EA3">
        <w:t xml:space="preserve">data from </w:t>
      </w:r>
      <w:r w:rsidR="00773E5B">
        <w:t xml:space="preserve">wave 1 of the </w:t>
      </w:r>
      <w:r w:rsidR="00400A99">
        <w:t>HILDA</w:t>
      </w:r>
      <w:r w:rsidR="001A2B81">
        <w:t xml:space="preserve"> </w:t>
      </w:r>
      <w:r w:rsidR="00773E5B">
        <w:t>Survey (</w:t>
      </w:r>
      <w:r w:rsidR="00A31931">
        <w:t>that is,</w:t>
      </w:r>
      <w:r w:rsidR="00773E5B">
        <w:t xml:space="preserve"> cross-sectional</w:t>
      </w:r>
      <w:r w:rsidR="00007EA3">
        <w:t xml:space="preserve"> data</w:t>
      </w:r>
      <w:r w:rsidR="00773E5B">
        <w:t>). Mor</w:t>
      </w:r>
      <w:r w:rsidR="001A2B81">
        <w:t>e recently researchers have begu</w:t>
      </w:r>
      <w:r w:rsidR="00773E5B">
        <w:t>n to exploit the lo</w:t>
      </w:r>
      <w:r w:rsidR="00A31931">
        <w:t>ngitudinal nature of the s</w:t>
      </w:r>
      <w:r w:rsidR="00773E5B">
        <w:t xml:space="preserve">urvey (Green, Kler </w:t>
      </w:r>
      <w:r w:rsidR="00B50987">
        <w:t>&amp;</w:t>
      </w:r>
      <w:r w:rsidR="00773E5B">
        <w:t xml:space="preserve"> Leeves 2010; Richardson, Lester </w:t>
      </w:r>
      <w:r w:rsidR="00B50987">
        <w:t>&amp;</w:t>
      </w:r>
      <w:r w:rsidR="00773E5B">
        <w:t xml:space="preserve"> Zhang 2011), which is the approach we take here. </w:t>
      </w:r>
      <w:r w:rsidR="008856A7">
        <w:t>W</w:t>
      </w:r>
      <w:r w:rsidR="00773E5B">
        <w:t>e go further than these existing studies in seeking to identify the causal relationship between casual employment and satisfaction/</w:t>
      </w:r>
      <w:r w:rsidR="00E82656">
        <w:t>wellbeing</w:t>
      </w:r>
      <w:r w:rsidR="00773E5B">
        <w:t xml:space="preserve"> measures. We also report on three measures of satisfaction/</w:t>
      </w:r>
      <w:r w:rsidR="00E82656">
        <w:t>wellbeing</w:t>
      </w:r>
      <w:r w:rsidR="00104BEC">
        <w:t>:</w:t>
      </w:r>
      <w:r w:rsidR="00773E5B">
        <w:t xml:space="preserve"> overall job satisfaction, satisfaction with employment opportunities, and overall </w:t>
      </w:r>
      <w:r w:rsidR="00E82656">
        <w:t>wellbeing</w:t>
      </w:r>
      <w:r w:rsidR="00104BEC">
        <w:t>. N</w:t>
      </w:r>
      <w:r w:rsidR="001A2B81">
        <w:t>o previous studies</w:t>
      </w:r>
      <w:r w:rsidR="00773E5B">
        <w:t xml:space="preserve"> hav</w:t>
      </w:r>
      <w:r w:rsidR="00104BEC">
        <w:t>e</w:t>
      </w:r>
      <w:r w:rsidR="00773E5B">
        <w:t xml:space="preserve"> examined the second of these three measures and how it relates to emp</w:t>
      </w:r>
      <w:r w:rsidR="00506A1A">
        <w:t xml:space="preserve">loyment type. </w:t>
      </w:r>
      <w:r w:rsidR="00D0338B">
        <w:t xml:space="preserve">Further, ours </w:t>
      </w:r>
      <w:r w:rsidR="00D0338B" w:rsidRPr="00A73B4A">
        <w:t xml:space="preserve">is the first study to use the </w:t>
      </w:r>
      <w:r w:rsidR="00D0338B" w:rsidRPr="00400A99">
        <w:t>HILDA Survey</w:t>
      </w:r>
      <w:r w:rsidR="00D0338B" w:rsidRPr="00A73B4A">
        <w:t xml:space="preserve"> to examine the impact of participation in work-related training on these three satisfaction measures.</w:t>
      </w:r>
    </w:p>
    <w:p w:rsidR="00773E5B" w:rsidRPr="00A73B4A" w:rsidRDefault="00BA2341" w:rsidP="00A73B4A">
      <w:pPr>
        <w:pStyle w:val="Text"/>
      </w:pPr>
      <w:r w:rsidRPr="00A73B4A">
        <w:t>Being in casual employment is shown to reduce job satisfaction</w:t>
      </w:r>
      <w:r w:rsidR="003E1315" w:rsidRPr="00A73B4A">
        <w:t xml:space="preserve"> </w:t>
      </w:r>
      <w:r w:rsidR="00474288" w:rsidRPr="00A73B4A">
        <w:t xml:space="preserve">(for men) </w:t>
      </w:r>
      <w:r w:rsidR="003E1315" w:rsidRPr="00A73B4A">
        <w:t>and</w:t>
      </w:r>
      <w:r w:rsidRPr="00A73B4A">
        <w:t xml:space="preserve"> satisfaction with employment opportunities </w:t>
      </w:r>
      <w:r w:rsidR="00474288" w:rsidRPr="00A73B4A">
        <w:t xml:space="preserve">(for both men and women) </w:t>
      </w:r>
      <w:r w:rsidR="006A057E" w:rsidRPr="00A73B4A">
        <w:t>relative to being in permanent employment</w:t>
      </w:r>
      <w:r w:rsidR="00474288" w:rsidRPr="00A73B4A">
        <w:t>, although th</w:t>
      </w:r>
      <w:r w:rsidRPr="00A73B4A">
        <w:t>e</w:t>
      </w:r>
      <w:r w:rsidR="00B3602C" w:rsidRPr="00A73B4A">
        <w:t>se</w:t>
      </w:r>
      <w:r w:rsidRPr="00A73B4A">
        <w:t xml:space="preserve"> impact</w:t>
      </w:r>
      <w:r w:rsidR="00B3602C" w:rsidRPr="00A73B4A">
        <w:t>s</w:t>
      </w:r>
      <w:r w:rsidRPr="00A73B4A">
        <w:t xml:space="preserve"> </w:t>
      </w:r>
      <w:r w:rsidR="00B3602C" w:rsidRPr="00A73B4A">
        <w:t xml:space="preserve">are </w:t>
      </w:r>
      <w:r w:rsidR="00474288" w:rsidRPr="00A73B4A">
        <w:t xml:space="preserve">quite </w:t>
      </w:r>
      <w:r w:rsidRPr="00A73B4A">
        <w:t>small</w:t>
      </w:r>
      <w:r w:rsidR="00B3602C" w:rsidRPr="00A73B4A">
        <w:t xml:space="preserve"> in magnitude</w:t>
      </w:r>
      <w:r w:rsidR="003E1315" w:rsidRPr="00A73B4A">
        <w:t>. Being in casual employment as opposed to permanent employment has no impact on overall life</w:t>
      </w:r>
      <w:r w:rsidR="00576096" w:rsidRPr="00A73B4A">
        <w:t xml:space="preserve"> </w:t>
      </w:r>
      <w:r w:rsidR="003E1315" w:rsidRPr="00A73B4A">
        <w:t>satisfaction</w:t>
      </w:r>
      <w:r w:rsidRPr="00A73B4A">
        <w:t xml:space="preserve">. </w:t>
      </w:r>
      <w:r w:rsidR="00004E7C" w:rsidRPr="00A73B4A">
        <w:t>Participati</w:t>
      </w:r>
      <w:r w:rsidR="00AE72A6" w:rsidRPr="00A73B4A">
        <w:t>o</w:t>
      </w:r>
      <w:r w:rsidR="00004E7C" w:rsidRPr="00A73B4A">
        <w:t xml:space="preserve">n in work-related training, given employment type, is positively associated with </w:t>
      </w:r>
      <w:r w:rsidR="006D4725" w:rsidRPr="00A73B4A">
        <w:t>satisfaction with employment opportunities</w:t>
      </w:r>
      <w:r w:rsidR="00474288" w:rsidRPr="00A73B4A">
        <w:t xml:space="preserve"> for female casuals</w:t>
      </w:r>
      <w:r w:rsidR="00B3602C" w:rsidRPr="00A73B4A">
        <w:t>, although again the magnitude of this effect is small</w:t>
      </w:r>
      <w:r w:rsidR="00004E7C" w:rsidRPr="00A73B4A">
        <w:t xml:space="preserve">. </w:t>
      </w:r>
      <w:r w:rsidR="00773E5B" w:rsidRPr="00A73B4A">
        <w:t xml:space="preserve"> </w:t>
      </w:r>
    </w:p>
    <w:p w:rsidR="00773E5B" w:rsidRDefault="00773E5B" w:rsidP="00A73B4A">
      <w:pPr>
        <w:pStyle w:val="Text"/>
      </w:pPr>
      <w:r w:rsidRPr="00A73B4A">
        <w:t>The remainder of</w:t>
      </w:r>
      <w:r>
        <w:t xml:space="preserve"> this report is set out as follows. The </w:t>
      </w:r>
      <w:r w:rsidR="001A2B81">
        <w:t>next</w:t>
      </w:r>
      <w:r>
        <w:t xml:space="preserve"> section briefly reviews </w:t>
      </w:r>
      <w:r w:rsidR="004B5C6E">
        <w:t xml:space="preserve">relevant </w:t>
      </w:r>
      <w:r>
        <w:t xml:space="preserve">existing </w:t>
      </w:r>
      <w:r w:rsidR="004B5C6E">
        <w:t>studies</w:t>
      </w:r>
      <w:r>
        <w:t xml:space="preserve">. </w:t>
      </w:r>
      <w:r w:rsidR="009E31D0">
        <w:t xml:space="preserve">This is followed by a section </w:t>
      </w:r>
      <w:r>
        <w:t>present</w:t>
      </w:r>
      <w:r w:rsidR="009E31D0">
        <w:t>ing</w:t>
      </w:r>
      <w:r>
        <w:t xml:space="preserve"> </w:t>
      </w:r>
      <w:r w:rsidR="001A2B81">
        <w:t>details of the data and a brief</w:t>
      </w:r>
      <w:r>
        <w:t xml:space="preserve"> non-technical discussion of methods used in the study (with a more technical discussion in the </w:t>
      </w:r>
      <w:r w:rsidR="00104BEC">
        <w:t>a</w:t>
      </w:r>
      <w:r>
        <w:t xml:space="preserve">ppendix). </w:t>
      </w:r>
      <w:r w:rsidR="009E31D0">
        <w:t>The next section</w:t>
      </w:r>
      <w:r>
        <w:t xml:space="preserve"> presents and discusses the results of our analyses</w:t>
      </w:r>
      <w:r w:rsidR="00506A1A">
        <w:t xml:space="preserve">. </w:t>
      </w:r>
      <w:r w:rsidR="009E31D0">
        <w:t xml:space="preserve">The final section </w:t>
      </w:r>
      <w:r>
        <w:t xml:space="preserve">draws conclusions, including on the potential implications of the research for </w:t>
      </w:r>
      <w:r w:rsidR="00B3602C">
        <w:t>casual workers</w:t>
      </w:r>
      <w:r w:rsidR="009E31D0">
        <w:t xml:space="preserve"> and</w:t>
      </w:r>
      <w:r w:rsidR="00B3602C">
        <w:t xml:space="preserve"> training providers</w:t>
      </w:r>
      <w:r>
        <w:t xml:space="preserve">. The </w:t>
      </w:r>
      <w:r w:rsidR="00104BEC">
        <w:t>a</w:t>
      </w:r>
      <w:r>
        <w:t xml:space="preserve">ppendix presents additional details on </w:t>
      </w:r>
      <w:r w:rsidR="001A2B81">
        <w:t xml:space="preserve">the </w:t>
      </w:r>
      <w:r>
        <w:t>methods used</w:t>
      </w:r>
      <w:r w:rsidR="00474288">
        <w:t xml:space="preserve"> and some additional data details</w:t>
      </w:r>
      <w:r>
        <w:t xml:space="preserve">. </w:t>
      </w:r>
    </w:p>
    <w:p w:rsidR="001F1AE1" w:rsidRDefault="00F15938" w:rsidP="00222ECC">
      <w:pPr>
        <w:pStyle w:val="Heading2"/>
      </w:pPr>
      <w:bookmarkStart w:id="34" w:name="_Toc355190873"/>
      <w:r>
        <w:t>Existing r</w:t>
      </w:r>
      <w:r w:rsidR="001F1AE1">
        <w:t>esearch</w:t>
      </w:r>
      <w:bookmarkEnd w:id="34"/>
      <w:r w:rsidR="008F7916">
        <w:t xml:space="preserve"> </w:t>
      </w:r>
    </w:p>
    <w:p w:rsidR="00DC5FDF" w:rsidRPr="00DC5FDF" w:rsidRDefault="00302706" w:rsidP="00A73B4A">
      <w:pPr>
        <w:pStyle w:val="Text"/>
        <w:rPr>
          <w:i/>
        </w:rPr>
      </w:pPr>
      <w:r>
        <w:t>T</w:t>
      </w:r>
      <w:r w:rsidR="00DC5FDF">
        <w:t xml:space="preserve">he </w:t>
      </w:r>
      <w:r w:rsidR="00BA4914">
        <w:t xml:space="preserve">main </w:t>
      </w:r>
      <w:r w:rsidR="00DC5FDF">
        <w:t xml:space="preserve">discussion here focuses on studies that have specifically examined the role of work-related training in </w:t>
      </w:r>
      <w:r w:rsidR="00A96002">
        <w:t xml:space="preserve">employment </w:t>
      </w:r>
      <w:r w:rsidR="00DC5FDF">
        <w:t>transitions</w:t>
      </w:r>
      <w:r w:rsidR="00F00865">
        <w:t xml:space="preserve"> and</w:t>
      </w:r>
      <w:r w:rsidR="00DC5FDF">
        <w:t xml:space="preserve"> differences in transition patterns across disadvantaged groups</w:t>
      </w:r>
      <w:r w:rsidR="00F00865">
        <w:t>. W</w:t>
      </w:r>
      <w:r w:rsidR="00F00865" w:rsidRPr="00F00865">
        <w:t xml:space="preserve">e are aware of no </w:t>
      </w:r>
      <w:r w:rsidR="00F27A21">
        <w:t xml:space="preserve">previous </w:t>
      </w:r>
      <w:r w:rsidR="00F00865" w:rsidRPr="00F00865">
        <w:t xml:space="preserve">study </w:t>
      </w:r>
      <w:r w:rsidR="001A2B81">
        <w:t xml:space="preserve">having </w:t>
      </w:r>
      <w:r w:rsidR="001A2B81" w:rsidRPr="00A73B4A">
        <w:t>examined</w:t>
      </w:r>
      <w:r w:rsidR="00F00865" w:rsidRPr="00F00865">
        <w:t xml:space="preserve"> the association between participation in work-related training and job satisfaction or overall </w:t>
      </w:r>
      <w:r w:rsidR="00E82656">
        <w:t>wellbeing</w:t>
      </w:r>
      <w:r w:rsidR="00825B32">
        <w:t xml:space="preserve"> for casual workers. </w:t>
      </w:r>
    </w:p>
    <w:p w:rsidR="0078626A" w:rsidRPr="001B2BB5" w:rsidRDefault="0078626A" w:rsidP="00306F1D">
      <w:pPr>
        <w:pStyle w:val="Heading3"/>
        <w:rPr>
          <w:i/>
        </w:rPr>
      </w:pPr>
      <w:r w:rsidRPr="001B2BB5">
        <w:t xml:space="preserve">Worker </w:t>
      </w:r>
      <w:r w:rsidR="00E82656">
        <w:t>wellbeing</w:t>
      </w:r>
      <w:r w:rsidRPr="001B2BB5">
        <w:t xml:space="preserve"> and </w:t>
      </w:r>
      <w:r w:rsidR="00F15938">
        <w:t>casual e</w:t>
      </w:r>
      <w:r w:rsidRPr="001B2BB5">
        <w:t>mployment</w:t>
      </w:r>
    </w:p>
    <w:p w:rsidR="0078626A" w:rsidRPr="00F15938" w:rsidRDefault="0078626A" w:rsidP="00A73B4A">
      <w:pPr>
        <w:pStyle w:val="Textlessbefore"/>
        <w:ind w:right="-143"/>
      </w:pPr>
      <w:r w:rsidRPr="00F15938">
        <w:t>Casual employment (along with other forms of non-standard employment) in Australia is ty</w:t>
      </w:r>
      <w:r w:rsidR="00104BEC">
        <w:t xml:space="preserve">pically equated </w:t>
      </w:r>
      <w:r w:rsidR="001A2B81">
        <w:t>to</w:t>
      </w:r>
      <w:r w:rsidR="00104BEC">
        <w:t xml:space="preserve"> low-</w:t>
      </w:r>
      <w:r w:rsidRPr="00F15938">
        <w:t>quality jobs</w:t>
      </w:r>
      <w:r w:rsidR="00AE72A6" w:rsidRPr="00F15938">
        <w:t>,</w:t>
      </w:r>
      <w:r w:rsidR="00E77E45" w:rsidRPr="00F15938">
        <w:t xml:space="preserve"> </w:t>
      </w:r>
      <w:r w:rsidR="00225730" w:rsidRPr="00F15938">
        <w:t>as reflected in</w:t>
      </w:r>
      <w:r w:rsidR="00A054D5" w:rsidRPr="00F15938">
        <w:t xml:space="preserve"> </w:t>
      </w:r>
      <w:r w:rsidRPr="00F15938">
        <w:t>job insecurity</w:t>
      </w:r>
      <w:r w:rsidR="00E77E45" w:rsidRPr="00F15938">
        <w:t>,</w:t>
      </w:r>
      <w:r w:rsidRPr="00F15938">
        <w:t xml:space="preserve"> low and </w:t>
      </w:r>
      <w:r w:rsidR="00E77E45" w:rsidRPr="00F15938">
        <w:t>u</w:t>
      </w:r>
      <w:r w:rsidRPr="00F15938">
        <w:t xml:space="preserve">npredictable labour incomes, unsatisfactory working hours, a lack of access to opportunities for </w:t>
      </w:r>
      <w:r w:rsidR="001A2B81">
        <w:t>training and career progression</w:t>
      </w:r>
      <w:r w:rsidRPr="00F15938">
        <w:t xml:space="preserve"> and a</w:t>
      </w:r>
      <w:r w:rsidR="00A73B4A">
        <w:t> </w:t>
      </w:r>
      <w:r w:rsidRPr="00F15938">
        <w:t xml:space="preserve">lack of control </w:t>
      </w:r>
      <w:r w:rsidR="00E77E45" w:rsidRPr="00F15938">
        <w:t>(</w:t>
      </w:r>
      <w:r w:rsidR="00A31931">
        <w:t>for example,</w:t>
      </w:r>
      <w:r w:rsidR="00E77E45" w:rsidRPr="00F15938">
        <w:t xml:space="preserve"> see Burgess 1996;</w:t>
      </w:r>
      <w:r w:rsidR="00104BEC">
        <w:t xml:space="preserve"> Watson et al. </w:t>
      </w:r>
      <w:r w:rsidR="00E77E45" w:rsidRPr="00F15938">
        <w:t xml:space="preserve">2003; </w:t>
      </w:r>
      <w:proofErr w:type="spellStart"/>
      <w:r w:rsidR="00E77E45" w:rsidRPr="00F15938">
        <w:t>Pocock</w:t>
      </w:r>
      <w:proofErr w:type="spellEnd"/>
      <w:r w:rsidR="00E77E45" w:rsidRPr="00F15938">
        <w:t xml:space="preserve">, Buchanan </w:t>
      </w:r>
      <w:r w:rsidR="00953ABA">
        <w:t>&amp;</w:t>
      </w:r>
      <w:r w:rsidR="00E77E45" w:rsidRPr="00F15938">
        <w:t xml:space="preserve"> Campbell 2004; Campbell, Whitehouse </w:t>
      </w:r>
      <w:r w:rsidR="00953ABA">
        <w:t>&amp;</w:t>
      </w:r>
      <w:r w:rsidR="00E77E45" w:rsidRPr="00F15938">
        <w:t xml:space="preserve"> Baxter 2009; </w:t>
      </w:r>
      <w:r w:rsidRPr="00F15938">
        <w:t>A</w:t>
      </w:r>
      <w:r w:rsidR="00104BEC">
        <w:t>ustralian Council of Trade Unions</w:t>
      </w:r>
      <w:r w:rsidRPr="00F15938">
        <w:t xml:space="preserve"> 2011). </w:t>
      </w:r>
      <w:r w:rsidR="00E77E45" w:rsidRPr="00F15938">
        <w:t>But a closer look</w:t>
      </w:r>
      <w:r w:rsidR="00A73B4A">
        <w:t> </w:t>
      </w:r>
      <w:r w:rsidR="00E77E45" w:rsidRPr="00F15938">
        <w:t>at quantitative evidence from large-scale representative surveys suggests a more mixed picture, where</w:t>
      </w:r>
      <w:r w:rsidR="001A2B81">
        <w:t>by</w:t>
      </w:r>
      <w:r w:rsidR="00E77E45" w:rsidRPr="00F15938">
        <w:t xml:space="preserve"> casual employment is reported to have both positive and negative attributes (</w:t>
      </w:r>
      <w:r w:rsidR="00A31931">
        <w:t>for example,</w:t>
      </w:r>
      <w:r w:rsidR="00E77E45" w:rsidRPr="00F15938">
        <w:t xml:space="preserve"> Hall, Harley </w:t>
      </w:r>
      <w:r w:rsidR="00953ABA">
        <w:t>&amp;</w:t>
      </w:r>
      <w:r w:rsidR="00E77E45" w:rsidRPr="00F15938">
        <w:t xml:space="preserve"> Whitehouse 1998; Hall </w:t>
      </w:r>
      <w:r w:rsidR="00953ABA">
        <w:t>&amp;</w:t>
      </w:r>
      <w:r w:rsidR="00E77E45" w:rsidRPr="00F15938">
        <w:t xml:space="preserve"> Harley 2000; Wooden 2001), </w:t>
      </w:r>
      <w:r w:rsidR="001A2B81">
        <w:t xml:space="preserve">in which </w:t>
      </w:r>
      <w:r w:rsidR="00E77E45" w:rsidRPr="00F15938">
        <w:t>it is recognised that casual workers are not a homogenous group (</w:t>
      </w:r>
      <w:r w:rsidR="00A31931">
        <w:t>for example,</w:t>
      </w:r>
      <w:r w:rsidR="00E77E45" w:rsidRPr="00F15938">
        <w:t xml:space="preserve"> Hall </w:t>
      </w:r>
      <w:r w:rsidR="00953ABA">
        <w:t>&amp;</w:t>
      </w:r>
      <w:r w:rsidR="00E77E45" w:rsidRPr="00F15938">
        <w:t xml:space="preserve"> Harley 2000), and where overall differences in reported job satisfaction between casuals and other workers appear to be small (</w:t>
      </w:r>
      <w:r w:rsidR="00A31931">
        <w:t>for example,</w:t>
      </w:r>
      <w:r w:rsidR="00E77E45" w:rsidRPr="00F15938">
        <w:t xml:space="preserve"> Wooden </w:t>
      </w:r>
      <w:r w:rsidR="00F15938">
        <w:t>&amp;</w:t>
      </w:r>
      <w:r w:rsidR="00104BEC">
        <w:t xml:space="preserve"> Warren 2004; Green, </w:t>
      </w:r>
      <w:proofErr w:type="spellStart"/>
      <w:r w:rsidR="00104BEC">
        <w:t>Kler</w:t>
      </w:r>
      <w:proofErr w:type="spellEnd"/>
      <w:r w:rsidR="00104BEC">
        <w:t xml:space="preserve"> &amp; </w:t>
      </w:r>
      <w:proofErr w:type="spellStart"/>
      <w:r w:rsidR="00104BEC">
        <w:t>Leeves</w:t>
      </w:r>
      <w:proofErr w:type="spellEnd"/>
      <w:r w:rsidR="00104BEC">
        <w:t xml:space="preserve"> </w:t>
      </w:r>
      <w:r w:rsidR="00E77E45" w:rsidRPr="00F15938">
        <w:t xml:space="preserve">2010). </w:t>
      </w:r>
      <w:r w:rsidR="00CB15FD" w:rsidRPr="00F15938">
        <w:t xml:space="preserve">Studies of the links between non-standard employment and more general measures of health and </w:t>
      </w:r>
      <w:r w:rsidR="00E82656">
        <w:t>wellbeing</w:t>
      </w:r>
      <w:r w:rsidR="00CB15FD" w:rsidRPr="00F15938">
        <w:t xml:space="preserve"> also suggest a mixed picture,</w:t>
      </w:r>
      <w:r w:rsidR="00A73B4A">
        <w:t xml:space="preserve"> </w:t>
      </w:r>
      <w:r w:rsidR="00CB15FD" w:rsidRPr="00F15938">
        <w:t>with no clear non-standard employment ‘penalty’</w:t>
      </w:r>
      <w:r w:rsidR="001A2B81">
        <w:t>. (F</w:t>
      </w:r>
      <w:r w:rsidR="00CB15FD" w:rsidRPr="00F15938">
        <w:t>or a review of the international literature see Virtanen et al. 2005; for a recent Austra</w:t>
      </w:r>
      <w:r w:rsidR="00104BEC">
        <w:t>lian study see Richardson, Lester &amp; Zhang</w:t>
      </w:r>
      <w:r w:rsidR="00CB15FD" w:rsidRPr="00F15938">
        <w:t xml:space="preserve"> 2011</w:t>
      </w:r>
      <w:r w:rsidR="001A2B81">
        <w:t>.)</w:t>
      </w:r>
    </w:p>
    <w:p w:rsidR="001F1AE1" w:rsidRPr="001B2BB5" w:rsidRDefault="00F15938" w:rsidP="00306F1D">
      <w:pPr>
        <w:pStyle w:val="Heading3"/>
        <w:rPr>
          <w:i/>
        </w:rPr>
      </w:pPr>
      <w:r>
        <w:lastRenderedPageBreak/>
        <w:t>The transition from c</w:t>
      </w:r>
      <w:r w:rsidR="001F1AE1" w:rsidRPr="001B2BB5">
        <w:t xml:space="preserve">asual </w:t>
      </w:r>
      <w:r>
        <w:t>e</w:t>
      </w:r>
      <w:r w:rsidR="001F1AE1" w:rsidRPr="001B2BB5">
        <w:t>mployment</w:t>
      </w:r>
    </w:p>
    <w:p w:rsidR="00BA4914" w:rsidRPr="00F15938" w:rsidRDefault="0093789D" w:rsidP="00DA3D53">
      <w:pPr>
        <w:pStyle w:val="Textlessbefore"/>
      </w:pPr>
      <w:r w:rsidRPr="00F15938">
        <w:t>The conventional wisdom in Australia also appears to be that many casual jobs are not only low-quality jobs, but are ‘dead-end jobs’ which marginalise workers, effectively impeding their ability to move into permanent full-time positions</w:t>
      </w:r>
      <w:r w:rsidR="001A2B81">
        <w:t>,</w:t>
      </w:r>
      <w:r w:rsidRPr="00F15938">
        <w:t xml:space="preserve"> where internal labour markets and career ladders are more </w:t>
      </w:r>
      <w:r w:rsidR="00104BEC">
        <w:t>widespread</w:t>
      </w:r>
      <w:r w:rsidRPr="00F15938">
        <w:t xml:space="preserve">. </w:t>
      </w:r>
      <w:r w:rsidR="00195DB3" w:rsidRPr="00F15938">
        <w:t xml:space="preserve">Analysing the extent to which this is the case requires longitudinal data that track individuals over time. The first set of studies using longitudinal data for this purpose focused on data </w:t>
      </w:r>
      <w:r w:rsidR="001A2B81">
        <w:t xml:space="preserve">that </w:t>
      </w:r>
      <w:r w:rsidR="00195DB3" w:rsidRPr="00F15938">
        <w:t>track</w:t>
      </w:r>
      <w:r w:rsidR="001A2B81">
        <w:t>ed</w:t>
      </w:r>
      <w:r w:rsidR="00195DB3" w:rsidRPr="00F15938">
        <w:t xml:space="preserve"> young people over time from the Australian Longitudinal Study (Sloan, Carson </w:t>
      </w:r>
      <w:r w:rsidR="00F15938">
        <w:t>&amp;</w:t>
      </w:r>
      <w:r w:rsidR="00195DB3" w:rsidRPr="00F15938">
        <w:t xml:space="preserve"> </w:t>
      </w:r>
      <w:proofErr w:type="spellStart"/>
      <w:r w:rsidR="00195DB3" w:rsidRPr="00F15938">
        <w:t>Doube</w:t>
      </w:r>
      <w:proofErr w:type="spellEnd"/>
      <w:r w:rsidR="00195DB3" w:rsidRPr="00F15938">
        <w:t xml:space="preserve"> 1992) and its successor the Australian Youth Survey (Gaston </w:t>
      </w:r>
      <w:r w:rsidR="00F15938">
        <w:t>&amp;</w:t>
      </w:r>
      <w:r w:rsidR="00195DB3" w:rsidRPr="00F15938">
        <w:t xml:space="preserve"> </w:t>
      </w:r>
      <w:proofErr w:type="spellStart"/>
      <w:r w:rsidR="00195DB3" w:rsidRPr="00F15938">
        <w:t>Timke</w:t>
      </w:r>
      <w:proofErr w:type="spellEnd"/>
      <w:r w:rsidR="00195DB3" w:rsidRPr="00F15938">
        <w:t xml:space="preserve"> 1999). Both studies found evidence of a </w:t>
      </w:r>
      <w:r w:rsidRPr="00F15938">
        <w:t xml:space="preserve">high rate of progression out of casual jobs into </w:t>
      </w:r>
      <w:r w:rsidR="00195DB3" w:rsidRPr="00F15938">
        <w:t xml:space="preserve">non-casual </w:t>
      </w:r>
      <w:r w:rsidRPr="00F15938">
        <w:t>employment</w:t>
      </w:r>
      <w:r w:rsidR="00195DB3" w:rsidRPr="00F15938">
        <w:t xml:space="preserve"> </w:t>
      </w:r>
      <w:r w:rsidR="00BA6BD3" w:rsidRPr="00F15938">
        <w:t xml:space="preserve">within a few years, </w:t>
      </w:r>
      <w:r w:rsidR="00195DB3" w:rsidRPr="00F15938">
        <w:t>together with a lower but still sizeable rate of transition from casual jobs into non-employment</w:t>
      </w:r>
      <w:r w:rsidRPr="00F15938">
        <w:t xml:space="preserve">. </w:t>
      </w:r>
      <w:r w:rsidR="00195DB3" w:rsidRPr="00F15938">
        <w:t xml:space="preserve">A second set of studies exploited </w:t>
      </w:r>
      <w:r w:rsidR="00487E9B" w:rsidRPr="00F15938">
        <w:t xml:space="preserve">data from the </w:t>
      </w:r>
      <w:r w:rsidR="00302706">
        <w:t xml:space="preserve">Australian Bureau of Statistics (ABS) </w:t>
      </w:r>
      <w:r w:rsidRPr="00F15938">
        <w:t>Survey of Employment and Unemployment Patterns (SEUP) data</w:t>
      </w:r>
      <w:r w:rsidR="00195DB3" w:rsidRPr="00F15938">
        <w:t xml:space="preserve"> </w:t>
      </w:r>
      <w:r w:rsidR="00487E9B" w:rsidRPr="00F15938">
        <w:t xml:space="preserve">for </w:t>
      </w:r>
      <w:r w:rsidR="00A054D5" w:rsidRPr="00F15938">
        <w:t xml:space="preserve">the period </w:t>
      </w:r>
      <w:r w:rsidR="00195DB3" w:rsidRPr="00F15938">
        <w:t xml:space="preserve">1994 </w:t>
      </w:r>
      <w:r w:rsidR="00A054D5" w:rsidRPr="00F15938">
        <w:t>to</w:t>
      </w:r>
      <w:r w:rsidR="00195DB3" w:rsidRPr="00F15938">
        <w:t xml:space="preserve"> 1997</w:t>
      </w:r>
      <w:r w:rsidRPr="00F15938">
        <w:t xml:space="preserve">, </w:t>
      </w:r>
      <w:r w:rsidR="00195DB3" w:rsidRPr="00F15938">
        <w:t xml:space="preserve">which was </w:t>
      </w:r>
      <w:r w:rsidR="00104BEC" w:rsidRPr="00F15938">
        <w:t xml:space="preserve">similarly </w:t>
      </w:r>
      <w:r w:rsidR="00195DB3" w:rsidRPr="00F15938">
        <w:t>not limited to young people</w:t>
      </w:r>
      <w:r w:rsidR="00B4164D" w:rsidRPr="00F15938">
        <w:t xml:space="preserve"> (see</w:t>
      </w:r>
      <w:r w:rsidR="00195DB3" w:rsidRPr="00F15938">
        <w:t xml:space="preserve"> </w:t>
      </w:r>
      <w:proofErr w:type="gramStart"/>
      <w:r w:rsidR="00B50987" w:rsidRPr="00F15938">
        <w:t xml:space="preserve">Burgess </w:t>
      </w:r>
      <w:r w:rsidR="00B50987">
        <w:t>&amp;</w:t>
      </w:r>
      <w:proofErr w:type="gramEnd"/>
      <w:r w:rsidR="00195DB3" w:rsidRPr="00F15938">
        <w:t xml:space="preserve"> Campbell 1998; Chalmers </w:t>
      </w:r>
      <w:r w:rsidR="00B50987">
        <w:t>&amp;</w:t>
      </w:r>
      <w:r w:rsidR="00195DB3" w:rsidRPr="00F15938">
        <w:t xml:space="preserve"> </w:t>
      </w:r>
      <w:proofErr w:type="spellStart"/>
      <w:r w:rsidR="00195DB3" w:rsidRPr="00F15938">
        <w:t>Kalb</w:t>
      </w:r>
      <w:proofErr w:type="spellEnd"/>
      <w:r w:rsidR="00195DB3" w:rsidRPr="00F15938">
        <w:t xml:space="preserve"> 2001; </w:t>
      </w:r>
      <w:r w:rsidR="00487E9B" w:rsidRPr="00F15938">
        <w:t xml:space="preserve">Dunlop 2001; </w:t>
      </w:r>
      <w:r w:rsidR="00195DB3" w:rsidRPr="00F15938">
        <w:t xml:space="preserve">Green </w:t>
      </w:r>
      <w:r w:rsidR="00B50987">
        <w:t>&amp;</w:t>
      </w:r>
      <w:r w:rsidR="00195DB3" w:rsidRPr="00F15938">
        <w:t xml:space="preserve"> </w:t>
      </w:r>
      <w:proofErr w:type="spellStart"/>
      <w:r w:rsidR="00195DB3" w:rsidRPr="00F15938">
        <w:t>Le</w:t>
      </w:r>
      <w:r w:rsidR="00EF4114" w:rsidRPr="00F15938">
        <w:t>e</w:t>
      </w:r>
      <w:r w:rsidR="00195DB3" w:rsidRPr="00F15938">
        <w:t>ves</w:t>
      </w:r>
      <w:proofErr w:type="spellEnd"/>
      <w:r w:rsidR="00195DB3" w:rsidRPr="00F15938">
        <w:t xml:space="preserve"> 2004). These</w:t>
      </w:r>
      <w:r w:rsidR="00746346" w:rsidRPr="00F15938">
        <w:t xml:space="preserve"> studies drew mixed conclusions, and although they generally pointed to less progression into permanent employment than in the earlier youth-focused studies, they also found evidence that taking casual employment as opposed to remaining unemployed improved the chances of subsequently gaining permanent employment</w:t>
      </w:r>
      <w:r w:rsidR="00BA6BD3" w:rsidRPr="00F15938">
        <w:t xml:space="preserve"> (see</w:t>
      </w:r>
      <w:r w:rsidR="00A054D5" w:rsidRPr="00F15938">
        <w:t>,</w:t>
      </w:r>
      <w:r w:rsidR="00BA6BD3" w:rsidRPr="00F15938">
        <w:t xml:space="preserve"> in particular</w:t>
      </w:r>
      <w:r w:rsidR="00A054D5" w:rsidRPr="00F15938">
        <w:t>,</w:t>
      </w:r>
      <w:r w:rsidR="00BA6BD3" w:rsidRPr="00F15938">
        <w:t xml:space="preserve"> Chalmers </w:t>
      </w:r>
      <w:r w:rsidR="00F15938">
        <w:t>&amp;</w:t>
      </w:r>
      <w:r w:rsidR="00BA6BD3" w:rsidRPr="00F15938">
        <w:t xml:space="preserve"> </w:t>
      </w:r>
      <w:proofErr w:type="spellStart"/>
      <w:r w:rsidR="00BA6BD3" w:rsidRPr="00F15938">
        <w:t>Kalb</w:t>
      </w:r>
      <w:proofErr w:type="spellEnd"/>
      <w:r w:rsidR="00BA6BD3" w:rsidRPr="00F15938">
        <w:t xml:space="preserve"> 2001)</w:t>
      </w:r>
      <w:r w:rsidR="00746346" w:rsidRPr="00F15938">
        <w:t xml:space="preserve">. </w:t>
      </w:r>
    </w:p>
    <w:p w:rsidR="00195DB3" w:rsidRPr="00953ABA" w:rsidRDefault="001A2B81" w:rsidP="00953ABA">
      <w:pPr>
        <w:pStyle w:val="Text"/>
      </w:pPr>
      <w:r>
        <w:t>More recent</w:t>
      </w:r>
      <w:r w:rsidR="00B4164D" w:rsidRPr="00953ABA">
        <w:t xml:space="preserve"> studies of transitions from casual employment have exploited data from </w:t>
      </w:r>
      <w:r w:rsidR="00B4164D" w:rsidRPr="00400A99">
        <w:t>the HILDA Survey</w:t>
      </w:r>
      <w:r w:rsidR="00B4164D" w:rsidRPr="00953ABA">
        <w:t xml:space="preserve"> (see Productivity Commission 2006; Buddelmeyer </w:t>
      </w:r>
      <w:r w:rsidR="00953ABA" w:rsidRPr="00953ABA">
        <w:t>&amp;</w:t>
      </w:r>
      <w:r w:rsidR="00B4164D" w:rsidRPr="00953ABA">
        <w:t xml:space="preserve"> Wooden 2011</w:t>
      </w:r>
      <w:r w:rsidR="00487E9B" w:rsidRPr="00953ABA">
        <w:t>; Watson 2011</w:t>
      </w:r>
      <w:r w:rsidR="00B4164D" w:rsidRPr="00953ABA">
        <w:t>). Again th</w:t>
      </w:r>
      <w:r w:rsidR="00BA6BD3" w:rsidRPr="00953ABA">
        <w:t xml:space="preserve">ese studies </w:t>
      </w:r>
      <w:r w:rsidR="00B4164D" w:rsidRPr="00953ABA">
        <w:t xml:space="preserve">point to substantial progression from casual to non-casual employment. These studies </w:t>
      </w:r>
      <w:r w:rsidR="00F25004" w:rsidRPr="00953ABA">
        <w:t xml:space="preserve">have </w:t>
      </w:r>
      <w:r w:rsidR="00B4164D" w:rsidRPr="00953ABA">
        <w:t xml:space="preserve">also estimated multivariate regression models to explore </w:t>
      </w:r>
      <w:r w:rsidR="00F25004" w:rsidRPr="00953ABA">
        <w:t xml:space="preserve">how </w:t>
      </w:r>
      <w:r w:rsidR="00B4164D" w:rsidRPr="00953ABA">
        <w:t>individual and job</w:t>
      </w:r>
      <w:r w:rsidR="00F25004" w:rsidRPr="00953ABA">
        <w:t>-related</w:t>
      </w:r>
      <w:r w:rsidR="00B4164D" w:rsidRPr="00953ABA">
        <w:t xml:space="preserve"> characteristics </w:t>
      </w:r>
      <w:r w:rsidR="00F25004" w:rsidRPr="00953ABA">
        <w:t xml:space="preserve">are </w:t>
      </w:r>
      <w:r w:rsidR="00B4164D" w:rsidRPr="00953ABA">
        <w:t>associated with transition probabilities</w:t>
      </w:r>
      <w:r w:rsidR="00BA6BD3" w:rsidRPr="00953ABA">
        <w:t xml:space="preserve">, finding </w:t>
      </w:r>
      <w:r w:rsidR="00D35E62" w:rsidRPr="00953ABA">
        <w:t>s</w:t>
      </w:r>
      <w:r w:rsidR="00B4164D" w:rsidRPr="00953ABA">
        <w:t xml:space="preserve">ignificant associations </w:t>
      </w:r>
      <w:r w:rsidR="00BA6BD3" w:rsidRPr="00953ABA">
        <w:t>with</w:t>
      </w:r>
      <w:r w:rsidR="00D35E62" w:rsidRPr="00953ABA">
        <w:t xml:space="preserve"> hours worked, </w:t>
      </w:r>
      <w:r w:rsidR="00F25004" w:rsidRPr="00953ABA">
        <w:t xml:space="preserve">English language proficiency, </w:t>
      </w:r>
      <w:r w:rsidR="00D35E62" w:rsidRPr="00953ABA">
        <w:t>occupation and industry</w:t>
      </w:r>
      <w:r w:rsidR="00BA6BD3" w:rsidRPr="00953ABA">
        <w:t>, among other things</w:t>
      </w:r>
      <w:r w:rsidR="00D35E62" w:rsidRPr="00953ABA">
        <w:t xml:space="preserve">. </w:t>
      </w:r>
    </w:p>
    <w:p w:rsidR="001F1AE1" w:rsidRPr="001B2BB5" w:rsidRDefault="001F1AE1" w:rsidP="00306F1D">
      <w:pPr>
        <w:pStyle w:val="Heading3"/>
      </w:pPr>
      <w:r w:rsidRPr="001B2BB5">
        <w:t xml:space="preserve">The </w:t>
      </w:r>
      <w:r w:rsidR="00953ABA">
        <w:t>r</w:t>
      </w:r>
      <w:r w:rsidRPr="001B2BB5">
        <w:t xml:space="preserve">ole of </w:t>
      </w:r>
      <w:r w:rsidR="00953ABA">
        <w:t>w</w:t>
      </w:r>
      <w:r w:rsidRPr="001B2BB5">
        <w:t>ork-</w:t>
      </w:r>
      <w:r w:rsidR="00953ABA">
        <w:t>r</w:t>
      </w:r>
      <w:r w:rsidRPr="001B2BB5">
        <w:t xml:space="preserve">elated </w:t>
      </w:r>
      <w:r w:rsidR="00953ABA">
        <w:t>t</w:t>
      </w:r>
      <w:r w:rsidRPr="001B2BB5">
        <w:t xml:space="preserve">raining </w:t>
      </w:r>
    </w:p>
    <w:p w:rsidR="0071599C" w:rsidRPr="00953ABA" w:rsidRDefault="0093789D" w:rsidP="00DA3D53">
      <w:pPr>
        <w:pStyle w:val="Textlessbefore"/>
      </w:pPr>
      <w:r w:rsidRPr="00953ABA">
        <w:t xml:space="preserve">Empirical studies into the characteristics of workers receiving different forms of work-related training, typically using individual-level cross-sectional data collected by the </w:t>
      </w:r>
      <w:r w:rsidR="00104BEC">
        <w:t>ABS</w:t>
      </w:r>
      <w:r w:rsidRPr="00953ABA">
        <w:t xml:space="preserve">, </w:t>
      </w:r>
      <w:r w:rsidR="00104BEC" w:rsidRPr="00953ABA">
        <w:t xml:space="preserve">have consistently demonstrated </w:t>
      </w:r>
      <w:r w:rsidRPr="00953ABA">
        <w:t>that casual employees in Australia are much less likely than non-casual employees to participate in most forms of job-related training (</w:t>
      </w:r>
      <w:r w:rsidR="00A31931">
        <w:t>for example,</w:t>
      </w:r>
      <w:r w:rsidRPr="00953ABA">
        <w:t xml:space="preserve"> Baker </w:t>
      </w:r>
      <w:r w:rsidR="00953ABA">
        <w:t>&amp;</w:t>
      </w:r>
      <w:r w:rsidRPr="00953ABA">
        <w:t xml:space="preserve"> Wooden 1992; Miller 19</w:t>
      </w:r>
      <w:r w:rsidR="001A2B81">
        <w:t xml:space="preserve">94; Wooden 1996a, 1996b; </w:t>
      </w:r>
      <w:proofErr w:type="spellStart"/>
      <w:r w:rsidR="001A2B81">
        <w:t>Vandenh</w:t>
      </w:r>
      <w:r w:rsidRPr="00953ABA">
        <w:t>euvel</w:t>
      </w:r>
      <w:proofErr w:type="spellEnd"/>
      <w:r w:rsidRPr="00953ABA">
        <w:t xml:space="preserve"> </w:t>
      </w:r>
      <w:r w:rsidR="00953ABA">
        <w:t>&amp;</w:t>
      </w:r>
      <w:r w:rsidRPr="00953ABA">
        <w:t xml:space="preserve"> Wooden 1999; </w:t>
      </w:r>
      <w:proofErr w:type="spellStart"/>
      <w:r w:rsidRPr="00953ABA">
        <w:t>Draca</w:t>
      </w:r>
      <w:proofErr w:type="spellEnd"/>
      <w:r w:rsidRPr="00953ABA">
        <w:t xml:space="preserve"> </w:t>
      </w:r>
      <w:r w:rsidR="00953ABA">
        <w:t>&amp;</w:t>
      </w:r>
      <w:r w:rsidRPr="00953ABA">
        <w:t xml:space="preserve"> Green 2004). Such results are mostly explained by reference to human capital theory, which predicts that investments by both firms and workers in firm-specific training will depend on the length of time over which those investments can be recouped (Becker 1962). Since casual employment is typically associated with relatively short job tenure on average, it follows that casual employees will be both less attractive training propositions to employers and will be more reluctant to participate in training. </w:t>
      </w:r>
    </w:p>
    <w:p w:rsidR="0093789D" w:rsidRPr="00DA3D53" w:rsidRDefault="00BC5A2A" w:rsidP="00DA3D53">
      <w:pPr>
        <w:pStyle w:val="Text"/>
      </w:pPr>
      <w:r w:rsidRPr="00953ABA">
        <w:t>But some cas</w:t>
      </w:r>
      <w:r w:rsidR="008856A7">
        <w:t>u</w:t>
      </w:r>
      <w:r w:rsidRPr="00953ABA">
        <w:t xml:space="preserve">al workers </w:t>
      </w:r>
      <w:r w:rsidR="003008ED" w:rsidRPr="00953ABA">
        <w:t>do</w:t>
      </w:r>
      <w:r w:rsidRPr="00953ABA">
        <w:t xml:space="preserve"> engage in training. </w:t>
      </w:r>
      <w:r w:rsidR="0093789D" w:rsidRPr="00953ABA">
        <w:t xml:space="preserve">Richardson and Law (2009), for example, used data from the 2001 ABS Survey of Education and Training Experience to </w:t>
      </w:r>
      <w:r w:rsidRPr="00953ABA">
        <w:t xml:space="preserve">show that </w:t>
      </w:r>
      <w:r w:rsidR="0093789D" w:rsidRPr="00953ABA">
        <w:t>between 18</w:t>
      </w:r>
      <w:r w:rsidR="00B659B2" w:rsidRPr="00953ABA">
        <w:t>%</w:t>
      </w:r>
      <w:r w:rsidR="0093789D" w:rsidRPr="00953ABA">
        <w:t xml:space="preserve"> and 22% of casual employees undertook some form of formal in-house training program</w:t>
      </w:r>
      <w:r w:rsidRPr="00953ABA">
        <w:t xml:space="preserve"> in the </w:t>
      </w:r>
      <w:r w:rsidR="001A2B81">
        <w:t>previous</w:t>
      </w:r>
      <w:r w:rsidRPr="00953ABA">
        <w:t xml:space="preserve"> year</w:t>
      </w:r>
      <w:r w:rsidR="0093789D" w:rsidRPr="00953ABA">
        <w:t>, between 14</w:t>
      </w:r>
      <w:r w:rsidR="00B659B2" w:rsidRPr="00953ABA">
        <w:t>%</w:t>
      </w:r>
      <w:r w:rsidR="0093789D" w:rsidRPr="00953ABA">
        <w:t xml:space="preserve"> and 17% undertook an exter</w:t>
      </w:r>
      <w:r w:rsidR="001A2B81">
        <w:t>nally delivered training course;</w:t>
      </w:r>
      <w:r w:rsidR="0093789D" w:rsidRPr="00953ABA">
        <w:t xml:space="preserve"> and between 70</w:t>
      </w:r>
      <w:r w:rsidR="00B659B2" w:rsidRPr="00953ABA">
        <w:t>%</w:t>
      </w:r>
      <w:r w:rsidR="001F4395" w:rsidRPr="00953ABA">
        <w:t xml:space="preserve"> </w:t>
      </w:r>
      <w:r w:rsidR="0093789D" w:rsidRPr="00953ABA">
        <w:t>and 75% participated in some form of on-the-job training (broadly defined</w:t>
      </w:r>
      <w:r w:rsidR="0071599C" w:rsidRPr="00953ABA">
        <w:t xml:space="preserve">, </w:t>
      </w:r>
      <w:r w:rsidR="00487E9B" w:rsidRPr="00953ABA">
        <w:t xml:space="preserve">and </w:t>
      </w:r>
      <w:r w:rsidR="0071599C" w:rsidRPr="00DA3D53">
        <w:t xml:space="preserve">including </w:t>
      </w:r>
      <w:r w:rsidR="00487E9B" w:rsidRPr="00DA3D53">
        <w:t xml:space="preserve">both </w:t>
      </w:r>
      <w:r w:rsidR="0071599C" w:rsidRPr="00DA3D53">
        <w:t>occupational health and safety training and informal training</w:t>
      </w:r>
      <w:r w:rsidR="0093789D" w:rsidRPr="00DA3D53">
        <w:t>).</w:t>
      </w:r>
    </w:p>
    <w:p w:rsidR="0093789D" w:rsidRPr="00953ABA" w:rsidRDefault="0071599C" w:rsidP="00DA3D53">
      <w:pPr>
        <w:pStyle w:val="Text"/>
      </w:pPr>
      <w:r w:rsidRPr="00DA3D53">
        <w:t>D</w:t>
      </w:r>
      <w:r w:rsidR="0093789D" w:rsidRPr="00DA3D53">
        <w:t>oes training make a difference to the future job prospects of these workers</w:t>
      </w:r>
      <w:r w:rsidR="0093789D" w:rsidRPr="00953ABA">
        <w:t xml:space="preserve">? A basic assumption of economic models of training decisions is that training increases worker productivity and, in turn, leads to higher earnings for the trained worker in the future. Empirical work conducted overseas tends to </w:t>
      </w:r>
      <w:r w:rsidR="0093789D" w:rsidRPr="00953ABA">
        <w:lastRenderedPageBreak/>
        <w:t>support this prediction (</w:t>
      </w:r>
      <w:r w:rsidR="00A31931">
        <w:t>for example,</w:t>
      </w:r>
      <w:r w:rsidR="0093789D" w:rsidRPr="00953ABA">
        <w:t xml:space="preserve"> Booth 1993; Parent 1999; Frazis </w:t>
      </w:r>
      <w:r w:rsidR="00B50987">
        <w:t>&amp;</w:t>
      </w:r>
      <w:r w:rsidR="0093789D" w:rsidRPr="00953ABA">
        <w:t xml:space="preserve"> Loewenstein 2005), </w:t>
      </w:r>
      <w:r w:rsidR="00104BEC">
        <w:t>al</w:t>
      </w:r>
      <w:r w:rsidR="0093789D" w:rsidRPr="00953ABA">
        <w:t>though arguably the magnitude of these effects is not as large as might have been expected, especially once the endogeneity of the training decision is accounted for (</w:t>
      </w:r>
      <w:r w:rsidR="00A31931">
        <w:t>for example,</w:t>
      </w:r>
      <w:r w:rsidR="0093789D" w:rsidRPr="00953ABA">
        <w:t xml:space="preserve"> Leuven </w:t>
      </w:r>
      <w:r w:rsidR="00B50987">
        <w:t>&amp;</w:t>
      </w:r>
      <w:r w:rsidR="0093789D" w:rsidRPr="00953ABA">
        <w:t xml:space="preserve"> Oosterbeek 2008; Albert, Garcia-Serrano </w:t>
      </w:r>
      <w:r w:rsidR="00B50987">
        <w:t>&amp;</w:t>
      </w:r>
      <w:r w:rsidR="0093789D" w:rsidRPr="00953ABA">
        <w:t xml:space="preserve"> Hernanz 2010).</w:t>
      </w:r>
      <w:r w:rsidR="001F4395" w:rsidRPr="00B50987">
        <w:rPr>
          <w:rStyle w:val="FootnoteReference"/>
        </w:rPr>
        <w:footnoteReference w:id="1"/>
      </w:r>
    </w:p>
    <w:p w:rsidR="0093789D" w:rsidRPr="00DA3D53" w:rsidRDefault="0093789D" w:rsidP="00DA3D53">
      <w:pPr>
        <w:pStyle w:val="Text"/>
      </w:pPr>
      <w:r w:rsidRPr="00B50987">
        <w:t>There is also a much smaller international literature on whether training affects different type</w:t>
      </w:r>
      <w:r w:rsidR="00166697" w:rsidRPr="00B50987">
        <w:t>s</w:t>
      </w:r>
      <w:r w:rsidRPr="00B50987">
        <w:t xml:space="preserve"> of workers differently. Arulampalam, Booth and Bryan (2010), for example, examined the effects of training on the conditional male wage distribution in ten European countries. They found that the positive effects of training on earnings are reasonably stable across the conditional wage distribution, sugge</w:t>
      </w:r>
      <w:r w:rsidR="00166697" w:rsidRPr="00B50987">
        <w:t xml:space="preserve">sting that training </w:t>
      </w:r>
      <w:r w:rsidRPr="00B50987">
        <w:t>is equally beneficial to low earners and high earners. Very differently, Blázquez</w:t>
      </w:r>
      <w:r w:rsidR="002832A7" w:rsidRPr="00B50987">
        <w:t>,</w:t>
      </w:r>
      <w:r w:rsidRPr="00B50987">
        <w:t xml:space="preserve"> Cuesta and Salverda (2009)</w:t>
      </w:r>
      <w:r w:rsidR="00AE4ACD">
        <w:t>,</w:t>
      </w:r>
      <w:r w:rsidRPr="00B50987">
        <w:t xml:space="preserve"> using data from the European Community Household Panel, </w:t>
      </w:r>
      <w:r w:rsidR="00AE4ACD">
        <w:t>found evidence</w:t>
      </w:r>
      <w:r w:rsidR="00AE4ACD" w:rsidRPr="00B50987">
        <w:t xml:space="preserve"> </w:t>
      </w:r>
      <w:r w:rsidRPr="00B50987">
        <w:t xml:space="preserve">that receipt of employer-provided education or training increases the probability of escaping from low-paid jobs </w:t>
      </w:r>
      <w:r w:rsidR="001A2B81">
        <w:t>in</w:t>
      </w:r>
      <w:r w:rsidRPr="00B50987">
        <w:t xml:space="preserve">to high-paid jobs, </w:t>
      </w:r>
      <w:r w:rsidR="00AE4ACD">
        <w:t>al</w:t>
      </w:r>
      <w:r w:rsidRPr="00B50987">
        <w:t xml:space="preserve">though our interpretation of their results is that the magnitude of this effect is relatively modest. The same issue is tackled by Pavlopoulos, Muffels and Vermunt (2009), but using different data (for the UK and the Netherlands) and different estimation techniques. They too report evidence that training increases the likelihood of moving from low-paid jobs to high-paid jobs. However, they also find in their UK data (from the British Household Panel Survey), </w:t>
      </w:r>
      <w:r w:rsidR="00AE4ACD">
        <w:t>the only one of their data</w:t>
      </w:r>
      <w:r w:rsidRPr="00B50987">
        <w:t xml:space="preserve">sets </w:t>
      </w:r>
      <w:r w:rsidR="00AE4ACD">
        <w:t>that enables</w:t>
      </w:r>
      <w:r w:rsidRPr="00B50987">
        <w:t xml:space="preserve"> firm-specific training to be distinguished from more general forms of training, that the pay-off from firm-</w:t>
      </w:r>
      <w:r w:rsidRPr="00DA3D53">
        <w:t>specific training is conditional on worker skills. Low</w:t>
      </w:r>
      <w:r w:rsidR="00AE4ACD" w:rsidRPr="00DA3D53">
        <w:t>-</w:t>
      </w:r>
      <w:r w:rsidRPr="00DA3D53">
        <w:t xml:space="preserve">educated workers are not found to benefit from firm-specific training. </w:t>
      </w:r>
    </w:p>
    <w:p w:rsidR="0093789D" w:rsidRPr="00DA3D53" w:rsidRDefault="0093789D" w:rsidP="00DA3D53">
      <w:pPr>
        <w:pStyle w:val="Text"/>
        <w:ind w:right="-143"/>
      </w:pPr>
      <w:r w:rsidRPr="00DA3D53">
        <w:t xml:space="preserve">But in none of this research is any serious consideration given to the role played by the nature of the employment contract. Similarly, in Australia, and despite the pervasiveness of casual employment, there has also been relatively little research into </w:t>
      </w:r>
      <w:r w:rsidR="001E42B9" w:rsidRPr="00DA3D53">
        <w:t xml:space="preserve">both </w:t>
      </w:r>
      <w:r w:rsidRPr="00DA3D53">
        <w:t>how the nature of the training experience differs</w:t>
      </w:r>
      <w:r w:rsidR="00DA3D53">
        <w:t> </w:t>
      </w:r>
      <w:r w:rsidRPr="00DA3D53">
        <w:t xml:space="preserve">with contractual employment arrangements and how different types of workers might be affected differently </w:t>
      </w:r>
      <w:r w:rsidR="00AE4ACD" w:rsidRPr="00DA3D53">
        <w:t>by training. Evidence has been found</w:t>
      </w:r>
      <w:r w:rsidRPr="00DA3D53">
        <w:t xml:space="preserve"> on how the amount or intensity of training received differs with employment status, but the fin</w:t>
      </w:r>
      <w:r w:rsidR="001A2B81" w:rsidRPr="00DA3D53">
        <w:t xml:space="preserve">dings are contradictory. </w:t>
      </w:r>
      <w:proofErr w:type="spellStart"/>
      <w:r w:rsidR="001A2B81" w:rsidRPr="00DA3D53">
        <w:t>Vandenh</w:t>
      </w:r>
      <w:r w:rsidRPr="00DA3D53">
        <w:t>euvel</w:t>
      </w:r>
      <w:proofErr w:type="spellEnd"/>
      <w:r w:rsidRPr="00DA3D53">
        <w:t xml:space="preserve"> and Wooden (1999) briefly reported on data from the 1997 ABS Survey of </w:t>
      </w:r>
      <w:r w:rsidR="004437C6" w:rsidRPr="00DA3D53">
        <w:t xml:space="preserve">Education and </w:t>
      </w:r>
      <w:r w:rsidRPr="00DA3D53">
        <w:t xml:space="preserve">Training, finding that among those </w:t>
      </w:r>
      <w:r w:rsidR="00AE4ACD" w:rsidRPr="00DA3D53">
        <w:t>who</w:t>
      </w:r>
      <w:r w:rsidRPr="00DA3D53">
        <w:t xml:space="preserve"> did participate in various forms of formal structured work-related training, the number of hours undertaken differed very little between casual and permanent workers. In contrast, </w:t>
      </w:r>
      <w:proofErr w:type="spellStart"/>
      <w:r w:rsidRPr="00DA3D53">
        <w:t>Draca</w:t>
      </w:r>
      <w:proofErr w:type="spellEnd"/>
      <w:r w:rsidRPr="00DA3D53">
        <w:t xml:space="preserve"> and Green (2004), despite using the same data source, reached the opposite conclusion, reporting that employer-funded training was between 50</w:t>
      </w:r>
      <w:r w:rsidR="00B659B2" w:rsidRPr="00DA3D53">
        <w:t>%</w:t>
      </w:r>
      <w:r w:rsidRPr="00DA3D53">
        <w:t xml:space="preserve"> and 80% less intense among casual employees than among permanent employees. Part of the difference here lies in the definitio</w:t>
      </w:r>
      <w:r w:rsidR="001A2B81" w:rsidRPr="00DA3D53">
        <w:t xml:space="preserve">n of training used, with </w:t>
      </w:r>
      <w:proofErr w:type="spellStart"/>
      <w:r w:rsidR="001A2B81" w:rsidRPr="00DA3D53">
        <w:t>Vandenh</w:t>
      </w:r>
      <w:r w:rsidRPr="00DA3D53">
        <w:t>euvel</w:t>
      </w:r>
      <w:proofErr w:type="spellEnd"/>
      <w:r w:rsidRPr="00DA3D53">
        <w:t xml:space="preserve"> and Wooden (1999) including both in-house training and all forms of external training courses, whereas </w:t>
      </w:r>
      <w:proofErr w:type="spellStart"/>
      <w:r w:rsidRPr="00DA3D53">
        <w:t>Draca</w:t>
      </w:r>
      <w:proofErr w:type="spellEnd"/>
      <w:r w:rsidRPr="00DA3D53">
        <w:t xml:space="preserve"> and Green (2004) most likely excluded any external training courses that were not e</w:t>
      </w:r>
      <w:r w:rsidR="00AE4ACD" w:rsidRPr="00DA3D53">
        <w:t>mployer-</w:t>
      </w:r>
      <w:r w:rsidR="001A2B81" w:rsidRPr="00DA3D53">
        <w:t xml:space="preserve">supported. Further, </w:t>
      </w:r>
      <w:proofErr w:type="spellStart"/>
      <w:r w:rsidR="001A2B81" w:rsidRPr="00DA3D53">
        <w:t>Vandenh</w:t>
      </w:r>
      <w:r w:rsidRPr="00DA3D53">
        <w:t>euvel</w:t>
      </w:r>
      <w:proofErr w:type="spellEnd"/>
      <w:r w:rsidRPr="00DA3D53">
        <w:t xml:space="preserve"> and Wooden also suggest that among in-house training</w:t>
      </w:r>
      <w:r w:rsidR="00DA3D53">
        <w:t> </w:t>
      </w:r>
      <w:r w:rsidRPr="00DA3D53">
        <w:t>course participants, much of the difference in favour of permanent workers is really a function</w:t>
      </w:r>
      <w:r w:rsidR="00DA3D53">
        <w:t> </w:t>
      </w:r>
      <w:r w:rsidRPr="00DA3D53">
        <w:t xml:space="preserve">of differences in hours worked rather than casualness per se (see also Wooden 1996b). </w:t>
      </w:r>
    </w:p>
    <w:p w:rsidR="003008ED" w:rsidRPr="00B50987" w:rsidRDefault="0093789D" w:rsidP="00DA3D53">
      <w:pPr>
        <w:pStyle w:val="Text"/>
      </w:pPr>
      <w:r w:rsidRPr="00DA3D53">
        <w:t>The nature of the training experience, and how it differs with employment arrangements, is thus clearly a topic in need of much more research. But even more important is the question of the extent to which the future benefits from training (in terms of improved</w:t>
      </w:r>
      <w:r w:rsidRPr="00B50987">
        <w:t xml:space="preserve"> employment prospects, career progression and earnings) differ with employment type. To the best of ou</w:t>
      </w:r>
      <w:r w:rsidR="001A2B81">
        <w:t>r knowledge, with one exception</w:t>
      </w:r>
      <w:r w:rsidRPr="00B50987">
        <w:t xml:space="preserve"> this has not been the subject of any research in Australia, and nor are we aware of any relevant empirical work undertaken overseas with respect to temporary employment contracts. The </w:t>
      </w:r>
      <w:r w:rsidRPr="00B50987">
        <w:lastRenderedPageBreak/>
        <w:t xml:space="preserve">exception is the analysis of employment transitions by Watson (2011). As discussed earlier, Watson used longitudinal data from </w:t>
      </w:r>
      <w:r w:rsidRPr="00400A99">
        <w:t>the H</w:t>
      </w:r>
      <w:r w:rsidR="00AE4ACD" w:rsidRPr="00400A99">
        <w:t>ousehold, Income and Labour Dynamics in Australia</w:t>
      </w:r>
      <w:r w:rsidRPr="00400A99">
        <w:t xml:space="preserve"> Survey to</w:t>
      </w:r>
      <w:r w:rsidRPr="00B50987">
        <w:t xml:space="preserve"> examine the labour market</w:t>
      </w:r>
      <w:r w:rsidR="00AE4ACD">
        <w:t xml:space="preserve"> destinations of casual workers</w:t>
      </w:r>
      <w:r w:rsidRPr="00B50987">
        <w:t xml:space="preserve"> and the worker and job characteristics associated with those transitions. He did not examine the influence of training per se, but did include as an explanatory variable a self-reported measure of the extent of opportunities for learning new skills at work</w:t>
      </w:r>
      <w:r w:rsidR="001A2B81">
        <w:t>. The r</w:t>
      </w:r>
      <w:r w:rsidRPr="00B50987">
        <w:t>esponses are expected to be correlated with the extent of on-the-job training. The results indicated that learning opportunities in the workplace are associated with a greater likelihood of a casual worker transitioning into a permanent job during the following year. Less clear is whether the magnitude of this effect is sizeable.</w:t>
      </w:r>
    </w:p>
    <w:p w:rsidR="00E115AC" w:rsidRDefault="00E115AC" w:rsidP="0093789D">
      <w:pPr>
        <w:pStyle w:val="Text"/>
      </w:pPr>
    </w:p>
    <w:p w:rsidR="00306F1D" w:rsidRDefault="00306F1D">
      <w:pPr>
        <w:spacing w:before="0" w:line="240" w:lineRule="auto"/>
        <w:rPr>
          <w:rFonts w:ascii="Tahoma" w:hAnsi="Tahoma" w:cs="Tahoma"/>
          <w:color w:val="000000"/>
          <w:kern w:val="28"/>
          <w:sz w:val="56"/>
          <w:szCs w:val="56"/>
        </w:rPr>
      </w:pPr>
      <w:r>
        <w:br w:type="page"/>
      </w:r>
    </w:p>
    <w:p w:rsidR="001F1AE1" w:rsidRDefault="001F1AE1" w:rsidP="00DA3D53">
      <w:pPr>
        <w:pStyle w:val="Heading1"/>
      </w:pPr>
      <w:bookmarkStart w:id="35" w:name="_Toc355190874"/>
      <w:r>
        <w:lastRenderedPageBreak/>
        <w:t xml:space="preserve">Data and </w:t>
      </w:r>
      <w:r w:rsidR="00B50987">
        <w:t>m</w:t>
      </w:r>
      <w:r>
        <w:t>ethods</w:t>
      </w:r>
      <w:bookmarkEnd w:id="35"/>
      <w:r w:rsidR="00A34B88">
        <w:t xml:space="preserve"> </w:t>
      </w:r>
    </w:p>
    <w:p w:rsidR="00532A10" w:rsidRPr="001B2BB5" w:rsidRDefault="00DE0930" w:rsidP="00DA3D53">
      <w:pPr>
        <w:pStyle w:val="Heading2"/>
      </w:pPr>
      <w:bookmarkStart w:id="36" w:name="_Toc355190875"/>
      <w:r w:rsidRPr="001B2BB5">
        <w:t xml:space="preserve">The </w:t>
      </w:r>
      <w:r w:rsidRPr="00DA3D53">
        <w:t>HILDA</w:t>
      </w:r>
      <w:r w:rsidRPr="001B2BB5">
        <w:t xml:space="preserve"> </w:t>
      </w:r>
      <w:r w:rsidR="00B50987">
        <w:t>s</w:t>
      </w:r>
      <w:r w:rsidRPr="001B2BB5">
        <w:t>urvey</w:t>
      </w:r>
      <w:bookmarkEnd w:id="36"/>
    </w:p>
    <w:p w:rsidR="00BF1D95" w:rsidRPr="00DA3D53" w:rsidRDefault="00532A10" w:rsidP="00DA3D53">
      <w:pPr>
        <w:pStyle w:val="Text"/>
      </w:pPr>
      <w:r>
        <w:t xml:space="preserve">This report is based on analysis of </w:t>
      </w:r>
      <w:r w:rsidR="00727FCA">
        <w:t>the first</w:t>
      </w:r>
      <w:r>
        <w:t xml:space="preserve"> </w:t>
      </w:r>
      <w:r w:rsidR="00535DAB">
        <w:t>ten</w:t>
      </w:r>
      <w:r>
        <w:t xml:space="preserve"> waves of the H</w:t>
      </w:r>
      <w:r w:rsidR="00AE4ACD">
        <w:t>ousehold, Income and Labour Dynamics in Australia</w:t>
      </w:r>
      <w:r>
        <w:t xml:space="preserve"> Survey</w:t>
      </w:r>
      <w:r w:rsidR="005673D4">
        <w:t>, covering the period 2</w:t>
      </w:r>
      <w:r w:rsidR="00AE4ACD">
        <w:t>001―</w:t>
      </w:r>
      <w:r w:rsidR="00DC7003">
        <w:t>1</w:t>
      </w:r>
      <w:r w:rsidR="005673D4">
        <w:t>0</w:t>
      </w:r>
      <w:r w:rsidR="00F86A4B">
        <w:t>, with around 13</w:t>
      </w:r>
      <w:r w:rsidR="00B50987">
        <w:t xml:space="preserve"> </w:t>
      </w:r>
      <w:r w:rsidR="00F86A4B">
        <w:t>000 individuals interviewed in each wave</w:t>
      </w:r>
      <w:r>
        <w:t>.</w:t>
      </w:r>
      <w:r w:rsidR="005673D4">
        <w:rPr>
          <w:rStyle w:val="FootnoteReference"/>
        </w:rPr>
        <w:footnoteReference w:id="2"/>
      </w:r>
      <w:r>
        <w:t xml:space="preserve"> </w:t>
      </w:r>
      <w:r w:rsidR="005470BE">
        <w:t xml:space="preserve">The HILDA Survey collects extensive information </w:t>
      </w:r>
      <w:r w:rsidR="00F86A4B">
        <w:t>on</w:t>
      </w:r>
      <w:r w:rsidR="005470BE">
        <w:t xml:space="preserve"> jobs held at each interview dat</w:t>
      </w:r>
      <w:r w:rsidR="00F86A4B">
        <w:t xml:space="preserve">e, including on the nature of the employment contract, which allows us to classify workers into different employment types. It also collects information on </w:t>
      </w:r>
      <w:r w:rsidR="005A7287">
        <w:t xml:space="preserve">individual and household </w:t>
      </w:r>
      <w:r w:rsidR="00AE4ACD">
        <w:t>socio</w:t>
      </w:r>
      <w:r w:rsidR="00F86A4B">
        <w:t>economic circumstances and characteristics</w:t>
      </w:r>
      <w:r w:rsidR="002A7B00">
        <w:t xml:space="preserve"> and</w:t>
      </w:r>
      <w:r w:rsidR="00B50987">
        <w:t xml:space="preserve"> whether </w:t>
      </w:r>
      <w:r w:rsidR="005A7287">
        <w:t xml:space="preserve">individuals have undertaken any </w:t>
      </w:r>
      <w:r w:rsidR="00F86A4B">
        <w:t xml:space="preserve">work-related training </w:t>
      </w:r>
      <w:r w:rsidR="00956EB2">
        <w:t xml:space="preserve">(defined below) </w:t>
      </w:r>
      <w:r w:rsidR="00F86A4B">
        <w:t>in the previous 12 months</w:t>
      </w:r>
      <w:r w:rsidR="005A7287">
        <w:t xml:space="preserve">, with some limited additional information on the nature of the training for those </w:t>
      </w:r>
      <w:r w:rsidR="001A2B81">
        <w:t>who have</w:t>
      </w:r>
      <w:r w:rsidR="002A7B00">
        <w:t>. I</w:t>
      </w:r>
      <w:r w:rsidR="00B50987">
        <w:t>t also</w:t>
      </w:r>
      <w:r w:rsidR="00D51EAF">
        <w:t xml:space="preserve"> contains self-reported measures for job satisfaction, satisfactio</w:t>
      </w:r>
      <w:r w:rsidR="002A7B00">
        <w:t>n with employment opportunities</w:t>
      </w:r>
      <w:r w:rsidR="00D51EAF">
        <w:t xml:space="preserve"> and overall </w:t>
      </w:r>
      <w:r w:rsidR="00E82656" w:rsidRPr="00DA3D53">
        <w:t>wellbeing</w:t>
      </w:r>
      <w:r w:rsidR="00D51EAF" w:rsidRPr="00DA3D53">
        <w:t xml:space="preserve"> (life satisfaction). </w:t>
      </w:r>
      <w:r w:rsidR="005A7287" w:rsidRPr="00DA3D53">
        <w:t>All these aspects are crucial for our analysis. Also crucial is the panel nature of the HILDA Survey, which</w:t>
      </w:r>
      <w:r w:rsidR="005470BE" w:rsidRPr="00DA3D53">
        <w:t xml:space="preserve"> allows us to track </w:t>
      </w:r>
      <w:r w:rsidR="00D51EAF" w:rsidRPr="00DA3D53">
        <w:t>i</w:t>
      </w:r>
      <w:r w:rsidR="005470BE" w:rsidRPr="00DA3D53">
        <w:t>ndividuals over time</w:t>
      </w:r>
      <w:r w:rsidR="005A7287" w:rsidRPr="00DA3D53">
        <w:t xml:space="preserve">. </w:t>
      </w:r>
    </w:p>
    <w:p w:rsidR="005470BE" w:rsidRPr="00DA3D53" w:rsidRDefault="005A7287" w:rsidP="00DA3D53">
      <w:pPr>
        <w:pStyle w:val="Text"/>
      </w:pPr>
      <w:r w:rsidRPr="00DA3D53">
        <w:t>These advantages must be set against the main disadvantages of the HILDA Survey for our purposes</w:t>
      </w:r>
      <w:r w:rsidR="002A4CEE" w:rsidRPr="00DA3D53">
        <w:t>, which is that we do</w:t>
      </w:r>
      <w:r w:rsidR="001E42B9" w:rsidRPr="00DA3D53">
        <w:t xml:space="preserve"> </w:t>
      </w:r>
      <w:r w:rsidR="002A4CEE" w:rsidRPr="00DA3D53">
        <w:t>n</w:t>
      </w:r>
      <w:r w:rsidR="001E42B9" w:rsidRPr="00DA3D53">
        <w:t>o</w:t>
      </w:r>
      <w:r w:rsidR="002A4CEE" w:rsidRPr="00DA3D53">
        <w:t>t observe individuals between (roughly annual) interviews</w:t>
      </w:r>
      <w:r w:rsidR="00BF1D95" w:rsidRPr="00DA3D53">
        <w:t xml:space="preserve">. </w:t>
      </w:r>
      <w:r w:rsidR="002A4CEE" w:rsidRPr="00DA3D53">
        <w:t>I</w:t>
      </w:r>
      <w:r w:rsidRPr="00DA3D53">
        <w:t>nformation on jobs held between interviews</w:t>
      </w:r>
      <w:r w:rsidR="002A4CEE" w:rsidRPr="00DA3D53">
        <w:t>, for example,</w:t>
      </w:r>
      <w:r w:rsidRPr="00DA3D53">
        <w:t xml:space="preserve"> is at best patchy</w:t>
      </w:r>
      <w:r w:rsidR="00BF1D95" w:rsidRPr="00DA3D53">
        <w:t xml:space="preserve">. </w:t>
      </w:r>
      <w:r w:rsidR="00180374" w:rsidRPr="00DA3D53">
        <w:t>Further</w:t>
      </w:r>
      <w:r w:rsidRPr="00DA3D53">
        <w:t xml:space="preserve">, where </w:t>
      </w:r>
      <w:r w:rsidR="00BF1D95" w:rsidRPr="00DA3D53">
        <w:t xml:space="preserve">a </w:t>
      </w:r>
      <w:r w:rsidRPr="00DA3D53">
        <w:t xml:space="preserve">job transition and work-related training both occur between </w:t>
      </w:r>
      <w:r w:rsidR="00BF1D95" w:rsidRPr="00DA3D53">
        <w:t>two given waves,</w:t>
      </w:r>
      <w:r w:rsidRPr="00DA3D53">
        <w:t xml:space="preserve"> we generally do</w:t>
      </w:r>
      <w:r w:rsidR="001E42B9" w:rsidRPr="00DA3D53">
        <w:t xml:space="preserve"> </w:t>
      </w:r>
      <w:r w:rsidRPr="00DA3D53">
        <w:t>n</w:t>
      </w:r>
      <w:r w:rsidR="001E42B9" w:rsidRPr="00DA3D53">
        <w:t>o</w:t>
      </w:r>
      <w:r w:rsidRPr="00DA3D53">
        <w:t>t know</w:t>
      </w:r>
      <w:r w:rsidR="00BF1D95" w:rsidRPr="00DA3D53">
        <w:t xml:space="preserve"> whether the training precedes the transition or vice versa. </w:t>
      </w:r>
      <w:r w:rsidR="00956EB2" w:rsidRPr="00DA3D53">
        <w:t>As a consequence, where we examine relationships between engaging in work-related training and transitions, our focus is on work-related training undertaken in the previous 12 months (</w:t>
      </w:r>
      <w:r w:rsidR="002A7B00" w:rsidRPr="00DA3D53">
        <w:t>that is,</w:t>
      </w:r>
      <w:r w:rsidR="00956EB2" w:rsidRPr="00DA3D53">
        <w:t xml:space="preserve"> the year before the transition). Despite these drawbacks</w:t>
      </w:r>
      <w:r w:rsidR="00BF1D95" w:rsidRPr="00DA3D53">
        <w:t xml:space="preserve">, however, the HILDA Survey is by far the best available source of Australian data </w:t>
      </w:r>
      <w:r w:rsidR="001E42B9" w:rsidRPr="00DA3D53">
        <w:t>for</w:t>
      </w:r>
      <w:r w:rsidR="00BF1D95" w:rsidRPr="00DA3D53">
        <w:t xml:space="preserve"> address</w:t>
      </w:r>
      <w:r w:rsidR="001E42B9" w:rsidRPr="00DA3D53">
        <w:t>ing</w:t>
      </w:r>
      <w:r w:rsidR="00BF1D95" w:rsidRPr="00DA3D53">
        <w:t xml:space="preserve"> o</w:t>
      </w:r>
      <w:r w:rsidR="001A2B81" w:rsidRPr="00DA3D53">
        <w:t>ur research questions. Further,</w:t>
      </w:r>
      <w:r w:rsidR="00BF1D95" w:rsidRPr="00DA3D53">
        <w:t xml:space="preserve"> what </w:t>
      </w:r>
      <w:r w:rsidR="001A2B81" w:rsidRPr="00DA3D53">
        <w:t xml:space="preserve">we learn using the HILDA Survey, one of the world’s leading household panel studies, </w:t>
      </w:r>
      <w:r w:rsidR="00BF1D95" w:rsidRPr="00DA3D53">
        <w:t>can also help inform research</w:t>
      </w:r>
      <w:r w:rsidR="00362422" w:rsidRPr="00DA3D53">
        <w:t xml:space="preserve"> and policy internationally</w:t>
      </w:r>
      <w:r w:rsidR="00BF1D95" w:rsidRPr="00DA3D53">
        <w:t xml:space="preserve">. </w:t>
      </w:r>
    </w:p>
    <w:p w:rsidR="00792902" w:rsidRDefault="00792902" w:rsidP="00DA3D53">
      <w:pPr>
        <w:pStyle w:val="Text"/>
      </w:pPr>
      <w:r w:rsidRPr="00DA3D53">
        <w:t>We use various sub-samples of the data</w:t>
      </w:r>
      <w:r w:rsidR="002A7B00" w:rsidRPr="00DA3D53">
        <w:t>,</w:t>
      </w:r>
      <w:r w:rsidRPr="00DA3D53">
        <w:t xml:space="preserve"> depending on the</w:t>
      </w:r>
      <w:r>
        <w:t xml:space="preserve"> particular question being analysed and the particular method being applied. In some cases we analyse all</w:t>
      </w:r>
      <w:r w:rsidR="001A2B81">
        <w:t xml:space="preserve"> respondents who are of working </w:t>
      </w:r>
      <w:r>
        <w:t xml:space="preserve">age (defined, as is conventional, </w:t>
      </w:r>
      <w:r w:rsidR="00400A99">
        <w:t>as</w:t>
      </w:r>
      <w:r>
        <w:t xml:space="preserve"> between aged 15 and 64 years) at any time over the first ten waves of the HILDA Survey (</w:t>
      </w:r>
      <w:r w:rsidR="00A31931">
        <w:t>for example,</w:t>
      </w:r>
      <w:r>
        <w:t xml:space="preserve"> when desc</w:t>
      </w:r>
      <w:r w:rsidR="002A7B00">
        <w:t>ribing labour market status in t</w:t>
      </w:r>
      <w:r>
        <w:t>able 2). In some cases we focus on working-age respondents in any wave from wave 1 to wave 9 who are also respondents in the following wave (</w:t>
      </w:r>
      <w:r w:rsidR="00A31931">
        <w:t>for example,</w:t>
      </w:r>
      <w:r>
        <w:t xml:space="preserve"> when describing transitions between labour market states in </w:t>
      </w:r>
      <w:r w:rsidR="002A7B00">
        <w:t>t</w:t>
      </w:r>
      <w:r w:rsidRPr="000366CF">
        <w:t>able 5).</w:t>
      </w:r>
      <w:r>
        <w:t xml:space="preserve"> In some cases we focus only on those in employment (</w:t>
      </w:r>
      <w:r w:rsidR="00A31931">
        <w:t>for example,</w:t>
      </w:r>
      <w:r>
        <w:t xml:space="preserve"> when modelling job satisfaction in </w:t>
      </w:r>
      <w:r w:rsidR="002A7B00">
        <w:t>t</w:t>
      </w:r>
      <w:r w:rsidRPr="000366CF">
        <w:t>able 1</w:t>
      </w:r>
      <w:r>
        <w:t>3</w:t>
      </w:r>
      <w:r w:rsidRPr="000366CF">
        <w:t>).</w:t>
      </w:r>
      <w:r>
        <w:t xml:space="preserve"> Finally, in some cases we focus only on those in casual employment in one or more of the first nine waves</w:t>
      </w:r>
      <w:r w:rsidR="001A2B81">
        <w:t>,</w:t>
      </w:r>
      <w:r>
        <w:t xml:space="preserve"> who are then also observed in the following wave (</w:t>
      </w:r>
      <w:r w:rsidR="00A31931">
        <w:t>for example,</w:t>
      </w:r>
      <w:r>
        <w:t xml:space="preserve"> when modelling transitions from casual employment in </w:t>
      </w:r>
      <w:r w:rsidR="002A7B00">
        <w:t>t</w:t>
      </w:r>
      <w:r w:rsidRPr="000366CF">
        <w:t>ables 7 and 8</w:t>
      </w:r>
      <w:r>
        <w:t xml:space="preserve">). In each case we make clear which particular sample is being considered. </w:t>
      </w:r>
    </w:p>
    <w:p w:rsidR="001B2BB5" w:rsidRPr="001B2BB5" w:rsidRDefault="00792902" w:rsidP="00DA3D53">
      <w:pPr>
        <w:pStyle w:val="Heading2"/>
      </w:pPr>
      <w:bookmarkStart w:id="37" w:name="_Toc355190876"/>
      <w:r>
        <w:t xml:space="preserve">Definitions </w:t>
      </w:r>
      <w:r w:rsidRPr="00DA3D53">
        <w:t>and</w:t>
      </w:r>
      <w:r>
        <w:t xml:space="preserve"> </w:t>
      </w:r>
      <w:r w:rsidR="00B50987">
        <w:t>k</w:t>
      </w:r>
      <w:r>
        <w:t xml:space="preserve">ey </w:t>
      </w:r>
      <w:r w:rsidR="00B50987">
        <w:t>c</w:t>
      </w:r>
      <w:r>
        <w:t>oncepts</w:t>
      </w:r>
      <w:bookmarkEnd w:id="37"/>
    </w:p>
    <w:p w:rsidR="001B2BB5" w:rsidRPr="00B50987" w:rsidRDefault="001B3100" w:rsidP="00DA3D53">
      <w:pPr>
        <w:pStyle w:val="Text"/>
        <w:rPr>
          <w:szCs w:val="24"/>
        </w:rPr>
      </w:pPr>
      <w:r w:rsidRPr="00B50987">
        <w:t xml:space="preserve">The sub-sections below discuss key definitions, starting with labour force and employment status, </w:t>
      </w:r>
      <w:r w:rsidR="002A7B00">
        <w:t xml:space="preserve">and </w:t>
      </w:r>
      <w:r w:rsidRPr="00B50987">
        <w:t>then mov</w:t>
      </w:r>
      <w:r w:rsidR="0074321B" w:rsidRPr="00B50987">
        <w:t>e</w:t>
      </w:r>
      <w:r w:rsidRPr="00B50987">
        <w:t xml:space="preserve"> on to d</w:t>
      </w:r>
      <w:r w:rsidR="002A7B00">
        <w:t>efine work-related training. We</w:t>
      </w:r>
      <w:r w:rsidRPr="00B50987">
        <w:t xml:space="preserve"> finally defin</w:t>
      </w:r>
      <w:r w:rsidR="0074321B" w:rsidRPr="00B50987">
        <w:t>e</w:t>
      </w:r>
      <w:r w:rsidRPr="00B50987">
        <w:t xml:space="preserve"> our three </w:t>
      </w:r>
      <w:r w:rsidRPr="00DA3D53">
        <w:t>satisfaction</w:t>
      </w:r>
      <w:r w:rsidRPr="00B50987">
        <w:t xml:space="preserve"> measures. In each case we provide some simple descriptive statistics, </w:t>
      </w:r>
      <w:r w:rsidR="00AC6466" w:rsidRPr="00B50987">
        <w:t xml:space="preserve">with </w:t>
      </w:r>
      <w:r w:rsidRPr="00B50987">
        <w:t xml:space="preserve">analysis of the research questions left </w:t>
      </w:r>
      <w:r w:rsidRPr="00B50987">
        <w:lastRenderedPageBreak/>
        <w:t xml:space="preserve">until </w:t>
      </w:r>
      <w:r w:rsidR="00792902" w:rsidRPr="00B50987">
        <w:t>the following section</w:t>
      </w:r>
      <w:r w:rsidRPr="00B50987">
        <w:t xml:space="preserve">. </w:t>
      </w:r>
      <w:r w:rsidR="000821FE" w:rsidRPr="00B50987">
        <w:t>Details concerning the construction of other variables used in th</w:t>
      </w:r>
      <w:r w:rsidR="00816AF8">
        <w:t>e analysis can be found in the a</w:t>
      </w:r>
      <w:r w:rsidR="000821FE" w:rsidRPr="00B50987">
        <w:t>ppendix.</w:t>
      </w:r>
    </w:p>
    <w:p w:rsidR="009124AF" w:rsidRPr="001B2BB5" w:rsidRDefault="009124AF" w:rsidP="00B50987">
      <w:pPr>
        <w:pStyle w:val="Heading3"/>
      </w:pPr>
      <w:r w:rsidRPr="001B2BB5">
        <w:t xml:space="preserve">Labour </w:t>
      </w:r>
      <w:r w:rsidR="00B50987">
        <w:t>f</w:t>
      </w:r>
      <w:r w:rsidRPr="001B2BB5">
        <w:t xml:space="preserve">orce and </w:t>
      </w:r>
      <w:r w:rsidR="00B50987">
        <w:t>employment s</w:t>
      </w:r>
      <w:r w:rsidRPr="001B2BB5">
        <w:t>tatus</w:t>
      </w:r>
    </w:p>
    <w:p w:rsidR="00880F82" w:rsidRPr="006E74BF" w:rsidRDefault="00BC4833" w:rsidP="00DA3D53">
      <w:pPr>
        <w:pStyle w:val="Textlessbefore"/>
      </w:pPr>
      <w:r w:rsidRPr="006E74BF">
        <w:t>For much of our analysis w</w:t>
      </w:r>
      <w:r w:rsidR="003B4AD0" w:rsidRPr="006E74BF">
        <w:t>e classify current labour force status into one of three mutually exclusive and exhaustive states following the standard International Labour Organisation convention</w:t>
      </w:r>
      <w:r w:rsidR="002A7B00">
        <w:t>: not in the labour force</w:t>
      </w:r>
      <w:r w:rsidR="00816AF8">
        <w:t xml:space="preserve"> (NILF)</w:t>
      </w:r>
      <w:r w:rsidR="003B4AD0" w:rsidRPr="006E74BF">
        <w:t>, unemployed, and employed. We then subdivide the latter category into one of four states</w:t>
      </w:r>
      <w:r w:rsidR="00217527" w:rsidRPr="006E74BF">
        <w:t xml:space="preserve"> </w:t>
      </w:r>
      <w:r w:rsidR="00190F22" w:rsidRPr="006E74BF">
        <w:t>―</w:t>
      </w:r>
      <w:r w:rsidR="00217527" w:rsidRPr="006E74BF">
        <w:t xml:space="preserve"> casual, fixed-term, permanent, </w:t>
      </w:r>
      <w:r w:rsidR="00654BA6" w:rsidRPr="006E74BF">
        <w:t>and a catch</w:t>
      </w:r>
      <w:r w:rsidR="00190F22" w:rsidRPr="006E74BF">
        <w:t>-</w:t>
      </w:r>
      <w:r w:rsidR="00654BA6" w:rsidRPr="006E74BF">
        <w:t>all ‘</w:t>
      </w:r>
      <w:r w:rsidR="00217527" w:rsidRPr="006E74BF">
        <w:t>other employed</w:t>
      </w:r>
      <w:r w:rsidR="00654BA6" w:rsidRPr="006E74BF">
        <w:t>’ category</w:t>
      </w:r>
      <w:r w:rsidR="00315ED6" w:rsidRPr="006E74BF">
        <w:t xml:space="preserve"> </w:t>
      </w:r>
      <w:r w:rsidR="00190F22" w:rsidRPr="006E74BF">
        <w:t>―</w:t>
      </w:r>
      <w:r w:rsidR="00217527" w:rsidRPr="006E74BF">
        <w:t xml:space="preserve"> according to interviewees’ responses about </w:t>
      </w:r>
      <w:r w:rsidR="0053477E" w:rsidRPr="006E74BF">
        <w:t xml:space="preserve">their employment status (employee, self-employed with employees, self-employed without employees, and unpaid family helper) and, among employees, </w:t>
      </w:r>
      <w:r w:rsidR="00217527" w:rsidRPr="006E74BF">
        <w:t>the nature of their employment contract (permanent or ongoing, casual, fixed</w:t>
      </w:r>
      <w:r w:rsidR="00190F22" w:rsidRPr="006E74BF">
        <w:t>-</w:t>
      </w:r>
      <w:r w:rsidR="00217527" w:rsidRPr="006E74BF">
        <w:t>term</w:t>
      </w:r>
      <w:r w:rsidR="00315ED6" w:rsidRPr="006E74BF">
        <w:t xml:space="preserve">, </w:t>
      </w:r>
      <w:r w:rsidR="00190F22" w:rsidRPr="006E74BF">
        <w:t xml:space="preserve">or some </w:t>
      </w:r>
      <w:r w:rsidR="00315ED6" w:rsidRPr="006E74BF">
        <w:t xml:space="preserve">other employment </w:t>
      </w:r>
      <w:r w:rsidR="00190F22" w:rsidRPr="006E74BF">
        <w:t>arrangement that was unable to be classified</w:t>
      </w:r>
      <w:r w:rsidR="00217527" w:rsidRPr="006E74BF">
        <w:t>).</w:t>
      </w:r>
      <w:r w:rsidR="0023270E" w:rsidRPr="006E74BF">
        <w:rPr>
          <w:rStyle w:val="FootnoteReference"/>
        </w:rPr>
        <w:footnoteReference w:id="3"/>
      </w:r>
      <w:r w:rsidR="00217527" w:rsidRPr="006E74BF">
        <w:t xml:space="preserve"> </w:t>
      </w:r>
      <w:r w:rsidR="00880F82" w:rsidRPr="006E74BF">
        <w:t>In doing so</w:t>
      </w:r>
      <w:r w:rsidR="00C56A0C" w:rsidRPr="006E74BF">
        <w:t>,</w:t>
      </w:r>
      <w:r w:rsidR="00880F82" w:rsidRPr="006E74BF">
        <w:t xml:space="preserve"> we follow the approach of Buddelmeyer and Wooden (2011). </w:t>
      </w:r>
      <w:r w:rsidR="0053477E" w:rsidRPr="006E74BF">
        <w:t xml:space="preserve">An alternative, and much more common approach in the past, has been to use self-reports of entitlement to paid annual leave or paid sick leave to split employees into casual and non-casual categories. </w:t>
      </w:r>
      <w:r w:rsidR="00217527" w:rsidRPr="006E74BF">
        <w:t xml:space="preserve">The </w:t>
      </w:r>
      <w:r w:rsidR="0053477E" w:rsidRPr="006E74BF">
        <w:t xml:space="preserve">relative </w:t>
      </w:r>
      <w:r w:rsidR="00217527" w:rsidRPr="006E74BF">
        <w:t>merits of th</w:t>
      </w:r>
      <w:r w:rsidR="0053477E" w:rsidRPr="006E74BF">
        <w:t>ese</w:t>
      </w:r>
      <w:r w:rsidR="00217527" w:rsidRPr="006E74BF">
        <w:t xml:space="preserve"> </w:t>
      </w:r>
      <w:r w:rsidR="0053477E" w:rsidRPr="006E74BF">
        <w:t>different approaches</w:t>
      </w:r>
      <w:r w:rsidR="0023270E" w:rsidRPr="006E74BF">
        <w:t xml:space="preserve"> </w:t>
      </w:r>
      <w:r w:rsidR="00217527" w:rsidRPr="006E74BF">
        <w:t>are discussed elsewhere (</w:t>
      </w:r>
      <w:r w:rsidR="00A31931">
        <w:t>for example,</w:t>
      </w:r>
      <w:r w:rsidR="00AE72A6" w:rsidRPr="006E74BF">
        <w:t xml:space="preserve"> </w:t>
      </w:r>
      <w:r w:rsidR="00217527" w:rsidRPr="006E74BF">
        <w:t xml:space="preserve">see </w:t>
      </w:r>
      <w:r w:rsidR="00880F82" w:rsidRPr="006E74BF">
        <w:t xml:space="preserve">Campbell </w:t>
      </w:r>
      <w:r w:rsidR="006E74BF" w:rsidRPr="006E74BF">
        <w:t>&amp;</w:t>
      </w:r>
      <w:r w:rsidR="00880F82" w:rsidRPr="006E74BF">
        <w:t xml:space="preserve"> Burgess 2001; </w:t>
      </w:r>
      <w:r w:rsidR="002A7B00">
        <w:t xml:space="preserve">Buddelmeyer, Wooden &amp; Ghantous </w:t>
      </w:r>
      <w:r w:rsidR="00880F82" w:rsidRPr="006E74BF">
        <w:t>2006</w:t>
      </w:r>
      <w:r w:rsidR="00217527" w:rsidRPr="006E74BF">
        <w:t xml:space="preserve">). </w:t>
      </w:r>
      <w:r w:rsidR="0034327B" w:rsidRPr="006E74BF">
        <w:t>A key</w:t>
      </w:r>
      <w:r w:rsidR="00DA5903" w:rsidRPr="006E74BF">
        <w:t xml:space="preserve"> reason for </w:t>
      </w:r>
      <w:r w:rsidR="0053477E" w:rsidRPr="006E74BF">
        <w:t>the approach adopted here</w:t>
      </w:r>
      <w:r w:rsidR="001E12A4" w:rsidRPr="006E74BF">
        <w:t xml:space="preserve"> </w:t>
      </w:r>
      <w:r w:rsidR="00DA5903" w:rsidRPr="006E74BF">
        <w:t xml:space="preserve">is that </w:t>
      </w:r>
      <w:r w:rsidR="0053477E" w:rsidRPr="006E74BF">
        <w:t xml:space="preserve">it </w:t>
      </w:r>
      <w:r w:rsidR="00190F22" w:rsidRPr="006E74BF">
        <w:t>provides</w:t>
      </w:r>
      <w:r w:rsidR="00DA5903" w:rsidRPr="006E74BF">
        <w:t xml:space="preserve"> a richer breakdown, with fixed-term </w:t>
      </w:r>
      <w:r w:rsidR="0053477E" w:rsidRPr="006E74BF">
        <w:t xml:space="preserve">contract workers </w:t>
      </w:r>
      <w:r w:rsidR="00DA5903" w:rsidRPr="006E74BF">
        <w:t>separately identified.</w:t>
      </w:r>
      <w:r w:rsidR="00880F82" w:rsidRPr="006E74BF">
        <w:t xml:space="preserve"> </w:t>
      </w:r>
    </w:p>
    <w:p w:rsidR="00CB2C0D" w:rsidRPr="006E74BF" w:rsidRDefault="00880F82" w:rsidP="006E74BF">
      <w:pPr>
        <w:pStyle w:val="Text"/>
      </w:pPr>
      <w:r w:rsidRPr="006E74BF">
        <w:t>Table 1 shows the proportion of the HILDA Survey sample in each category in each wave</w:t>
      </w:r>
      <w:r w:rsidR="001E5424" w:rsidRPr="006E74BF">
        <w:t xml:space="preserve">, weighted to reflect </w:t>
      </w:r>
      <w:r w:rsidR="00414E23" w:rsidRPr="006E74BF">
        <w:t xml:space="preserve">the </w:t>
      </w:r>
      <w:r w:rsidR="001E5424" w:rsidRPr="006E74BF">
        <w:t>population</w:t>
      </w:r>
      <w:r w:rsidRPr="006E74BF">
        <w:t>.</w:t>
      </w:r>
      <w:r w:rsidR="001E5424" w:rsidRPr="006E74BF">
        <w:rPr>
          <w:rStyle w:val="FootnoteReference"/>
        </w:rPr>
        <w:footnoteReference w:id="4"/>
      </w:r>
      <w:r w:rsidRPr="006E74BF">
        <w:t xml:space="preserve"> </w:t>
      </w:r>
      <w:r w:rsidR="00A463C7" w:rsidRPr="006E74BF">
        <w:t>This table shows that over the period 20</w:t>
      </w:r>
      <w:r w:rsidR="00414E23" w:rsidRPr="006E74BF">
        <w:t>0</w:t>
      </w:r>
      <w:r w:rsidR="00A463C7" w:rsidRPr="006E74BF">
        <w:t xml:space="preserve">1 to 2010 around </w:t>
      </w:r>
      <w:r w:rsidR="00816AF8">
        <w:t>3</w:t>
      </w:r>
      <w:r w:rsidR="009822BF">
        <w:t>6</w:t>
      </w:r>
      <w:r w:rsidR="00816AF8">
        <w:t>% of the adult population was</w:t>
      </w:r>
      <w:r w:rsidR="00A463C7" w:rsidRPr="006E74BF">
        <w:t xml:space="preserve"> in permanent employment. Further, for much of this period (until wave 8, or 2008) this share had been trending upwards. </w:t>
      </w:r>
      <w:r w:rsidR="00EA43BE" w:rsidRPr="006E74BF">
        <w:t xml:space="preserve">This is </w:t>
      </w:r>
      <w:r w:rsidR="00A463C7" w:rsidRPr="006E74BF">
        <w:t xml:space="preserve">mirrored </w:t>
      </w:r>
      <w:r w:rsidR="00EA43BE" w:rsidRPr="006E74BF">
        <w:t xml:space="preserve">in slight downwards trends </w:t>
      </w:r>
      <w:r w:rsidR="00A463C7" w:rsidRPr="006E74BF">
        <w:t>in</w:t>
      </w:r>
      <w:r w:rsidR="00EA43BE" w:rsidRPr="006E74BF">
        <w:t xml:space="preserve"> the proportions unemployed and </w:t>
      </w:r>
      <w:r w:rsidR="00816AF8">
        <w:t>not in the labour force</w:t>
      </w:r>
      <w:r w:rsidR="003C5B49" w:rsidRPr="006E74BF">
        <w:t xml:space="preserve"> up to 2008</w:t>
      </w:r>
      <w:r w:rsidR="00A463C7" w:rsidRPr="006E74BF">
        <w:t>, before</w:t>
      </w:r>
      <w:r w:rsidR="00EA43BE" w:rsidRPr="006E74BF">
        <w:t xml:space="preserve"> </w:t>
      </w:r>
      <w:r w:rsidR="003C5B49" w:rsidRPr="006E74BF">
        <w:t xml:space="preserve">small increases </w:t>
      </w:r>
      <w:r w:rsidR="00A463C7" w:rsidRPr="006E74BF">
        <w:t xml:space="preserve">occurred </w:t>
      </w:r>
      <w:r w:rsidR="003C5B49" w:rsidRPr="006E74BF">
        <w:t xml:space="preserve">in </w:t>
      </w:r>
      <w:r w:rsidR="00C75C73" w:rsidRPr="006E74BF">
        <w:t>2009 and 2010</w:t>
      </w:r>
      <w:r w:rsidR="003C5B49" w:rsidRPr="006E74BF">
        <w:t xml:space="preserve">. </w:t>
      </w:r>
      <w:r w:rsidR="00EA43BE" w:rsidRPr="006E74BF">
        <w:t xml:space="preserve">The proportion in </w:t>
      </w:r>
      <w:r w:rsidR="00AF671B" w:rsidRPr="006E74BF">
        <w:t>fixed-term employment</w:t>
      </w:r>
      <w:r w:rsidR="00EA43BE" w:rsidRPr="006E74BF">
        <w:t xml:space="preserve"> </w:t>
      </w:r>
      <w:r w:rsidR="003C5B49" w:rsidRPr="006E74BF">
        <w:t>rises slowly over the ten years</w:t>
      </w:r>
      <w:r w:rsidR="00A463C7" w:rsidRPr="006E74BF">
        <w:t>,</w:t>
      </w:r>
      <w:r w:rsidR="003C5B49" w:rsidRPr="006E74BF">
        <w:t xml:space="preserve"> with an </w:t>
      </w:r>
      <w:r w:rsidR="00FE5937" w:rsidRPr="006E74BF">
        <w:t xml:space="preserve">overall </w:t>
      </w:r>
      <w:r w:rsidR="003C5B49" w:rsidRPr="006E74BF">
        <w:t xml:space="preserve">average of </w:t>
      </w:r>
      <w:r w:rsidR="00EB3EE3" w:rsidRPr="006E74BF">
        <w:t>4.8</w:t>
      </w:r>
      <w:r w:rsidR="006E74BF" w:rsidRPr="006E74BF">
        <w:t>%</w:t>
      </w:r>
      <w:r w:rsidR="003C5B49" w:rsidRPr="006E74BF">
        <w:t xml:space="preserve">, </w:t>
      </w:r>
      <w:r w:rsidR="00EA43BE" w:rsidRPr="006E74BF">
        <w:t xml:space="preserve">and </w:t>
      </w:r>
      <w:r w:rsidR="003C5B49" w:rsidRPr="006E74BF">
        <w:t xml:space="preserve">the proportion in </w:t>
      </w:r>
      <w:r w:rsidR="00EA43BE" w:rsidRPr="006E74BF">
        <w:t xml:space="preserve">other employment </w:t>
      </w:r>
      <w:r w:rsidR="003C5B49" w:rsidRPr="006E74BF">
        <w:t>falls slowly over the ten years</w:t>
      </w:r>
      <w:r w:rsidR="00A463C7" w:rsidRPr="006E74BF">
        <w:t>,</w:t>
      </w:r>
      <w:r w:rsidR="003C5B49" w:rsidRPr="006E74BF">
        <w:t xml:space="preserve"> with an </w:t>
      </w:r>
      <w:r w:rsidR="00FE5937" w:rsidRPr="006E74BF">
        <w:t xml:space="preserve">overall </w:t>
      </w:r>
      <w:r w:rsidR="003C5B49" w:rsidRPr="006E74BF">
        <w:t>average of 1</w:t>
      </w:r>
      <w:r w:rsidR="00EB3EE3" w:rsidRPr="006E74BF">
        <w:t>0.4</w:t>
      </w:r>
      <w:r w:rsidR="006E74BF" w:rsidRPr="006E74BF">
        <w:t>%</w:t>
      </w:r>
      <w:r w:rsidR="00EA43BE" w:rsidRPr="006E74BF">
        <w:t xml:space="preserve">. </w:t>
      </w:r>
    </w:p>
    <w:p w:rsidR="007B082F" w:rsidRPr="00153FAA" w:rsidRDefault="00153FAA" w:rsidP="00DA3D53">
      <w:pPr>
        <w:pStyle w:val="tabletitle"/>
      </w:pPr>
      <w:bookmarkStart w:id="38" w:name="_Toc355190799"/>
      <w:bookmarkStart w:id="39" w:name="_Toc309652703"/>
      <w:r>
        <w:t>Table 1</w:t>
      </w:r>
      <w:r w:rsidR="006F0393">
        <w:tab/>
      </w:r>
      <w:r w:rsidR="00EA43BE" w:rsidRPr="0022781F">
        <w:t xml:space="preserve">Labour </w:t>
      </w:r>
      <w:r w:rsidR="00535DAB">
        <w:t>m</w:t>
      </w:r>
      <w:r w:rsidR="00EA43BE" w:rsidRPr="0022781F">
        <w:t xml:space="preserve">arket </w:t>
      </w:r>
      <w:r w:rsidR="00535DAB">
        <w:t>s</w:t>
      </w:r>
      <w:r w:rsidR="002A7B00">
        <w:t>tatus, 2001―</w:t>
      </w:r>
      <w:r w:rsidR="008B45C7">
        <w:t>1</w:t>
      </w:r>
      <w:r w:rsidR="00EA43BE" w:rsidRPr="0022781F">
        <w:t xml:space="preserve">0 (%), </w:t>
      </w:r>
      <w:r w:rsidR="00535DAB">
        <w:t>a</w:t>
      </w:r>
      <w:r w:rsidR="00EA43BE" w:rsidRPr="0022781F">
        <w:t xml:space="preserve">ll </w:t>
      </w:r>
      <w:r w:rsidR="00535DAB">
        <w:t>p</w:t>
      </w:r>
      <w:r w:rsidR="00EA43BE" w:rsidRPr="0022781F">
        <w:t>ersons</w:t>
      </w:r>
      <w:r w:rsidR="008B45C7" w:rsidRPr="008B45C7">
        <w:t xml:space="preserve"> </w:t>
      </w:r>
      <w:r w:rsidR="0034327B">
        <w:t xml:space="preserve">aged 15 </w:t>
      </w:r>
      <w:r w:rsidR="0034327B" w:rsidRPr="00DA3D53">
        <w:t>year</w:t>
      </w:r>
      <w:r w:rsidR="002A7B00" w:rsidRPr="00DA3D53">
        <w:t>s</w:t>
      </w:r>
      <w:r w:rsidR="0034327B">
        <w:t xml:space="preserve"> or over</w:t>
      </w:r>
      <w:bookmarkEnd w:id="38"/>
    </w:p>
    <w:tbl>
      <w:tblPr>
        <w:tblW w:w="8789" w:type="dxa"/>
        <w:tblLayout w:type="fixed"/>
        <w:tblCellMar>
          <w:left w:w="0" w:type="dxa"/>
          <w:right w:w="0" w:type="dxa"/>
        </w:tblCellMar>
        <w:tblLook w:val="04A0"/>
      </w:tblPr>
      <w:tblGrid>
        <w:gridCol w:w="1996"/>
        <w:gridCol w:w="609"/>
        <w:gridCol w:w="610"/>
        <w:gridCol w:w="609"/>
        <w:gridCol w:w="610"/>
        <w:gridCol w:w="609"/>
        <w:gridCol w:w="610"/>
        <w:gridCol w:w="609"/>
        <w:gridCol w:w="610"/>
        <w:gridCol w:w="609"/>
        <w:gridCol w:w="610"/>
        <w:gridCol w:w="698"/>
      </w:tblGrid>
      <w:tr w:rsidR="007B082F" w:rsidRPr="00FB0B60" w:rsidTr="00951357">
        <w:tc>
          <w:tcPr>
            <w:tcW w:w="1996" w:type="dxa"/>
            <w:tcBorders>
              <w:top w:val="single" w:sz="4" w:space="0" w:color="auto"/>
            </w:tcBorders>
            <w:shd w:val="clear" w:color="auto" w:fill="auto"/>
            <w:noWrap/>
            <w:tcMar>
              <w:top w:w="11" w:type="dxa"/>
              <w:left w:w="11" w:type="dxa"/>
              <w:bottom w:w="0" w:type="dxa"/>
              <w:right w:w="11" w:type="dxa"/>
            </w:tcMar>
            <w:vAlign w:val="bottom"/>
            <w:hideMark/>
          </w:tcPr>
          <w:p w:rsidR="007B082F" w:rsidRPr="00FB0B60" w:rsidRDefault="007B082F" w:rsidP="00951357">
            <w:pPr>
              <w:pStyle w:val="Tablehead1"/>
            </w:pPr>
            <w:r w:rsidRPr="00FB0B60">
              <w:t> </w:t>
            </w:r>
          </w:p>
        </w:tc>
        <w:tc>
          <w:tcPr>
            <w:tcW w:w="6793" w:type="dxa"/>
            <w:gridSpan w:val="11"/>
            <w:tcBorders>
              <w:top w:val="single" w:sz="4" w:space="0" w:color="auto"/>
            </w:tcBorders>
          </w:tcPr>
          <w:p w:rsidR="007B082F" w:rsidRPr="00FB0B60" w:rsidRDefault="007B082F" w:rsidP="00951357">
            <w:pPr>
              <w:pStyle w:val="Tablehead1"/>
              <w:jc w:val="center"/>
              <w:rPr>
                <w:rFonts w:cs="Arial"/>
                <w:szCs w:val="17"/>
              </w:rPr>
            </w:pPr>
            <w:r w:rsidRPr="00FB0B60">
              <w:rPr>
                <w:rFonts w:cs="Arial"/>
                <w:szCs w:val="17"/>
              </w:rPr>
              <w:t>Wave</w:t>
            </w:r>
          </w:p>
        </w:tc>
      </w:tr>
      <w:tr w:rsidR="007B082F" w:rsidRPr="00FB0B60" w:rsidTr="00951357">
        <w:tc>
          <w:tcPr>
            <w:tcW w:w="1996" w:type="dxa"/>
            <w:tcBorders>
              <w:bottom w:val="single" w:sz="4" w:space="0" w:color="auto"/>
            </w:tcBorders>
            <w:shd w:val="clear" w:color="auto" w:fill="auto"/>
            <w:noWrap/>
            <w:tcMar>
              <w:top w:w="11" w:type="dxa"/>
              <w:left w:w="11" w:type="dxa"/>
              <w:bottom w:w="0" w:type="dxa"/>
              <w:right w:w="11" w:type="dxa"/>
            </w:tcMar>
            <w:vAlign w:val="bottom"/>
            <w:hideMark/>
          </w:tcPr>
          <w:p w:rsidR="007B082F" w:rsidRPr="00FB0B60" w:rsidRDefault="007B082F" w:rsidP="00951357">
            <w:pPr>
              <w:pStyle w:val="Tablehead2"/>
            </w:pPr>
          </w:p>
        </w:tc>
        <w:tc>
          <w:tcPr>
            <w:tcW w:w="609"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1</w:t>
            </w:r>
          </w:p>
        </w:tc>
        <w:tc>
          <w:tcPr>
            <w:tcW w:w="610"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2</w:t>
            </w:r>
          </w:p>
        </w:tc>
        <w:tc>
          <w:tcPr>
            <w:tcW w:w="609"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3</w:t>
            </w:r>
          </w:p>
        </w:tc>
        <w:tc>
          <w:tcPr>
            <w:tcW w:w="610"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4</w:t>
            </w:r>
          </w:p>
        </w:tc>
        <w:tc>
          <w:tcPr>
            <w:tcW w:w="609"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5</w:t>
            </w:r>
          </w:p>
        </w:tc>
        <w:tc>
          <w:tcPr>
            <w:tcW w:w="610"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6</w:t>
            </w:r>
          </w:p>
        </w:tc>
        <w:tc>
          <w:tcPr>
            <w:tcW w:w="609"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7</w:t>
            </w:r>
          </w:p>
        </w:tc>
        <w:tc>
          <w:tcPr>
            <w:tcW w:w="610"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8</w:t>
            </w:r>
          </w:p>
        </w:tc>
        <w:tc>
          <w:tcPr>
            <w:tcW w:w="609"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9</w:t>
            </w:r>
          </w:p>
        </w:tc>
        <w:tc>
          <w:tcPr>
            <w:tcW w:w="610" w:type="dxa"/>
            <w:tcBorders>
              <w:bottom w:val="single" w:sz="4" w:space="0" w:color="auto"/>
            </w:tcBorders>
          </w:tcPr>
          <w:p w:rsidR="007B082F" w:rsidRPr="00FB0B60" w:rsidRDefault="007B082F" w:rsidP="00951357">
            <w:pPr>
              <w:pStyle w:val="Tablehead2"/>
              <w:jc w:val="center"/>
              <w:rPr>
                <w:rFonts w:cs="Arial"/>
                <w:szCs w:val="17"/>
              </w:rPr>
            </w:pPr>
            <w:r w:rsidRPr="00FB0B60">
              <w:rPr>
                <w:rFonts w:cs="Arial"/>
                <w:szCs w:val="17"/>
              </w:rPr>
              <w:t>10</w:t>
            </w:r>
          </w:p>
        </w:tc>
        <w:tc>
          <w:tcPr>
            <w:tcW w:w="698" w:type="dxa"/>
            <w:tcBorders>
              <w:bottom w:val="single" w:sz="4" w:space="0" w:color="auto"/>
            </w:tcBorders>
            <w:shd w:val="clear" w:color="auto" w:fill="auto"/>
            <w:noWrap/>
            <w:tcMar>
              <w:top w:w="11" w:type="dxa"/>
              <w:left w:w="11" w:type="dxa"/>
              <w:bottom w:w="0" w:type="dxa"/>
              <w:right w:w="11" w:type="dxa"/>
            </w:tcMar>
            <w:hideMark/>
          </w:tcPr>
          <w:p w:rsidR="007B082F" w:rsidRPr="00FB0B60" w:rsidRDefault="007B082F" w:rsidP="00951357">
            <w:pPr>
              <w:pStyle w:val="Tablehead2"/>
              <w:jc w:val="center"/>
              <w:rPr>
                <w:rFonts w:cs="Arial"/>
                <w:szCs w:val="17"/>
              </w:rPr>
            </w:pPr>
            <w:r w:rsidRPr="00FB0B60">
              <w:rPr>
                <w:rFonts w:cs="Arial"/>
                <w:szCs w:val="17"/>
              </w:rPr>
              <w:t>Total</w:t>
            </w:r>
          </w:p>
        </w:tc>
      </w:tr>
      <w:tr w:rsidR="007B082F" w:rsidRPr="00AD1D1C" w:rsidTr="00951357">
        <w:tc>
          <w:tcPr>
            <w:tcW w:w="1996" w:type="dxa"/>
            <w:tcBorders>
              <w:top w:val="single" w:sz="4" w:space="0" w:color="auto"/>
            </w:tcBorders>
            <w:shd w:val="clear" w:color="auto" w:fill="auto"/>
            <w:noWrap/>
            <w:tcMar>
              <w:top w:w="11" w:type="dxa"/>
              <w:left w:w="11" w:type="dxa"/>
              <w:bottom w:w="0" w:type="dxa"/>
              <w:right w:w="11" w:type="dxa"/>
            </w:tcMar>
            <w:hideMark/>
          </w:tcPr>
          <w:p w:rsidR="007B082F" w:rsidRPr="00181B52" w:rsidRDefault="007B082F" w:rsidP="00951357">
            <w:pPr>
              <w:pStyle w:val="Tabletext"/>
            </w:pPr>
            <w:r w:rsidRPr="00181B52">
              <w:t xml:space="preserve">Fixed-term contract </w:t>
            </w:r>
          </w:p>
        </w:tc>
        <w:tc>
          <w:tcPr>
            <w:tcW w:w="609"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4.4</w:t>
            </w:r>
          </w:p>
        </w:tc>
        <w:tc>
          <w:tcPr>
            <w:tcW w:w="610"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4.7</w:t>
            </w:r>
          </w:p>
        </w:tc>
        <w:tc>
          <w:tcPr>
            <w:tcW w:w="609"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4.5</w:t>
            </w:r>
          </w:p>
        </w:tc>
        <w:tc>
          <w:tcPr>
            <w:tcW w:w="610"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4.2</w:t>
            </w:r>
          </w:p>
        </w:tc>
        <w:tc>
          <w:tcPr>
            <w:tcW w:w="609"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rsidRPr="009822BF">
              <w:t>5</w:t>
            </w:r>
            <w:r w:rsidR="009822BF" w:rsidRPr="009822BF">
              <w:t>.</w:t>
            </w:r>
            <w:r w:rsidR="009822BF">
              <w:t>0</w:t>
            </w:r>
          </w:p>
        </w:tc>
        <w:tc>
          <w:tcPr>
            <w:tcW w:w="610"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4.8</w:t>
            </w:r>
          </w:p>
        </w:tc>
        <w:tc>
          <w:tcPr>
            <w:tcW w:w="609"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4.8</w:t>
            </w:r>
          </w:p>
        </w:tc>
        <w:tc>
          <w:tcPr>
            <w:tcW w:w="610"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4.7</w:t>
            </w:r>
          </w:p>
        </w:tc>
        <w:tc>
          <w:tcPr>
            <w:tcW w:w="609"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5.2</w:t>
            </w:r>
          </w:p>
        </w:tc>
        <w:tc>
          <w:tcPr>
            <w:tcW w:w="610" w:type="dxa"/>
            <w:tcBorders>
              <w:top w:val="single" w:sz="4" w:space="0" w:color="auto"/>
            </w:tcBorders>
          </w:tcPr>
          <w:p w:rsidR="007B082F" w:rsidRDefault="007B082F" w:rsidP="00951357">
            <w:pPr>
              <w:pStyle w:val="Tabletext"/>
              <w:tabs>
                <w:tab w:val="decimal" w:pos="255"/>
              </w:tabs>
            </w:pPr>
            <w:r>
              <w:t>5.5</w:t>
            </w:r>
          </w:p>
        </w:tc>
        <w:tc>
          <w:tcPr>
            <w:tcW w:w="698" w:type="dxa"/>
            <w:tcBorders>
              <w:top w:val="single"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312"/>
              </w:tabs>
            </w:pPr>
            <w:r>
              <w:t>4.8</w:t>
            </w:r>
          </w:p>
        </w:tc>
      </w:tr>
      <w:tr w:rsidR="007B082F" w:rsidRPr="00AD1D1C" w:rsidTr="00951357">
        <w:tc>
          <w:tcPr>
            <w:tcW w:w="1996" w:type="dxa"/>
            <w:shd w:val="clear" w:color="auto" w:fill="auto"/>
            <w:noWrap/>
            <w:tcMar>
              <w:top w:w="11" w:type="dxa"/>
              <w:left w:w="11" w:type="dxa"/>
              <w:bottom w:w="0" w:type="dxa"/>
              <w:right w:w="11" w:type="dxa"/>
            </w:tcMar>
            <w:hideMark/>
          </w:tcPr>
          <w:p w:rsidR="007B082F" w:rsidRPr="00181B52" w:rsidRDefault="007B082F" w:rsidP="00951357">
            <w:pPr>
              <w:pStyle w:val="Tabletext"/>
            </w:pPr>
            <w:r w:rsidRPr="00181B52">
              <w:t xml:space="preserve">Casual employee </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12.2</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12.8</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12.4</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12.3</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11.7</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12.1</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11.5</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11.6</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11.4</w:t>
            </w:r>
          </w:p>
        </w:tc>
        <w:tc>
          <w:tcPr>
            <w:tcW w:w="610" w:type="dxa"/>
          </w:tcPr>
          <w:p w:rsidR="007B082F" w:rsidRDefault="007B082F" w:rsidP="00951357">
            <w:pPr>
              <w:pStyle w:val="Tabletext"/>
              <w:tabs>
                <w:tab w:val="decimal" w:pos="255"/>
              </w:tabs>
            </w:pPr>
            <w:r>
              <w:t>11.4</w:t>
            </w:r>
          </w:p>
        </w:tc>
        <w:tc>
          <w:tcPr>
            <w:tcW w:w="698" w:type="dxa"/>
            <w:shd w:val="clear" w:color="auto" w:fill="auto"/>
            <w:noWrap/>
            <w:tcMar>
              <w:top w:w="11" w:type="dxa"/>
              <w:left w:w="11" w:type="dxa"/>
              <w:bottom w:w="0" w:type="dxa"/>
              <w:right w:w="11" w:type="dxa"/>
            </w:tcMar>
            <w:hideMark/>
          </w:tcPr>
          <w:p w:rsidR="007B082F" w:rsidRDefault="007B082F" w:rsidP="00951357">
            <w:pPr>
              <w:pStyle w:val="Tabletext"/>
              <w:tabs>
                <w:tab w:val="decimal" w:pos="312"/>
              </w:tabs>
            </w:pPr>
            <w:r>
              <w:t>11.9</w:t>
            </w:r>
          </w:p>
        </w:tc>
      </w:tr>
      <w:tr w:rsidR="007B082F" w:rsidRPr="00AD1D1C" w:rsidTr="00951357">
        <w:tc>
          <w:tcPr>
            <w:tcW w:w="1996" w:type="dxa"/>
            <w:shd w:val="clear" w:color="auto" w:fill="auto"/>
            <w:noWrap/>
            <w:tcMar>
              <w:top w:w="11" w:type="dxa"/>
              <w:left w:w="11" w:type="dxa"/>
              <w:bottom w:w="0" w:type="dxa"/>
              <w:right w:w="11" w:type="dxa"/>
            </w:tcMar>
            <w:hideMark/>
          </w:tcPr>
          <w:p w:rsidR="007B082F" w:rsidRPr="00181B52" w:rsidRDefault="007B082F" w:rsidP="00951357">
            <w:pPr>
              <w:pStyle w:val="Tabletext"/>
            </w:pPr>
            <w:r w:rsidRPr="00181B52">
              <w:t xml:space="preserve">Permanent employee </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32.6</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32.4</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rsidRPr="009822BF">
              <w:t>34</w:t>
            </w:r>
            <w:r w:rsidR="009822BF" w:rsidRPr="009822BF">
              <w:t>.0</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34.7</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35.6</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rsidRPr="009822BF">
              <w:t>36</w:t>
            </w:r>
            <w:r w:rsidR="009822BF" w:rsidRPr="009822BF">
              <w:t>.0</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37.9</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38.5</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36.8</w:t>
            </w:r>
          </w:p>
        </w:tc>
        <w:tc>
          <w:tcPr>
            <w:tcW w:w="610" w:type="dxa"/>
          </w:tcPr>
          <w:p w:rsidR="007B082F" w:rsidRDefault="007B082F" w:rsidP="00951357">
            <w:pPr>
              <w:pStyle w:val="Tabletext"/>
              <w:tabs>
                <w:tab w:val="decimal" w:pos="255"/>
              </w:tabs>
            </w:pPr>
            <w:r>
              <w:t>37.3</w:t>
            </w:r>
          </w:p>
        </w:tc>
        <w:tc>
          <w:tcPr>
            <w:tcW w:w="698" w:type="dxa"/>
            <w:shd w:val="clear" w:color="auto" w:fill="auto"/>
            <w:noWrap/>
            <w:tcMar>
              <w:top w:w="11" w:type="dxa"/>
              <w:left w:w="11" w:type="dxa"/>
              <w:bottom w:w="0" w:type="dxa"/>
              <w:right w:w="11" w:type="dxa"/>
            </w:tcMar>
            <w:hideMark/>
          </w:tcPr>
          <w:p w:rsidR="007B082F" w:rsidRDefault="007B082F" w:rsidP="00951357">
            <w:pPr>
              <w:pStyle w:val="Tabletext"/>
              <w:tabs>
                <w:tab w:val="decimal" w:pos="312"/>
              </w:tabs>
            </w:pPr>
            <w:r>
              <w:t>35.7</w:t>
            </w:r>
          </w:p>
        </w:tc>
      </w:tr>
      <w:tr w:rsidR="007B082F" w:rsidRPr="00AD1D1C" w:rsidTr="00951357">
        <w:tc>
          <w:tcPr>
            <w:tcW w:w="1996" w:type="dxa"/>
            <w:shd w:val="clear" w:color="auto" w:fill="auto"/>
            <w:noWrap/>
            <w:tcMar>
              <w:top w:w="11" w:type="dxa"/>
              <w:left w:w="11" w:type="dxa"/>
              <w:bottom w:w="0" w:type="dxa"/>
              <w:right w:w="11" w:type="dxa"/>
            </w:tcMar>
            <w:hideMark/>
          </w:tcPr>
          <w:p w:rsidR="007B082F" w:rsidRPr="00181B52" w:rsidRDefault="007B082F" w:rsidP="00951357">
            <w:pPr>
              <w:pStyle w:val="Tabletext"/>
            </w:pPr>
            <w:r w:rsidRPr="00181B52">
              <w:t xml:space="preserve">Other employed </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11.2</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rsidRPr="009822BF">
              <w:t>11</w:t>
            </w:r>
            <w:r w:rsidR="009822BF" w:rsidRPr="009822BF">
              <w:t>.0</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10.4</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10.8</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10.5</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10.5</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9.9</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9.8</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10.2</w:t>
            </w:r>
          </w:p>
        </w:tc>
        <w:tc>
          <w:tcPr>
            <w:tcW w:w="610" w:type="dxa"/>
          </w:tcPr>
          <w:p w:rsidR="007B082F" w:rsidRDefault="007B082F" w:rsidP="00951357">
            <w:pPr>
              <w:pStyle w:val="Tabletext"/>
              <w:tabs>
                <w:tab w:val="decimal" w:pos="255"/>
              </w:tabs>
            </w:pPr>
            <w:r>
              <w:t>9.8</w:t>
            </w:r>
          </w:p>
        </w:tc>
        <w:tc>
          <w:tcPr>
            <w:tcW w:w="698" w:type="dxa"/>
            <w:shd w:val="clear" w:color="auto" w:fill="auto"/>
            <w:noWrap/>
            <w:tcMar>
              <w:top w:w="11" w:type="dxa"/>
              <w:left w:w="11" w:type="dxa"/>
              <w:bottom w:w="0" w:type="dxa"/>
              <w:right w:w="11" w:type="dxa"/>
            </w:tcMar>
            <w:hideMark/>
          </w:tcPr>
          <w:p w:rsidR="007B082F" w:rsidRDefault="007B082F" w:rsidP="00951357">
            <w:pPr>
              <w:pStyle w:val="Tabletext"/>
              <w:tabs>
                <w:tab w:val="decimal" w:pos="312"/>
              </w:tabs>
            </w:pPr>
            <w:r>
              <w:t>10.4</w:t>
            </w:r>
          </w:p>
        </w:tc>
      </w:tr>
      <w:tr w:rsidR="007B082F" w:rsidRPr="00AD1D1C" w:rsidTr="00951357">
        <w:tc>
          <w:tcPr>
            <w:tcW w:w="1996" w:type="dxa"/>
            <w:shd w:val="clear" w:color="auto" w:fill="auto"/>
            <w:noWrap/>
            <w:tcMar>
              <w:top w:w="11" w:type="dxa"/>
              <w:left w:w="11" w:type="dxa"/>
              <w:bottom w:w="0" w:type="dxa"/>
              <w:right w:w="11" w:type="dxa"/>
            </w:tcMar>
            <w:hideMark/>
          </w:tcPr>
          <w:p w:rsidR="007B082F" w:rsidRPr="00181B52" w:rsidRDefault="007B082F" w:rsidP="00951357">
            <w:pPr>
              <w:pStyle w:val="Tabletext"/>
            </w:pPr>
            <w:r w:rsidRPr="00181B52">
              <w:t xml:space="preserve">Unemployed </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4.4</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3.9</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3.6</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3.3</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3.2</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2.9</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2.8</w:t>
            </w:r>
          </w:p>
        </w:tc>
        <w:tc>
          <w:tcPr>
            <w:tcW w:w="610"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2.8</w:t>
            </w:r>
          </w:p>
        </w:tc>
        <w:tc>
          <w:tcPr>
            <w:tcW w:w="609" w:type="dxa"/>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3.6</w:t>
            </w:r>
          </w:p>
        </w:tc>
        <w:tc>
          <w:tcPr>
            <w:tcW w:w="610" w:type="dxa"/>
          </w:tcPr>
          <w:p w:rsidR="007B082F" w:rsidRDefault="007B082F" w:rsidP="00951357">
            <w:pPr>
              <w:pStyle w:val="Tabletext"/>
              <w:tabs>
                <w:tab w:val="decimal" w:pos="255"/>
              </w:tabs>
            </w:pPr>
            <w:r>
              <w:t>3.3</w:t>
            </w:r>
          </w:p>
        </w:tc>
        <w:tc>
          <w:tcPr>
            <w:tcW w:w="698" w:type="dxa"/>
            <w:shd w:val="clear" w:color="auto" w:fill="auto"/>
            <w:noWrap/>
            <w:tcMar>
              <w:top w:w="11" w:type="dxa"/>
              <w:left w:w="11" w:type="dxa"/>
              <w:bottom w:w="0" w:type="dxa"/>
              <w:right w:w="11" w:type="dxa"/>
            </w:tcMar>
            <w:hideMark/>
          </w:tcPr>
          <w:p w:rsidR="007B082F" w:rsidRDefault="007B082F" w:rsidP="00951357">
            <w:pPr>
              <w:pStyle w:val="Tabletext"/>
              <w:tabs>
                <w:tab w:val="decimal" w:pos="312"/>
              </w:tabs>
            </w:pPr>
            <w:r>
              <w:t>3.4</w:t>
            </w:r>
          </w:p>
        </w:tc>
      </w:tr>
      <w:tr w:rsidR="007B082F" w:rsidRPr="00AD1D1C" w:rsidTr="000B2442">
        <w:tc>
          <w:tcPr>
            <w:tcW w:w="1996" w:type="dxa"/>
            <w:tcBorders>
              <w:bottom w:val="dashed" w:sz="4" w:space="0" w:color="auto"/>
            </w:tcBorders>
            <w:shd w:val="clear" w:color="auto" w:fill="auto"/>
            <w:noWrap/>
            <w:tcMar>
              <w:top w:w="11" w:type="dxa"/>
              <w:left w:w="11" w:type="dxa"/>
              <w:bottom w:w="0" w:type="dxa"/>
              <w:right w:w="11" w:type="dxa"/>
            </w:tcMar>
            <w:hideMark/>
          </w:tcPr>
          <w:p w:rsidR="007B082F" w:rsidRPr="00181B52" w:rsidRDefault="007B082F" w:rsidP="00951357">
            <w:pPr>
              <w:pStyle w:val="Tabletext"/>
            </w:pPr>
            <w:r w:rsidRPr="00181B52">
              <w:t xml:space="preserve">NILF </w:t>
            </w:r>
          </w:p>
        </w:tc>
        <w:tc>
          <w:tcPr>
            <w:tcW w:w="609"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35.2</w:t>
            </w:r>
          </w:p>
        </w:tc>
        <w:tc>
          <w:tcPr>
            <w:tcW w:w="610"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35.1</w:t>
            </w:r>
          </w:p>
        </w:tc>
        <w:tc>
          <w:tcPr>
            <w:tcW w:w="609"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35.2</w:t>
            </w:r>
          </w:p>
        </w:tc>
        <w:tc>
          <w:tcPr>
            <w:tcW w:w="610"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34.7</w:t>
            </w:r>
          </w:p>
        </w:tc>
        <w:tc>
          <w:tcPr>
            <w:tcW w:w="609"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34.1</w:t>
            </w:r>
          </w:p>
        </w:tc>
        <w:tc>
          <w:tcPr>
            <w:tcW w:w="610"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33.7</w:t>
            </w:r>
          </w:p>
        </w:tc>
        <w:tc>
          <w:tcPr>
            <w:tcW w:w="609"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33.1</w:t>
            </w:r>
          </w:p>
        </w:tc>
        <w:tc>
          <w:tcPr>
            <w:tcW w:w="610"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32.6</w:t>
            </w:r>
          </w:p>
        </w:tc>
        <w:tc>
          <w:tcPr>
            <w:tcW w:w="609"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255"/>
              </w:tabs>
            </w:pPr>
            <w:r>
              <w:t>32.9</w:t>
            </w:r>
          </w:p>
        </w:tc>
        <w:tc>
          <w:tcPr>
            <w:tcW w:w="610" w:type="dxa"/>
            <w:tcBorders>
              <w:bottom w:val="dashed" w:sz="4" w:space="0" w:color="auto"/>
            </w:tcBorders>
          </w:tcPr>
          <w:p w:rsidR="007B082F" w:rsidRDefault="007B082F" w:rsidP="00951357">
            <w:pPr>
              <w:pStyle w:val="Tabletext"/>
              <w:tabs>
                <w:tab w:val="decimal" w:pos="255"/>
              </w:tabs>
            </w:pPr>
            <w:r>
              <w:t>32.7</w:t>
            </w:r>
          </w:p>
        </w:tc>
        <w:tc>
          <w:tcPr>
            <w:tcW w:w="698" w:type="dxa"/>
            <w:tcBorders>
              <w:bottom w:val="dashed" w:sz="4" w:space="0" w:color="auto"/>
            </w:tcBorders>
            <w:shd w:val="clear" w:color="auto" w:fill="auto"/>
            <w:noWrap/>
            <w:tcMar>
              <w:top w:w="11" w:type="dxa"/>
              <w:left w:w="11" w:type="dxa"/>
              <w:bottom w:w="0" w:type="dxa"/>
              <w:right w:w="11" w:type="dxa"/>
            </w:tcMar>
            <w:hideMark/>
          </w:tcPr>
          <w:p w:rsidR="007B082F" w:rsidRDefault="007B082F" w:rsidP="00951357">
            <w:pPr>
              <w:pStyle w:val="Tabletext"/>
              <w:tabs>
                <w:tab w:val="decimal" w:pos="312"/>
              </w:tabs>
            </w:pPr>
            <w:r>
              <w:t>33.9</w:t>
            </w:r>
          </w:p>
        </w:tc>
      </w:tr>
      <w:tr w:rsidR="007B082F" w:rsidRPr="00AD1D1C" w:rsidTr="004B4ADD">
        <w:tc>
          <w:tcPr>
            <w:tcW w:w="1996"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Pr="00181B52" w:rsidRDefault="007B082F" w:rsidP="00951357">
            <w:pPr>
              <w:pStyle w:val="Tabletext"/>
            </w:pPr>
            <w:r>
              <w:t>Unweighted sample</w:t>
            </w:r>
            <w:r w:rsidR="001E5424">
              <w:t xml:space="preserve"> </w:t>
            </w:r>
            <w:r w:rsidR="000B2442">
              <w:br/>
            </w:r>
            <w:r w:rsidR="001E5424">
              <w:t>size</w:t>
            </w:r>
          </w:p>
        </w:tc>
        <w:tc>
          <w:tcPr>
            <w:tcW w:w="609"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4B4ADD">
            <w:pPr>
              <w:pStyle w:val="Tabletext"/>
            </w:pPr>
            <w:r>
              <w:t xml:space="preserve">13 </w:t>
            </w:r>
            <w:r w:rsidR="007B082F">
              <w:t>966</w:t>
            </w:r>
          </w:p>
        </w:tc>
        <w:tc>
          <w:tcPr>
            <w:tcW w:w="610"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13 </w:t>
            </w:r>
            <w:r w:rsidR="007B082F">
              <w:t>040</w:t>
            </w:r>
          </w:p>
        </w:tc>
        <w:tc>
          <w:tcPr>
            <w:tcW w:w="609"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12 </w:t>
            </w:r>
            <w:r w:rsidR="007B082F">
              <w:t>726</w:t>
            </w:r>
          </w:p>
        </w:tc>
        <w:tc>
          <w:tcPr>
            <w:tcW w:w="610"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12 </w:t>
            </w:r>
            <w:r w:rsidR="007B082F">
              <w:t>404</w:t>
            </w:r>
          </w:p>
        </w:tc>
        <w:tc>
          <w:tcPr>
            <w:tcW w:w="609"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12 </w:t>
            </w:r>
            <w:r w:rsidR="007B082F">
              <w:t>752</w:t>
            </w:r>
          </w:p>
        </w:tc>
        <w:tc>
          <w:tcPr>
            <w:tcW w:w="610"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12 </w:t>
            </w:r>
            <w:r w:rsidR="007B082F">
              <w:t>904</w:t>
            </w:r>
          </w:p>
        </w:tc>
        <w:tc>
          <w:tcPr>
            <w:tcW w:w="609"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12 </w:t>
            </w:r>
            <w:r w:rsidR="007B082F">
              <w:t>789</w:t>
            </w:r>
          </w:p>
        </w:tc>
        <w:tc>
          <w:tcPr>
            <w:tcW w:w="610"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12 </w:t>
            </w:r>
            <w:r w:rsidR="007B082F">
              <w:t>774</w:t>
            </w:r>
          </w:p>
        </w:tc>
        <w:tc>
          <w:tcPr>
            <w:tcW w:w="609"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13 </w:t>
            </w:r>
            <w:r w:rsidR="007B082F">
              <w:t>298</w:t>
            </w:r>
          </w:p>
        </w:tc>
        <w:tc>
          <w:tcPr>
            <w:tcW w:w="610" w:type="dxa"/>
            <w:tcBorders>
              <w:top w:val="dashed" w:sz="4" w:space="0" w:color="auto"/>
              <w:bottom w:val="single" w:sz="4" w:space="0" w:color="auto"/>
            </w:tcBorders>
          </w:tcPr>
          <w:p w:rsidR="007B082F" w:rsidRDefault="00690F84" w:rsidP="000B2442">
            <w:pPr>
              <w:pStyle w:val="Tabletext"/>
            </w:pPr>
            <w:r>
              <w:t xml:space="preserve">13 </w:t>
            </w:r>
            <w:r w:rsidR="007B082F">
              <w:t>521</w:t>
            </w:r>
          </w:p>
        </w:tc>
        <w:tc>
          <w:tcPr>
            <w:tcW w:w="698" w:type="dxa"/>
            <w:tcBorders>
              <w:top w:val="dashed" w:sz="4" w:space="0" w:color="auto"/>
              <w:bottom w:val="single" w:sz="4" w:space="0" w:color="auto"/>
            </w:tcBorders>
            <w:shd w:val="clear" w:color="auto" w:fill="auto"/>
            <w:noWrap/>
            <w:tcMar>
              <w:top w:w="11" w:type="dxa"/>
              <w:left w:w="11" w:type="dxa"/>
              <w:bottom w:w="0" w:type="dxa"/>
              <w:right w:w="11" w:type="dxa"/>
            </w:tcMar>
            <w:hideMark/>
          </w:tcPr>
          <w:p w:rsidR="007B082F" w:rsidRDefault="00690F84" w:rsidP="000B2442">
            <w:pPr>
              <w:pStyle w:val="Tabletext"/>
            </w:pPr>
            <w:r>
              <w:t xml:space="preserve">130 </w:t>
            </w:r>
            <w:r w:rsidR="007B082F">
              <w:t>174</w:t>
            </w:r>
          </w:p>
        </w:tc>
      </w:tr>
    </w:tbl>
    <w:p w:rsidR="007B082F" w:rsidRDefault="007B082F" w:rsidP="00DA3D53">
      <w:pPr>
        <w:pStyle w:val="Source"/>
      </w:pPr>
      <w:r w:rsidRPr="00225072">
        <w:t>Notes:</w:t>
      </w:r>
      <w:r w:rsidR="00DA3D53">
        <w:tab/>
      </w:r>
      <w:r w:rsidRPr="00225072">
        <w:t xml:space="preserve">Entries are </w:t>
      </w:r>
      <w:r>
        <w:t>w</w:t>
      </w:r>
      <w:r w:rsidRPr="00225072">
        <w:t>eighted column percentages</w:t>
      </w:r>
      <w:r w:rsidR="00472035">
        <w:t xml:space="preserve"> (using cross-sectional weights)</w:t>
      </w:r>
      <w:r w:rsidR="002A7B00">
        <w:t>. ‘Other employed’ includes ‘Employee of own business’, ‘</w:t>
      </w:r>
      <w:r w:rsidRPr="00225072">
        <w:t>Employer</w:t>
      </w:r>
      <w:r w:rsidR="00816AF8">
        <w:t>/</w:t>
      </w:r>
      <w:r w:rsidR="00A463C7">
        <w:t>self-employed</w:t>
      </w:r>
      <w:r w:rsidR="002A7B00">
        <w:t>’, ‘Unpaid family worker’, and ‘</w:t>
      </w:r>
      <w:r w:rsidR="00A463C7">
        <w:t>Employee not elsewhere classified</w:t>
      </w:r>
      <w:r w:rsidR="002A7B00">
        <w:t>’</w:t>
      </w:r>
      <w:r w:rsidRPr="00225072">
        <w:t>.</w:t>
      </w:r>
    </w:p>
    <w:bookmarkEnd w:id="39"/>
    <w:p w:rsidR="00414E23" w:rsidRPr="00FB0B60" w:rsidRDefault="00414E23" w:rsidP="00DA3D53">
      <w:pPr>
        <w:pStyle w:val="Textmorebefore"/>
      </w:pPr>
      <w:r w:rsidRPr="00FB0B60">
        <w:t>Casual employees make up aroun</w:t>
      </w:r>
      <w:r w:rsidR="002A7B00">
        <w:t>d one-</w:t>
      </w:r>
      <w:r w:rsidRPr="00FB0B60">
        <w:t xml:space="preserve">eighth of the population in each wave, a proportion which is generally stable over the ten years. This corresponds to over 1500 casual employees in each wave </w:t>
      </w:r>
      <w:r w:rsidR="002A7B00">
        <w:t>―</w:t>
      </w:r>
      <w:r w:rsidRPr="00FB0B60">
        <w:t xml:space="preserve"> </w:t>
      </w:r>
      <w:r w:rsidRPr="00FB0B60">
        <w:lastRenderedPageBreak/>
        <w:t>and almost two million casual workers in the wider population</w:t>
      </w:r>
      <w:r w:rsidR="002A7B00">
        <w:t xml:space="preserve"> </w:t>
      </w:r>
      <w:r w:rsidR="006E74BF" w:rsidRPr="00FB0B60">
        <w:t>—</w:t>
      </w:r>
      <w:r w:rsidR="002A7B00">
        <w:t xml:space="preserve"> </w:t>
      </w:r>
      <w:r w:rsidRPr="00FB0B60">
        <w:t>meaning we can generally provide estimates of transition rates out of casual employment with a high degree of</w:t>
      </w:r>
      <w:r w:rsidR="00B44C23" w:rsidRPr="00FB0B60">
        <w:t xml:space="preserve"> statistical</w:t>
      </w:r>
      <w:r w:rsidRPr="00FB0B60">
        <w:t xml:space="preserve"> precision.</w:t>
      </w:r>
      <w:r w:rsidRPr="00FB0B60">
        <w:rPr>
          <w:rStyle w:val="FootnoteReference"/>
        </w:rPr>
        <w:footnoteReference w:id="5"/>
      </w:r>
    </w:p>
    <w:p w:rsidR="002A7426" w:rsidRDefault="00AB78CD" w:rsidP="003D6DBF">
      <w:pPr>
        <w:pStyle w:val="Text"/>
      </w:pPr>
      <w:r>
        <w:t>The relative size of each of the above categories varies across gender and broad age groups</w:t>
      </w:r>
      <w:r w:rsidR="003431D8">
        <w:t>, as shown</w:t>
      </w:r>
      <w:r w:rsidR="003D6DBF">
        <w:t> </w:t>
      </w:r>
      <w:r w:rsidR="003A7BB8">
        <w:t>in</w:t>
      </w:r>
      <w:r w:rsidR="002A7B00">
        <w:t xml:space="preserve"> t</w:t>
      </w:r>
      <w:r w:rsidR="003431D8">
        <w:t>able 2</w:t>
      </w:r>
      <w:r>
        <w:t>.</w:t>
      </w:r>
      <w:r w:rsidR="003431D8">
        <w:rPr>
          <w:rStyle w:val="FootnoteReference"/>
        </w:rPr>
        <w:footnoteReference w:id="6"/>
      </w:r>
      <w:r w:rsidR="000D5ABA">
        <w:t xml:space="preserve"> </w:t>
      </w:r>
      <w:r w:rsidR="005A1A8A">
        <w:t xml:space="preserve">First consider gender. </w:t>
      </w:r>
      <w:r w:rsidR="00A463C7">
        <w:t>M</w:t>
      </w:r>
      <w:r w:rsidR="005A1A8A">
        <w:t xml:space="preserve">ales are more likely to be in permanent employment or in other employment </w:t>
      </w:r>
      <w:r w:rsidR="0060123E">
        <w:t>(</w:t>
      </w:r>
      <w:r w:rsidR="002A7B00">
        <w:t>that is,</w:t>
      </w:r>
      <w:r w:rsidR="0060123E">
        <w:t xml:space="preserve"> mostly self-employment) </w:t>
      </w:r>
      <w:r w:rsidR="005A1A8A">
        <w:t xml:space="preserve">than females. They are </w:t>
      </w:r>
      <w:r w:rsidR="0060123E">
        <w:t xml:space="preserve">also </w:t>
      </w:r>
      <w:r w:rsidR="005A1A8A">
        <w:t xml:space="preserve">marginally more likely to be unemployed or in </w:t>
      </w:r>
      <w:r w:rsidR="00AF671B">
        <w:t xml:space="preserve">fixed-term </w:t>
      </w:r>
      <w:r w:rsidR="00B577DA">
        <w:t xml:space="preserve">contract </w:t>
      </w:r>
      <w:r w:rsidR="00AF671B">
        <w:t>employment</w:t>
      </w:r>
      <w:r w:rsidR="005A1A8A">
        <w:t xml:space="preserve"> than females. But they are less likely to be in casual employment or </w:t>
      </w:r>
      <w:r w:rsidR="002A7B00">
        <w:t>not in the labour force</w:t>
      </w:r>
      <w:r w:rsidR="005A1A8A">
        <w:t xml:space="preserve"> than females</w:t>
      </w:r>
      <w:r w:rsidR="00EF4A39">
        <w:t xml:space="preserve">, </w:t>
      </w:r>
      <w:r w:rsidR="00EF4A39" w:rsidRPr="003D6DBF">
        <w:t>which</w:t>
      </w:r>
      <w:r w:rsidR="00EF4A39">
        <w:t xml:space="preserve"> </w:t>
      </w:r>
      <w:r w:rsidR="00B44C23">
        <w:t xml:space="preserve">in part </w:t>
      </w:r>
      <w:r w:rsidR="00EF4A39">
        <w:t>reflects the fact that women are more likely to take time out of the labour market to bring up children</w:t>
      </w:r>
      <w:r w:rsidR="00496EA8">
        <w:t>,</w:t>
      </w:r>
      <w:r w:rsidR="00EF4A39">
        <w:t xml:space="preserve"> and </w:t>
      </w:r>
      <w:r w:rsidR="00496EA8">
        <w:t xml:space="preserve">then </w:t>
      </w:r>
      <w:r w:rsidR="00EF4A39">
        <w:t>subsequent</w:t>
      </w:r>
      <w:r w:rsidR="00496EA8">
        <w:t xml:space="preserve">ly re-enter the </w:t>
      </w:r>
      <w:r w:rsidR="00EF4A39">
        <w:t>labour market via casual employment</w:t>
      </w:r>
      <w:r w:rsidR="005A1A8A">
        <w:t xml:space="preserve">. </w:t>
      </w:r>
      <w:r w:rsidR="00EF1D23" w:rsidRPr="00DD440F">
        <w:t>The ‘raw’ gender gap in casual employment</w:t>
      </w:r>
      <w:r w:rsidR="0060123E" w:rsidRPr="00DD440F">
        <w:t xml:space="preserve"> (</w:t>
      </w:r>
      <w:r w:rsidR="002A7B00">
        <w:t>that is,</w:t>
      </w:r>
      <w:r w:rsidR="00EF1D23" w:rsidRPr="00DD440F">
        <w:t xml:space="preserve"> without conditioning on any other information</w:t>
      </w:r>
      <w:r w:rsidR="0060123E" w:rsidRPr="00DD440F">
        <w:t>)</w:t>
      </w:r>
      <w:r w:rsidR="00EF1D23" w:rsidRPr="00DD440F">
        <w:t xml:space="preserve"> is 16.</w:t>
      </w:r>
      <w:r w:rsidR="00DD440F" w:rsidRPr="00DD440F">
        <w:t>0</w:t>
      </w:r>
      <w:r w:rsidR="00414E23">
        <w:t>%</w:t>
      </w:r>
      <w:r w:rsidR="00EF1D23" w:rsidRPr="00DD440F">
        <w:t xml:space="preserve"> minus 11.</w:t>
      </w:r>
      <w:r w:rsidR="00DD440F" w:rsidRPr="00DD440F">
        <w:t>5</w:t>
      </w:r>
      <w:r w:rsidR="00414E23">
        <w:t>%</w:t>
      </w:r>
      <w:r w:rsidR="00EF1D23" w:rsidRPr="00DD440F">
        <w:t>, or 4.</w:t>
      </w:r>
      <w:r w:rsidR="00DD440F" w:rsidRPr="00DD440F">
        <w:t>5</w:t>
      </w:r>
      <w:r w:rsidR="003D6DBF">
        <w:t> </w:t>
      </w:r>
      <w:r w:rsidR="00EF1D23" w:rsidRPr="00DD440F">
        <w:t>percentage points.</w:t>
      </w:r>
      <w:r w:rsidR="00EF1D23">
        <w:t xml:space="preserve"> </w:t>
      </w:r>
      <w:r w:rsidR="00462DC8">
        <w:t xml:space="preserve">If we restrict </w:t>
      </w:r>
      <w:r w:rsidR="00816AF8">
        <w:t xml:space="preserve">this to </w:t>
      </w:r>
      <w:r w:rsidR="00462DC8">
        <w:t>only those working</w:t>
      </w:r>
      <w:r w:rsidR="00414E23">
        <w:t xml:space="preserve">, the raw gender gap in casual employment is 25% minus 14.6%, or 10.4 percentage points. </w:t>
      </w:r>
    </w:p>
    <w:p w:rsidR="008B45C7" w:rsidRPr="00BF0997" w:rsidRDefault="00153FAA" w:rsidP="003D6DBF">
      <w:pPr>
        <w:pStyle w:val="tabletitle"/>
      </w:pPr>
      <w:bookmarkStart w:id="40" w:name="_Toc309652704"/>
      <w:bookmarkStart w:id="41" w:name="_Toc355190800"/>
      <w:r w:rsidRPr="00BF0997">
        <w:t>Table 2</w:t>
      </w:r>
      <w:r w:rsidR="006F0393" w:rsidRPr="00BF0997">
        <w:tab/>
      </w:r>
      <w:r w:rsidR="007E7722" w:rsidRPr="00BF0997">
        <w:t xml:space="preserve">Labour </w:t>
      </w:r>
      <w:r w:rsidR="00FD3F5B" w:rsidRPr="003D6DBF">
        <w:t>m</w:t>
      </w:r>
      <w:r w:rsidR="007E7722" w:rsidRPr="003D6DBF">
        <w:t>arket</w:t>
      </w:r>
      <w:r w:rsidR="007E7722" w:rsidRPr="00BF0997">
        <w:t xml:space="preserve"> </w:t>
      </w:r>
      <w:r w:rsidR="00FD3F5B" w:rsidRPr="00BF0997">
        <w:t>s</w:t>
      </w:r>
      <w:r w:rsidR="007E7722" w:rsidRPr="00BF0997">
        <w:t xml:space="preserve">tatus, </w:t>
      </w:r>
      <w:r w:rsidR="00FD3F5B" w:rsidRPr="00BF0997">
        <w:t>a</w:t>
      </w:r>
      <w:r w:rsidR="007C62B2" w:rsidRPr="00BF0997">
        <w:t xml:space="preserve">verage of </w:t>
      </w:r>
      <w:r w:rsidR="002A7B00">
        <w:t>2001―</w:t>
      </w:r>
      <w:r w:rsidR="008B45C7" w:rsidRPr="00BF0997">
        <w:t>1</w:t>
      </w:r>
      <w:r w:rsidR="007E7722" w:rsidRPr="00BF0997">
        <w:t>0 (%)</w:t>
      </w:r>
      <w:r w:rsidR="007C62B2" w:rsidRPr="00BF0997">
        <w:t xml:space="preserve">, by </w:t>
      </w:r>
      <w:r w:rsidR="00FD3F5B" w:rsidRPr="00BF0997">
        <w:t>g</w:t>
      </w:r>
      <w:r w:rsidR="007C62B2" w:rsidRPr="00BF0997">
        <w:t xml:space="preserve">ender and </w:t>
      </w:r>
      <w:r w:rsidR="00FD3F5B" w:rsidRPr="00BF0997">
        <w:t>a</w:t>
      </w:r>
      <w:r w:rsidR="007E7722" w:rsidRPr="00BF0997">
        <w:t xml:space="preserve">ge </w:t>
      </w:r>
      <w:r w:rsidR="00FD3F5B" w:rsidRPr="00BF0997">
        <w:t>g</w:t>
      </w:r>
      <w:r w:rsidR="007E7722" w:rsidRPr="00BF0997">
        <w:t>roup</w:t>
      </w:r>
      <w:bookmarkEnd w:id="40"/>
      <w:bookmarkEnd w:id="41"/>
      <w:r w:rsidR="008B45C7" w:rsidRPr="00BF0997">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984"/>
        <w:gridCol w:w="850"/>
        <w:gridCol w:w="851"/>
        <w:gridCol w:w="851"/>
        <w:gridCol w:w="851"/>
        <w:gridCol w:w="851"/>
        <w:gridCol w:w="851"/>
        <w:gridCol w:w="851"/>
        <w:gridCol w:w="849"/>
      </w:tblGrid>
      <w:tr w:rsidR="00462DC8" w:rsidRPr="00BF0997" w:rsidTr="003D6DBF">
        <w:tc>
          <w:tcPr>
            <w:tcW w:w="1129" w:type="pct"/>
            <w:tcBorders>
              <w:top w:val="single" w:sz="4" w:space="0" w:color="auto"/>
            </w:tcBorders>
          </w:tcPr>
          <w:p w:rsidR="00462DC8" w:rsidRPr="00BF0997" w:rsidRDefault="00462DC8" w:rsidP="003D6DBF">
            <w:pPr>
              <w:pStyle w:val="Tablehead1"/>
              <w:rPr>
                <w:lang w:eastAsia="zh-CN"/>
              </w:rPr>
            </w:pPr>
          </w:p>
        </w:tc>
        <w:tc>
          <w:tcPr>
            <w:tcW w:w="1935" w:type="pct"/>
            <w:gridSpan w:val="4"/>
            <w:tcBorders>
              <w:top w:val="single" w:sz="4" w:space="0" w:color="auto"/>
            </w:tcBorders>
          </w:tcPr>
          <w:p w:rsidR="00462DC8" w:rsidRDefault="00462DC8" w:rsidP="003D6DBF">
            <w:pPr>
              <w:pStyle w:val="Tablehead1"/>
              <w:jc w:val="center"/>
              <w:rPr>
                <w:lang w:eastAsia="zh-CN"/>
              </w:rPr>
            </w:pPr>
            <w:r w:rsidRPr="00BF0997">
              <w:rPr>
                <w:lang w:eastAsia="zh-CN"/>
              </w:rPr>
              <w:t>Men</w:t>
            </w:r>
          </w:p>
        </w:tc>
        <w:tc>
          <w:tcPr>
            <w:tcW w:w="1936" w:type="pct"/>
            <w:gridSpan w:val="4"/>
            <w:tcBorders>
              <w:top w:val="single" w:sz="4" w:space="0" w:color="auto"/>
            </w:tcBorders>
          </w:tcPr>
          <w:p w:rsidR="00462DC8" w:rsidRDefault="00462DC8" w:rsidP="003D6DBF">
            <w:pPr>
              <w:pStyle w:val="Tablehead1"/>
              <w:jc w:val="center"/>
              <w:rPr>
                <w:lang w:eastAsia="zh-CN"/>
              </w:rPr>
            </w:pPr>
            <w:r w:rsidRPr="00BF0997">
              <w:rPr>
                <w:lang w:eastAsia="zh-CN"/>
              </w:rPr>
              <w:t>Women</w:t>
            </w:r>
          </w:p>
        </w:tc>
      </w:tr>
      <w:tr w:rsidR="00462DC8" w:rsidRPr="00BF0997" w:rsidTr="003D6DBF">
        <w:tc>
          <w:tcPr>
            <w:tcW w:w="1129" w:type="pct"/>
            <w:tcBorders>
              <w:bottom w:val="single" w:sz="4" w:space="0" w:color="auto"/>
            </w:tcBorders>
          </w:tcPr>
          <w:p w:rsidR="00462DC8" w:rsidRPr="00BF0997" w:rsidRDefault="00462DC8" w:rsidP="003D6DBF">
            <w:pPr>
              <w:pStyle w:val="Tablehead2"/>
              <w:rPr>
                <w:lang w:eastAsia="zh-CN"/>
              </w:rPr>
            </w:pPr>
          </w:p>
        </w:tc>
        <w:tc>
          <w:tcPr>
            <w:tcW w:w="484" w:type="pct"/>
            <w:tcBorders>
              <w:bottom w:val="single" w:sz="4" w:space="0" w:color="auto"/>
            </w:tcBorders>
          </w:tcPr>
          <w:p w:rsidR="00462DC8" w:rsidRDefault="00462DC8" w:rsidP="003D6DBF">
            <w:pPr>
              <w:pStyle w:val="Tablehead2"/>
              <w:jc w:val="center"/>
              <w:rPr>
                <w:rFonts w:cs="Arial"/>
                <w:szCs w:val="17"/>
                <w:lang w:eastAsia="zh-CN"/>
              </w:rPr>
            </w:pPr>
            <w:r w:rsidRPr="00BF0997">
              <w:rPr>
                <w:rFonts w:cs="Arial"/>
                <w:szCs w:val="17"/>
                <w:lang w:eastAsia="zh-CN"/>
              </w:rPr>
              <w:t>15</w:t>
            </w:r>
            <w:r w:rsidR="002A7B00">
              <w:rPr>
                <w:rFonts w:cs="Arial"/>
                <w:szCs w:val="17"/>
                <w:lang w:eastAsia="zh-CN"/>
              </w:rPr>
              <w:t>−</w:t>
            </w:r>
            <w:r w:rsidRPr="00BF0997">
              <w:rPr>
                <w:rFonts w:cs="Arial"/>
                <w:szCs w:val="17"/>
                <w:lang w:eastAsia="zh-CN"/>
              </w:rPr>
              <w:t>24 years</w:t>
            </w:r>
          </w:p>
        </w:tc>
        <w:tc>
          <w:tcPr>
            <w:tcW w:w="484" w:type="pct"/>
            <w:tcBorders>
              <w:bottom w:val="single" w:sz="4" w:space="0" w:color="auto"/>
            </w:tcBorders>
          </w:tcPr>
          <w:p w:rsidR="00462DC8" w:rsidRDefault="00462DC8" w:rsidP="003D6DBF">
            <w:pPr>
              <w:pStyle w:val="Tablehead2"/>
              <w:jc w:val="center"/>
              <w:rPr>
                <w:rFonts w:cs="Arial"/>
                <w:szCs w:val="17"/>
                <w:lang w:eastAsia="zh-CN"/>
              </w:rPr>
            </w:pPr>
            <w:r w:rsidRPr="00BF0997">
              <w:rPr>
                <w:rFonts w:cs="Arial"/>
                <w:szCs w:val="17"/>
                <w:lang w:eastAsia="zh-CN"/>
              </w:rPr>
              <w:t>25</w:t>
            </w:r>
            <w:r w:rsidR="002A7B00">
              <w:rPr>
                <w:rFonts w:cs="Arial"/>
                <w:szCs w:val="17"/>
                <w:lang w:eastAsia="zh-CN"/>
              </w:rPr>
              <w:t>−</w:t>
            </w:r>
            <w:r w:rsidRPr="00BF0997">
              <w:rPr>
                <w:rFonts w:cs="Arial"/>
                <w:szCs w:val="17"/>
                <w:lang w:eastAsia="zh-CN"/>
              </w:rPr>
              <w:t>54 years</w:t>
            </w:r>
          </w:p>
        </w:tc>
        <w:tc>
          <w:tcPr>
            <w:tcW w:w="484" w:type="pct"/>
            <w:tcBorders>
              <w:bottom w:val="single" w:sz="4" w:space="0" w:color="auto"/>
            </w:tcBorders>
          </w:tcPr>
          <w:p w:rsidR="00462DC8" w:rsidRDefault="00462DC8" w:rsidP="003D6DBF">
            <w:pPr>
              <w:pStyle w:val="Tablehead2"/>
              <w:jc w:val="center"/>
              <w:rPr>
                <w:rFonts w:cs="Arial"/>
                <w:szCs w:val="17"/>
                <w:lang w:eastAsia="zh-CN"/>
              </w:rPr>
            </w:pPr>
            <w:r w:rsidRPr="00BF0997">
              <w:rPr>
                <w:rFonts w:cs="Arial"/>
                <w:szCs w:val="17"/>
                <w:lang w:eastAsia="zh-CN"/>
              </w:rPr>
              <w:t>55</w:t>
            </w:r>
            <w:r w:rsidR="002A7B00">
              <w:rPr>
                <w:rFonts w:cs="Arial"/>
                <w:szCs w:val="17"/>
                <w:lang w:eastAsia="zh-CN"/>
              </w:rPr>
              <w:t>−</w:t>
            </w:r>
            <w:r w:rsidRPr="00BF0997">
              <w:rPr>
                <w:rFonts w:cs="Arial"/>
                <w:szCs w:val="17"/>
                <w:lang w:eastAsia="zh-CN"/>
              </w:rPr>
              <w:t>64 years</w:t>
            </w:r>
          </w:p>
        </w:tc>
        <w:tc>
          <w:tcPr>
            <w:tcW w:w="484" w:type="pct"/>
            <w:tcBorders>
              <w:bottom w:val="single" w:sz="4" w:space="0" w:color="auto"/>
            </w:tcBorders>
          </w:tcPr>
          <w:p w:rsidR="00462DC8" w:rsidRPr="00400A99" w:rsidRDefault="00462DC8" w:rsidP="003D6DBF">
            <w:pPr>
              <w:pStyle w:val="Tablehead2"/>
              <w:jc w:val="center"/>
              <w:rPr>
                <w:rFonts w:cs="Arial"/>
                <w:b/>
                <w:szCs w:val="17"/>
                <w:lang w:eastAsia="zh-CN"/>
              </w:rPr>
            </w:pPr>
            <w:r w:rsidRPr="00400A99">
              <w:rPr>
                <w:rFonts w:cs="Arial"/>
                <w:b/>
                <w:szCs w:val="17"/>
                <w:lang w:eastAsia="zh-CN"/>
              </w:rPr>
              <w:t>15</w:t>
            </w:r>
            <w:r w:rsidR="002A7B00" w:rsidRPr="00400A99">
              <w:rPr>
                <w:rFonts w:cs="Arial"/>
                <w:b/>
                <w:szCs w:val="17"/>
                <w:lang w:eastAsia="zh-CN"/>
              </w:rPr>
              <w:t>−</w:t>
            </w:r>
            <w:r w:rsidRPr="00400A99">
              <w:rPr>
                <w:rFonts w:cs="Arial"/>
                <w:b/>
                <w:szCs w:val="17"/>
                <w:lang w:eastAsia="zh-CN"/>
              </w:rPr>
              <w:t>64 years</w:t>
            </w:r>
          </w:p>
        </w:tc>
        <w:tc>
          <w:tcPr>
            <w:tcW w:w="484" w:type="pct"/>
            <w:tcBorders>
              <w:bottom w:val="single" w:sz="4" w:space="0" w:color="auto"/>
            </w:tcBorders>
          </w:tcPr>
          <w:p w:rsidR="00462DC8" w:rsidRDefault="00462DC8" w:rsidP="003D6DBF">
            <w:pPr>
              <w:pStyle w:val="Tablehead2"/>
              <w:jc w:val="center"/>
              <w:rPr>
                <w:rFonts w:cs="Arial"/>
                <w:szCs w:val="17"/>
                <w:lang w:eastAsia="zh-CN"/>
              </w:rPr>
            </w:pPr>
            <w:r w:rsidRPr="00BF0997">
              <w:rPr>
                <w:rFonts w:cs="Arial"/>
                <w:szCs w:val="17"/>
                <w:lang w:eastAsia="zh-CN"/>
              </w:rPr>
              <w:t>15</w:t>
            </w:r>
            <w:r w:rsidR="002A7B00">
              <w:rPr>
                <w:rFonts w:cs="Arial"/>
                <w:szCs w:val="17"/>
                <w:lang w:eastAsia="zh-CN"/>
              </w:rPr>
              <w:t>−</w:t>
            </w:r>
            <w:r w:rsidRPr="00BF0997">
              <w:rPr>
                <w:rFonts w:cs="Arial"/>
                <w:szCs w:val="17"/>
                <w:lang w:eastAsia="zh-CN"/>
              </w:rPr>
              <w:t>24 years</w:t>
            </w:r>
          </w:p>
        </w:tc>
        <w:tc>
          <w:tcPr>
            <w:tcW w:w="484" w:type="pct"/>
            <w:tcBorders>
              <w:bottom w:val="single" w:sz="4" w:space="0" w:color="auto"/>
            </w:tcBorders>
          </w:tcPr>
          <w:p w:rsidR="00462DC8" w:rsidRDefault="00462DC8" w:rsidP="003D6DBF">
            <w:pPr>
              <w:pStyle w:val="Tablehead2"/>
              <w:jc w:val="center"/>
              <w:rPr>
                <w:rFonts w:cs="Arial"/>
                <w:szCs w:val="17"/>
                <w:lang w:eastAsia="zh-CN"/>
              </w:rPr>
            </w:pPr>
            <w:r w:rsidRPr="00BF0997">
              <w:rPr>
                <w:rFonts w:cs="Arial"/>
                <w:szCs w:val="17"/>
                <w:lang w:eastAsia="zh-CN"/>
              </w:rPr>
              <w:t>25</w:t>
            </w:r>
            <w:r w:rsidR="002A7B00">
              <w:rPr>
                <w:rFonts w:cs="Arial"/>
                <w:szCs w:val="17"/>
                <w:lang w:eastAsia="zh-CN"/>
              </w:rPr>
              <w:t>−</w:t>
            </w:r>
            <w:r w:rsidRPr="00BF0997">
              <w:rPr>
                <w:rFonts w:cs="Arial"/>
                <w:szCs w:val="17"/>
                <w:lang w:eastAsia="zh-CN"/>
              </w:rPr>
              <w:t>54 years</w:t>
            </w:r>
          </w:p>
        </w:tc>
        <w:tc>
          <w:tcPr>
            <w:tcW w:w="484" w:type="pct"/>
            <w:tcBorders>
              <w:bottom w:val="single" w:sz="4" w:space="0" w:color="auto"/>
            </w:tcBorders>
          </w:tcPr>
          <w:p w:rsidR="00462DC8" w:rsidRDefault="00462DC8" w:rsidP="003D6DBF">
            <w:pPr>
              <w:pStyle w:val="Tablehead2"/>
              <w:jc w:val="center"/>
              <w:rPr>
                <w:rFonts w:cs="Arial"/>
                <w:szCs w:val="17"/>
                <w:lang w:eastAsia="zh-CN"/>
              </w:rPr>
            </w:pPr>
            <w:r w:rsidRPr="00BF0997">
              <w:rPr>
                <w:rFonts w:cs="Arial"/>
                <w:szCs w:val="17"/>
                <w:lang w:eastAsia="zh-CN"/>
              </w:rPr>
              <w:t>55</w:t>
            </w:r>
            <w:r w:rsidR="002A7B00">
              <w:rPr>
                <w:rFonts w:cs="Arial"/>
                <w:szCs w:val="17"/>
                <w:lang w:eastAsia="zh-CN"/>
              </w:rPr>
              <w:t>−</w:t>
            </w:r>
            <w:r w:rsidRPr="00BF0997">
              <w:rPr>
                <w:rFonts w:cs="Arial"/>
                <w:szCs w:val="17"/>
                <w:lang w:eastAsia="zh-CN"/>
              </w:rPr>
              <w:t>64 years</w:t>
            </w:r>
          </w:p>
        </w:tc>
        <w:tc>
          <w:tcPr>
            <w:tcW w:w="484" w:type="pct"/>
            <w:tcBorders>
              <w:bottom w:val="single" w:sz="4" w:space="0" w:color="auto"/>
            </w:tcBorders>
          </w:tcPr>
          <w:p w:rsidR="00462DC8" w:rsidRPr="00400A99" w:rsidRDefault="00462DC8" w:rsidP="003D6DBF">
            <w:pPr>
              <w:pStyle w:val="Tablehead2"/>
              <w:jc w:val="center"/>
              <w:rPr>
                <w:rFonts w:cs="Arial"/>
                <w:b/>
                <w:szCs w:val="17"/>
                <w:lang w:eastAsia="zh-CN"/>
              </w:rPr>
            </w:pPr>
            <w:r w:rsidRPr="00400A99">
              <w:rPr>
                <w:rFonts w:cs="Arial"/>
                <w:b/>
                <w:szCs w:val="17"/>
                <w:lang w:eastAsia="zh-CN"/>
              </w:rPr>
              <w:t>15</w:t>
            </w:r>
            <w:r w:rsidR="002A7B00" w:rsidRPr="00400A99">
              <w:rPr>
                <w:rFonts w:cs="Arial"/>
                <w:b/>
                <w:szCs w:val="17"/>
                <w:lang w:eastAsia="zh-CN"/>
              </w:rPr>
              <w:t>−</w:t>
            </w:r>
            <w:r w:rsidRPr="00400A99">
              <w:rPr>
                <w:rFonts w:cs="Arial"/>
                <w:b/>
                <w:szCs w:val="17"/>
                <w:lang w:eastAsia="zh-CN"/>
              </w:rPr>
              <w:t>64 years</w:t>
            </w:r>
          </w:p>
        </w:tc>
      </w:tr>
      <w:tr w:rsidR="00462DC8" w:rsidRPr="00BF0997" w:rsidTr="003D6DBF">
        <w:tc>
          <w:tcPr>
            <w:tcW w:w="1129" w:type="pct"/>
            <w:tcBorders>
              <w:top w:val="single" w:sz="4" w:space="0" w:color="auto"/>
            </w:tcBorders>
          </w:tcPr>
          <w:p w:rsidR="00462DC8" w:rsidRPr="00462DC8" w:rsidRDefault="00462DC8" w:rsidP="003D6DBF">
            <w:pPr>
              <w:pStyle w:val="Tabletext"/>
            </w:pPr>
            <w:r w:rsidRPr="00462DC8">
              <w:t>Fixed-term contract</w:t>
            </w:r>
          </w:p>
        </w:tc>
        <w:tc>
          <w:tcPr>
            <w:tcW w:w="484" w:type="pct"/>
            <w:tcBorders>
              <w:top w:val="single" w:sz="4" w:space="0" w:color="auto"/>
            </w:tcBorders>
          </w:tcPr>
          <w:p w:rsidR="00462DC8" w:rsidRPr="00462DC8" w:rsidRDefault="00462DC8" w:rsidP="003D6DBF">
            <w:pPr>
              <w:pStyle w:val="Tabletext"/>
              <w:tabs>
                <w:tab w:val="decimal" w:pos="284"/>
              </w:tabs>
            </w:pPr>
            <w:r w:rsidRPr="00462DC8">
              <w:t>6.3</w:t>
            </w:r>
          </w:p>
        </w:tc>
        <w:tc>
          <w:tcPr>
            <w:tcW w:w="484" w:type="pct"/>
            <w:tcBorders>
              <w:top w:val="single" w:sz="4" w:space="0" w:color="auto"/>
            </w:tcBorders>
          </w:tcPr>
          <w:p w:rsidR="00462DC8" w:rsidRPr="00462DC8" w:rsidRDefault="00462DC8" w:rsidP="003D6DBF">
            <w:pPr>
              <w:pStyle w:val="Tabletext"/>
              <w:tabs>
                <w:tab w:val="decimal" w:pos="284"/>
              </w:tabs>
            </w:pPr>
            <w:r w:rsidRPr="00462DC8">
              <w:t>6.2</w:t>
            </w:r>
          </w:p>
        </w:tc>
        <w:tc>
          <w:tcPr>
            <w:tcW w:w="484" w:type="pct"/>
            <w:tcBorders>
              <w:top w:val="single" w:sz="4" w:space="0" w:color="auto"/>
            </w:tcBorders>
          </w:tcPr>
          <w:p w:rsidR="00462DC8" w:rsidRPr="00462DC8" w:rsidRDefault="00462DC8" w:rsidP="003D6DBF">
            <w:pPr>
              <w:pStyle w:val="Tabletext"/>
              <w:tabs>
                <w:tab w:val="decimal" w:pos="284"/>
              </w:tabs>
            </w:pPr>
            <w:r w:rsidRPr="00462DC8">
              <w:t>3.4</w:t>
            </w:r>
          </w:p>
        </w:tc>
        <w:tc>
          <w:tcPr>
            <w:tcW w:w="484" w:type="pct"/>
            <w:tcBorders>
              <w:top w:val="single" w:sz="4" w:space="0" w:color="auto"/>
            </w:tcBorders>
          </w:tcPr>
          <w:p w:rsidR="00462DC8" w:rsidRPr="00400A99" w:rsidRDefault="00462DC8" w:rsidP="003D6DBF">
            <w:pPr>
              <w:pStyle w:val="Tabletext"/>
              <w:tabs>
                <w:tab w:val="decimal" w:pos="284"/>
              </w:tabs>
              <w:rPr>
                <w:b/>
              </w:rPr>
            </w:pPr>
            <w:r w:rsidRPr="00400A99">
              <w:rPr>
                <w:b/>
              </w:rPr>
              <w:t>5.8</w:t>
            </w:r>
          </w:p>
        </w:tc>
        <w:tc>
          <w:tcPr>
            <w:tcW w:w="484" w:type="pct"/>
            <w:tcBorders>
              <w:top w:val="single" w:sz="4" w:space="0" w:color="auto"/>
            </w:tcBorders>
          </w:tcPr>
          <w:p w:rsidR="00462DC8" w:rsidRPr="00462DC8" w:rsidRDefault="00462DC8" w:rsidP="003D6DBF">
            <w:pPr>
              <w:pStyle w:val="Tabletext"/>
              <w:tabs>
                <w:tab w:val="decimal" w:pos="284"/>
              </w:tabs>
            </w:pPr>
            <w:r w:rsidRPr="00462DC8">
              <w:t>4.7</w:t>
            </w:r>
          </w:p>
        </w:tc>
        <w:tc>
          <w:tcPr>
            <w:tcW w:w="484" w:type="pct"/>
            <w:tcBorders>
              <w:top w:val="single" w:sz="4" w:space="0" w:color="auto"/>
            </w:tcBorders>
          </w:tcPr>
          <w:p w:rsidR="00462DC8" w:rsidRPr="00462DC8" w:rsidRDefault="00462DC8" w:rsidP="003D6DBF">
            <w:pPr>
              <w:pStyle w:val="Tabletext"/>
              <w:tabs>
                <w:tab w:val="decimal" w:pos="284"/>
              </w:tabs>
            </w:pPr>
            <w:r w:rsidRPr="00462DC8">
              <w:t>6.2</w:t>
            </w:r>
          </w:p>
        </w:tc>
        <w:tc>
          <w:tcPr>
            <w:tcW w:w="484" w:type="pct"/>
            <w:tcBorders>
              <w:top w:val="single" w:sz="4" w:space="0" w:color="auto"/>
            </w:tcBorders>
          </w:tcPr>
          <w:p w:rsidR="00462DC8" w:rsidRPr="00462DC8" w:rsidRDefault="00462DC8" w:rsidP="003D6DBF">
            <w:pPr>
              <w:pStyle w:val="Tabletext"/>
              <w:tabs>
                <w:tab w:val="decimal" w:pos="284"/>
              </w:tabs>
            </w:pPr>
            <w:r w:rsidRPr="00462DC8">
              <w:t>2.9</w:t>
            </w:r>
          </w:p>
        </w:tc>
        <w:tc>
          <w:tcPr>
            <w:tcW w:w="484" w:type="pct"/>
            <w:tcBorders>
              <w:top w:val="single" w:sz="4" w:space="0" w:color="auto"/>
            </w:tcBorders>
          </w:tcPr>
          <w:p w:rsidR="00462DC8" w:rsidRPr="00400A99" w:rsidRDefault="00462DC8" w:rsidP="003D6DBF">
            <w:pPr>
              <w:pStyle w:val="Tabletext"/>
              <w:tabs>
                <w:tab w:val="decimal" w:pos="284"/>
              </w:tabs>
              <w:rPr>
                <w:b/>
              </w:rPr>
            </w:pPr>
            <w:r w:rsidRPr="00400A99">
              <w:rPr>
                <w:b/>
              </w:rPr>
              <w:t>5.4</w:t>
            </w:r>
          </w:p>
        </w:tc>
      </w:tr>
      <w:tr w:rsidR="00462DC8" w:rsidRPr="00BF0997" w:rsidTr="003D6DBF">
        <w:tc>
          <w:tcPr>
            <w:tcW w:w="1129" w:type="pct"/>
          </w:tcPr>
          <w:p w:rsidR="00462DC8" w:rsidRPr="00462DC8" w:rsidRDefault="00462DC8" w:rsidP="003D6DBF">
            <w:pPr>
              <w:pStyle w:val="Tabletext"/>
            </w:pPr>
            <w:r w:rsidRPr="00462DC8">
              <w:t>Casual employee</w:t>
            </w:r>
          </w:p>
        </w:tc>
        <w:tc>
          <w:tcPr>
            <w:tcW w:w="484" w:type="pct"/>
          </w:tcPr>
          <w:p w:rsidR="00462DC8" w:rsidRPr="00462DC8" w:rsidRDefault="00462DC8" w:rsidP="003D6DBF">
            <w:pPr>
              <w:pStyle w:val="Tabletext"/>
              <w:tabs>
                <w:tab w:val="decimal" w:pos="284"/>
              </w:tabs>
            </w:pPr>
            <w:r w:rsidRPr="00462DC8">
              <w:t>27.3</w:t>
            </w:r>
          </w:p>
        </w:tc>
        <w:tc>
          <w:tcPr>
            <w:tcW w:w="484" w:type="pct"/>
          </w:tcPr>
          <w:p w:rsidR="00462DC8" w:rsidRPr="00462DC8" w:rsidRDefault="00462DC8" w:rsidP="003D6DBF">
            <w:pPr>
              <w:pStyle w:val="Tabletext"/>
              <w:tabs>
                <w:tab w:val="decimal" w:pos="284"/>
              </w:tabs>
            </w:pPr>
            <w:r w:rsidRPr="00462DC8">
              <w:t>7.3</w:t>
            </w:r>
          </w:p>
        </w:tc>
        <w:tc>
          <w:tcPr>
            <w:tcW w:w="484" w:type="pct"/>
          </w:tcPr>
          <w:p w:rsidR="00462DC8" w:rsidRPr="00462DC8" w:rsidRDefault="00462DC8" w:rsidP="003D6DBF">
            <w:pPr>
              <w:pStyle w:val="Tabletext"/>
              <w:tabs>
                <w:tab w:val="decimal" w:pos="284"/>
              </w:tabs>
            </w:pPr>
            <w:r w:rsidRPr="00462DC8">
              <w:t>6.6</w:t>
            </w:r>
          </w:p>
        </w:tc>
        <w:tc>
          <w:tcPr>
            <w:tcW w:w="484" w:type="pct"/>
          </w:tcPr>
          <w:p w:rsidR="00462DC8" w:rsidRPr="00400A99" w:rsidRDefault="00462DC8" w:rsidP="003D6DBF">
            <w:pPr>
              <w:pStyle w:val="Tabletext"/>
              <w:tabs>
                <w:tab w:val="decimal" w:pos="284"/>
              </w:tabs>
              <w:rPr>
                <w:b/>
              </w:rPr>
            </w:pPr>
            <w:r w:rsidRPr="00400A99">
              <w:rPr>
                <w:b/>
              </w:rPr>
              <w:t>11.5</w:t>
            </w:r>
          </w:p>
        </w:tc>
        <w:tc>
          <w:tcPr>
            <w:tcW w:w="484" w:type="pct"/>
          </w:tcPr>
          <w:p w:rsidR="00462DC8" w:rsidRPr="00462DC8" w:rsidRDefault="00462DC8" w:rsidP="003D6DBF">
            <w:pPr>
              <w:pStyle w:val="Tabletext"/>
              <w:tabs>
                <w:tab w:val="decimal" w:pos="284"/>
              </w:tabs>
            </w:pPr>
            <w:r w:rsidRPr="00462DC8">
              <w:t>33.1</w:t>
            </w:r>
          </w:p>
        </w:tc>
        <w:tc>
          <w:tcPr>
            <w:tcW w:w="484" w:type="pct"/>
          </w:tcPr>
          <w:p w:rsidR="00462DC8" w:rsidRPr="00462DC8" w:rsidRDefault="00462DC8" w:rsidP="003D6DBF">
            <w:pPr>
              <w:pStyle w:val="Tabletext"/>
              <w:tabs>
                <w:tab w:val="decimal" w:pos="284"/>
              </w:tabs>
            </w:pPr>
            <w:r w:rsidRPr="00462DC8">
              <w:t>12.6</w:t>
            </w:r>
          </w:p>
        </w:tc>
        <w:tc>
          <w:tcPr>
            <w:tcW w:w="484" w:type="pct"/>
          </w:tcPr>
          <w:p w:rsidR="00462DC8" w:rsidRPr="00462DC8" w:rsidRDefault="00462DC8" w:rsidP="003D6DBF">
            <w:pPr>
              <w:pStyle w:val="Tabletext"/>
              <w:tabs>
                <w:tab w:val="decimal" w:pos="284"/>
              </w:tabs>
            </w:pPr>
            <w:r w:rsidRPr="00462DC8">
              <w:t>7.4</w:t>
            </w:r>
          </w:p>
        </w:tc>
        <w:tc>
          <w:tcPr>
            <w:tcW w:w="484" w:type="pct"/>
          </w:tcPr>
          <w:p w:rsidR="00462DC8" w:rsidRPr="00400A99" w:rsidRDefault="00462DC8" w:rsidP="003D6DBF">
            <w:pPr>
              <w:pStyle w:val="Tabletext"/>
              <w:tabs>
                <w:tab w:val="decimal" w:pos="284"/>
              </w:tabs>
              <w:rPr>
                <w:b/>
              </w:rPr>
            </w:pPr>
            <w:r w:rsidRPr="00400A99">
              <w:rPr>
                <w:b/>
              </w:rPr>
              <w:t>16.0</w:t>
            </w:r>
          </w:p>
        </w:tc>
      </w:tr>
      <w:tr w:rsidR="00462DC8" w:rsidRPr="00BF0997" w:rsidTr="003D6DBF">
        <w:tc>
          <w:tcPr>
            <w:tcW w:w="1129" w:type="pct"/>
          </w:tcPr>
          <w:p w:rsidR="00462DC8" w:rsidRPr="00462DC8" w:rsidRDefault="00462DC8" w:rsidP="003D6DBF">
            <w:pPr>
              <w:pStyle w:val="Tabletext"/>
            </w:pPr>
            <w:r w:rsidRPr="00462DC8">
              <w:t>Permanent employee</w:t>
            </w:r>
          </w:p>
        </w:tc>
        <w:tc>
          <w:tcPr>
            <w:tcW w:w="484" w:type="pct"/>
          </w:tcPr>
          <w:p w:rsidR="00462DC8" w:rsidRPr="00462DC8" w:rsidRDefault="00462DC8" w:rsidP="003D6DBF">
            <w:pPr>
              <w:pStyle w:val="Tabletext"/>
              <w:tabs>
                <w:tab w:val="decimal" w:pos="284"/>
              </w:tabs>
            </w:pPr>
            <w:r w:rsidRPr="00462DC8">
              <w:t>29.7</w:t>
            </w:r>
          </w:p>
        </w:tc>
        <w:tc>
          <w:tcPr>
            <w:tcW w:w="484" w:type="pct"/>
          </w:tcPr>
          <w:p w:rsidR="00462DC8" w:rsidRPr="00462DC8" w:rsidRDefault="00462DC8" w:rsidP="003D6DBF">
            <w:pPr>
              <w:pStyle w:val="Tabletext"/>
              <w:tabs>
                <w:tab w:val="decimal" w:pos="284"/>
              </w:tabs>
            </w:pPr>
            <w:r w:rsidRPr="00462DC8">
              <w:t>56.2</w:t>
            </w:r>
          </w:p>
        </w:tc>
        <w:tc>
          <w:tcPr>
            <w:tcW w:w="484" w:type="pct"/>
          </w:tcPr>
          <w:p w:rsidR="00462DC8" w:rsidRPr="00462DC8" w:rsidRDefault="00462DC8" w:rsidP="003D6DBF">
            <w:pPr>
              <w:pStyle w:val="Tabletext"/>
              <w:tabs>
                <w:tab w:val="decimal" w:pos="284"/>
              </w:tabs>
            </w:pPr>
            <w:r w:rsidRPr="00462DC8">
              <w:t>29.9</w:t>
            </w:r>
          </w:p>
        </w:tc>
        <w:tc>
          <w:tcPr>
            <w:tcW w:w="484" w:type="pct"/>
          </w:tcPr>
          <w:p w:rsidR="00462DC8" w:rsidRPr="00400A99" w:rsidRDefault="00462DC8" w:rsidP="003D6DBF">
            <w:pPr>
              <w:pStyle w:val="Tabletext"/>
              <w:tabs>
                <w:tab w:val="decimal" w:pos="284"/>
              </w:tabs>
              <w:rPr>
                <w:b/>
              </w:rPr>
            </w:pPr>
            <w:r w:rsidRPr="00400A99">
              <w:rPr>
                <w:b/>
              </w:rPr>
              <w:t>46.4</w:t>
            </w:r>
          </w:p>
        </w:tc>
        <w:tc>
          <w:tcPr>
            <w:tcW w:w="484" w:type="pct"/>
          </w:tcPr>
          <w:p w:rsidR="00462DC8" w:rsidRPr="00462DC8" w:rsidRDefault="00462DC8" w:rsidP="003D6DBF">
            <w:pPr>
              <w:pStyle w:val="Tabletext"/>
              <w:tabs>
                <w:tab w:val="decimal" w:pos="284"/>
              </w:tabs>
            </w:pPr>
            <w:r w:rsidRPr="00462DC8">
              <w:t>25.8</w:t>
            </w:r>
          </w:p>
        </w:tc>
        <w:tc>
          <w:tcPr>
            <w:tcW w:w="484" w:type="pct"/>
          </w:tcPr>
          <w:p w:rsidR="00462DC8" w:rsidRPr="00462DC8" w:rsidRDefault="00462DC8" w:rsidP="003D6DBF">
            <w:pPr>
              <w:pStyle w:val="Tabletext"/>
              <w:tabs>
                <w:tab w:val="decimal" w:pos="284"/>
              </w:tabs>
            </w:pPr>
            <w:r w:rsidRPr="00462DC8">
              <w:t>43.8</w:t>
            </w:r>
          </w:p>
        </w:tc>
        <w:tc>
          <w:tcPr>
            <w:tcW w:w="484" w:type="pct"/>
          </w:tcPr>
          <w:p w:rsidR="00462DC8" w:rsidRPr="00462DC8" w:rsidRDefault="00462DC8" w:rsidP="003D6DBF">
            <w:pPr>
              <w:pStyle w:val="Tabletext"/>
              <w:tabs>
                <w:tab w:val="decimal" w:pos="284"/>
              </w:tabs>
            </w:pPr>
            <w:r w:rsidRPr="00462DC8">
              <w:t>25.3</w:t>
            </w:r>
          </w:p>
        </w:tc>
        <w:tc>
          <w:tcPr>
            <w:tcW w:w="484" w:type="pct"/>
          </w:tcPr>
          <w:p w:rsidR="00462DC8" w:rsidRPr="00400A99" w:rsidRDefault="00462DC8" w:rsidP="003D6DBF">
            <w:pPr>
              <w:pStyle w:val="Tabletext"/>
              <w:tabs>
                <w:tab w:val="decimal" w:pos="284"/>
              </w:tabs>
              <w:rPr>
                <w:b/>
              </w:rPr>
            </w:pPr>
            <w:r w:rsidRPr="00400A99">
              <w:rPr>
                <w:b/>
              </w:rPr>
              <w:t>37.2</w:t>
            </w:r>
          </w:p>
        </w:tc>
      </w:tr>
      <w:tr w:rsidR="00462DC8" w:rsidRPr="00BF0997" w:rsidTr="003D6DBF">
        <w:tc>
          <w:tcPr>
            <w:tcW w:w="1129" w:type="pct"/>
          </w:tcPr>
          <w:p w:rsidR="00462DC8" w:rsidRPr="00462DC8" w:rsidRDefault="00462DC8" w:rsidP="003D6DBF">
            <w:pPr>
              <w:pStyle w:val="Tabletext"/>
            </w:pPr>
            <w:r w:rsidRPr="00462DC8">
              <w:t>Other employed</w:t>
            </w:r>
          </w:p>
        </w:tc>
        <w:tc>
          <w:tcPr>
            <w:tcW w:w="484" w:type="pct"/>
          </w:tcPr>
          <w:p w:rsidR="00462DC8" w:rsidRPr="00462DC8" w:rsidRDefault="00462DC8" w:rsidP="003D6DBF">
            <w:pPr>
              <w:pStyle w:val="Tabletext"/>
              <w:tabs>
                <w:tab w:val="decimal" w:pos="284"/>
              </w:tabs>
            </w:pPr>
            <w:r w:rsidRPr="00462DC8">
              <w:t>3.0</w:t>
            </w:r>
          </w:p>
        </w:tc>
        <w:tc>
          <w:tcPr>
            <w:tcW w:w="484" w:type="pct"/>
          </w:tcPr>
          <w:p w:rsidR="00462DC8" w:rsidRPr="00462DC8" w:rsidRDefault="00462DC8" w:rsidP="003D6DBF">
            <w:pPr>
              <w:pStyle w:val="Tabletext"/>
              <w:tabs>
                <w:tab w:val="decimal" w:pos="284"/>
              </w:tabs>
            </w:pPr>
            <w:r w:rsidRPr="00462DC8">
              <w:t>18.1</w:t>
            </w:r>
          </w:p>
        </w:tc>
        <w:tc>
          <w:tcPr>
            <w:tcW w:w="484" w:type="pct"/>
          </w:tcPr>
          <w:p w:rsidR="00462DC8" w:rsidRPr="00462DC8" w:rsidRDefault="00462DC8" w:rsidP="003D6DBF">
            <w:pPr>
              <w:pStyle w:val="Tabletext"/>
              <w:tabs>
                <w:tab w:val="decimal" w:pos="284"/>
              </w:tabs>
            </w:pPr>
            <w:r w:rsidRPr="00462DC8">
              <w:t>21.0</w:t>
            </w:r>
          </w:p>
        </w:tc>
        <w:tc>
          <w:tcPr>
            <w:tcW w:w="484" w:type="pct"/>
          </w:tcPr>
          <w:p w:rsidR="00462DC8" w:rsidRPr="00400A99" w:rsidRDefault="00462DC8" w:rsidP="003D6DBF">
            <w:pPr>
              <w:pStyle w:val="Tabletext"/>
              <w:tabs>
                <w:tab w:val="decimal" w:pos="284"/>
              </w:tabs>
              <w:rPr>
                <w:b/>
              </w:rPr>
            </w:pPr>
            <w:r w:rsidRPr="00400A99">
              <w:rPr>
                <w:b/>
              </w:rPr>
              <w:t>15.3</w:t>
            </w:r>
          </w:p>
        </w:tc>
        <w:tc>
          <w:tcPr>
            <w:tcW w:w="484" w:type="pct"/>
          </w:tcPr>
          <w:p w:rsidR="00462DC8" w:rsidRPr="00462DC8" w:rsidRDefault="00462DC8" w:rsidP="003D6DBF">
            <w:pPr>
              <w:pStyle w:val="Tabletext"/>
              <w:tabs>
                <w:tab w:val="decimal" w:pos="284"/>
              </w:tabs>
            </w:pPr>
            <w:r w:rsidRPr="00462DC8">
              <w:t>1.4</w:t>
            </w:r>
          </w:p>
        </w:tc>
        <w:tc>
          <w:tcPr>
            <w:tcW w:w="484" w:type="pct"/>
          </w:tcPr>
          <w:p w:rsidR="00462DC8" w:rsidRPr="00462DC8" w:rsidRDefault="00462DC8" w:rsidP="003D6DBF">
            <w:pPr>
              <w:pStyle w:val="Tabletext"/>
              <w:tabs>
                <w:tab w:val="decimal" w:pos="284"/>
              </w:tabs>
            </w:pPr>
            <w:r w:rsidRPr="00462DC8">
              <w:t>9.1</w:t>
            </w:r>
          </w:p>
        </w:tc>
        <w:tc>
          <w:tcPr>
            <w:tcW w:w="484" w:type="pct"/>
          </w:tcPr>
          <w:p w:rsidR="00462DC8" w:rsidRPr="00462DC8" w:rsidRDefault="00462DC8" w:rsidP="003D6DBF">
            <w:pPr>
              <w:pStyle w:val="Tabletext"/>
              <w:tabs>
                <w:tab w:val="decimal" w:pos="284"/>
              </w:tabs>
            </w:pPr>
            <w:r w:rsidRPr="00462DC8">
              <w:t>9.5</w:t>
            </w:r>
          </w:p>
        </w:tc>
        <w:tc>
          <w:tcPr>
            <w:tcW w:w="484" w:type="pct"/>
          </w:tcPr>
          <w:p w:rsidR="00462DC8" w:rsidRPr="00400A99" w:rsidRDefault="00462DC8" w:rsidP="003D6DBF">
            <w:pPr>
              <w:pStyle w:val="Tabletext"/>
              <w:tabs>
                <w:tab w:val="decimal" w:pos="284"/>
              </w:tabs>
              <w:rPr>
                <w:b/>
              </w:rPr>
            </w:pPr>
            <w:r w:rsidRPr="00400A99">
              <w:rPr>
                <w:b/>
              </w:rPr>
              <w:t>7.6</w:t>
            </w:r>
          </w:p>
        </w:tc>
      </w:tr>
      <w:tr w:rsidR="00462DC8" w:rsidRPr="00BF0997" w:rsidTr="003D6DBF">
        <w:tc>
          <w:tcPr>
            <w:tcW w:w="1129" w:type="pct"/>
          </w:tcPr>
          <w:p w:rsidR="00462DC8" w:rsidRPr="00462DC8" w:rsidRDefault="00462DC8" w:rsidP="003D6DBF">
            <w:pPr>
              <w:pStyle w:val="Tabletext"/>
            </w:pPr>
            <w:r w:rsidRPr="00462DC8">
              <w:t>Unemployed</w:t>
            </w:r>
          </w:p>
        </w:tc>
        <w:tc>
          <w:tcPr>
            <w:tcW w:w="484" w:type="pct"/>
          </w:tcPr>
          <w:p w:rsidR="00462DC8" w:rsidRPr="00462DC8" w:rsidRDefault="00462DC8" w:rsidP="003D6DBF">
            <w:pPr>
              <w:pStyle w:val="Tabletext"/>
              <w:tabs>
                <w:tab w:val="decimal" w:pos="284"/>
              </w:tabs>
            </w:pPr>
            <w:r w:rsidRPr="00462DC8">
              <w:t>9.0</w:t>
            </w:r>
          </w:p>
        </w:tc>
        <w:tc>
          <w:tcPr>
            <w:tcW w:w="484" w:type="pct"/>
          </w:tcPr>
          <w:p w:rsidR="00462DC8" w:rsidRPr="00462DC8" w:rsidRDefault="00462DC8" w:rsidP="003D6DBF">
            <w:pPr>
              <w:pStyle w:val="Tabletext"/>
              <w:tabs>
                <w:tab w:val="decimal" w:pos="284"/>
              </w:tabs>
            </w:pPr>
            <w:r w:rsidRPr="00462DC8">
              <w:t>3.2</w:t>
            </w:r>
          </w:p>
        </w:tc>
        <w:tc>
          <w:tcPr>
            <w:tcW w:w="484" w:type="pct"/>
          </w:tcPr>
          <w:p w:rsidR="00462DC8" w:rsidRPr="00462DC8" w:rsidRDefault="00462DC8" w:rsidP="003D6DBF">
            <w:pPr>
              <w:pStyle w:val="Tabletext"/>
              <w:tabs>
                <w:tab w:val="decimal" w:pos="284"/>
              </w:tabs>
            </w:pPr>
            <w:r w:rsidRPr="00462DC8">
              <w:t>2.3</w:t>
            </w:r>
          </w:p>
        </w:tc>
        <w:tc>
          <w:tcPr>
            <w:tcW w:w="484" w:type="pct"/>
          </w:tcPr>
          <w:p w:rsidR="00462DC8" w:rsidRPr="00400A99" w:rsidRDefault="00462DC8" w:rsidP="003D6DBF">
            <w:pPr>
              <w:pStyle w:val="Tabletext"/>
              <w:tabs>
                <w:tab w:val="decimal" w:pos="284"/>
              </w:tabs>
              <w:rPr>
                <w:b/>
              </w:rPr>
            </w:pPr>
            <w:r w:rsidRPr="00400A99">
              <w:rPr>
                <w:b/>
              </w:rPr>
              <w:t>4.3</w:t>
            </w:r>
          </w:p>
        </w:tc>
        <w:tc>
          <w:tcPr>
            <w:tcW w:w="484" w:type="pct"/>
          </w:tcPr>
          <w:p w:rsidR="00462DC8" w:rsidRPr="00462DC8" w:rsidRDefault="00462DC8" w:rsidP="003D6DBF">
            <w:pPr>
              <w:pStyle w:val="Tabletext"/>
              <w:tabs>
                <w:tab w:val="decimal" w:pos="284"/>
              </w:tabs>
            </w:pPr>
            <w:r w:rsidRPr="00462DC8">
              <w:t>7.5</w:t>
            </w:r>
          </w:p>
        </w:tc>
        <w:tc>
          <w:tcPr>
            <w:tcW w:w="484" w:type="pct"/>
          </w:tcPr>
          <w:p w:rsidR="00462DC8" w:rsidRPr="00462DC8" w:rsidRDefault="00462DC8" w:rsidP="003D6DBF">
            <w:pPr>
              <w:pStyle w:val="Tabletext"/>
              <w:tabs>
                <w:tab w:val="decimal" w:pos="284"/>
              </w:tabs>
            </w:pPr>
            <w:r w:rsidRPr="00462DC8">
              <w:t>2.9</w:t>
            </w:r>
          </w:p>
        </w:tc>
        <w:tc>
          <w:tcPr>
            <w:tcW w:w="484" w:type="pct"/>
          </w:tcPr>
          <w:p w:rsidR="00462DC8" w:rsidRPr="00462DC8" w:rsidRDefault="00462DC8" w:rsidP="003D6DBF">
            <w:pPr>
              <w:pStyle w:val="Tabletext"/>
              <w:tabs>
                <w:tab w:val="decimal" w:pos="284"/>
              </w:tabs>
            </w:pPr>
            <w:r w:rsidRPr="00462DC8">
              <w:t>1.3</w:t>
            </w:r>
          </w:p>
        </w:tc>
        <w:tc>
          <w:tcPr>
            <w:tcW w:w="484" w:type="pct"/>
          </w:tcPr>
          <w:p w:rsidR="00462DC8" w:rsidRPr="00400A99" w:rsidRDefault="00462DC8" w:rsidP="003D6DBF">
            <w:pPr>
              <w:pStyle w:val="Tabletext"/>
              <w:tabs>
                <w:tab w:val="decimal" w:pos="284"/>
              </w:tabs>
              <w:rPr>
                <w:b/>
              </w:rPr>
            </w:pPr>
            <w:r w:rsidRPr="00400A99">
              <w:rPr>
                <w:b/>
              </w:rPr>
              <w:t>3.6</w:t>
            </w:r>
          </w:p>
        </w:tc>
      </w:tr>
      <w:tr w:rsidR="00462DC8" w:rsidRPr="00BF0997" w:rsidTr="003D6DBF">
        <w:tc>
          <w:tcPr>
            <w:tcW w:w="1129" w:type="pct"/>
          </w:tcPr>
          <w:p w:rsidR="00462DC8" w:rsidRPr="00462DC8" w:rsidRDefault="00462DC8" w:rsidP="003D6DBF">
            <w:pPr>
              <w:pStyle w:val="Tabletext"/>
            </w:pPr>
            <w:r w:rsidRPr="00462DC8">
              <w:t>NILF</w:t>
            </w:r>
          </w:p>
        </w:tc>
        <w:tc>
          <w:tcPr>
            <w:tcW w:w="484" w:type="pct"/>
          </w:tcPr>
          <w:p w:rsidR="00462DC8" w:rsidRPr="00462DC8" w:rsidRDefault="00462DC8" w:rsidP="003D6DBF">
            <w:pPr>
              <w:pStyle w:val="Tabletext"/>
              <w:tabs>
                <w:tab w:val="decimal" w:pos="284"/>
              </w:tabs>
            </w:pPr>
            <w:r w:rsidRPr="00462DC8">
              <w:t>24.7</w:t>
            </w:r>
          </w:p>
        </w:tc>
        <w:tc>
          <w:tcPr>
            <w:tcW w:w="484" w:type="pct"/>
          </w:tcPr>
          <w:p w:rsidR="00462DC8" w:rsidRPr="00462DC8" w:rsidRDefault="00462DC8" w:rsidP="003D6DBF">
            <w:pPr>
              <w:pStyle w:val="Tabletext"/>
              <w:tabs>
                <w:tab w:val="decimal" w:pos="284"/>
              </w:tabs>
            </w:pPr>
            <w:r w:rsidRPr="00462DC8">
              <w:t>8.9</w:t>
            </w:r>
          </w:p>
        </w:tc>
        <w:tc>
          <w:tcPr>
            <w:tcW w:w="484" w:type="pct"/>
          </w:tcPr>
          <w:p w:rsidR="00462DC8" w:rsidRPr="00462DC8" w:rsidRDefault="00462DC8" w:rsidP="003D6DBF">
            <w:pPr>
              <w:pStyle w:val="Tabletext"/>
              <w:tabs>
                <w:tab w:val="decimal" w:pos="284"/>
              </w:tabs>
            </w:pPr>
            <w:r w:rsidRPr="00462DC8">
              <w:t>36.7</w:t>
            </w:r>
          </w:p>
        </w:tc>
        <w:tc>
          <w:tcPr>
            <w:tcW w:w="484" w:type="pct"/>
          </w:tcPr>
          <w:p w:rsidR="00462DC8" w:rsidRPr="00400A99" w:rsidRDefault="00462DC8" w:rsidP="003D6DBF">
            <w:pPr>
              <w:pStyle w:val="Tabletext"/>
              <w:tabs>
                <w:tab w:val="decimal" w:pos="284"/>
              </w:tabs>
              <w:rPr>
                <w:b/>
              </w:rPr>
            </w:pPr>
            <w:r w:rsidRPr="00400A99">
              <w:rPr>
                <w:b/>
              </w:rPr>
              <w:t>16.7</w:t>
            </w:r>
          </w:p>
        </w:tc>
        <w:tc>
          <w:tcPr>
            <w:tcW w:w="484" w:type="pct"/>
          </w:tcPr>
          <w:p w:rsidR="00462DC8" w:rsidRPr="00462DC8" w:rsidRDefault="00462DC8" w:rsidP="003D6DBF">
            <w:pPr>
              <w:pStyle w:val="Tabletext"/>
              <w:tabs>
                <w:tab w:val="decimal" w:pos="284"/>
              </w:tabs>
            </w:pPr>
            <w:r w:rsidRPr="00462DC8">
              <w:t>27.5</w:t>
            </w:r>
          </w:p>
        </w:tc>
        <w:tc>
          <w:tcPr>
            <w:tcW w:w="484" w:type="pct"/>
          </w:tcPr>
          <w:p w:rsidR="00462DC8" w:rsidRPr="00462DC8" w:rsidRDefault="00462DC8" w:rsidP="003D6DBF">
            <w:pPr>
              <w:pStyle w:val="Tabletext"/>
              <w:tabs>
                <w:tab w:val="decimal" w:pos="284"/>
              </w:tabs>
            </w:pPr>
            <w:r w:rsidRPr="00462DC8">
              <w:t>25.4</w:t>
            </w:r>
          </w:p>
        </w:tc>
        <w:tc>
          <w:tcPr>
            <w:tcW w:w="484" w:type="pct"/>
          </w:tcPr>
          <w:p w:rsidR="00462DC8" w:rsidRPr="00462DC8" w:rsidRDefault="00462DC8" w:rsidP="003D6DBF">
            <w:pPr>
              <w:pStyle w:val="Tabletext"/>
              <w:tabs>
                <w:tab w:val="decimal" w:pos="284"/>
              </w:tabs>
            </w:pPr>
            <w:r w:rsidRPr="00462DC8">
              <w:t>53.8</w:t>
            </w:r>
          </w:p>
        </w:tc>
        <w:tc>
          <w:tcPr>
            <w:tcW w:w="484" w:type="pct"/>
          </w:tcPr>
          <w:p w:rsidR="00462DC8" w:rsidRPr="00400A99" w:rsidRDefault="00462DC8" w:rsidP="003D6DBF">
            <w:pPr>
              <w:pStyle w:val="Tabletext"/>
              <w:tabs>
                <w:tab w:val="decimal" w:pos="284"/>
              </w:tabs>
              <w:rPr>
                <w:b/>
              </w:rPr>
            </w:pPr>
            <w:r w:rsidRPr="00400A99">
              <w:rPr>
                <w:b/>
              </w:rPr>
              <w:t>30.3</w:t>
            </w:r>
          </w:p>
        </w:tc>
      </w:tr>
      <w:tr w:rsidR="00462DC8" w:rsidRPr="000B2442" w:rsidTr="000B2442">
        <w:tc>
          <w:tcPr>
            <w:tcW w:w="1129" w:type="pct"/>
            <w:tcBorders>
              <w:bottom w:val="dashed" w:sz="4" w:space="0" w:color="auto"/>
            </w:tcBorders>
          </w:tcPr>
          <w:p w:rsidR="00462DC8" w:rsidRPr="000B2442" w:rsidRDefault="00462DC8" w:rsidP="003D6DBF">
            <w:pPr>
              <w:pStyle w:val="Tabletext"/>
              <w:rPr>
                <w:b/>
              </w:rPr>
            </w:pPr>
            <w:r w:rsidRPr="000B2442">
              <w:rPr>
                <w:b/>
              </w:rPr>
              <w:t>Total</w:t>
            </w:r>
          </w:p>
        </w:tc>
        <w:tc>
          <w:tcPr>
            <w:tcW w:w="484" w:type="pct"/>
            <w:tcBorders>
              <w:bottom w:val="dashed" w:sz="4" w:space="0" w:color="auto"/>
            </w:tcBorders>
          </w:tcPr>
          <w:p w:rsidR="00462DC8" w:rsidRPr="000B2442" w:rsidRDefault="00462DC8" w:rsidP="003D6DBF">
            <w:pPr>
              <w:pStyle w:val="Tabletext"/>
              <w:tabs>
                <w:tab w:val="decimal" w:pos="284"/>
              </w:tabs>
              <w:rPr>
                <w:b/>
              </w:rPr>
            </w:pPr>
            <w:r w:rsidRPr="000B2442">
              <w:rPr>
                <w:b/>
              </w:rPr>
              <w:t>100.0</w:t>
            </w:r>
          </w:p>
        </w:tc>
        <w:tc>
          <w:tcPr>
            <w:tcW w:w="484" w:type="pct"/>
            <w:tcBorders>
              <w:bottom w:val="dashed" w:sz="4" w:space="0" w:color="auto"/>
            </w:tcBorders>
          </w:tcPr>
          <w:p w:rsidR="00462DC8" w:rsidRPr="000B2442" w:rsidRDefault="00462DC8" w:rsidP="003D6DBF">
            <w:pPr>
              <w:pStyle w:val="Tabletext"/>
              <w:tabs>
                <w:tab w:val="decimal" w:pos="284"/>
              </w:tabs>
              <w:rPr>
                <w:b/>
              </w:rPr>
            </w:pPr>
            <w:r w:rsidRPr="000B2442">
              <w:rPr>
                <w:b/>
              </w:rPr>
              <w:t>100.0</w:t>
            </w:r>
          </w:p>
        </w:tc>
        <w:tc>
          <w:tcPr>
            <w:tcW w:w="484" w:type="pct"/>
            <w:tcBorders>
              <w:bottom w:val="dashed" w:sz="4" w:space="0" w:color="auto"/>
            </w:tcBorders>
          </w:tcPr>
          <w:p w:rsidR="00462DC8" w:rsidRPr="000B2442" w:rsidRDefault="00462DC8" w:rsidP="003D6DBF">
            <w:pPr>
              <w:pStyle w:val="Tabletext"/>
              <w:tabs>
                <w:tab w:val="decimal" w:pos="284"/>
              </w:tabs>
              <w:rPr>
                <w:b/>
              </w:rPr>
            </w:pPr>
            <w:r w:rsidRPr="000B2442">
              <w:rPr>
                <w:b/>
              </w:rPr>
              <w:t>100.0</w:t>
            </w:r>
          </w:p>
        </w:tc>
        <w:tc>
          <w:tcPr>
            <w:tcW w:w="484" w:type="pct"/>
            <w:tcBorders>
              <w:bottom w:val="dashed" w:sz="4" w:space="0" w:color="auto"/>
            </w:tcBorders>
          </w:tcPr>
          <w:p w:rsidR="00462DC8" w:rsidRPr="00400A99" w:rsidRDefault="00462DC8" w:rsidP="003D6DBF">
            <w:pPr>
              <w:pStyle w:val="Tabletext"/>
              <w:tabs>
                <w:tab w:val="decimal" w:pos="284"/>
              </w:tabs>
              <w:rPr>
                <w:b/>
              </w:rPr>
            </w:pPr>
            <w:r w:rsidRPr="00400A99">
              <w:rPr>
                <w:b/>
              </w:rPr>
              <w:t>100.0</w:t>
            </w:r>
          </w:p>
        </w:tc>
        <w:tc>
          <w:tcPr>
            <w:tcW w:w="484" w:type="pct"/>
            <w:tcBorders>
              <w:bottom w:val="dashed" w:sz="4" w:space="0" w:color="auto"/>
            </w:tcBorders>
          </w:tcPr>
          <w:p w:rsidR="00462DC8" w:rsidRPr="000B2442" w:rsidRDefault="00462DC8" w:rsidP="003D6DBF">
            <w:pPr>
              <w:pStyle w:val="Tabletext"/>
              <w:tabs>
                <w:tab w:val="decimal" w:pos="284"/>
              </w:tabs>
              <w:rPr>
                <w:b/>
              </w:rPr>
            </w:pPr>
            <w:r w:rsidRPr="000B2442">
              <w:rPr>
                <w:b/>
              </w:rPr>
              <w:t>100.0</w:t>
            </w:r>
          </w:p>
        </w:tc>
        <w:tc>
          <w:tcPr>
            <w:tcW w:w="484" w:type="pct"/>
            <w:tcBorders>
              <w:bottom w:val="dashed" w:sz="4" w:space="0" w:color="auto"/>
            </w:tcBorders>
          </w:tcPr>
          <w:p w:rsidR="00462DC8" w:rsidRPr="000B2442" w:rsidRDefault="00462DC8" w:rsidP="003D6DBF">
            <w:pPr>
              <w:pStyle w:val="Tabletext"/>
              <w:tabs>
                <w:tab w:val="decimal" w:pos="284"/>
              </w:tabs>
              <w:rPr>
                <w:b/>
              </w:rPr>
            </w:pPr>
            <w:r w:rsidRPr="000B2442">
              <w:rPr>
                <w:b/>
              </w:rPr>
              <w:t>100.0</w:t>
            </w:r>
          </w:p>
        </w:tc>
        <w:tc>
          <w:tcPr>
            <w:tcW w:w="484" w:type="pct"/>
            <w:tcBorders>
              <w:bottom w:val="dashed" w:sz="4" w:space="0" w:color="auto"/>
            </w:tcBorders>
          </w:tcPr>
          <w:p w:rsidR="00462DC8" w:rsidRPr="000B2442" w:rsidRDefault="00462DC8" w:rsidP="003D6DBF">
            <w:pPr>
              <w:pStyle w:val="Tabletext"/>
              <w:tabs>
                <w:tab w:val="decimal" w:pos="284"/>
              </w:tabs>
              <w:rPr>
                <w:b/>
              </w:rPr>
            </w:pPr>
            <w:r w:rsidRPr="000B2442">
              <w:rPr>
                <w:b/>
              </w:rPr>
              <w:t>100.0</w:t>
            </w:r>
          </w:p>
        </w:tc>
        <w:tc>
          <w:tcPr>
            <w:tcW w:w="484" w:type="pct"/>
            <w:tcBorders>
              <w:bottom w:val="dashed" w:sz="4" w:space="0" w:color="auto"/>
            </w:tcBorders>
          </w:tcPr>
          <w:p w:rsidR="00462DC8" w:rsidRPr="00400A99" w:rsidRDefault="00462DC8" w:rsidP="003D6DBF">
            <w:pPr>
              <w:pStyle w:val="Tabletext"/>
              <w:tabs>
                <w:tab w:val="decimal" w:pos="284"/>
              </w:tabs>
              <w:rPr>
                <w:b/>
              </w:rPr>
            </w:pPr>
            <w:r w:rsidRPr="00400A99">
              <w:rPr>
                <w:b/>
              </w:rPr>
              <w:t>100.0</w:t>
            </w:r>
          </w:p>
        </w:tc>
      </w:tr>
      <w:tr w:rsidR="00462DC8" w:rsidRPr="00BF0997" w:rsidTr="00FA7451">
        <w:tc>
          <w:tcPr>
            <w:tcW w:w="1129" w:type="pct"/>
            <w:tcBorders>
              <w:top w:val="dashed" w:sz="4" w:space="0" w:color="auto"/>
              <w:bottom w:val="single" w:sz="4" w:space="0" w:color="auto"/>
            </w:tcBorders>
            <w:tcMar>
              <w:right w:w="0" w:type="dxa"/>
            </w:tcMar>
          </w:tcPr>
          <w:p w:rsidR="00462DC8" w:rsidRPr="00462DC8" w:rsidRDefault="00462DC8" w:rsidP="003D6DBF">
            <w:pPr>
              <w:pStyle w:val="Tabletext"/>
            </w:pPr>
            <w:r w:rsidRPr="00462DC8">
              <w:t xml:space="preserve">Unweighted sample </w:t>
            </w:r>
            <w:r w:rsidR="000B2442">
              <w:br/>
            </w:r>
            <w:r w:rsidRPr="00462DC8">
              <w:t>size</w:t>
            </w:r>
          </w:p>
        </w:tc>
        <w:tc>
          <w:tcPr>
            <w:tcW w:w="484" w:type="pct"/>
            <w:tcBorders>
              <w:top w:val="dashed" w:sz="4" w:space="0" w:color="auto"/>
              <w:bottom w:val="single" w:sz="4" w:space="0" w:color="auto"/>
            </w:tcBorders>
          </w:tcPr>
          <w:p w:rsidR="00462DC8" w:rsidRPr="00462DC8" w:rsidRDefault="00221BD1" w:rsidP="00FA7451">
            <w:pPr>
              <w:pStyle w:val="Tabletext"/>
            </w:pPr>
            <w:r>
              <w:t xml:space="preserve">11 </w:t>
            </w:r>
            <w:r w:rsidR="00462DC8" w:rsidRPr="00462DC8">
              <w:t>665</w:t>
            </w:r>
          </w:p>
        </w:tc>
        <w:tc>
          <w:tcPr>
            <w:tcW w:w="484" w:type="pct"/>
            <w:tcBorders>
              <w:top w:val="dashed" w:sz="4" w:space="0" w:color="auto"/>
              <w:bottom w:val="single" w:sz="4" w:space="0" w:color="auto"/>
            </w:tcBorders>
          </w:tcPr>
          <w:p w:rsidR="00462DC8" w:rsidRPr="00462DC8" w:rsidRDefault="00221BD1" w:rsidP="00FA7451">
            <w:pPr>
              <w:pStyle w:val="Tabletext"/>
            </w:pPr>
            <w:r>
              <w:t xml:space="preserve">32 </w:t>
            </w:r>
            <w:r w:rsidR="00462DC8" w:rsidRPr="00462DC8">
              <w:t>875</w:t>
            </w:r>
          </w:p>
        </w:tc>
        <w:tc>
          <w:tcPr>
            <w:tcW w:w="484" w:type="pct"/>
            <w:tcBorders>
              <w:top w:val="dashed" w:sz="4" w:space="0" w:color="auto"/>
              <w:bottom w:val="single" w:sz="4" w:space="0" w:color="auto"/>
            </w:tcBorders>
          </w:tcPr>
          <w:p w:rsidR="00462DC8" w:rsidRPr="00462DC8" w:rsidRDefault="00221BD1" w:rsidP="00FA7451">
            <w:pPr>
              <w:pStyle w:val="Tabletext"/>
              <w:ind w:left="57"/>
            </w:pPr>
            <w:r>
              <w:t xml:space="preserve">8 </w:t>
            </w:r>
            <w:r w:rsidR="00462DC8" w:rsidRPr="00462DC8">
              <w:t>073</w:t>
            </w:r>
          </w:p>
        </w:tc>
        <w:tc>
          <w:tcPr>
            <w:tcW w:w="484" w:type="pct"/>
            <w:tcBorders>
              <w:top w:val="dashed" w:sz="4" w:space="0" w:color="auto"/>
              <w:bottom w:val="single" w:sz="4" w:space="0" w:color="auto"/>
            </w:tcBorders>
          </w:tcPr>
          <w:p w:rsidR="00462DC8" w:rsidRPr="00400A99" w:rsidRDefault="00221BD1" w:rsidP="00FA7451">
            <w:pPr>
              <w:pStyle w:val="Tabletext"/>
              <w:rPr>
                <w:b/>
              </w:rPr>
            </w:pPr>
            <w:r w:rsidRPr="00400A99">
              <w:rPr>
                <w:b/>
              </w:rPr>
              <w:t xml:space="preserve">52 </w:t>
            </w:r>
            <w:r w:rsidR="00462DC8" w:rsidRPr="00400A99">
              <w:rPr>
                <w:b/>
              </w:rPr>
              <w:t>613</w:t>
            </w:r>
          </w:p>
        </w:tc>
        <w:tc>
          <w:tcPr>
            <w:tcW w:w="484" w:type="pct"/>
            <w:tcBorders>
              <w:top w:val="dashed" w:sz="4" w:space="0" w:color="auto"/>
              <w:bottom w:val="single" w:sz="4" w:space="0" w:color="auto"/>
            </w:tcBorders>
          </w:tcPr>
          <w:p w:rsidR="00462DC8" w:rsidRPr="00462DC8" w:rsidRDefault="00221BD1" w:rsidP="00FA7451">
            <w:pPr>
              <w:pStyle w:val="Tabletext"/>
            </w:pPr>
            <w:r>
              <w:t xml:space="preserve">12 </w:t>
            </w:r>
            <w:r w:rsidR="00462DC8" w:rsidRPr="00462DC8">
              <w:t>073</w:t>
            </w:r>
          </w:p>
        </w:tc>
        <w:tc>
          <w:tcPr>
            <w:tcW w:w="484" w:type="pct"/>
            <w:tcBorders>
              <w:top w:val="dashed" w:sz="4" w:space="0" w:color="auto"/>
              <w:bottom w:val="single" w:sz="4" w:space="0" w:color="auto"/>
            </w:tcBorders>
          </w:tcPr>
          <w:p w:rsidR="00462DC8" w:rsidRPr="00462DC8" w:rsidRDefault="00221BD1" w:rsidP="00FA7451">
            <w:pPr>
              <w:pStyle w:val="Tabletext"/>
            </w:pPr>
            <w:r>
              <w:t xml:space="preserve">36 </w:t>
            </w:r>
            <w:r w:rsidR="00462DC8" w:rsidRPr="00462DC8">
              <w:t>650</w:t>
            </w:r>
          </w:p>
        </w:tc>
        <w:tc>
          <w:tcPr>
            <w:tcW w:w="484" w:type="pct"/>
            <w:tcBorders>
              <w:top w:val="dashed" w:sz="4" w:space="0" w:color="auto"/>
              <w:bottom w:val="single" w:sz="4" w:space="0" w:color="auto"/>
            </w:tcBorders>
          </w:tcPr>
          <w:p w:rsidR="00462DC8" w:rsidRPr="00462DC8" w:rsidRDefault="00221BD1" w:rsidP="00FA7451">
            <w:pPr>
              <w:pStyle w:val="Tabletext"/>
              <w:ind w:left="57"/>
            </w:pPr>
            <w:r>
              <w:t xml:space="preserve">8 </w:t>
            </w:r>
            <w:r w:rsidR="00462DC8" w:rsidRPr="00462DC8">
              <w:t>693</w:t>
            </w:r>
          </w:p>
        </w:tc>
        <w:tc>
          <w:tcPr>
            <w:tcW w:w="484" w:type="pct"/>
            <w:tcBorders>
              <w:top w:val="dashed" w:sz="4" w:space="0" w:color="auto"/>
              <w:bottom w:val="single" w:sz="4" w:space="0" w:color="auto"/>
            </w:tcBorders>
          </w:tcPr>
          <w:p w:rsidR="00462DC8" w:rsidRPr="00400A99" w:rsidRDefault="00221BD1" w:rsidP="00FA7451">
            <w:pPr>
              <w:pStyle w:val="Tabletext"/>
              <w:rPr>
                <w:b/>
              </w:rPr>
            </w:pPr>
            <w:r w:rsidRPr="00400A99">
              <w:rPr>
                <w:b/>
              </w:rPr>
              <w:t xml:space="preserve">57 </w:t>
            </w:r>
            <w:r w:rsidR="00462DC8" w:rsidRPr="00400A99">
              <w:rPr>
                <w:b/>
              </w:rPr>
              <w:t>416</w:t>
            </w:r>
          </w:p>
        </w:tc>
      </w:tr>
    </w:tbl>
    <w:p w:rsidR="00BF0997" w:rsidRDefault="008B45C7" w:rsidP="003D6DBF">
      <w:pPr>
        <w:pStyle w:val="Source"/>
      </w:pPr>
      <w:r w:rsidRPr="00BF0997">
        <w:t>Note:</w:t>
      </w:r>
      <w:r w:rsidR="003D6DBF">
        <w:tab/>
      </w:r>
      <w:r w:rsidRPr="00BF0997">
        <w:t>Entries are weighted column percentages</w:t>
      </w:r>
      <w:r w:rsidR="00472035" w:rsidRPr="00BF0997">
        <w:t xml:space="preserve"> (using cross-sectional weights)</w:t>
      </w:r>
      <w:r w:rsidRPr="00BF0997">
        <w:t>.</w:t>
      </w:r>
      <w:r w:rsidRPr="00E44F45">
        <w:t xml:space="preserve"> </w:t>
      </w:r>
    </w:p>
    <w:p w:rsidR="008409CB" w:rsidRDefault="00816AF8" w:rsidP="003D6DBF">
      <w:pPr>
        <w:pStyle w:val="Textmorebefore"/>
      </w:pPr>
      <w:r>
        <w:t>We n</w:t>
      </w:r>
      <w:r w:rsidR="008409CB">
        <w:t>ext consider differences across age groups.</w:t>
      </w:r>
      <w:r w:rsidR="008409CB">
        <w:rPr>
          <w:rStyle w:val="FootnoteReference"/>
        </w:rPr>
        <w:footnoteReference w:id="7"/>
      </w:r>
      <w:r w:rsidR="008409CB">
        <w:t xml:space="preserve"> The proportion in casual employment falls </w:t>
      </w:r>
      <w:r w:rsidR="002A7B00">
        <w:t>dramatically with age, with one-</w:t>
      </w:r>
      <w:r w:rsidR="008409CB">
        <w:t>third of women (and almost as many men) aged 15</w:t>
      </w:r>
      <w:r w:rsidR="002A7B00">
        <w:t>―</w:t>
      </w:r>
      <w:r w:rsidR="008409CB">
        <w:t>24 classified as being in casual employment. Again this is likely to reflect the role of casual employment as a labour market entry portal for some, and as a secondary economic activity for others (</w:t>
      </w:r>
      <w:r w:rsidR="00A31931">
        <w:t>for example,</w:t>
      </w:r>
      <w:r w:rsidR="008409CB">
        <w:t xml:space="preserve"> those still in full</w:t>
      </w:r>
      <w:r w:rsidR="00783BD2">
        <w:t>-</w:t>
      </w:r>
      <w:r w:rsidR="008409CB">
        <w:t>time education or training). Also note that</w:t>
      </w:r>
      <w:r w:rsidR="00783BD2">
        <w:t>:</w:t>
      </w:r>
      <w:r w:rsidR="008409CB">
        <w:t xml:space="preserve"> the proportion in permanent employment is hi</w:t>
      </w:r>
      <w:r w:rsidR="002A7B00">
        <w:t>gher for those in prime age (25―</w:t>
      </w:r>
      <w:r w:rsidR="008409CB">
        <w:t xml:space="preserve">54 years) than for those at either end of the age range; the proportion in other employment rises with age, most dramatically for men but also for women; the proportion unemployed falls with age; and the proportion </w:t>
      </w:r>
      <w:r w:rsidR="002A7B00">
        <w:t>not in the labour force</w:t>
      </w:r>
      <w:r w:rsidR="008409CB">
        <w:t xml:space="preserve"> is higher at either end of the age range </w:t>
      </w:r>
      <w:r w:rsidR="00E82656">
        <w:t>compared with</w:t>
      </w:r>
      <w:r w:rsidR="008409CB">
        <w:t xml:space="preserve"> th</w:t>
      </w:r>
      <w:r w:rsidR="00783BD2">
        <w:t>ose of</w:t>
      </w:r>
      <w:r w:rsidR="008409CB">
        <w:t xml:space="preserve"> prime </w:t>
      </w:r>
      <w:r w:rsidR="00783BD2">
        <w:t>age</w:t>
      </w:r>
      <w:r w:rsidR="008409CB">
        <w:t>, particularly for men. This latter point is likely to reflect full</w:t>
      </w:r>
      <w:r w:rsidR="00783BD2">
        <w:t>-</w:t>
      </w:r>
      <w:r w:rsidR="002A7B00">
        <w:t>time study in the 15―</w:t>
      </w:r>
      <w:r w:rsidR="008409CB">
        <w:t>24 age</w:t>
      </w:r>
      <w:r w:rsidR="002A7B00">
        <w:t xml:space="preserve"> range and retirement in the 55―</w:t>
      </w:r>
      <w:r w:rsidR="008409CB">
        <w:t xml:space="preserve">64 age range. </w:t>
      </w:r>
      <w:r w:rsidR="008409CB" w:rsidRPr="00BF0997">
        <w:t>Finally, the proportion of men in fixed-term employment falls with age but peaks in the prime</w:t>
      </w:r>
      <w:r w:rsidR="00783BD2">
        <w:t xml:space="preserve">-age </w:t>
      </w:r>
      <w:r w:rsidR="008409CB" w:rsidRPr="00BF0997">
        <w:t>years for women</w:t>
      </w:r>
      <w:r w:rsidR="008409CB">
        <w:t xml:space="preserve">. These patterns, </w:t>
      </w:r>
      <w:r w:rsidR="002A7B00">
        <w:t xml:space="preserve">not </w:t>
      </w:r>
      <w:r w:rsidR="008409CB">
        <w:t>surprisingly</w:t>
      </w:r>
      <w:r w:rsidR="002A7B00">
        <w:t>,</w:t>
      </w:r>
      <w:r w:rsidR="008409CB">
        <w:t xml:space="preserve"> given the common data source, are consistent with those found by Buddelmeyer and Wooden (2011). </w:t>
      </w:r>
    </w:p>
    <w:p w:rsidR="003D6DBF" w:rsidRDefault="003D6DBF">
      <w:pPr>
        <w:spacing w:before="0" w:line="240" w:lineRule="auto"/>
        <w:rPr>
          <w:rFonts w:ascii="Tahoma" w:hAnsi="Tahoma" w:cs="Tahoma"/>
          <w:color w:val="000000"/>
          <w:sz w:val="24"/>
        </w:rPr>
      </w:pPr>
      <w:r>
        <w:br w:type="page"/>
      </w:r>
    </w:p>
    <w:p w:rsidR="00241B3B" w:rsidRPr="007641D5" w:rsidRDefault="00281AED" w:rsidP="00FB0B60">
      <w:pPr>
        <w:pStyle w:val="Heading3"/>
      </w:pPr>
      <w:r w:rsidRPr="00281AED">
        <w:lastRenderedPageBreak/>
        <w:t>Work-</w:t>
      </w:r>
      <w:r w:rsidR="00FB0B60">
        <w:t>r</w:t>
      </w:r>
      <w:r w:rsidRPr="00281AED">
        <w:t xml:space="preserve">elated </w:t>
      </w:r>
      <w:r w:rsidR="00FB0B60">
        <w:t>t</w:t>
      </w:r>
      <w:r w:rsidRPr="00281AED">
        <w:t>raining</w:t>
      </w:r>
    </w:p>
    <w:p w:rsidR="00731D51" w:rsidRDefault="006829AA" w:rsidP="003D6DBF">
      <w:pPr>
        <w:pStyle w:val="Textlessbefore"/>
      </w:pPr>
      <w:r>
        <w:t xml:space="preserve">Work-related training </w:t>
      </w:r>
      <w:r w:rsidR="00251C18">
        <w:t xml:space="preserve">is defined </w:t>
      </w:r>
      <w:r>
        <w:t xml:space="preserve">as any </w:t>
      </w:r>
      <w:r w:rsidR="00241B3B">
        <w:t xml:space="preserve">structured </w:t>
      </w:r>
      <w:r>
        <w:t xml:space="preserve">education or training </w:t>
      </w:r>
      <w:r w:rsidR="00B2395B">
        <w:t xml:space="preserve">(which means formal courses and programs and not informal on-the-job training) </w:t>
      </w:r>
      <w:r>
        <w:t xml:space="preserve">undertaken </w:t>
      </w:r>
      <w:r w:rsidRPr="00116B29">
        <w:t>as part of the individual’s employment</w:t>
      </w:r>
      <w:r w:rsidR="00B2395B">
        <w:t>.</w:t>
      </w:r>
      <w:r>
        <w:t xml:space="preserve"> </w:t>
      </w:r>
      <w:r w:rsidR="00B2395B">
        <w:t xml:space="preserve">This reflects </w:t>
      </w:r>
      <w:r>
        <w:t>the relevant question asked in the HILDA Survey</w:t>
      </w:r>
      <w:r w:rsidR="00654BA6">
        <w:t xml:space="preserve">: </w:t>
      </w:r>
      <w:r w:rsidR="00654BA6" w:rsidRPr="00654BA6">
        <w:rPr>
          <w:i/>
        </w:rPr>
        <w:t>During the past 12</w:t>
      </w:r>
      <w:r w:rsidR="003D6DBF">
        <w:rPr>
          <w:i/>
        </w:rPr>
        <w:t> </w:t>
      </w:r>
      <w:r w:rsidR="00654BA6" w:rsidRPr="00654BA6">
        <w:rPr>
          <w:i/>
        </w:rPr>
        <w:t>months, have you taken part in any education or training schemes, as part of your employment?</w:t>
      </w:r>
      <w:r w:rsidR="00654BA6" w:rsidRPr="002A7B00">
        <w:rPr>
          <w:rStyle w:val="FootnoteReference"/>
          <w:iCs/>
        </w:rPr>
        <w:footnoteReference w:id="8"/>
      </w:r>
      <w:r w:rsidR="00654BA6">
        <w:t xml:space="preserve"> </w:t>
      </w:r>
      <w:r w:rsidR="00B2395B">
        <w:t xml:space="preserve">This definition thus covers </w:t>
      </w:r>
      <w:r w:rsidR="00B2395B" w:rsidRPr="002A30DE">
        <w:t xml:space="preserve">any employment undertaken over the </w:t>
      </w:r>
      <w:r w:rsidR="00251C18">
        <w:t>previous</w:t>
      </w:r>
      <w:r w:rsidR="00251C18" w:rsidRPr="002A30DE">
        <w:t xml:space="preserve"> </w:t>
      </w:r>
      <w:r w:rsidR="00B2395B" w:rsidRPr="002A30DE">
        <w:t>12 months and is not limited to employment in the current or main job.</w:t>
      </w:r>
      <w:r w:rsidR="00132979">
        <w:rPr>
          <w:rStyle w:val="FootnoteReference"/>
        </w:rPr>
        <w:footnoteReference w:id="9"/>
      </w:r>
      <w:r w:rsidR="00B2395B" w:rsidRPr="002A30DE">
        <w:t xml:space="preserve"> </w:t>
      </w:r>
      <w:r w:rsidR="00116B29">
        <w:t xml:space="preserve">Note that this question was only asked from wave 3 onwards, so we lose the first two waves </w:t>
      </w:r>
      <w:r w:rsidR="00A25182">
        <w:t xml:space="preserve">of data </w:t>
      </w:r>
      <w:r w:rsidR="00116B29">
        <w:t>in all subsequent analys</w:t>
      </w:r>
      <w:r w:rsidR="00A25182">
        <w:t>e</w:t>
      </w:r>
      <w:r w:rsidR="00116B29">
        <w:t>s of this issue</w:t>
      </w:r>
      <w:r w:rsidR="00D31A49">
        <w:t>.</w:t>
      </w:r>
      <w:r w:rsidR="00116B29">
        <w:t xml:space="preserve"> </w:t>
      </w:r>
      <w:r w:rsidR="002A7B00">
        <w:t xml:space="preserve">Also note that in waves 3 to </w:t>
      </w:r>
      <w:r w:rsidR="00132979" w:rsidRPr="00132979">
        <w:t>6 the work-related training question was not asked of the self-employed (who make up a large proportion of our other</w:t>
      </w:r>
      <w:r w:rsidR="002A7B00">
        <w:t xml:space="preserve"> employed category). In waves 7 to </w:t>
      </w:r>
      <w:r w:rsidR="00132979" w:rsidRPr="00132979">
        <w:t>9 the question was asked of all those in any form of employment.</w:t>
      </w:r>
      <w:r w:rsidR="00132979">
        <w:t xml:space="preserve"> </w:t>
      </w:r>
      <w:r w:rsidR="00731D51" w:rsidRPr="00D1399B">
        <w:t>On average</w:t>
      </w:r>
      <w:r w:rsidR="00CA4EAA">
        <w:t xml:space="preserve">, </w:t>
      </w:r>
      <w:r w:rsidR="00731D51" w:rsidRPr="00D1399B">
        <w:t>around 40</w:t>
      </w:r>
      <w:r w:rsidR="00FB0B60">
        <w:t>%</w:t>
      </w:r>
      <w:r w:rsidR="00731D51" w:rsidRPr="00D1399B">
        <w:t xml:space="preserve"> of employees undertake some work-related training </w:t>
      </w:r>
      <w:r w:rsidR="00CA4EAA">
        <w:t>over a 12-month period</w:t>
      </w:r>
      <w:r w:rsidR="00731D51" w:rsidRPr="00D1399B">
        <w:t>.</w:t>
      </w:r>
      <w:r w:rsidR="00731D51">
        <w:t xml:space="preserve"> </w:t>
      </w:r>
    </w:p>
    <w:p w:rsidR="00132979" w:rsidRDefault="00132979" w:rsidP="002A7B00">
      <w:pPr>
        <w:pStyle w:val="Text"/>
      </w:pPr>
      <w:r w:rsidRPr="00132979">
        <w:t>The HILDA Survey does not routinely ask about apprenticeships or traineeships, so we cannot know for sure whether apprentices and trainees are answering ‘yes’ to this question. (Wave 1 included a question for those currently studying on whether they were studying as part of an apprenticeship, but this question was not repeated in subsequent waves</w:t>
      </w:r>
      <w:r w:rsidR="002A7B00">
        <w:t xml:space="preserve">.) </w:t>
      </w:r>
      <w:r w:rsidRPr="00132979">
        <w:t xml:space="preserve">Our intuition, however, is that most apprentices and trainees will describe themselves as currently employed, </w:t>
      </w:r>
      <w:r w:rsidR="00816AF8">
        <w:t xml:space="preserve">they </w:t>
      </w:r>
      <w:r w:rsidRPr="00132979">
        <w:t>will therefore be asked the work-related traini</w:t>
      </w:r>
      <w:r w:rsidR="00816AF8">
        <w:t>ng question from wave 3 onwards</w:t>
      </w:r>
      <w:r w:rsidRPr="00132979">
        <w:t xml:space="preserve"> and are likely to answer in the affirmative. Apprenticeships and traineeships are particular forms of fixed-term employment contracts, and the relatively high proportion of fixed-</w:t>
      </w:r>
      <w:r w:rsidR="002A7B00">
        <w:t>term contract workers in the 15―</w:t>
      </w:r>
      <w:r w:rsidRPr="00132979">
        <w:t xml:space="preserve">24 </w:t>
      </w:r>
      <w:r w:rsidR="00FB0B60">
        <w:t xml:space="preserve">year </w:t>
      </w:r>
      <w:r w:rsidRPr="00132979">
        <w:t xml:space="preserve">age group </w:t>
      </w:r>
      <w:r w:rsidR="002A7B00">
        <w:t>who</w:t>
      </w:r>
      <w:r w:rsidRPr="00132979">
        <w:t xml:space="preserve"> answer yes to the work-related training question is consistent with this intuition.</w:t>
      </w:r>
    </w:p>
    <w:p w:rsidR="00D83C00" w:rsidRDefault="00CD2D6E" w:rsidP="00816AF8">
      <w:pPr>
        <w:pStyle w:val="Text"/>
      </w:pPr>
      <w:r>
        <w:t xml:space="preserve">Table </w:t>
      </w:r>
      <w:r w:rsidR="009E1119">
        <w:t>3</w:t>
      </w:r>
      <w:r>
        <w:t xml:space="preserve"> shows the proportion of those in each employment category </w:t>
      </w:r>
      <w:r w:rsidR="002A7B00">
        <w:t>who</w:t>
      </w:r>
      <w:r>
        <w:t xml:space="preserve"> have participated in work-related training in the previous 12 months, separately by gender and age group, averaged over </w:t>
      </w:r>
      <w:r w:rsidR="002A7B00">
        <w:t xml:space="preserve">waves 3 to </w:t>
      </w:r>
      <w:r w:rsidR="001778AA">
        <w:t xml:space="preserve">10 </w:t>
      </w:r>
      <w:r>
        <w:t xml:space="preserve">of the HILDA Survey. The first thing to notice is that casual workers are considerably less likely (just over </w:t>
      </w:r>
      <w:r w:rsidRPr="00AB77FB">
        <w:rPr>
          <w:i/>
        </w:rPr>
        <w:t>half</w:t>
      </w:r>
      <w:r>
        <w:t xml:space="preserve"> as likely) to engage in work-related training than fixed-term or permanent workers, across both genders and across all age groups</w:t>
      </w:r>
      <w:r w:rsidR="00CA4EAA">
        <w:t>. The rate of</w:t>
      </w:r>
      <w:r>
        <w:t xml:space="preserve"> participation </w:t>
      </w:r>
      <w:r w:rsidR="00CA4EAA">
        <w:t>in training among casual employe</w:t>
      </w:r>
      <w:r w:rsidR="00132979">
        <w:t>e</w:t>
      </w:r>
      <w:r w:rsidR="00CA4EAA">
        <w:t xml:space="preserve">s is </w:t>
      </w:r>
      <w:r>
        <w:t>2</w:t>
      </w:r>
      <w:r w:rsidR="009E1119">
        <w:t>1</w:t>
      </w:r>
      <w:r>
        <w:t>.</w:t>
      </w:r>
      <w:r w:rsidR="009E1119">
        <w:t>7</w:t>
      </w:r>
      <w:r w:rsidR="00132979">
        <w:t>%</w:t>
      </w:r>
      <w:r>
        <w:t xml:space="preserve"> for men and 2</w:t>
      </w:r>
      <w:r w:rsidR="009E1119">
        <w:t>3</w:t>
      </w:r>
      <w:r>
        <w:t>.</w:t>
      </w:r>
      <w:r w:rsidR="009E1119">
        <w:t>7</w:t>
      </w:r>
      <w:r w:rsidR="00132979">
        <w:t>%</w:t>
      </w:r>
      <w:r>
        <w:t xml:space="preserve"> for women</w:t>
      </w:r>
      <w:r w:rsidR="00CA4EAA">
        <w:t>. This</w:t>
      </w:r>
      <w:r>
        <w:t xml:space="preserve"> compare</w:t>
      </w:r>
      <w:r w:rsidR="00CA4EAA">
        <w:t>s</w:t>
      </w:r>
      <w:r>
        <w:t xml:space="preserve"> </w:t>
      </w:r>
      <w:r w:rsidR="00816AF8">
        <w:t>with</w:t>
      </w:r>
      <w:r>
        <w:t xml:space="preserve"> participation rates for permanent employees of 4</w:t>
      </w:r>
      <w:r w:rsidR="009E1119">
        <w:t>1</w:t>
      </w:r>
      <w:r>
        <w:t>.</w:t>
      </w:r>
      <w:r w:rsidR="009E1119">
        <w:t>8</w:t>
      </w:r>
      <w:r w:rsidR="00132979">
        <w:t>%</w:t>
      </w:r>
      <w:r>
        <w:t xml:space="preserve"> and 4</w:t>
      </w:r>
      <w:r w:rsidR="009E1119">
        <w:t>4</w:t>
      </w:r>
      <w:r>
        <w:t>.</w:t>
      </w:r>
      <w:r w:rsidR="009E1119">
        <w:t>3</w:t>
      </w:r>
      <w:r w:rsidR="00132979">
        <w:t>%</w:t>
      </w:r>
      <w:r w:rsidR="00CA4EAA">
        <w:t>,</w:t>
      </w:r>
      <w:r>
        <w:t xml:space="preserve"> respectively. </w:t>
      </w:r>
      <w:r w:rsidR="00CA4EAA">
        <w:t xml:space="preserve">Nevertheless, and despite this relatively low share, </w:t>
      </w:r>
      <w:r w:rsidR="009E1119">
        <w:t>almost</w:t>
      </w:r>
      <w:r>
        <w:t xml:space="preserve"> </w:t>
      </w:r>
      <w:r w:rsidR="00D657C4">
        <w:t>one</w:t>
      </w:r>
      <w:r w:rsidR="002A7B00">
        <w:t>-</w:t>
      </w:r>
      <w:r>
        <w:t>quarter of workers in casual jobs do receive wo</w:t>
      </w:r>
      <w:r w:rsidR="00774BF3">
        <w:t>rk-related training each year.</w:t>
      </w:r>
      <w:r w:rsidR="00731D51">
        <w:t xml:space="preserve"> </w:t>
      </w:r>
      <w:r w:rsidR="00731D51" w:rsidRPr="00731D51">
        <w:t xml:space="preserve">Note that from the work-related training perspective, fixed-term </w:t>
      </w:r>
      <w:r w:rsidR="00CA4EAA">
        <w:t xml:space="preserve">contract </w:t>
      </w:r>
      <w:r w:rsidR="00731D51" w:rsidRPr="00731D51">
        <w:t>employment looks very similar to permanent employment</w:t>
      </w:r>
      <w:r w:rsidR="009E1119">
        <w:t xml:space="preserve">. </w:t>
      </w:r>
      <w:r>
        <w:t xml:space="preserve">‘Other employed’ </w:t>
      </w:r>
      <w:r w:rsidR="00731D51">
        <w:t xml:space="preserve">are </w:t>
      </w:r>
      <w:r>
        <w:t>less likely even than casuals to engage in work-related training</w:t>
      </w:r>
      <w:r w:rsidR="00D657C4">
        <w:t xml:space="preserve">, </w:t>
      </w:r>
      <w:r w:rsidR="00CA4EAA">
        <w:t xml:space="preserve">which </w:t>
      </w:r>
      <w:r w:rsidR="00D657C4">
        <w:t>is hardly surprising</w:t>
      </w:r>
      <w:r w:rsidR="00816AF8">
        <w:t>,</w:t>
      </w:r>
      <w:r w:rsidR="00D657C4">
        <w:t xml:space="preserve"> given </w:t>
      </w:r>
      <w:r w:rsidR="00816AF8">
        <w:t xml:space="preserve">that </w:t>
      </w:r>
      <w:r w:rsidR="00D657C4">
        <w:t>these are mostly self-employed workers</w:t>
      </w:r>
      <w:r>
        <w:t xml:space="preserve">. </w:t>
      </w:r>
    </w:p>
    <w:p w:rsidR="00CD2D6E" w:rsidRDefault="00A71DAB" w:rsidP="00FB0B60">
      <w:pPr>
        <w:pStyle w:val="Text"/>
      </w:pPr>
      <w:r>
        <w:t>Training rates are slightly higher for women than for men, across all employment types including casual employment. T</w:t>
      </w:r>
      <w:r w:rsidR="00CD2D6E">
        <w:t xml:space="preserve">he </w:t>
      </w:r>
      <w:r>
        <w:t>exceptions are</w:t>
      </w:r>
      <w:r w:rsidR="00CD2D6E">
        <w:t xml:space="preserve"> those in the youngest age group in fixed</w:t>
      </w:r>
      <w:r w:rsidR="00774BF3">
        <w:t>-</w:t>
      </w:r>
      <w:r w:rsidR="00CD2D6E">
        <w:t>term and permanent employment</w:t>
      </w:r>
      <w:r>
        <w:t xml:space="preserve">, where male training rates are higher </w:t>
      </w:r>
      <w:r w:rsidR="009E1119">
        <w:t xml:space="preserve">(or at least no lower) </w:t>
      </w:r>
      <w:r>
        <w:t>than female training rates</w:t>
      </w:r>
      <w:r w:rsidR="00CD2D6E">
        <w:t xml:space="preserve">. </w:t>
      </w:r>
      <w:r w:rsidR="009E1119">
        <w:t>For women</w:t>
      </w:r>
      <w:r w:rsidR="00A568C8">
        <w:t xml:space="preserve"> but not for men</w:t>
      </w:r>
      <w:r w:rsidR="009E1119">
        <w:t>, p</w:t>
      </w:r>
      <w:r w:rsidR="00CD2D6E">
        <w:t>articipation in work-related training is hig</w:t>
      </w:r>
      <w:r w:rsidR="002A7B00">
        <w:t>her for the prime-age group (25―</w:t>
      </w:r>
      <w:r w:rsidR="00CD2D6E">
        <w:t>54</w:t>
      </w:r>
      <w:r w:rsidR="00FB0B60">
        <w:t xml:space="preserve"> years</w:t>
      </w:r>
      <w:r w:rsidR="002A7B00">
        <w:t xml:space="preserve">) than for the 15 to </w:t>
      </w:r>
      <w:r w:rsidR="00CD2D6E">
        <w:t>24</w:t>
      </w:r>
      <w:r w:rsidR="002A7B00">
        <w:t>-</w:t>
      </w:r>
      <w:r w:rsidR="00FB0B60">
        <w:t>year-olds</w:t>
      </w:r>
      <w:r w:rsidR="002A7B00">
        <w:t xml:space="preserve"> and 55 to </w:t>
      </w:r>
      <w:r w:rsidR="00CD2D6E">
        <w:t>64</w:t>
      </w:r>
      <w:r w:rsidR="002A7B00">
        <w:t>-</w:t>
      </w:r>
      <w:r w:rsidR="00FB0B60">
        <w:t>year-olds</w:t>
      </w:r>
      <w:r w:rsidR="00CD2D6E">
        <w:t>.</w:t>
      </w:r>
      <w:r w:rsidR="009E1119">
        <w:t xml:space="preserve"> </w:t>
      </w:r>
      <w:r w:rsidR="00CD2D6E">
        <w:t xml:space="preserve">  </w:t>
      </w:r>
    </w:p>
    <w:p w:rsidR="003D6DBF" w:rsidRDefault="003D6DBF">
      <w:pPr>
        <w:spacing w:before="0" w:line="240" w:lineRule="auto"/>
        <w:rPr>
          <w:rFonts w:ascii="Tahoma" w:hAnsi="Tahoma"/>
          <w:b/>
          <w:sz w:val="17"/>
        </w:rPr>
      </w:pPr>
      <w:r>
        <w:br w:type="page"/>
      </w:r>
    </w:p>
    <w:p w:rsidR="00281AA0" w:rsidRPr="00A75355" w:rsidRDefault="00FE5230" w:rsidP="003D6DBF">
      <w:pPr>
        <w:pStyle w:val="tabletitle"/>
      </w:pPr>
      <w:bookmarkStart w:id="42" w:name="_Toc355190801"/>
      <w:r>
        <w:lastRenderedPageBreak/>
        <w:t xml:space="preserve">Table </w:t>
      </w:r>
      <w:r w:rsidR="00FA1014">
        <w:t>3</w:t>
      </w:r>
      <w:r w:rsidR="00281AA0">
        <w:tab/>
      </w:r>
      <w:r w:rsidRPr="00A75355">
        <w:t xml:space="preserve">Participation in </w:t>
      </w:r>
      <w:r w:rsidR="00281AA0" w:rsidRPr="003D6DBF">
        <w:t>w</w:t>
      </w:r>
      <w:r w:rsidRPr="003D6DBF">
        <w:t>ork</w:t>
      </w:r>
      <w:r w:rsidRPr="00A75355">
        <w:t xml:space="preserve">-related </w:t>
      </w:r>
      <w:r w:rsidR="00281AA0">
        <w:t>t</w:t>
      </w:r>
      <w:r w:rsidRPr="00A75355">
        <w:t xml:space="preserve">raining in </w:t>
      </w:r>
      <w:r w:rsidR="00281AA0">
        <w:t>p</w:t>
      </w:r>
      <w:r w:rsidRPr="00A75355">
        <w:t xml:space="preserve">ast 12 </w:t>
      </w:r>
      <w:r w:rsidR="00281AA0">
        <w:t>m</w:t>
      </w:r>
      <w:r w:rsidRPr="00A75355">
        <w:t>onths</w:t>
      </w:r>
      <w:r w:rsidR="00580C91">
        <w:t xml:space="preserve"> for those in work</w:t>
      </w:r>
      <w:r w:rsidRPr="00A75355">
        <w:t xml:space="preserve">, by </w:t>
      </w:r>
      <w:r w:rsidR="00281AA0">
        <w:t>e</w:t>
      </w:r>
      <w:r w:rsidRPr="00A75355">
        <w:t xml:space="preserve">mployment </w:t>
      </w:r>
      <w:r w:rsidR="00281AA0">
        <w:t>t</w:t>
      </w:r>
      <w:r w:rsidRPr="00A75355">
        <w:t xml:space="preserve">ype, gender and </w:t>
      </w:r>
      <w:r w:rsidR="00281AA0">
        <w:t>a</w:t>
      </w:r>
      <w:r w:rsidRPr="00A75355">
        <w:t xml:space="preserve">ge </w:t>
      </w:r>
      <w:r w:rsidR="00281AA0">
        <w:t>g</w:t>
      </w:r>
      <w:r w:rsidRPr="00A75355">
        <w:t>roup, %</w:t>
      </w:r>
      <w:bookmarkEnd w:id="42"/>
    </w:p>
    <w:tbl>
      <w:tblPr>
        <w:tblW w:w="8789" w:type="dxa"/>
        <w:tblLayout w:type="fixed"/>
        <w:tblCellMar>
          <w:left w:w="0" w:type="dxa"/>
          <w:right w:w="0" w:type="dxa"/>
        </w:tblCellMar>
        <w:tblLook w:val="04A0"/>
      </w:tblPr>
      <w:tblGrid>
        <w:gridCol w:w="1512"/>
        <w:gridCol w:w="908"/>
        <w:gridCol w:w="909"/>
        <w:gridCol w:w="911"/>
        <w:gridCol w:w="909"/>
        <w:gridCol w:w="909"/>
        <w:gridCol w:w="911"/>
        <w:gridCol w:w="909"/>
        <w:gridCol w:w="911"/>
      </w:tblGrid>
      <w:tr w:rsidR="00132979" w:rsidTr="005A1967">
        <w:tc>
          <w:tcPr>
            <w:tcW w:w="861" w:type="pct"/>
            <w:tcBorders>
              <w:top w:val="single" w:sz="8" w:space="0" w:color="auto"/>
              <w:left w:val="nil"/>
              <w:right w:val="nil"/>
            </w:tcBorders>
            <w:tcMar>
              <w:top w:w="0" w:type="dxa"/>
              <w:left w:w="0" w:type="dxa"/>
              <w:bottom w:w="0" w:type="dxa"/>
              <w:right w:w="0" w:type="dxa"/>
            </w:tcMar>
          </w:tcPr>
          <w:p w:rsidR="00132979" w:rsidRDefault="00132979" w:rsidP="003D6DBF">
            <w:pPr>
              <w:pStyle w:val="Tablehead1"/>
              <w:rPr>
                <w:rFonts w:eastAsia="SimSun"/>
                <w:lang w:val="en-US"/>
              </w:rPr>
            </w:pPr>
          </w:p>
        </w:tc>
        <w:tc>
          <w:tcPr>
            <w:tcW w:w="2069" w:type="pct"/>
            <w:gridSpan w:val="4"/>
            <w:tcBorders>
              <w:top w:val="single" w:sz="8" w:space="0" w:color="auto"/>
              <w:left w:val="nil"/>
              <w:right w:val="nil"/>
            </w:tcBorders>
            <w:tcMar>
              <w:top w:w="0" w:type="dxa"/>
              <w:left w:w="0" w:type="dxa"/>
              <w:bottom w:w="0" w:type="dxa"/>
              <w:right w:w="0" w:type="dxa"/>
            </w:tcMar>
            <w:hideMark/>
          </w:tcPr>
          <w:p w:rsidR="00132979" w:rsidRPr="00A75355" w:rsidRDefault="00132979" w:rsidP="003D6DBF">
            <w:pPr>
              <w:pStyle w:val="Tablehead1"/>
              <w:jc w:val="center"/>
              <w:rPr>
                <w:rFonts w:eastAsia="SimSun" w:cs="Arial"/>
                <w:szCs w:val="17"/>
                <w:lang w:val="en-US"/>
              </w:rPr>
            </w:pPr>
            <w:r w:rsidRPr="00A75355">
              <w:rPr>
                <w:rFonts w:cs="Arial"/>
                <w:szCs w:val="17"/>
                <w:lang w:val="en-US"/>
              </w:rPr>
              <w:t>Men</w:t>
            </w:r>
          </w:p>
        </w:tc>
        <w:tc>
          <w:tcPr>
            <w:tcW w:w="2070" w:type="pct"/>
            <w:gridSpan w:val="4"/>
            <w:tcBorders>
              <w:top w:val="single" w:sz="8" w:space="0" w:color="auto"/>
              <w:left w:val="nil"/>
              <w:right w:val="nil"/>
            </w:tcBorders>
            <w:tcMar>
              <w:top w:w="0" w:type="dxa"/>
              <w:left w:w="0" w:type="dxa"/>
              <w:bottom w:w="0" w:type="dxa"/>
              <w:right w:w="0" w:type="dxa"/>
            </w:tcMar>
            <w:hideMark/>
          </w:tcPr>
          <w:p w:rsidR="00132979" w:rsidRPr="00A75355" w:rsidRDefault="00132979" w:rsidP="003D6DBF">
            <w:pPr>
              <w:pStyle w:val="Tablehead1"/>
              <w:jc w:val="center"/>
              <w:rPr>
                <w:rFonts w:eastAsia="SimSun" w:cs="Arial"/>
                <w:szCs w:val="17"/>
                <w:lang w:val="en-US"/>
              </w:rPr>
            </w:pPr>
            <w:r w:rsidRPr="00A75355">
              <w:rPr>
                <w:rFonts w:cs="Arial"/>
                <w:szCs w:val="17"/>
                <w:lang w:val="en-US"/>
              </w:rPr>
              <w:t>Women</w:t>
            </w:r>
          </w:p>
        </w:tc>
      </w:tr>
      <w:tr w:rsidR="00132979" w:rsidTr="005A1967">
        <w:tc>
          <w:tcPr>
            <w:tcW w:w="861" w:type="pct"/>
            <w:tcBorders>
              <w:left w:val="nil"/>
              <w:bottom w:val="single" w:sz="8" w:space="0" w:color="auto"/>
              <w:right w:val="nil"/>
            </w:tcBorders>
            <w:tcMar>
              <w:top w:w="0" w:type="dxa"/>
              <w:left w:w="0" w:type="dxa"/>
              <w:bottom w:w="0" w:type="dxa"/>
              <w:right w:w="0" w:type="dxa"/>
            </w:tcMar>
          </w:tcPr>
          <w:p w:rsidR="00132979" w:rsidRDefault="00132979" w:rsidP="003D6DBF">
            <w:pPr>
              <w:pStyle w:val="Tablehead2"/>
              <w:rPr>
                <w:rFonts w:eastAsia="SimSun"/>
                <w:lang w:val="en-US"/>
              </w:rPr>
            </w:pPr>
          </w:p>
        </w:tc>
        <w:tc>
          <w:tcPr>
            <w:tcW w:w="517" w:type="pct"/>
            <w:tcBorders>
              <w:left w:val="nil"/>
              <w:bottom w:val="single" w:sz="8" w:space="0" w:color="auto"/>
              <w:right w:val="nil"/>
            </w:tcBorders>
            <w:tcMar>
              <w:top w:w="0" w:type="dxa"/>
              <w:left w:w="0" w:type="dxa"/>
              <w:bottom w:w="0" w:type="dxa"/>
              <w:right w:w="0" w:type="dxa"/>
            </w:tcMar>
            <w:hideMark/>
          </w:tcPr>
          <w:p w:rsidR="00132979" w:rsidRPr="00A75355" w:rsidRDefault="00132979" w:rsidP="003D6DBF">
            <w:pPr>
              <w:pStyle w:val="Tablehead2"/>
              <w:jc w:val="center"/>
              <w:rPr>
                <w:rFonts w:eastAsia="SimSun" w:cs="Arial"/>
                <w:szCs w:val="17"/>
                <w:lang w:val="en-US"/>
              </w:rPr>
            </w:pPr>
            <w:r w:rsidRPr="00A75355">
              <w:rPr>
                <w:rFonts w:cs="Arial"/>
                <w:szCs w:val="17"/>
                <w:lang w:val="en-US"/>
              </w:rPr>
              <w:t>15</w:t>
            </w:r>
            <w:r w:rsidR="002A7B00">
              <w:rPr>
                <w:rFonts w:cs="Arial"/>
                <w:szCs w:val="17"/>
                <w:lang w:val="en-US"/>
              </w:rPr>
              <w:t>−</w:t>
            </w:r>
            <w:r w:rsidRPr="00A75355">
              <w:rPr>
                <w:rFonts w:cs="Arial"/>
                <w:szCs w:val="17"/>
                <w:lang w:val="en-US"/>
              </w:rPr>
              <w:t>24 years</w:t>
            </w:r>
          </w:p>
        </w:tc>
        <w:tc>
          <w:tcPr>
            <w:tcW w:w="517" w:type="pct"/>
            <w:tcBorders>
              <w:left w:val="nil"/>
              <w:bottom w:val="single" w:sz="8" w:space="0" w:color="auto"/>
              <w:right w:val="nil"/>
            </w:tcBorders>
            <w:tcMar>
              <w:top w:w="0" w:type="dxa"/>
              <w:left w:w="0" w:type="dxa"/>
              <w:bottom w:w="0" w:type="dxa"/>
              <w:right w:w="0" w:type="dxa"/>
            </w:tcMar>
            <w:hideMark/>
          </w:tcPr>
          <w:p w:rsidR="00132979" w:rsidRPr="00A75355" w:rsidRDefault="00132979" w:rsidP="003D6DBF">
            <w:pPr>
              <w:pStyle w:val="Tablehead2"/>
              <w:jc w:val="center"/>
              <w:rPr>
                <w:rFonts w:eastAsia="SimSun" w:cs="Arial"/>
                <w:szCs w:val="17"/>
                <w:lang w:val="en-US"/>
              </w:rPr>
            </w:pPr>
            <w:r w:rsidRPr="00A75355">
              <w:rPr>
                <w:rFonts w:cs="Arial"/>
                <w:szCs w:val="17"/>
                <w:lang w:val="en-US"/>
              </w:rPr>
              <w:t>25</w:t>
            </w:r>
            <w:r w:rsidR="002A7B00">
              <w:rPr>
                <w:rFonts w:cs="Arial"/>
                <w:szCs w:val="17"/>
                <w:lang w:val="en-US"/>
              </w:rPr>
              <w:t>−</w:t>
            </w:r>
            <w:r w:rsidRPr="00A75355">
              <w:rPr>
                <w:rFonts w:cs="Arial"/>
                <w:szCs w:val="17"/>
                <w:lang w:val="en-US"/>
              </w:rPr>
              <w:t>54 years</w:t>
            </w:r>
          </w:p>
        </w:tc>
        <w:tc>
          <w:tcPr>
            <w:tcW w:w="518" w:type="pct"/>
            <w:tcBorders>
              <w:left w:val="nil"/>
              <w:bottom w:val="single" w:sz="8" w:space="0" w:color="auto"/>
              <w:right w:val="nil"/>
            </w:tcBorders>
            <w:tcMar>
              <w:top w:w="0" w:type="dxa"/>
              <w:left w:w="0" w:type="dxa"/>
              <w:bottom w:w="0" w:type="dxa"/>
              <w:right w:w="0" w:type="dxa"/>
            </w:tcMar>
            <w:hideMark/>
          </w:tcPr>
          <w:p w:rsidR="00132979" w:rsidRPr="00A75355" w:rsidRDefault="00132979" w:rsidP="003D6DBF">
            <w:pPr>
              <w:pStyle w:val="Tablehead2"/>
              <w:jc w:val="center"/>
              <w:rPr>
                <w:rFonts w:eastAsia="SimSun" w:cs="Arial"/>
                <w:szCs w:val="17"/>
                <w:lang w:val="en-US"/>
              </w:rPr>
            </w:pPr>
            <w:r w:rsidRPr="00A75355">
              <w:rPr>
                <w:rFonts w:cs="Arial"/>
                <w:szCs w:val="17"/>
                <w:lang w:val="en-US"/>
              </w:rPr>
              <w:t>55</w:t>
            </w:r>
            <w:r w:rsidR="002A7B00">
              <w:rPr>
                <w:rFonts w:cs="Arial"/>
                <w:szCs w:val="17"/>
                <w:lang w:val="en-US"/>
              </w:rPr>
              <w:t>−</w:t>
            </w:r>
            <w:r w:rsidRPr="00A75355">
              <w:rPr>
                <w:rFonts w:cs="Arial"/>
                <w:szCs w:val="17"/>
                <w:lang w:val="en-US"/>
              </w:rPr>
              <w:t>64 years</w:t>
            </w:r>
          </w:p>
        </w:tc>
        <w:tc>
          <w:tcPr>
            <w:tcW w:w="517" w:type="pct"/>
            <w:tcBorders>
              <w:left w:val="nil"/>
              <w:bottom w:val="single" w:sz="8" w:space="0" w:color="auto"/>
              <w:right w:val="nil"/>
            </w:tcBorders>
            <w:tcMar>
              <w:top w:w="0" w:type="dxa"/>
              <w:left w:w="0" w:type="dxa"/>
              <w:bottom w:w="0" w:type="dxa"/>
              <w:right w:w="0" w:type="dxa"/>
            </w:tcMar>
            <w:hideMark/>
          </w:tcPr>
          <w:p w:rsidR="00132979" w:rsidRPr="00400A99" w:rsidRDefault="00132979" w:rsidP="003D6DBF">
            <w:pPr>
              <w:pStyle w:val="Tablehead2"/>
              <w:jc w:val="center"/>
              <w:rPr>
                <w:rFonts w:eastAsia="SimSun" w:cs="Arial"/>
                <w:b/>
                <w:szCs w:val="17"/>
                <w:lang w:val="en-US"/>
              </w:rPr>
            </w:pPr>
            <w:r w:rsidRPr="00400A99">
              <w:rPr>
                <w:rFonts w:cs="Arial"/>
                <w:b/>
                <w:szCs w:val="17"/>
                <w:lang w:val="en-US"/>
              </w:rPr>
              <w:t>15</w:t>
            </w:r>
            <w:r w:rsidR="002A7B00" w:rsidRPr="00400A99">
              <w:rPr>
                <w:rFonts w:cs="Arial"/>
                <w:b/>
                <w:szCs w:val="17"/>
                <w:lang w:val="en-US"/>
              </w:rPr>
              <w:t>−</w:t>
            </w:r>
            <w:r w:rsidRPr="00400A99">
              <w:rPr>
                <w:rFonts w:cs="Arial"/>
                <w:b/>
                <w:szCs w:val="17"/>
                <w:lang w:val="en-US"/>
              </w:rPr>
              <w:t>64 years</w:t>
            </w:r>
          </w:p>
        </w:tc>
        <w:tc>
          <w:tcPr>
            <w:tcW w:w="517" w:type="pct"/>
            <w:tcBorders>
              <w:left w:val="nil"/>
              <w:bottom w:val="single" w:sz="8" w:space="0" w:color="auto"/>
              <w:right w:val="nil"/>
            </w:tcBorders>
            <w:tcMar>
              <w:top w:w="0" w:type="dxa"/>
              <w:left w:w="0" w:type="dxa"/>
              <w:bottom w:w="0" w:type="dxa"/>
              <w:right w:w="0" w:type="dxa"/>
            </w:tcMar>
            <w:hideMark/>
          </w:tcPr>
          <w:p w:rsidR="00132979" w:rsidRPr="00A75355" w:rsidRDefault="00132979" w:rsidP="003D6DBF">
            <w:pPr>
              <w:pStyle w:val="Tablehead2"/>
              <w:jc w:val="center"/>
              <w:rPr>
                <w:rFonts w:eastAsia="SimSun" w:cs="Arial"/>
                <w:szCs w:val="17"/>
                <w:lang w:val="en-US"/>
              </w:rPr>
            </w:pPr>
            <w:r w:rsidRPr="00A75355">
              <w:rPr>
                <w:rFonts w:cs="Arial"/>
                <w:szCs w:val="17"/>
                <w:lang w:val="en-US"/>
              </w:rPr>
              <w:t>15</w:t>
            </w:r>
            <w:r w:rsidR="002A7B00">
              <w:rPr>
                <w:rFonts w:cs="Arial"/>
                <w:szCs w:val="17"/>
                <w:lang w:val="en-US"/>
              </w:rPr>
              <w:t>−</w:t>
            </w:r>
            <w:r w:rsidRPr="00A75355">
              <w:rPr>
                <w:rFonts w:cs="Arial"/>
                <w:szCs w:val="17"/>
                <w:lang w:val="en-US"/>
              </w:rPr>
              <w:t xml:space="preserve">24 </w:t>
            </w:r>
            <w:r w:rsidR="003D6DBF">
              <w:rPr>
                <w:rFonts w:cs="Arial"/>
                <w:szCs w:val="17"/>
                <w:lang w:val="en-US"/>
              </w:rPr>
              <w:br/>
            </w:r>
            <w:r w:rsidRPr="00A75355">
              <w:rPr>
                <w:rFonts w:cs="Arial"/>
                <w:szCs w:val="17"/>
                <w:lang w:val="en-US"/>
              </w:rPr>
              <w:t>years</w:t>
            </w:r>
          </w:p>
        </w:tc>
        <w:tc>
          <w:tcPr>
            <w:tcW w:w="518" w:type="pct"/>
            <w:tcBorders>
              <w:left w:val="nil"/>
              <w:bottom w:val="single" w:sz="8" w:space="0" w:color="auto"/>
              <w:right w:val="nil"/>
            </w:tcBorders>
            <w:tcMar>
              <w:top w:w="0" w:type="dxa"/>
              <w:left w:w="0" w:type="dxa"/>
              <w:bottom w:w="0" w:type="dxa"/>
              <w:right w:w="0" w:type="dxa"/>
            </w:tcMar>
            <w:hideMark/>
          </w:tcPr>
          <w:p w:rsidR="00132979" w:rsidRPr="00A75355" w:rsidRDefault="00132979" w:rsidP="003D6DBF">
            <w:pPr>
              <w:pStyle w:val="Tablehead2"/>
              <w:jc w:val="center"/>
              <w:rPr>
                <w:rFonts w:eastAsia="SimSun" w:cs="Arial"/>
                <w:szCs w:val="17"/>
                <w:lang w:val="en-US"/>
              </w:rPr>
            </w:pPr>
            <w:r w:rsidRPr="00A75355">
              <w:rPr>
                <w:rFonts w:cs="Arial"/>
                <w:szCs w:val="17"/>
                <w:lang w:val="en-US"/>
              </w:rPr>
              <w:t>25</w:t>
            </w:r>
            <w:r w:rsidR="002A7B00">
              <w:rPr>
                <w:rFonts w:cs="Arial"/>
                <w:szCs w:val="17"/>
                <w:lang w:val="en-US"/>
              </w:rPr>
              <w:t>−</w:t>
            </w:r>
            <w:r w:rsidRPr="00A75355">
              <w:rPr>
                <w:rFonts w:cs="Arial"/>
                <w:szCs w:val="17"/>
                <w:lang w:val="en-US"/>
              </w:rPr>
              <w:t xml:space="preserve">54 </w:t>
            </w:r>
            <w:r w:rsidR="003D6DBF">
              <w:rPr>
                <w:rFonts w:cs="Arial"/>
                <w:szCs w:val="17"/>
                <w:lang w:val="en-US"/>
              </w:rPr>
              <w:br/>
            </w:r>
            <w:r w:rsidRPr="00A75355">
              <w:rPr>
                <w:rFonts w:cs="Arial"/>
                <w:szCs w:val="17"/>
                <w:lang w:val="en-US"/>
              </w:rPr>
              <w:t>years</w:t>
            </w:r>
          </w:p>
        </w:tc>
        <w:tc>
          <w:tcPr>
            <w:tcW w:w="517" w:type="pct"/>
            <w:tcBorders>
              <w:left w:val="nil"/>
              <w:bottom w:val="single" w:sz="8" w:space="0" w:color="auto"/>
              <w:right w:val="nil"/>
            </w:tcBorders>
            <w:tcMar>
              <w:top w:w="0" w:type="dxa"/>
              <w:left w:w="0" w:type="dxa"/>
              <w:bottom w:w="0" w:type="dxa"/>
              <w:right w:w="0" w:type="dxa"/>
            </w:tcMar>
            <w:hideMark/>
          </w:tcPr>
          <w:p w:rsidR="00132979" w:rsidRPr="00A75355" w:rsidRDefault="00132979" w:rsidP="003D6DBF">
            <w:pPr>
              <w:pStyle w:val="Tablehead2"/>
              <w:jc w:val="center"/>
              <w:rPr>
                <w:rFonts w:eastAsia="SimSun" w:cs="Arial"/>
                <w:szCs w:val="17"/>
                <w:lang w:val="en-US"/>
              </w:rPr>
            </w:pPr>
            <w:r w:rsidRPr="00A75355">
              <w:rPr>
                <w:rFonts w:cs="Arial"/>
                <w:szCs w:val="17"/>
                <w:lang w:val="en-US"/>
              </w:rPr>
              <w:t>55</w:t>
            </w:r>
            <w:r w:rsidR="002A7B00">
              <w:rPr>
                <w:rFonts w:cs="Arial"/>
                <w:szCs w:val="17"/>
                <w:lang w:val="en-US"/>
              </w:rPr>
              <w:t>−</w:t>
            </w:r>
            <w:r w:rsidRPr="00A75355">
              <w:rPr>
                <w:rFonts w:cs="Arial"/>
                <w:szCs w:val="17"/>
                <w:lang w:val="en-US"/>
              </w:rPr>
              <w:t xml:space="preserve">64 </w:t>
            </w:r>
            <w:r w:rsidR="003D6DBF">
              <w:rPr>
                <w:rFonts w:cs="Arial"/>
                <w:szCs w:val="17"/>
                <w:lang w:val="en-US"/>
              </w:rPr>
              <w:br/>
            </w:r>
            <w:r w:rsidRPr="00A75355">
              <w:rPr>
                <w:rFonts w:cs="Arial"/>
                <w:szCs w:val="17"/>
                <w:lang w:val="en-US"/>
              </w:rPr>
              <w:t>years</w:t>
            </w:r>
          </w:p>
        </w:tc>
        <w:tc>
          <w:tcPr>
            <w:tcW w:w="518" w:type="pct"/>
            <w:tcBorders>
              <w:left w:val="nil"/>
              <w:bottom w:val="single" w:sz="8" w:space="0" w:color="auto"/>
              <w:right w:val="nil"/>
            </w:tcBorders>
            <w:tcMar>
              <w:top w:w="0" w:type="dxa"/>
              <w:left w:w="0" w:type="dxa"/>
              <w:bottom w:w="0" w:type="dxa"/>
              <w:right w:w="0" w:type="dxa"/>
            </w:tcMar>
            <w:hideMark/>
          </w:tcPr>
          <w:p w:rsidR="00132979" w:rsidRPr="00400A99" w:rsidRDefault="00132979" w:rsidP="003D6DBF">
            <w:pPr>
              <w:pStyle w:val="Tablehead2"/>
              <w:jc w:val="center"/>
              <w:rPr>
                <w:rFonts w:eastAsia="SimSun" w:cs="Arial"/>
                <w:b/>
                <w:szCs w:val="17"/>
                <w:lang w:val="en-US"/>
              </w:rPr>
            </w:pPr>
            <w:r w:rsidRPr="00400A99">
              <w:rPr>
                <w:rFonts w:cs="Arial"/>
                <w:b/>
                <w:szCs w:val="17"/>
                <w:lang w:val="en-US"/>
              </w:rPr>
              <w:t>15</w:t>
            </w:r>
            <w:r w:rsidR="002A7B00" w:rsidRPr="00400A99">
              <w:rPr>
                <w:rFonts w:cs="Arial"/>
                <w:b/>
                <w:szCs w:val="17"/>
                <w:lang w:val="en-US"/>
              </w:rPr>
              <w:t>−</w:t>
            </w:r>
            <w:r w:rsidRPr="00400A99">
              <w:rPr>
                <w:rFonts w:cs="Arial"/>
                <w:b/>
                <w:szCs w:val="17"/>
                <w:lang w:val="en-US"/>
              </w:rPr>
              <w:t xml:space="preserve">64 </w:t>
            </w:r>
            <w:r w:rsidR="003D6DBF" w:rsidRPr="00400A99">
              <w:rPr>
                <w:rFonts w:cs="Arial"/>
                <w:b/>
                <w:szCs w:val="17"/>
                <w:lang w:val="en-US"/>
              </w:rPr>
              <w:br/>
            </w:r>
            <w:r w:rsidRPr="00400A99">
              <w:rPr>
                <w:rFonts w:cs="Arial"/>
                <w:b/>
                <w:szCs w:val="17"/>
                <w:lang w:val="en-US"/>
              </w:rPr>
              <w:t>years</w:t>
            </w:r>
          </w:p>
        </w:tc>
      </w:tr>
      <w:tr w:rsidR="00132979" w:rsidTr="005A1967">
        <w:tc>
          <w:tcPr>
            <w:tcW w:w="861" w:type="pct"/>
            <w:tcMar>
              <w:top w:w="0" w:type="dxa"/>
              <w:left w:w="0" w:type="dxa"/>
              <w:bottom w:w="0" w:type="dxa"/>
              <w:right w:w="0" w:type="dxa"/>
            </w:tcMar>
            <w:hideMark/>
          </w:tcPr>
          <w:p w:rsidR="00132979" w:rsidRDefault="00132979" w:rsidP="005A1967">
            <w:pPr>
              <w:pStyle w:val="Tabletext"/>
              <w:ind w:left="57"/>
              <w:rPr>
                <w:rFonts w:eastAsia="SimSun"/>
                <w:lang w:val="en-US"/>
              </w:rPr>
            </w:pPr>
            <w:r>
              <w:rPr>
                <w:lang w:val="en-US"/>
              </w:rPr>
              <w:t>Fixed-term</w:t>
            </w:r>
            <w:r w:rsidRPr="00A75355">
              <w:rPr>
                <w:lang w:val="en-US"/>
              </w:rPr>
              <w:t xml:space="preserve"> </w:t>
            </w:r>
          </w:p>
        </w:tc>
        <w:tc>
          <w:tcPr>
            <w:tcW w:w="517" w:type="pct"/>
            <w:tcMar>
              <w:top w:w="0" w:type="dxa"/>
              <w:left w:w="0" w:type="dxa"/>
              <w:bottom w:w="0" w:type="dxa"/>
              <w:right w:w="0" w:type="dxa"/>
            </w:tcMar>
            <w:hideMark/>
          </w:tcPr>
          <w:p w:rsidR="00132979" w:rsidRDefault="00132979" w:rsidP="00525EE6">
            <w:pPr>
              <w:pStyle w:val="Tabletext"/>
              <w:jc w:val="center"/>
            </w:pPr>
            <w:r>
              <w:t>50.5</w:t>
            </w:r>
          </w:p>
          <w:p w:rsidR="008A2853" w:rsidRDefault="008A2853" w:rsidP="00525EE6">
            <w:pPr>
              <w:pStyle w:val="Tabletext"/>
              <w:jc w:val="center"/>
            </w:pPr>
            <w:r>
              <w:t>(640)</w:t>
            </w:r>
          </w:p>
        </w:tc>
        <w:tc>
          <w:tcPr>
            <w:tcW w:w="517" w:type="pct"/>
            <w:tcMar>
              <w:top w:w="0" w:type="dxa"/>
              <w:left w:w="0" w:type="dxa"/>
              <w:bottom w:w="0" w:type="dxa"/>
              <w:right w:w="0" w:type="dxa"/>
            </w:tcMar>
            <w:hideMark/>
          </w:tcPr>
          <w:p w:rsidR="00132979" w:rsidRDefault="00132979" w:rsidP="00525EE6">
            <w:pPr>
              <w:pStyle w:val="Tabletext"/>
              <w:jc w:val="center"/>
            </w:pPr>
            <w:r>
              <w:t>37.4</w:t>
            </w:r>
          </w:p>
          <w:p w:rsidR="008A2853" w:rsidRDefault="00363B4D" w:rsidP="00525EE6">
            <w:pPr>
              <w:pStyle w:val="Tabletext"/>
              <w:jc w:val="center"/>
            </w:pPr>
            <w:r>
              <w:t xml:space="preserve">(1 </w:t>
            </w:r>
            <w:r w:rsidR="008A2853">
              <w:t>642)</w:t>
            </w:r>
          </w:p>
        </w:tc>
        <w:tc>
          <w:tcPr>
            <w:tcW w:w="518" w:type="pct"/>
            <w:tcMar>
              <w:top w:w="0" w:type="dxa"/>
              <w:left w:w="0" w:type="dxa"/>
              <w:bottom w:w="0" w:type="dxa"/>
              <w:right w:w="0" w:type="dxa"/>
            </w:tcMar>
            <w:hideMark/>
          </w:tcPr>
          <w:p w:rsidR="00132979" w:rsidRDefault="00132979" w:rsidP="00525EE6">
            <w:pPr>
              <w:pStyle w:val="Tabletext"/>
              <w:jc w:val="center"/>
            </w:pPr>
            <w:r>
              <w:t>39.8</w:t>
            </w:r>
          </w:p>
          <w:p w:rsidR="008A2853" w:rsidRDefault="008A2853" w:rsidP="00525EE6">
            <w:pPr>
              <w:pStyle w:val="Tabletext"/>
              <w:jc w:val="center"/>
            </w:pPr>
            <w:r>
              <w:t>(247)</w:t>
            </w:r>
          </w:p>
        </w:tc>
        <w:tc>
          <w:tcPr>
            <w:tcW w:w="517" w:type="pct"/>
            <w:tcMar>
              <w:top w:w="0" w:type="dxa"/>
              <w:left w:w="0" w:type="dxa"/>
              <w:bottom w:w="0" w:type="dxa"/>
              <w:right w:w="0" w:type="dxa"/>
            </w:tcMar>
            <w:hideMark/>
          </w:tcPr>
          <w:p w:rsidR="00132979" w:rsidRPr="00400A99" w:rsidRDefault="00132979" w:rsidP="00525EE6">
            <w:pPr>
              <w:pStyle w:val="Tabletext"/>
              <w:jc w:val="center"/>
              <w:rPr>
                <w:b/>
              </w:rPr>
            </w:pPr>
            <w:r w:rsidRPr="00400A99">
              <w:rPr>
                <w:b/>
              </w:rPr>
              <w:t>40.7</w:t>
            </w:r>
          </w:p>
          <w:p w:rsidR="008A2853" w:rsidRPr="00400A99" w:rsidRDefault="00363B4D" w:rsidP="00525EE6">
            <w:pPr>
              <w:pStyle w:val="Tabletext"/>
              <w:jc w:val="center"/>
              <w:rPr>
                <w:b/>
              </w:rPr>
            </w:pPr>
            <w:r w:rsidRPr="00400A99">
              <w:rPr>
                <w:b/>
              </w:rPr>
              <w:t xml:space="preserve">(2 </w:t>
            </w:r>
            <w:r w:rsidR="008A2853" w:rsidRPr="00400A99">
              <w:rPr>
                <w:b/>
              </w:rPr>
              <w:t>529)</w:t>
            </w:r>
          </w:p>
        </w:tc>
        <w:tc>
          <w:tcPr>
            <w:tcW w:w="517" w:type="pct"/>
            <w:tcMar>
              <w:top w:w="0" w:type="dxa"/>
              <w:left w:w="0" w:type="dxa"/>
              <w:bottom w:w="0" w:type="dxa"/>
              <w:right w:w="0" w:type="dxa"/>
            </w:tcMar>
            <w:hideMark/>
          </w:tcPr>
          <w:p w:rsidR="00132979" w:rsidRDefault="00132979" w:rsidP="00525EE6">
            <w:pPr>
              <w:pStyle w:val="Tabletext"/>
              <w:jc w:val="center"/>
            </w:pPr>
            <w:r>
              <w:t>43.9</w:t>
            </w:r>
          </w:p>
          <w:p w:rsidR="008A2853" w:rsidRDefault="008A2853" w:rsidP="00525EE6">
            <w:pPr>
              <w:pStyle w:val="Tabletext"/>
              <w:jc w:val="center"/>
            </w:pPr>
            <w:r>
              <w:t>(444)</w:t>
            </w:r>
          </w:p>
        </w:tc>
        <w:tc>
          <w:tcPr>
            <w:tcW w:w="518" w:type="pct"/>
            <w:tcMar>
              <w:top w:w="0" w:type="dxa"/>
              <w:left w:w="0" w:type="dxa"/>
              <w:bottom w:w="0" w:type="dxa"/>
              <w:right w:w="0" w:type="dxa"/>
            </w:tcMar>
            <w:hideMark/>
          </w:tcPr>
          <w:p w:rsidR="00132979" w:rsidRDefault="00132979" w:rsidP="00525EE6">
            <w:pPr>
              <w:pStyle w:val="Tabletext"/>
              <w:jc w:val="center"/>
            </w:pPr>
            <w:r>
              <w:t>47.3</w:t>
            </w:r>
          </w:p>
          <w:p w:rsidR="008A2853" w:rsidRDefault="008A2853" w:rsidP="00525EE6">
            <w:pPr>
              <w:pStyle w:val="Tabletext"/>
              <w:jc w:val="center"/>
            </w:pPr>
            <w:r>
              <w:t>(1</w:t>
            </w:r>
            <w:r w:rsidR="00363B4D">
              <w:t xml:space="preserve"> </w:t>
            </w:r>
            <w:r>
              <w:t>942)</w:t>
            </w:r>
          </w:p>
        </w:tc>
        <w:tc>
          <w:tcPr>
            <w:tcW w:w="517" w:type="pct"/>
            <w:tcMar>
              <w:top w:w="0" w:type="dxa"/>
              <w:left w:w="0" w:type="dxa"/>
              <w:bottom w:w="0" w:type="dxa"/>
              <w:right w:w="0" w:type="dxa"/>
            </w:tcMar>
            <w:hideMark/>
          </w:tcPr>
          <w:p w:rsidR="00132979" w:rsidRDefault="00132979" w:rsidP="00525EE6">
            <w:pPr>
              <w:pStyle w:val="Tabletext"/>
              <w:jc w:val="center"/>
            </w:pPr>
            <w:r>
              <w:t>34.4</w:t>
            </w:r>
          </w:p>
          <w:p w:rsidR="008A2853" w:rsidRDefault="008A2853" w:rsidP="00525EE6">
            <w:pPr>
              <w:pStyle w:val="Tabletext"/>
              <w:jc w:val="center"/>
            </w:pPr>
            <w:r>
              <w:t>(217)</w:t>
            </w:r>
          </w:p>
        </w:tc>
        <w:tc>
          <w:tcPr>
            <w:tcW w:w="518" w:type="pct"/>
            <w:tcMar>
              <w:top w:w="0" w:type="dxa"/>
              <w:left w:w="0" w:type="dxa"/>
              <w:bottom w:w="0" w:type="dxa"/>
              <w:right w:w="0" w:type="dxa"/>
            </w:tcMar>
            <w:hideMark/>
          </w:tcPr>
          <w:p w:rsidR="00132979" w:rsidRPr="00400A99" w:rsidRDefault="00132979" w:rsidP="00525EE6">
            <w:pPr>
              <w:pStyle w:val="Tabletext"/>
              <w:jc w:val="center"/>
              <w:rPr>
                <w:b/>
              </w:rPr>
            </w:pPr>
            <w:r w:rsidRPr="00400A99">
              <w:rPr>
                <w:b/>
              </w:rPr>
              <w:t>45.5</w:t>
            </w:r>
          </w:p>
          <w:p w:rsidR="008A2853" w:rsidRPr="00400A99" w:rsidRDefault="00363B4D" w:rsidP="00525EE6">
            <w:pPr>
              <w:pStyle w:val="Tabletext"/>
              <w:jc w:val="center"/>
              <w:rPr>
                <w:b/>
              </w:rPr>
            </w:pPr>
            <w:r w:rsidRPr="00400A99">
              <w:rPr>
                <w:b/>
              </w:rPr>
              <w:t xml:space="preserve">(2 </w:t>
            </w:r>
            <w:r w:rsidR="008A2853" w:rsidRPr="00400A99">
              <w:rPr>
                <w:b/>
              </w:rPr>
              <w:t>603)</w:t>
            </w:r>
          </w:p>
        </w:tc>
      </w:tr>
      <w:tr w:rsidR="00132979" w:rsidTr="005A1967">
        <w:tc>
          <w:tcPr>
            <w:tcW w:w="861" w:type="pct"/>
            <w:tcMar>
              <w:top w:w="0" w:type="dxa"/>
              <w:left w:w="0" w:type="dxa"/>
              <w:bottom w:w="0" w:type="dxa"/>
              <w:right w:w="0" w:type="dxa"/>
            </w:tcMar>
            <w:hideMark/>
          </w:tcPr>
          <w:p w:rsidR="00132979" w:rsidRDefault="00132979" w:rsidP="005A1967">
            <w:pPr>
              <w:pStyle w:val="Tabletext"/>
              <w:ind w:left="57"/>
              <w:rPr>
                <w:rFonts w:eastAsia="SimSun"/>
                <w:lang w:val="en-US"/>
              </w:rPr>
            </w:pPr>
            <w:r w:rsidRPr="00A75355">
              <w:rPr>
                <w:lang w:val="en-US"/>
              </w:rPr>
              <w:t>Casual</w:t>
            </w:r>
          </w:p>
        </w:tc>
        <w:tc>
          <w:tcPr>
            <w:tcW w:w="517" w:type="pct"/>
            <w:tcMar>
              <w:top w:w="0" w:type="dxa"/>
              <w:left w:w="0" w:type="dxa"/>
              <w:bottom w:w="0" w:type="dxa"/>
              <w:right w:w="0" w:type="dxa"/>
            </w:tcMar>
            <w:hideMark/>
          </w:tcPr>
          <w:p w:rsidR="00132979" w:rsidRDefault="00132979" w:rsidP="00525EE6">
            <w:pPr>
              <w:pStyle w:val="Tabletext"/>
              <w:jc w:val="center"/>
            </w:pPr>
            <w:r>
              <w:t>20.5</w:t>
            </w:r>
          </w:p>
          <w:p w:rsidR="008A2853" w:rsidRDefault="00363B4D" w:rsidP="00525EE6">
            <w:pPr>
              <w:pStyle w:val="Tabletext"/>
              <w:jc w:val="center"/>
            </w:pPr>
            <w:r>
              <w:t xml:space="preserve">(2 </w:t>
            </w:r>
            <w:r w:rsidR="008A2853">
              <w:t>608)</w:t>
            </w:r>
          </w:p>
        </w:tc>
        <w:tc>
          <w:tcPr>
            <w:tcW w:w="517" w:type="pct"/>
            <w:tcMar>
              <w:top w:w="0" w:type="dxa"/>
              <w:left w:w="0" w:type="dxa"/>
              <w:bottom w:w="0" w:type="dxa"/>
              <w:right w:w="0" w:type="dxa"/>
            </w:tcMar>
            <w:hideMark/>
          </w:tcPr>
          <w:p w:rsidR="00132979" w:rsidRDefault="00132979" w:rsidP="00525EE6">
            <w:pPr>
              <w:pStyle w:val="Tabletext"/>
              <w:jc w:val="center"/>
            </w:pPr>
            <w:r>
              <w:t>22.9</w:t>
            </w:r>
          </w:p>
          <w:p w:rsidR="008A2853" w:rsidRDefault="008A2853" w:rsidP="00525EE6">
            <w:pPr>
              <w:pStyle w:val="Tabletext"/>
              <w:jc w:val="center"/>
            </w:pPr>
            <w:r>
              <w:t>(1</w:t>
            </w:r>
            <w:r w:rsidR="00363B4D">
              <w:t xml:space="preserve"> </w:t>
            </w:r>
            <w:r>
              <w:t>816)</w:t>
            </w:r>
          </w:p>
        </w:tc>
        <w:tc>
          <w:tcPr>
            <w:tcW w:w="518" w:type="pct"/>
            <w:tcMar>
              <w:top w:w="0" w:type="dxa"/>
              <w:left w:w="0" w:type="dxa"/>
              <w:bottom w:w="0" w:type="dxa"/>
              <w:right w:w="0" w:type="dxa"/>
            </w:tcMar>
            <w:hideMark/>
          </w:tcPr>
          <w:p w:rsidR="00132979" w:rsidRDefault="00132979" w:rsidP="00525EE6">
            <w:pPr>
              <w:pStyle w:val="Tabletext"/>
              <w:jc w:val="center"/>
            </w:pPr>
            <w:r>
              <w:t>23.3</w:t>
            </w:r>
          </w:p>
          <w:p w:rsidR="008A2853" w:rsidRDefault="008A2853" w:rsidP="00525EE6">
            <w:pPr>
              <w:pStyle w:val="Tabletext"/>
              <w:jc w:val="center"/>
            </w:pPr>
            <w:r>
              <w:t>(473)</w:t>
            </w:r>
          </w:p>
        </w:tc>
        <w:tc>
          <w:tcPr>
            <w:tcW w:w="517" w:type="pct"/>
            <w:tcMar>
              <w:top w:w="0" w:type="dxa"/>
              <w:left w:w="0" w:type="dxa"/>
              <w:bottom w:w="0" w:type="dxa"/>
              <w:right w:w="0" w:type="dxa"/>
            </w:tcMar>
            <w:hideMark/>
          </w:tcPr>
          <w:p w:rsidR="00132979" w:rsidRPr="00400A99" w:rsidRDefault="00132979" w:rsidP="00525EE6">
            <w:pPr>
              <w:pStyle w:val="Tabletext"/>
              <w:jc w:val="center"/>
              <w:rPr>
                <w:b/>
              </w:rPr>
            </w:pPr>
            <w:r w:rsidRPr="00400A99">
              <w:rPr>
                <w:b/>
              </w:rPr>
              <w:t>21.7</w:t>
            </w:r>
          </w:p>
          <w:p w:rsidR="008A2853" w:rsidRPr="00400A99" w:rsidRDefault="008A2853" w:rsidP="00525EE6">
            <w:pPr>
              <w:pStyle w:val="Tabletext"/>
              <w:jc w:val="center"/>
              <w:rPr>
                <w:b/>
              </w:rPr>
            </w:pPr>
            <w:r w:rsidRPr="00400A99">
              <w:rPr>
                <w:b/>
              </w:rPr>
              <w:t>(4</w:t>
            </w:r>
            <w:r w:rsidR="00363B4D" w:rsidRPr="00400A99">
              <w:rPr>
                <w:b/>
              </w:rPr>
              <w:t xml:space="preserve"> </w:t>
            </w:r>
            <w:r w:rsidRPr="00400A99">
              <w:rPr>
                <w:b/>
              </w:rPr>
              <w:t>897)</w:t>
            </w:r>
          </w:p>
        </w:tc>
        <w:tc>
          <w:tcPr>
            <w:tcW w:w="517" w:type="pct"/>
            <w:tcMar>
              <w:top w:w="0" w:type="dxa"/>
              <w:left w:w="0" w:type="dxa"/>
              <w:bottom w:w="0" w:type="dxa"/>
              <w:right w:w="0" w:type="dxa"/>
            </w:tcMar>
            <w:hideMark/>
          </w:tcPr>
          <w:p w:rsidR="00132979" w:rsidRDefault="00132979" w:rsidP="00525EE6">
            <w:pPr>
              <w:pStyle w:val="Tabletext"/>
              <w:jc w:val="center"/>
            </w:pPr>
            <w:r>
              <w:t>22.4</w:t>
            </w:r>
          </w:p>
          <w:p w:rsidR="008A2853" w:rsidRDefault="008A2853" w:rsidP="00525EE6">
            <w:pPr>
              <w:pStyle w:val="Tabletext"/>
              <w:jc w:val="center"/>
            </w:pPr>
            <w:r>
              <w:t>(3</w:t>
            </w:r>
            <w:r w:rsidR="00363B4D">
              <w:t xml:space="preserve"> </w:t>
            </w:r>
            <w:r>
              <w:t>269)</w:t>
            </w:r>
          </w:p>
        </w:tc>
        <w:tc>
          <w:tcPr>
            <w:tcW w:w="518" w:type="pct"/>
            <w:tcMar>
              <w:top w:w="0" w:type="dxa"/>
              <w:left w:w="0" w:type="dxa"/>
              <w:bottom w:w="0" w:type="dxa"/>
              <w:right w:w="0" w:type="dxa"/>
            </w:tcMar>
            <w:hideMark/>
          </w:tcPr>
          <w:p w:rsidR="00132979" w:rsidRDefault="00132979" w:rsidP="00525EE6">
            <w:pPr>
              <w:pStyle w:val="Tabletext"/>
              <w:jc w:val="center"/>
            </w:pPr>
            <w:r>
              <w:t>24.9</w:t>
            </w:r>
          </w:p>
          <w:p w:rsidR="008A2853" w:rsidRDefault="008A2853" w:rsidP="00525EE6">
            <w:pPr>
              <w:pStyle w:val="Tabletext"/>
              <w:jc w:val="center"/>
            </w:pPr>
            <w:r>
              <w:t>(3</w:t>
            </w:r>
            <w:r w:rsidR="00363B4D">
              <w:t xml:space="preserve"> </w:t>
            </w:r>
            <w:r>
              <w:t>718)</w:t>
            </w:r>
          </w:p>
        </w:tc>
        <w:tc>
          <w:tcPr>
            <w:tcW w:w="517" w:type="pct"/>
            <w:tcMar>
              <w:top w:w="0" w:type="dxa"/>
              <w:left w:w="0" w:type="dxa"/>
              <w:bottom w:w="0" w:type="dxa"/>
              <w:right w:w="0" w:type="dxa"/>
            </w:tcMar>
            <w:hideMark/>
          </w:tcPr>
          <w:p w:rsidR="00132979" w:rsidRDefault="00132979" w:rsidP="00525EE6">
            <w:pPr>
              <w:pStyle w:val="Tabletext"/>
              <w:jc w:val="center"/>
            </w:pPr>
            <w:r>
              <w:t>23.7</w:t>
            </w:r>
          </w:p>
          <w:p w:rsidR="008A2853" w:rsidRDefault="008A2853" w:rsidP="00525EE6">
            <w:pPr>
              <w:pStyle w:val="Tabletext"/>
              <w:jc w:val="center"/>
            </w:pPr>
            <w:r>
              <w:t>(589)</w:t>
            </w:r>
          </w:p>
        </w:tc>
        <w:tc>
          <w:tcPr>
            <w:tcW w:w="518" w:type="pct"/>
            <w:tcMar>
              <w:top w:w="0" w:type="dxa"/>
              <w:left w:w="0" w:type="dxa"/>
              <w:bottom w:w="0" w:type="dxa"/>
              <w:right w:w="0" w:type="dxa"/>
            </w:tcMar>
            <w:hideMark/>
          </w:tcPr>
          <w:p w:rsidR="00132979" w:rsidRPr="00400A99" w:rsidRDefault="00132979" w:rsidP="00525EE6">
            <w:pPr>
              <w:pStyle w:val="Tabletext"/>
              <w:jc w:val="center"/>
              <w:rPr>
                <w:b/>
              </w:rPr>
            </w:pPr>
            <w:r w:rsidRPr="00400A99">
              <w:rPr>
                <w:b/>
              </w:rPr>
              <w:t>23.7</w:t>
            </w:r>
          </w:p>
          <w:p w:rsidR="008A2853" w:rsidRPr="00400A99" w:rsidRDefault="008A2853" w:rsidP="00525EE6">
            <w:pPr>
              <w:pStyle w:val="Tabletext"/>
              <w:jc w:val="center"/>
              <w:rPr>
                <w:b/>
              </w:rPr>
            </w:pPr>
            <w:r w:rsidRPr="00400A99">
              <w:rPr>
                <w:b/>
              </w:rPr>
              <w:t>(7</w:t>
            </w:r>
            <w:r w:rsidR="00363B4D" w:rsidRPr="00400A99">
              <w:rPr>
                <w:b/>
              </w:rPr>
              <w:t xml:space="preserve"> </w:t>
            </w:r>
            <w:r w:rsidRPr="00400A99">
              <w:rPr>
                <w:b/>
              </w:rPr>
              <w:t>576)</w:t>
            </w:r>
          </w:p>
        </w:tc>
      </w:tr>
      <w:tr w:rsidR="00132979" w:rsidTr="005A1967">
        <w:tc>
          <w:tcPr>
            <w:tcW w:w="861" w:type="pct"/>
            <w:tcMar>
              <w:top w:w="0" w:type="dxa"/>
              <w:left w:w="0" w:type="dxa"/>
              <w:bottom w:w="0" w:type="dxa"/>
              <w:right w:w="0" w:type="dxa"/>
            </w:tcMar>
            <w:hideMark/>
          </w:tcPr>
          <w:p w:rsidR="00132979" w:rsidRDefault="00132979" w:rsidP="005A1967">
            <w:pPr>
              <w:pStyle w:val="Tabletext"/>
              <w:ind w:left="57"/>
              <w:rPr>
                <w:rFonts w:eastAsia="SimSun"/>
                <w:lang w:val="en-US"/>
              </w:rPr>
            </w:pPr>
            <w:r w:rsidRPr="00A75355">
              <w:rPr>
                <w:lang w:val="en-US"/>
              </w:rPr>
              <w:t>Permanent</w:t>
            </w:r>
          </w:p>
        </w:tc>
        <w:tc>
          <w:tcPr>
            <w:tcW w:w="517" w:type="pct"/>
            <w:tcMar>
              <w:top w:w="0" w:type="dxa"/>
              <w:left w:w="0" w:type="dxa"/>
              <w:bottom w:w="0" w:type="dxa"/>
              <w:right w:w="0" w:type="dxa"/>
            </w:tcMar>
            <w:hideMark/>
          </w:tcPr>
          <w:p w:rsidR="00132979" w:rsidRDefault="00132979" w:rsidP="00525EE6">
            <w:pPr>
              <w:pStyle w:val="Tabletext"/>
              <w:jc w:val="center"/>
            </w:pPr>
            <w:r>
              <w:t>40.8</w:t>
            </w:r>
          </w:p>
          <w:p w:rsidR="008A2853" w:rsidRDefault="00363B4D" w:rsidP="00525EE6">
            <w:pPr>
              <w:pStyle w:val="Tabletext"/>
              <w:jc w:val="center"/>
            </w:pPr>
            <w:r>
              <w:t xml:space="preserve">(3 </w:t>
            </w:r>
            <w:r w:rsidR="008A2853">
              <w:t>000)</w:t>
            </w:r>
          </w:p>
        </w:tc>
        <w:tc>
          <w:tcPr>
            <w:tcW w:w="517" w:type="pct"/>
            <w:tcMar>
              <w:top w:w="0" w:type="dxa"/>
              <w:left w:w="0" w:type="dxa"/>
              <w:bottom w:w="0" w:type="dxa"/>
              <w:right w:w="0" w:type="dxa"/>
            </w:tcMar>
            <w:hideMark/>
          </w:tcPr>
          <w:p w:rsidR="00132979" w:rsidRDefault="00132979" w:rsidP="00525EE6">
            <w:pPr>
              <w:pStyle w:val="Tabletext"/>
              <w:jc w:val="center"/>
            </w:pPr>
            <w:r>
              <w:t>42.8</w:t>
            </w:r>
          </w:p>
          <w:p w:rsidR="008A2853" w:rsidRDefault="00363B4D" w:rsidP="00525EE6">
            <w:pPr>
              <w:pStyle w:val="Tabletext"/>
              <w:jc w:val="center"/>
            </w:pPr>
            <w:r>
              <w:t xml:space="preserve">(14 </w:t>
            </w:r>
            <w:r w:rsidR="008A2853">
              <w:t>667)</w:t>
            </w:r>
          </w:p>
        </w:tc>
        <w:tc>
          <w:tcPr>
            <w:tcW w:w="518" w:type="pct"/>
            <w:tcMar>
              <w:top w:w="0" w:type="dxa"/>
              <w:left w:w="0" w:type="dxa"/>
              <w:bottom w:w="0" w:type="dxa"/>
              <w:right w:w="0" w:type="dxa"/>
            </w:tcMar>
            <w:hideMark/>
          </w:tcPr>
          <w:p w:rsidR="00132979" w:rsidRDefault="00132979" w:rsidP="00525EE6">
            <w:pPr>
              <w:pStyle w:val="Tabletext"/>
              <w:jc w:val="center"/>
            </w:pPr>
            <w:r>
              <w:t>35.5</w:t>
            </w:r>
          </w:p>
          <w:p w:rsidR="008A2853" w:rsidRDefault="00363B4D" w:rsidP="00525EE6">
            <w:pPr>
              <w:pStyle w:val="Tabletext"/>
              <w:jc w:val="center"/>
            </w:pPr>
            <w:r>
              <w:t xml:space="preserve">(1 </w:t>
            </w:r>
            <w:r w:rsidR="008A2853">
              <w:t>927)</w:t>
            </w:r>
          </w:p>
        </w:tc>
        <w:tc>
          <w:tcPr>
            <w:tcW w:w="517" w:type="pct"/>
            <w:tcMar>
              <w:top w:w="0" w:type="dxa"/>
              <w:left w:w="0" w:type="dxa"/>
              <w:bottom w:w="0" w:type="dxa"/>
              <w:right w:w="0" w:type="dxa"/>
            </w:tcMar>
            <w:hideMark/>
          </w:tcPr>
          <w:p w:rsidR="00132979" w:rsidRPr="00400A99" w:rsidRDefault="00132979" w:rsidP="00525EE6">
            <w:pPr>
              <w:pStyle w:val="Tabletext"/>
              <w:jc w:val="center"/>
              <w:rPr>
                <w:b/>
              </w:rPr>
            </w:pPr>
            <w:r w:rsidRPr="00400A99">
              <w:rPr>
                <w:b/>
              </w:rPr>
              <w:t>41.8</w:t>
            </w:r>
          </w:p>
          <w:p w:rsidR="008A2853" w:rsidRPr="00400A99" w:rsidRDefault="00363B4D" w:rsidP="00525EE6">
            <w:pPr>
              <w:pStyle w:val="Tabletext"/>
              <w:jc w:val="center"/>
              <w:rPr>
                <w:b/>
              </w:rPr>
            </w:pPr>
            <w:r w:rsidRPr="00400A99">
              <w:rPr>
                <w:b/>
              </w:rPr>
              <w:t xml:space="preserve">(19 </w:t>
            </w:r>
            <w:r w:rsidR="008A2853" w:rsidRPr="00400A99">
              <w:rPr>
                <w:b/>
              </w:rPr>
              <w:t>594)</w:t>
            </w:r>
          </w:p>
        </w:tc>
        <w:tc>
          <w:tcPr>
            <w:tcW w:w="517" w:type="pct"/>
            <w:tcMar>
              <w:top w:w="0" w:type="dxa"/>
              <w:left w:w="0" w:type="dxa"/>
              <w:bottom w:w="0" w:type="dxa"/>
              <w:right w:w="0" w:type="dxa"/>
            </w:tcMar>
            <w:hideMark/>
          </w:tcPr>
          <w:p w:rsidR="00132979" w:rsidRDefault="00132979" w:rsidP="00525EE6">
            <w:pPr>
              <w:pStyle w:val="Tabletext"/>
              <w:jc w:val="center"/>
            </w:pPr>
            <w:r>
              <w:t>39.2</w:t>
            </w:r>
          </w:p>
          <w:p w:rsidR="008A2853" w:rsidRDefault="00363B4D" w:rsidP="00525EE6">
            <w:pPr>
              <w:pStyle w:val="Tabletext"/>
              <w:jc w:val="center"/>
            </w:pPr>
            <w:r>
              <w:t xml:space="preserve">(2 </w:t>
            </w:r>
            <w:r w:rsidR="008A2853">
              <w:t>632)</w:t>
            </w:r>
          </w:p>
        </w:tc>
        <w:tc>
          <w:tcPr>
            <w:tcW w:w="518" w:type="pct"/>
            <w:tcMar>
              <w:top w:w="0" w:type="dxa"/>
              <w:left w:w="0" w:type="dxa"/>
              <w:bottom w:w="0" w:type="dxa"/>
              <w:right w:w="0" w:type="dxa"/>
            </w:tcMar>
            <w:hideMark/>
          </w:tcPr>
          <w:p w:rsidR="00132979" w:rsidRDefault="00132979" w:rsidP="00525EE6">
            <w:pPr>
              <w:pStyle w:val="Tabletext"/>
              <w:jc w:val="center"/>
            </w:pPr>
            <w:r>
              <w:t>45.7</w:t>
            </w:r>
          </w:p>
          <w:p w:rsidR="008A2853" w:rsidRDefault="00363B4D" w:rsidP="00525EE6">
            <w:pPr>
              <w:pStyle w:val="Tabletext"/>
              <w:jc w:val="center"/>
            </w:pPr>
            <w:r>
              <w:t xml:space="preserve">(12 </w:t>
            </w:r>
            <w:r w:rsidR="008A2853">
              <w:t>746)</w:t>
            </w:r>
          </w:p>
        </w:tc>
        <w:tc>
          <w:tcPr>
            <w:tcW w:w="517" w:type="pct"/>
            <w:tcMar>
              <w:top w:w="0" w:type="dxa"/>
              <w:left w:w="0" w:type="dxa"/>
              <w:bottom w:w="0" w:type="dxa"/>
              <w:right w:w="0" w:type="dxa"/>
            </w:tcMar>
            <w:hideMark/>
          </w:tcPr>
          <w:p w:rsidR="00132979" w:rsidRDefault="00132979" w:rsidP="00525EE6">
            <w:pPr>
              <w:pStyle w:val="Tabletext"/>
              <w:jc w:val="center"/>
            </w:pPr>
            <w:r>
              <w:t>41.7</w:t>
            </w:r>
          </w:p>
          <w:p w:rsidR="008A2853" w:rsidRDefault="008A2853" w:rsidP="00525EE6">
            <w:pPr>
              <w:pStyle w:val="Tabletext"/>
              <w:jc w:val="center"/>
            </w:pPr>
            <w:r>
              <w:t>(1</w:t>
            </w:r>
            <w:r w:rsidR="00363B4D">
              <w:t xml:space="preserve"> </w:t>
            </w:r>
            <w:r>
              <w:t>920)</w:t>
            </w:r>
          </w:p>
        </w:tc>
        <w:tc>
          <w:tcPr>
            <w:tcW w:w="518" w:type="pct"/>
            <w:tcMar>
              <w:top w:w="0" w:type="dxa"/>
              <w:left w:w="0" w:type="dxa"/>
              <w:bottom w:w="0" w:type="dxa"/>
              <w:right w:w="0" w:type="dxa"/>
            </w:tcMar>
            <w:hideMark/>
          </w:tcPr>
          <w:p w:rsidR="00132979" w:rsidRPr="00400A99" w:rsidRDefault="00132979" w:rsidP="00525EE6">
            <w:pPr>
              <w:pStyle w:val="Tabletext"/>
              <w:jc w:val="center"/>
              <w:rPr>
                <w:b/>
              </w:rPr>
            </w:pPr>
            <w:r w:rsidRPr="00400A99">
              <w:rPr>
                <w:b/>
              </w:rPr>
              <w:t>44.3</w:t>
            </w:r>
          </w:p>
          <w:p w:rsidR="008A2853" w:rsidRPr="00400A99" w:rsidRDefault="008A2853" w:rsidP="00525EE6">
            <w:pPr>
              <w:pStyle w:val="Tabletext"/>
              <w:jc w:val="center"/>
              <w:rPr>
                <w:b/>
              </w:rPr>
            </w:pPr>
            <w:r w:rsidRPr="00400A99">
              <w:rPr>
                <w:b/>
              </w:rPr>
              <w:t>(17</w:t>
            </w:r>
            <w:r w:rsidR="00363B4D" w:rsidRPr="00400A99">
              <w:rPr>
                <w:b/>
              </w:rPr>
              <w:t xml:space="preserve"> </w:t>
            </w:r>
            <w:r w:rsidRPr="00400A99">
              <w:rPr>
                <w:b/>
              </w:rPr>
              <w:t>298)</w:t>
            </w:r>
          </w:p>
        </w:tc>
      </w:tr>
      <w:tr w:rsidR="00132979" w:rsidTr="005A1967">
        <w:tc>
          <w:tcPr>
            <w:tcW w:w="861" w:type="pct"/>
            <w:tcBorders>
              <w:left w:val="nil"/>
              <w:bottom w:val="single" w:sz="8" w:space="0" w:color="auto"/>
              <w:right w:val="nil"/>
            </w:tcBorders>
            <w:tcMar>
              <w:top w:w="0" w:type="dxa"/>
              <w:left w:w="0" w:type="dxa"/>
              <w:bottom w:w="0" w:type="dxa"/>
              <w:right w:w="0" w:type="dxa"/>
            </w:tcMar>
            <w:hideMark/>
          </w:tcPr>
          <w:p w:rsidR="00132979" w:rsidRPr="00A75355" w:rsidRDefault="00132979" w:rsidP="005A1967">
            <w:pPr>
              <w:pStyle w:val="Tabletext"/>
              <w:ind w:left="57"/>
              <w:rPr>
                <w:lang w:val="en-US"/>
              </w:rPr>
            </w:pPr>
            <w:r w:rsidRPr="00A75355">
              <w:rPr>
                <w:lang w:val="en-US"/>
              </w:rPr>
              <w:t>Other employed</w:t>
            </w:r>
          </w:p>
        </w:tc>
        <w:tc>
          <w:tcPr>
            <w:tcW w:w="517" w:type="pct"/>
            <w:tcBorders>
              <w:left w:val="nil"/>
              <w:bottom w:val="single" w:sz="8" w:space="0" w:color="auto"/>
              <w:right w:val="nil"/>
            </w:tcBorders>
            <w:tcMar>
              <w:top w:w="0" w:type="dxa"/>
              <w:left w:w="0" w:type="dxa"/>
              <w:bottom w:w="0" w:type="dxa"/>
              <w:right w:w="0" w:type="dxa"/>
            </w:tcMar>
            <w:hideMark/>
          </w:tcPr>
          <w:p w:rsidR="00132979" w:rsidRDefault="00132979" w:rsidP="00525EE6">
            <w:pPr>
              <w:pStyle w:val="Tabletext"/>
              <w:jc w:val="center"/>
            </w:pPr>
            <w:r>
              <w:t>18.6</w:t>
            </w:r>
          </w:p>
          <w:p w:rsidR="008A2853" w:rsidRDefault="008A2853" w:rsidP="00525EE6">
            <w:pPr>
              <w:pStyle w:val="Tabletext"/>
              <w:jc w:val="center"/>
            </w:pPr>
            <w:r>
              <w:t>(180)</w:t>
            </w:r>
          </w:p>
        </w:tc>
        <w:tc>
          <w:tcPr>
            <w:tcW w:w="517" w:type="pct"/>
            <w:tcBorders>
              <w:left w:val="nil"/>
              <w:bottom w:val="single" w:sz="8" w:space="0" w:color="auto"/>
              <w:right w:val="nil"/>
            </w:tcBorders>
            <w:tcMar>
              <w:top w:w="0" w:type="dxa"/>
              <w:left w:w="0" w:type="dxa"/>
              <w:bottom w:w="0" w:type="dxa"/>
              <w:right w:w="0" w:type="dxa"/>
            </w:tcMar>
            <w:hideMark/>
          </w:tcPr>
          <w:p w:rsidR="00132979" w:rsidRDefault="00132979" w:rsidP="00525EE6">
            <w:pPr>
              <w:pStyle w:val="Tabletext"/>
              <w:jc w:val="center"/>
            </w:pPr>
            <w:r>
              <w:t>18.1</w:t>
            </w:r>
          </w:p>
          <w:p w:rsidR="008A2853" w:rsidRDefault="00361E65" w:rsidP="00525EE6">
            <w:pPr>
              <w:pStyle w:val="Tabletext"/>
              <w:jc w:val="center"/>
            </w:pPr>
            <w:r>
              <w:t xml:space="preserve">(2 </w:t>
            </w:r>
            <w:r w:rsidR="008A2853">
              <w:t>345)</w:t>
            </w:r>
          </w:p>
        </w:tc>
        <w:tc>
          <w:tcPr>
            <w:tcW w:w="518" w:type="pct"/>
            <w:tcBorders>
              <w:left w:val="nil"/>
              <w:bottom w:val="single" w:sz="8" w:space="0" w:color="auto"/>
              <w:right w:val="nil"/>
            </w:tcBorders>
            <w:tcMar>
              <w:top w:w="0" w:type="dxa"/>
              <w:left w:w="0" w:type="dxa"/>
              <w:bottom w:w="0" w:type="dxa"/>
              <w:right w:w="0" w:type="dxa"/>
            </w:tcMar>
            <w:hideMark/>
          </w:tcPr>
          <w:p w:rsidR="00132979" w:rsidRDefault="00132979" w:rsidP="00525EE6">
            <w:pPr>
              <w:pStyle w:val="Tabletext"/>
              <w:jc w:val="center"/>
            </w:pPr>
            <w:r>
              <w:t>18.3</w:t>
            </w:r>
          </w:p>
          <w:p w:rsidR="008A2853" w:rsidRDefault="008A2853" w:rsidP="00525EE6">
            <w:pPr>
              <w:pStyle w:val="Tabletext"/>
              <w:jc w:val="center"/>
            </w:pPr>
            <w:r>
              <w:t>(775)</w:t>
            </w:r>
          </w:p>
        </w:tc>
        <w:tc>
          <w:tcPr>
            <w:tcW w:w="517" w:type="pct"/>
            <w:tcBorders>
              <w:left w:val="nil"/>
              <w:bottom w:val="single" w:sz="8" w:space="0" w:color="auto"/>
              <w:right w:val="nil"/>
            </w:tcBorders>
            <w:tcMar>
              <w:top w:w="0" w:type="dxa"/>
              <w:left w:w="0" w:type="dxa"/>
              <w:bottom w:w="0" w:type="dxa"/>
              <w:right w:w="0" w:type="dxa"/>
            </w:tcMar>
            <w:hideMark/>
          </w:tcPr>
          <w:p w:rsidR="00132979" w:rsidRPr="00400A99" w:rsidRDefault="00132979" w:rsidP="00525EE6">
            <w:pPr>
              <w:pStyle w:val="Tabletext"/>
              <w:jc w:val="center"/>
              <w:rPr>
                <w:b/>
              </w:rPr>
            </w:pPr>
            <w:r w:rsidRPr="00400A99">
              <w:rPr>
                <w:b/>
              </w:rPr>
              <w:t>18.2</w:t>
            </w:r>
          </w:p>
          <w:p w:rsidR="008A2853" w:rsidRPr="00400A99" w:rsidRDefault="00363B4D" w:rsidP="00525EE6">
            <w:pPr>
              <w:pStyle w:val="Tabletext"/>
              <w:jc w:val="center"/>
              <w:rPr>
                <w:b/>
              </w:rPr>
            </w:pPr>
            <w:r w:rsidRPr="00400A99">
              <w:rPr>
                <w:b/>
              </w:rPr>
              <w:t xml:space="preserve">(3 </w:t>
            </w:r>
            <w:r w:rsidR="008A2853" w:rsidRPr="00400A99">
              <w:rPr>
                <w:b/>
              </w:rPr>
              <w:t>300)</w:t>
            </w:r>
          </w:p>
        </w:tc>
        <w:tc>
          <w:tcPr>
            <w:tcW w:w="517" w:type="pct"/>
            <w:tcBorders>
              <w:left w:val="nil"/>
              <w:bottom w:val="single" w:sz="8" w:space="0" w:color="auto"/>
              <w:right w:val="nil"/>
            </w:tcBorders>
            <w:tcMar>
              <w:top w:w="0" w:type="dxa"/>
              <w:left w:w="0" w:type="dxa"/>
              <w:bottom w:w="0" w:type="dxa"/>
              <w:right w:w="0" w:type="dxa"/>
            </w:tcMar>
            <w:hideMark/>
          </w:tcPr>
          <w:p w:rsidR="00132979" w:rsidRDefault="00132979" w:rsidP="00525EE6">
            <w:pPr>
              <w:pStyle w:val="Tabletext"/>
              <w:jc w:val="center"/>
            </w:pPr>
            <w:r>
              <w:t>28.5</w:t>
            </w:r>
          </w:p>
          <w:p w:rsidR="008A2853" w:rsidRDefault="008A2853" w:rsidP="00525EE6">
            <w:pPr>
              <w:pStyle w:val="Tabletext"/>
              <w:jc w:val="center"/>
            </w:pPr>
            <w:r>
              <w:t>(83)</w:t>
            </w:r>
          </w:p>
        </w:tc>
        <w:tc>
          <w:tcPr>
            <w:tcW w:w="518" w:type="pct"/>
            <w:tcBorders>
              <w:left w:val="nil"/>
              <w:bottom w:val="single" w:sz="8" w:space="0" w:color="auto"/>
              <w:right w:val="nil"/>
            </w:tcBorders>
            <w:tcMar>
              <w:top w:w="0" w:type="dxa"/>
              <w:left w:w="0" w:type="dxa"/>
              <w:bottom w:w="0" w:type="dxa"/>
              <w:right w:w="0" w:type="dxa"/>
            </w:tcMar>
            <w:hideMark/>
          </w:tcPr>
          <w:p w:rsidR="00132979" w:rsidRDefault="00132979" w:rsidP="00525EE6">
            <w:pPr>
              <w:pStyle w:val="Tabletext"/>
              <w:jc w:val="center"/>
            </w:pPr>
            <w:r>
              <w:t>21.5</w:t>
            </w:r>
          </w:p>
          <w:p w:rsidR="008A2853" w:rsidRDefault="00363B4D" w:rsidP="00525EE6">
            <w:pPr>
              <w:pStyle w:val="Tabletext"/>
              <w:jc w:val="center"/>
            </w:pPr>
            <w:r>
              <w:t xml:space="preserve">(1 </w:t>
            </w:r>
            <w:r w:rsidR="008A2853">
              <w:t>310)</w:t>
            </w:r>
          </w:p>
        </w:tc>
        <w:tc>
          <w:tcPr>
            <w:tcW w:w="517" w:type="pct"/>
            <w:tcBorders>
              <w:left w:val="nil"/>
              <w:bottom w:val="single" w:sz="8" w:space="0" w:color="auto"/>
              <w:right w:val="nil"/>
            </w:tcBorders>
            <w:tcMar>
              <w:top w:w="0" w:type="dxa"/>
              <w:left w:w="0" w:type="dxa"/>
              <w:bottom w:w="0" w:type="dxa"/>
              <w:right w:w="0" w:type="dxa"/>
            </w:tcMar>
            <w:hideMark/>
          </w:tcPr>
          <w:p w:rsidR="00132979" w:rsidRDefault="00132979" w:rsidP="00525EE6">
            <w:pPr>
              <w:pStyle w:val="Tabletext"/>
              <w:jc w:val="center"/>
            </w:pPr>
            <w:r>
              <w:t>23.3</w:t>
            </w:r>
          </w:p>
          <w:p w:rsidR="008A2853" w:rsidRDefault="008A2853" w:rsidP="00525EE6">
            <w:pPr>
              <w:pStyle w:val="Tabletext"/>
              <w:jc w:val="center"/>
            </w:pPr>
            <w:r>
              <w:t>(352)</w:t>
            </w:r>
          </w:p>
        </w:tc>
        <w:tc>
          <w:tcPr>
            <w:tcW w:w="518" w:type="pct"/>
            <w:tcBorders>
              <w:left w:val="nil"/>
              <w:bottom w:val="single" w:sz="8" w:space="0" w:color="auto"/>
              <w:right w:val="nil"/>
            </w:tcBorders>
            <w:tcMar>
              <w:top w:w="0" w:type="dxa"/>
              <w:left w:w="0" w:type="dxa"/>
              <w:bottom w:w="0" w:type="dxa"/>
              <w:right w:w="0" w:type="dxa"/>
            </w:tcMar>
            <w:hideMark/>
          </w:tcPr>
          <w:p w:rsidR="00132979" w:rsidRPr="00400A99" w:rsidRDefault="00132979" w:rsidP="00525EE6">
            <w:pPr>
              <w:pStyle w:val="Tabletext"/>
              <w:jc w:val="center"/>
              <w:rPr>
                <w:b/>
              </w:rPr>
            </w:pPr>
            <w:r w:rsidRPr="00400A99">
              <w:rPr>
                <w:b/>
              </w:rPr>
              <w:t>22.1</w:t>
            </w:r>
          </w:p>
          <w:p w:rsidR="008A2853" w:rsidRPr="00400A99" w:rsidRDefault="008A2853" w:rsidP="00525EE6">
            <w:pPr>
              <w:pStyle w:val="Tabletext"/>
              <w:jc w:val="center"/>
              <w:rPr>
                <w:b/>
              </w:rPr>
            </w:pPr>
            <w:r w:rsidRPr="00400A99">
              <w:rPr>
                <w:b/>
              </w:rPr>
              <w:t>(1</w:t>
            </w:r>
            <w:r w:rsidR="00363B4D" w:rsidRPr="00400A99">
              <w:rPr>
                <w:b/>
              </w:rPr>
              <w:t xml:space="preserve"> </w:t>
            </w:r>
            <w:r w:rsidRPr="00400A99">
              <w:rPr>
                <w:b/>
              </w:rPr>
              <w:t>745)</w:t>
            </w:r>
          </w:p>
        </w:tc>
      </w:tr>
    </w:tbl>
    <w:p w:rsidR="00281AA0" w:rsidRDefault="00281AA0" w:rsidP="003D6DBF">
      <w:pPr>
        <w:pStyle w:val="Source"/>
      </w:pPr>
      <w:r w:rsidRPr="00A75355">
        <w:t>Notes:</w:t>
      </w:r>
      <w:r w:rsidR="003D6DBF">
        <w:tab/>
      </w:r>
      <w:r w:rsidRPr="00A75355">
        <w:t>Fig</w:t>
      </w:r>
      <w:r w:rsidR="002A7B00">
        <w:t xml:space="preserve">ures are averaged over waves 3 to </w:t>
      </w:r>
      <w:r>
        <w:t>10</w:t>
      </w:r>
      <w:r w:rsidRPr="00A75355">
        <w:t>, except figures for ‘other employed’</w:t>
      </w:r>
      <w:r w:rsidR="00816AF8">
        <w:t>,</w:t>
      </w:r>
      <w:r w:rsidRPr="00A75355">
        <w:t xml:space="preserve"> w</w:t>
      </w:r>
      <w:r w:rsidR="002A7B00">
        <w:t xml:space="preserve">hich are averaged over waves 7 to </w:t>
      </w:r>
      <w:r>
        <w:t>10</w:t>
      </w:r>
      <w:r w:rsidRPr="00A75355">
        <w:t xml:space="preserve">. </w:t>
      </w:r>
      <w:proofErr w:type="gramStart"/>
      <w:r w:rsidR="00C23EDE">
        <w:t>W</w:t>
      </w:r>
      <w:r w:rsidRPr="00A75355">
        <w:t>eighted</w:t>
      </w:r>
      <w:r w:rsidR="00472035">
        <w:t xml:space="preserve"> (using cross-sectional weights)</w:t>
      </w:r>
      <w:r w:rsidRPr="00A75355">
        <w:t>.</w:t>
      </w:r>
      <w:proofErr w:type="gramEnd"/>
      <w:r w:rsidRPr="00A75355">
        <w:t xml:space="preserve"> </w:t>
      </w:r>
      <w:r w:rsidR="008A2853">
        <w:t>Unweighted sample sizes in parentheses.</w:t>
      </w:r>
    </w:p>
    <w:p w:rsidR="00DE0930" w:rsidRPr="00DE0930" w:rsidRDefault="00DE0930" w:rsidP="00FB0B60">
      <w:pPr>
        <w:pStyle w:val="Heading3"/>
      </w:pPr>
      <w:r w:rsidRPr="00DE0930">
        <w:t xml:space="preserve">Job </w:t>
      </w:r>
      <w:r w:rsidR="00FB0B60">
        <w:t>s</w:t>
      </w:r>
      <w:r w:rsidRPr="00DE0930">
        <w:t>atisfaction</w:t>
      </w:r>
    </w:p>
    <w:p w:rsidR="003526F3" w:rsidRPr="00FB0B60" w:rsidRDefault="00313155" w:rsidP="00525EE6">
      <w:pPr>
        <w:pStyle w:val="Textlessbefore"/>
      </w:pPr>
      <w:r w:rsidRPr="00FB0B60">
        <w:t>We report on three measures of satisfaction:</w:t>
      </w:r>
      <w:r w:rsidR="002A7B00">
        <w:t xml:space="preserve"> one related to the current job;</w:t>
      </w:r>
      <w:r w:rsidRPr="00FB0B60">
        <w:t xml:space="preserve"> one related to employme</w:t>
      </w:r>
      <w:r w:rsidR="002A7B00">
        <w:t>nt opportunities more generally;</w:t>
      </w:r>
      <w:r w:rsidRPr="00FB0B60">
        <w:t xml:space="preserve"> and one related to life overall</w:t>
      </w:r>
      <w:r w:rsidR="00C41D79" w:rsidRPr="00FB0B60">
        <w:t xml:space="preserve"> (</w:t>
      </w:r>
      <w:r w:rsidR="00E82656">
        <w:t>wellbeing</w:t>
      </w:r>
      <w:r w:rsidR="00C41D79" w:rsidRPr="00FB0B60">
        <w:t>)</w:t>
      </w:r>
      <w:r w:rsidRPr="00FB0B60">
        <w:t xml:space="preserve">. The relevant questions in the HILDA Survey are as follows. First, on job satisfaction: </w:t>
      </w:r>
      <w:r w:rsidRPr="00FB0B60">
        <w:rPr>
          <w:i/>
        </w:rPr>
        <w:t>All things considered, how satisfied are you with your job?</w:t>
      </w:r>
      <w:r w:rsidRPr="00FB0B60">
        <w:t xml:space="preserve"> </w:t>
      </w:r>
      <w:r w:rsidR="000122D5" w:rsidRPr="00FB0B60">
        <w:t xml:space="preserve">This is asked only of those currently employed (including ‘other employed’). </w:t>
      </w:r>
      <w:r w:rsidRPr="00FB0B60">
        <w:t xml:space="preserve">Second, on satisfaction with employment opportunities: </w:t>
      </w:r>
      <w:r w:rsidR="00EB3BED" w:rsidRPr="00FB0B60">
        <w:rPr>
          <w:i/>
        </w:rPr>
        <w:t>How satisfied are you with your employment opportunities?</w:t>
      </w:r>
      <w:r w:rsidR="00EB3BED" w:rsidRPr="00FB0B60">
        <w:t xml:space="preserve"> </w:t>
      </w:r>
      <w:r w:rsidR="000122D5" w:rsidRPr="00FB0B60">
        <w:t xml:space="preserve">This is asked of all individuals. </w:t>
      </w:r>
      <w:r w:rsidR="00EB3BED" w:rsidRPr="00FB0B60">
        <w:t xml:space="preserve">Third, on overall life satisfaction: </w:t>
      </w:r>
      <w:r w:rsidR="00EB3BED" w:rsidRPr="00FB0B60">
        <w:rPr>
          <w:i/>
        </w:rPr>
        <w:t>All things considered, how satisfied are you with your life?</w:t>
      </w:r>
      <w:r w:rsidR="00EB3BED" w:rsidRPr="00FB0B60">
        <w:t xml:space="preserve"> </w:t>
      </w:r>
      <w:r w:rsidR="000122D5" w:rsidRPr="00FB0B60">
        <w:t xml:space="preserve">Again this is asked of all individuals. </w:t>
      </w:r>
      <w:r w:rsidR="00DB2AA3" w:rsidRPr="00FB0B60">
        <w:t>For each of these questions respondents are asked to provide an answer on a</w:t>
      </w:r>
      <w:r w:rsidR="00EB3BED" w:rsidRPr="00FB0B60">
        <w:t xml:space="preserve"> 0</w:t>
      </w:r>
      <w:r w:rsidR="00DB2AA3" w:rsidRPr="00FB0B60">
        <w:t xml:space="preserve"> to</w:t>
      </w:r>
      <w:r w:rsidR="00AC15A9" w:rsidRPr="00FB0B60">
        <w:t xml:space="preserve"> </w:t>
      </w:r>
      <w:r w:rsidR="00EB3BED" w:rsidRPr="00FB0B60">
        <w:t>10 scale</w:t>
      </w:r>
      <w:r w:rsidR="00DB2AA3" w:rsidRPr="00FB0B60">
        <w:t>,</w:t>
      </w:r>
      <w:r w:rsidR="00EB3BED" w:rsidRPr="00FB0B60">
        <w:t xml:space="preserve"> with 0 </w:t>
      </w:r>
      <w:r w:rsidR="00FB0B60">
        <w:t>labelled ‘totally dissatisfied’</w:t>
      </w:r>
      <w:r w:rsidR="00EB3BED" w:rsidRPr="00FB0B60">
        <w:t xml:space="preserve"> and 10 </w:t>
      </w:r>
      <w:r w:rsidR="00FB0B60">
        <w:t>labelled ‘</w:t>
      </w:r>
      <w:r w:rsidR="00DB2AA3" w:rsidRPr="00FB0B60">
        <w:t>totally satisfied</w:t>
      </w:r>
      <w:r w:rsidR="00FB0B60">
        <w:t>’</w:t>
      </w:r>
      <w:r w:rsidR="00EB3BED" w:rsidRPr="00FB0B60">
        <w:t xml:space="preserve">. </w:t>
      </w:r>
      <w:r w:rsidR="00DB2AA3" w:rsidRPr="00FB0B60">
        <w:t xml:space="preserve">A visual representation of the scale is used by interviewers to assist responses. </w:t>
      </w:r>
      <w:r w:rsidR="000122D5" w:rsidRPr="00FB0B60">
        <w:t xml:space="preserve">All three questions </w:t>
      </w:r>
      <w:r w:rsidR="00DB2AA3" w:rsidRPr="00FB0B60">
        <w:t xml:space="preserve">have been </w:t>
      </w:r>
      <w:r w:rsidR="00EB3BED" w:rsidRPr="00FB0B60">
        <w:t>asked in every wave</w:t>
      </w:r>
      <w:r w:rsidR="000122D5" w:rsidRPr="00FB0B60">
        <w:t>.</w:t>
      </w:r>
    </w:p>
    <w:p w:rsidR="00F2710C" w:rsidRPr="00FB0B60" w:rsidRDefault="00F91E6C" w:rsidP="00525EE6">
      <w:pPr>
        <w:pStyle w:val="Text"/>
      </w:pPr>
      <w:r w:rsidRPr="00FB0B60">
        <w:t>The following s</w:t>
      </w:r>
      <w:r w:rsidR="00F2710C" w:rsidRPr="00FB0B60">
        <w:t xml:space="preserve">ection </w:t>
      </w:r>
      <w:r w:rsidR="00772A30" w:rsidRPr="00FB0B60">
        <w:t xml:space="preserve">of this report </w:t>
      </w:r>
      <w:r w:rsidR="00F2710C" w:rsidRPr="00FB0B60">
        <w:t xml:space="preserve">presents </w:t>
      </w:r>
      <w:r w:rsidR="00816AF8">
        <w:t xml:space="preserve">an </w:t>
      </w:r>
      <w:r w:rsidR="00F2710C" w:rsidRPr="00FB0B60">
        <w:t xml:space="preserve">analysis of how reported satisfaction varies across different employment types. But here we provide some general descriptive </w:t>
      </w:r>
      <w:r w:rsidR="00F2710C" w:rsidRPr="00525EE6">
        <w:t>statistics</w:t>
      </w:r>
      <w:r w:rsidR="00F2710C" w:rsidRPr="00FB0B60">
        <w:t xml:space="preserve"> </w:t>
      </w:r>
      <w:r w:rsidR="00964A4D" w:rsidRPr="00FB0B60">
        <w:t xml:space="preserve">on our three satisfaction measures by way of introduction. </w:t>
      </w:r>
      <w:r w:rsidR="00851510" w:rsidRPr="00FB0B60">
        <w:t>Table 4 reports averages for each of the three satisfaction indices over the ten waves, disaggregated by both gender and broad age group.</w:t>
      </w:r>
    </w:p>
    <w:p w:rsidR="00F35914" w:rsidRPr="00BD5ACA" w:rsidRDefault="00BD5ACA" w:rsidP="00525EE6">
      <w:pPr>
        <w:pStyle w:val="tabletitle"/>
      </w:pPr>
      <w:bookmarkStart w:id="43" w:name="_Toc296497393"/>
      <w:bookmarkStart w:id="44" w:name="_Toc355190802"/>
      <w:r w:rsidRPr="00BD5ACA">
        <w:t xml:space="preserve">Table </w:t>
      </w:r>
      <w:bookmarkEnd w:id="43"/>
      <w:r w:rsidR="00FA1014">
        <w:t>4</w:t>
      </w:r>
      <w:r w:rsidR="006F0393">
        <w:tab/>
      </w:r>
      <w:r w:rsidR="006C1D97" w:rsidRPr="00BD5ACA">
        <w:t xml:space="preserve">Job </w:t>
      </w:r>
      <w:r w:rsidR="006F0393">
        <w:t>s</w:t>
      </w:r>
      <w:r w:rsidR="006C1D97" w:rsidRPr="00BD5ACA">
        <w:t xml:space="preserve">atisfaction, </w:t>
      </w:r>
      <w:r w:rsidR="006F0393" w:rsidRPr="00525EE6">
        <w:t>s</w:t>
      </w:r>
      <w:r w:rsidR="006C1D97" w:rsidRPr="00525EE6">
        <w:t>atisfaction</w:t>
      </w:r>
      <w:r w:rsidR="006C1D97" w:rsidRPr="00BD5ACA">
        <w:t xml:space="preserve"> with </w:t>
      </w:r>
      <w:r w:rsidR="006F0393">
        <w:t>e</w:t>
      </w:r>
      <w:r w:rsidR="006C1D97" w:rsidRPr="00BD5ACA">
        <w:t xml:space="preserve">mployment </w:t>
      </w:r>
      <w:r w:rsidR="006F0393">
        <w:t>o</w:t>
      </w:r>
      <w:r w:rsidR="006C1D97" w:rsidRPr="00BD5ACA">
        <w:t xml:space="preserve">pportunities, and </w:t>
      </w:r>
      <w:r w:rsidR="006F0393">
        <w:t>o</w:t>
      </w:r>
      <w:r w:rsidR="006C1D97" w:rsidRPr="00BD5ACA">
        <w:t xml:space="preserve">verall </w:t>
      </w:r>
      <w:r w:rsidR="006F0393">
        <w:t>l</w:t>
      </w:r>
      <w:r w:rsidR="006C1D97" w:rsidRPr="00BD5ACA">
        <w:t xml:space="preserve">ife </w:t>
      </w:r>
      <w:r w:rsidR="006F0393">
        <w:t>s</w:t>
      </w:r>
      <w:r w:rsidR="006C1D97" w:rsidRPr="00BD5ACA">
        <w:t xml:space="preserve">atisfaction, by </w:t>
      </w:r>
      <w:r w:rsidR="006F0393">
        <w:t>g</w:t>
      </w:r>
      <w:r w:rsidR="006C1D97" w:rsidRPr="00BD5ACA">
        <w:t xml:space="preserve">ender and </w:t>
      </w:r>
      <w:r w:rsidR="006F0393">
        <w:t>a</w:t>
      </w:r>
      <w:r w:rsidR="006C1D97" w:rsidRPr="00BD5ACA">
        <w:t xml:space="preserve">ge </w:t>
      </w:r>
      <w:r w:rsidR="006F0393">
        <w:t>g</w:t>
      </w:r>
      <w:r w:rsidR="002A7B00">
        <w:t>roup, 2001−</w:t>
      </w:r>
      <w:r w:rsidR="006F0393">
        <w:t>1</w:t>
      </w:r>
      <w:r w:rsidR="006C1D97" w:rsidRPr="00BD5ACA">
        <w:t>0</w:t>
      </w:r>
      <w:r w:rsidR="00C63F1D">
        <w:t xml:space="preserve"> </w:t>
      </w:r>
      <w:r w:rsidR="006F0393">
        <w:t>a</w:t>
      </w:r>
      <w:r w:rsidR="00C63F1D">
        <w:t>verage</w:t>
      </w:r>
      <w:bookmarkEnd w:id="44"/>
      <w:r w:rsidR="00F35914" w:rsidRPr="00F35914">
        <w:t xml:space="preserve"> </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560"/>
        <w:gridCol w:w="804"/>
        <w:gridCol w:w="804"/>
        <w:gridCol w:w="803"/>
        <w:gridCol w:w="803"/>
        <w:gridCol w:w="803"/>
        <w:gridCol w:w="803"/>
        <w:gridCol w:w="803"/>
        <w:gridCol w:w="803"/>
        <w:gridCol w:w="803"/>
      </w:tblGrid>
      <w:tr w:rsidR="00525EE6" w:rsidTr="00525EE6">
        <w:tc>
          <w:tcPr>
            <w:tcW w:w="887" w:type="pct"/>
            <w:tcBorders>
              <w:top w:val="single" w:sz="4" w:space="0" w:color="auto"/>
            </w:tcBorders>
          </w:tcPr>
          <w:p w:rsidR="00525EE6" w:rsidRPr="00AB78CD" w:rsidRDefault="00525EE6" w:rsidP="00525EE6">
            <w:pPr>
              <w:pStyle w:val="Tablehead1"/>
              <w:rPr>
                <w:lang w:eastAsia="zh-CN"/>
              </w:rPr>
            </w:pPr>
          </w:p>
        </w:tc>
        <w:tc>
          <w:tcPr>
            <w:tcW w:w="1828" w:type="pct"/>
            <w:gridSpan w:val="4"/>
            <w:tcBorders>
              <w:top w:val="single" w:sz="4" w:space="0" w:color="auto"/>
            </w:tcBorders>
          </w:tcPr>
          <w:p w:rsidR="00525EE6" w:rsidRDefault="00525EE6" w:rsidP="00525EE6">
            <w:pPr>
              <w:pStyle w:val="Tablehead1"/>
              <w:jc w:val="center"/>
              <w:rPr>
                <w:rFonts w:cs="Arial"/>
                <w:szCs w:val="17"/>
                <w:lang w:eastAsia="zh-CN"/>
              </w:rPr>
            </w:pPr>
            <w:r>
              <w:rPr>
                <w:rFonts w:cs="Arial"/>
                <w:szCs w:val="17"/>
                <w:lang w:eastAsia="zh-CN"/>
              </w:rPr>
              <w:t>Men</w:t>
            </w:r>
          </w:p>
        </w:tc>
        <w:tc>
          <w:tcPr>
            <w:tcW w:w="1827" w:type="pct"/>
            <w:gridSpan w:val="4"/>
            <w:tcBorders>
              <w:top w:val="single" w:sz="4" w:space="0" w:color="auto"/>
            </w:tcBorders>
          </w:tcPr>
          <w:p w:rsidR="00525EE6" w:rsidRDefault="00525EE6" w:rsidP="00525EE6">
            <w:pPr>
              <w:pStyle w:val="Tablehead1"/>
              <w:jc w:val="center"/>
              <w:rPr>
                <w:rFonts w:cs="Arial"/>
                <w:szCs w:val="17"/>
                <w:lang w:eastAsia="zh-CN"/>
              </w:rPr>
            </w:pPr>
            <w:r>
              <w:rPr>
                <w:rFonts w:cs="Arial"/>
                <w:szCs w:val="17"/>
                <w:lang w:eastAsia="zh-CN"/>
              </w:rPr>
              <w:t>Women</w:t>
            </w:r>
          </w:p>
        </w:tc>
        <w:tc>
          <w:tcPr>
            <w:tcW w:w="457" w:type="pct"/>
            <w:tcBorders>
              <w:top w:val="single" w:sz="4" w:space="0" w:color="auto"/>
            </w:tcBorders>
          </w:tcPr>
          <w:p w:rsidR="00525EE6" w:rsidRDefault="00525EE6" w:rsidP="00525EE6">
            <w:pPr>
              <w:pStyle w:val="Tablehead1"/>
              <w:jc w:val="center"/>
              <w:rPr>
                <w:rFonts w:cs="Arial"/>
                <w:szCs w:val="17"/>
                <w:lang w:eastAsia="zh-CN"/>
              </w:rPr>
            </w:pPr>
            <w:r>
              <w:rPr>
                <w:rFonts w:cs="Arial"/>
                <w:szCs w:val="17"/>
                <w:lang w:eastAsia="zh-CN"/>
              </w:rPr>
              <w:t>All</w:t>
            </w:r>
          </w:p>
        </w:tc>
      </w:tr>
      <w:tr w:rsidR="00FB2D1B" w:rsidTr="00525EE6">
        <w:tc>
          <w:tcPr>
            <w:tcW w:w="887" w:type="pct"/>
            <w:tcBorders>
              <w:bottom w:val="single" w:sz="4" w:space="0" w:color="auto"/>
            </w:tcBorders>
          </w:tcPr>
          <w:p w:rsidR="00B93F12" w:rsidRPr="00AB78CD" w:rsidRDefault="00B93F12" w:rsidP="00525EE6">
            <w:pPr>
              <w:pStyle w:val="Tablehead2"/>
              <w:rPr>
                <w:lang w:eastAsia="zh-CN"/>
              </w:rPr>
            </w:pPr>
          </w:p>
        </w:tc>
        <w:tc>
          <w:tcPr>
            <w:tcW w:w="457" w:type="pct"/>
            <w:tcBorders>
              <w:bottom w:val="single" w:sz="4" w:space="0" w:color="auto"/>
            </w:tcBorders>
          </w:tcPr>
          <w:p w:rsidR="00B93F12" w:rsidRPr="00E80134" w:rsidRDefault="002A7B00" w:rsidP="00525EE6">
            <w:pPr>
              <w:pStyle w:val="Tablehead2"/>
              <w:jc w:val="center"/>
              <w:rPr>
                <w:rFonts w:cs="Arial"/>
                <w:szCs w:val="17"/>
                <w:lang w:eastAsia="zh-CN"/>
              </w:rPr>
            </w:pPr>
            <w:r>
              <w:rPr>
                <w:rFonts w:cs="Arial"/>
                <w:szCs w:val="17"/>
                <w:lang w:eastAsia="zh-CN"/>
              </w:rPr>
              <w:t>15−</w:t>
            </w:r>
            <w:r w:rsidR="00B93F12" w:rsidRPr="00E80134">
              <w:rPr>
                <w:rFonts w:cs="Arial"/>
                <w:szCs w:val="17"/>
                <w:lang w:eastAsia="zh-CN"/>
              </w:rPr>
              <w:t>24 years</w:t>
            </w:r>
          </w:p>
        </w:tc>
        <w:tc>
          <w:tcPr>
            <w:tcW w:w="457" w:type="pct"/>
            <w:tcBorders>
              <w:bottom w:val="single" w:sz="4" w:space="0" w:color="auto"/>
            </w:tcBorders>
          </w:tcPr>
          <w:p w:rsidR="00B93F12" w:rsidRPr="00E80134" w:rsidRDefault="00B93F12" w:rsidP="00525EE6">
            <w:pPr>
              <w:pStyle w:val="Tablehead2"/>
              <w:jc w:val="center"/>
              <w:rPr>
                <w:rFonts w:cs="Arial"/>
                <w:szCs w:val="17"/>
                <w:lang w:eastAsia="zh-CN"/>
              </w:rPr>
            </w:pPr>
            <w:r w:rsidRPr="00E80134">
              <w:rPr>
                <w:rFonts w:cs="Arial"/>
                <w:szCs w:val="17"/>
                <w:lang w:eastAsia="zh-CN"/>
              </w:rPr>
              <w:t>25</w:t>
            </w:r>
            <w:r w:rsidR="002A7B00">
              <w:rPr>
                <w:rFonts w:cs="Arial"/>
                <w:szCs w:val="17"/>
                <w:lang w:eastAsia="zh-CN"/>
              </w:rPr>
              <w:t>−</w:t>
            </w:r>
            <w:r w:rsidRPr="00E80134">
              <w:rPr>
                <w:rFonts w:cs="Arial"/>
                <w:szCs w:val="17"/>
                <w:lang w:eastAsia="zh-CN"/>
              </w:rPr>
              <w:t>54 years</w:t>
            </w:r>
          </w:p>
        </w:tc>
        <w:tc>
          <w:tcPr>
            <w:tcW w:w="457" w:type="pct"/>
            <w:tcBorders>
              <w:bottom w:val="single" w:sz="4" w:space="0" w:color="auto"/>
            </w:tcBorders>
          </w:tcPr>
          <w:p w:rsidR="00B93F12" w:rsidRPr="00E80134" w:rsidRDefault="00B93F12" w:rsidP="00525EE6">
            <w:pPr>
              <w:pStyle w:val="Tablehead2"/>
              <w:jc w:val="center"/>
              <w:rPr>
                <w:rFonts w:cs="Arial"/>
                <w:szCs w:val="17"/>
                <w:lang w:eastAsia="zh-CN"/>
              </w:rPr>
            </w:pPr>
            <w:r w:rsidRPr="00E80134">
              <w:rPr>
                <w:rFonts w:cs="Arial"/>
                <w:szCs w:val="17"/>
                <w:lang w:eastAsia="zh-CN"/>
              </w:rPr>
              <w:t>55</w:t>
            </w:r>
            <w:r w:rsidR="002A7B00">
              <w:rPr>
                <w:rFonts w:cs="Arial"/>
                <w:szCs w:val="17"/>
                <w:lang w:eastAsia="zh-CN"/>
              </w:rPr>
              <w:t>−</w:t>
            </w:r>
            <w:r w:rsidRPr="00E80134">
              <w:rPr>
                <w:rFonts w:cs="Arial"/>
                <w:szCs w:val="17"/>
                <w:lang w:eastAsia="zh-CN"/>
              </w:rPr>
              <w:t>64 years</w:t>
            </w:r>
          </w:p>
        </w:tc>
        <w:tc>
          <w:tcPr>
            <w:tcW w:w="457" w:type="pct"/>
            <w:tcBorders>
              <w:bottom w:val="single" w:sz="4" w:space="0" w:color="auto"/>
            </w:tcBorders>
          </w:tcPr>
          <w:p w:rsidR="00B93F12" w:rsidRPr="00400A99" w:rsidRDefault="00B93F12" w:rsidP="00525EE6">
            <w:pPr>
              <w:pStyle w:val="Tablehead2"/>
              <w:jc w:val="center"/>
              <w:rPr>
                <w:rFonts w:cs="Arial"/>
                <w:b/>
                <w:szCs w:val="17"/>
                <w:lang w:eastAsia="zh-CN"/>
              </w:rPr>
            </w:pPr>
            <w:r w:rsidRPr="00400A99">
              <w:rPr>
                <w:rFonts w:cs="Arial"/>
                <w:b/>
                <w:szCs w:val="17"/>
                <w:lang w:eastAsia="zh-CN"/>
              </w:rPr>
              <w:t>15</w:t>
            </w:r>
            <w:r w:rsidR="002A7B00" w:rsidRPr="00400A99">
              <w:rPr>
                <w:rFonts w:cs="Arial"/>
                <w:b/>
                <w:szCs w:val="17"/>
                <w:lang w:eastAsia="zh-CN"/>
              </w:rPr>
              <w:t>−</w:t>
            </w:r>
            <w:r w:rsidRPr="00400A99">
              <w:rPr>
                <w:rFonts w:cs="Arial"/>
                <w:b/>
                <w:szCs w:val="17"/>
                <w:lang w:eastAsia="zh-CN"/>
              </w:rPr>
              <w:t>64 years</w:t>
            </w:r>
          </w:p>
        </w:tc>
        <w:tc>
          <w:tcPr>
            <w:tcW w:w="457" w:type="pct"/>
            <w:tcBorders>
              <w:bottom w:val="single" w:sz="4" w:space="0" w:color="auto"/>
            </w:tcBorders>
          </w:tcPr>
          <w:p w:rsidR="00B93F12" w:rsidRPr="00E80134" w:rsidRDefault="00B93F12" w:rsidP="00525EE6">
            <w:pPr>
              <w:pStyle w:val="Tablehead2"/>
              <w:jc w:val="center"/>
              <w:rPr>
                <w:rFonts w:cs="Arial"/>
                <w:szCs w:val="17"/>
                <w:lang w:eastAsia="zh-CN"/>
              </w:rPr>
            </w:pPr>
            <w:r w:rsidRPr="00E80134">
              <w:rPr>
                <w:rFonts w:cs="Arial"/>
                <w:szCs w:val="17"/>
                <w:lang w:eastAsia="zh-CN"/>
              </w:rPr>
              <w:t>15</w:t>
            </w:r>
            <w:r w:rsidR="002A7B00">
              <w:rPr>
                <w:rFonts w:cs="Arial"/>
                <w:szCs w:val="17"/>
                <w:lang w:eastAsia="zh-CN"/>
              </w:rPr>
              <w:t>−</w:t>
            </w:r>
            <w:r w:rsidRPr="00E80134">
              <w:rPr>
                <w:rFonts w:cs="Arial"/>
                <w:szCs w:val="17"/>
                <w:lang w:eastAsia="zh-CN"/>
              </w:rPr>
              <w:t>24 years</w:t>
            </w:r>
          </w:p>
        </w:tc>
        <w:tc>
          <w:tcPr>
            <w:tcW w:w="457" w:type="pct"/>
            <w:tcBorders>
              <w:bottom w:val="single" w:sz="4" w:space="0" w:color="auto"/>
            </w:tcBorders>
          </w:tcPr>
          <w:p w:rsidR="00B93F12" w:rsidRPr="00E80134" w:rsidRDefault="00B93F12" w:rsidP="00525EE6">
            <w:pPr>
              <w:pStyle w:val="Tablehead2"/>
              <w:jc w:val="center"/>
              <w:rPr>
                <w:rFonts w:cs="Arial"/>
                <w:szCs w:val="17"/>
                <w:lang w:eastAsia="zh-CN"/>
              </w:rPr>
            </w:pPr>
            <w:r w:rsidRPr="00E80134">
              <w:rPr>
                <w:rFonts w:cs="Arial"/>
                <w:szCs w:val="17"/>
                <w:lang w:eastAsia="zh-CN"/>
              </w:rPr>
              <w:t>25</w:t>
            </w:r>
            <w:r w:rsidR="002A7B00">
              <w:rPr>
                <w:rFonts w:cs="Arial"/>
                <w:szCs w:val="17"/>
                <w:lang w:eastAsia="zh-CN"/>
              </w:rPr>
              <w:t>−</w:t>
            </w:r>
            <w:r w:rsidRPr="00E80134">
              <w:rPr>
                <w:rFonts w:cs="Arial"/>
                <w:szCs w:val="17"/>
                <w:lang w:eastAsia="zh-CN"/>
              </w:rPr>
              <w:t>54 years</w:t>
            </w:r>
          </w:p>
        </w:tc>
        <w:tc>
          <w:tcPr>
            <w:tcW w:w="457" w:type="pct"/>
            <w:tcBorders>
              <w:bottom w:val="single" w:sz="4" w:space="0" w:color="auto"/>
            </w:tcBorders>
          </w:tcPr>
          <w:p w:rsidR="00B93F12" w:rsidRPr="00E80134" w:rsidRDefault="00B93F12" w:rsidP="00525EE6">
            <w:pPr>
              <w:pStyle w:val="Tablehead2"/>
              <w:jc w:val="center"/>
              <w:rPr>
                <w:rFonts w:cs="Arial"/>
                <w:szCs w:val="17"/>
                <w:lang w:eastAsia="zh-CN"/>
              </w:rPr>
            </w:pPr>
            <w:r w:rsidRPr="00E80134">
              <w:rPr>
                <w:rFonts w:cs="Arial"/>
                <w:szCs w:val="17"/>
                <w:lang w:eastAsia="zh-CN"/>
              </w:rPr>
              <w:t>55</w:t>
            </w:r>
            <w:r w:rsidR="002A7B00">
              <w:rPr>
                <w:rFonts w:cs="Arial"/>
                <w:szCs w:val="17"/>
                <w:lang w:eastAsia="zh-CN"/>
              </w:rPr>
              <w:t>−</w:t>
            </w:r>
            <w:r w:rsidRPr="00E80134">
              <w:rPr>
                <w:rFonts w:cs="Arial"/>
                <w:szCs w:val="17"/>
                <w:lang w:eastAsia="zh-CN"/>
              </w:rPr>
              <w:t>64 years</w:t>
            </w:r>
          </w:p>
        </w:tc>
        <w:tc>
          <w:tcPr>
            <w:tcW w:w="457" w:type="pct"/>
            <w:tcBorders>
              <w:bottom w:val="single" w:sz="4" w:space="0" w:color="auto"/>
            </w:tcBorders>
          </w:tcPr>
          <w:p w:rsidR="00B93F12" w:rsidRPr="00400A99" w:rsidRDefault="00B93F12" w:rsidP="00525EE6">
            <w:pPr>
              <w:pStyle w:val="Tablehead2"/>
              <w:jc w:val="center"/>
              <w:rPr>
                <w:rFonts w:cs="Arial"/>
                <w:b/>
                <w:szCs w:val="17"/>
                <w:lang w:eastAsia="zh-CN"/>
              </w:rPr>
            </w:pPr>
            <w:r w:rsidRPr="00400A99">
              <w:rPr>
                <w:rFonts w:cs="Arial"/>
                <w:b/>
                <w:szCs w:val="17"/>
                <w:lang w:eastAsia="zh-CN"/>
              </w:rPr>
              <w:t>15</w:t>
            </w:r>
            <w:r w:rsidR="002A7B00" w:rsidRPr="00400A99">
              <w:rPr>
                <w:rFonts w:cs="Arial"/>
                <w:b/>
                <w:szCs w:val="17"/>
                <w:lang w:eastAsia="zh-CN"/>
              </w:rPr>
              <w:t>−</w:t>
            </w:r>
            <w:r w:rsidRPr="00400A99">
              <w:rPr>
                <w:rFonts w:cs="Arial"/>
                <w:b/>
                <w:szCs w:val="17"/>
                <w:lang w:eastAsia="zh-CN"/>
              </w:rPr>
              <w:t>64 years</w:t>
            </w:r>
          </w:p>
        </w:tc>
        <w:tc>
          <w:tcPr>
            <w:tcW w:w="457" w:type="pct"/>
            <w:tcBorders>
              <w:bottom w:val="single" w:sz="4" w:space="0" w:color="auto"/>
            </w:tcBorders>
          </w:tcPr>
          <w:p w:rsidR="00B93F12" w:rsidRPr="00E80134" w:rsidRDefault="00B93F12" w:rsidP="00525EE6">
            <w:pPr>
              <w:pStyle w:val="Tablehead2"/>
              <w:jc w:val="center"/>
              <w:rPr>
                <w:rFonts w:cs="Arial"/>
                <w:szCs w:val="17"/>
                <w:lang w:eastAsia="zh-CN"/>
              </w:rPr>
            </w:pPr>
            <w:r w:rsidRPr="00E80134">
              <w:rPr>
                <w:rFonts w:cs="Arial"/>
                <w:szCs w:val="17"/>
                <w:lang w:eastAsia="zh-CN"/>
              </w:rPr>
              <w:t>15</w:t>
            </w:r>
            <w:r w:rsidR="002A7B00">
              <w:rPr>
                <w:rFonts w:cs="Arial"/>
                <w:szCs w:val="17"/>
                <w:lang w:eastAsia="zh-CN"/>
              </w:rPr>
              <w:t>−</w:t>
            </w:r>
            <w:r w:rsidRPr="00E80134">
              <w:rPr>
                <w:rFonts w:cs="Arial"/>
                <w:szCs w:val="17"/>
                <w:lang w:eastAsia="zh-CN"/>
              </w:rPr>
              <w:t>64 years</w:t>
            </w:r>
          </w:p>
        </w:tc>
      </w:tr>
      <w:tr w:rsidR="00FB2D1B" w:rsidTr="00525EE6">
        <w:tc>
          <w:tcPr>
            <w:tcW w:w="887" w:type="pct"/>
            <w:tcBorders>
              <w:top w:val="single" w:sz="4" w:space="0" w:color="auto"/>
            </w:tcBorders>
          </w:tcPr>
          <w:p w:rsidR="00B93F12" w:rsidRPr="00E80134" w:rsidRDefault="00B93F12" w:rsidP="00525EE6">
            <w:pPr>
              <w:pStyle w:val="Tabletext"/>
            </w:pPr>
            <w:r w:rsidRPr="00E80134">
              <w:t xml:space="preserve">Job satisfaction </w:t>
            </w:r>
          </w:p>
        </w:tc>
        <w:tc>
          <w:tcPr>
            <w:tcW w:w="457" w:type="pct"/>
            <w:tcBorders>
              <w:top w:val="single" w:sz="4" w:space="0" w:color="auto"/>
            </w:tcBorders>
          </w:tcPr>
          <w:p w:rsidR="00B93F12" w:rsidRDefault="00B93F12" w:rsidP="00525EE6">
            <w:pPr>
              <w:pStyle w:val="Tabletext"/>
              <w:jc w:val="center"/>
            </w:pPr>
            <w:r w:rsidRPr="00C72C33">
              <w:t>7.</w:t>
            </w:r>
            <w:r w:rsidR="00472035">
              <w:t>5</w:t>
            </w:r>
          </w:p>
          <w:p w:rsidR="000308CA" w:rsidRPr="00C72C33" w:rsidRDefault="000308CA" w:rsidP="00525EE6">
            <w:pPr>
              <w:pStyle w:val="Tabletext"/>
              <w:jc w:val="center"/>
            </w:pPr>
            <w:r>
              <w:t>(</w:t>
            </w:r>
            <w:r w:rsidR="00FB2D1B">
              <w:t xml:space="preserve">7 </w:t>
            </w:r>
            <w:r w:rsidR="008C6C55">
              <w:t>934</w:t>
            </w:r>
            <w:r>
              <w:t>)</w:t>
            </w:r>
          </w:p>
        </w:tc>
        <w:tc>
          <w:tcPr>
            <w:tcW w:w="457" w:type="pct"/>
            <w:tcBorders>
              <w:top w:val="single" w:sz="4" w:space="0" w:color="auto"/>
            </w:tcBorders>
          </w:tcPr>
          <w:p w:rsidR="00B93F12" w:rsidRDefault="00B93F12" w:rsidP="00525EE6">
            <w:pPr>
              <w:pStyle w:val="Tabletext"/>
              <w:jc w:val="center"/>
            </w:pPr>
            <w:r w:rsidRPr="00C72C33">
              <w:t>7.5</w:t>
            </w:r>
          </w:p>
          <w:p w:rsidR="000308CA" w:rsidRPr="00C72C33" w:rsidRDefault="000308CA" w:rsidP="00525EE6">
            <w:pPr>
              <w:pStyle w:val="Tabletext"/>
              <w:jc w:val="center"/>
            </w:pPr>
            <w:r>
              <w:t>(</w:t>
            </w:r>
            <w:r w:rsidR="00FB2D1B">
              <w:t xml:space="preserve">29 </w:t>
            </w:r>
            <w:r w:rsidR="008C6C55">
              <w:t>332</w:t>
            </w:r>
            <w:r>
              <w:t>)</w:t>
            </w:r>
          </w:p>
        </w:tc>
        <w:tc>
          <w:tcPr>
            <w:tcW w:w="457" w:type="pct"/>
            <w:tcBorders>
              <w:top w:val="single" w:sz="4" w:space="0" w:color="auto"/>
            </w:tcBorders>
          </w:tcPr>
          <w:p w:rsidR="00B93F12" w:rsidRDefault="00B93F12" w:rsidP="00525EE6">
            <w:pPr>
              <w:pStyle w:val="Tabletext"/>
              <w:jc w:val="center"/>
            </w:pPr>
            <w:r w:rsidRPr="00C72C33">
              <w:t>7.9</w:t>
            </w:r>
          </w:p>
          <w:p w:rsidR="000308CA" w:rsidRPr="00C72C33" w:rsidRDefault="000308CA" w:rsidP="00525EE6">
            <w:pPr>
              <w:pStyle w:val="Tabletext"/>
              <w:jc w:val="center"/>
            </w:pPr>
            <w:r>
              <w:t>(</w:t>
            </w:r>
            <w:r w:rsidR="00FB2D1B">
              <w:t xml:space="preserve">5 </w:t>
            </w:r>
            <w:r w:rsidR="008C6C55">
              <w:t>083</w:t>
            </w:r>
            <w:r>
              <w:t>)</w:t>
            </w:r>
          </w:p>
        </w:tc>
        <w:tc>
          <w:tcPr>
            <w:tcW w:w="457" w:type="pct"/>
            <w:tcBorders>
              <w:top w:val="single" w:sz="4" w:space="0" w:color="auto"/>
            </w:tcBorders>
          </w:tcPr>
          <w:p w:rsidR="00B93F12" w:rsidRPr="00400A99" w:rsidRDefault="00B93F12" w:rsidP="00525EE6">
            <w:pPr>
              <w:pStyle w:val="Tabletext"/>
              <w:jc w:val="center"/>
              <w:rPr>
                <w:b/>
              </w:rPr>
            </w:pPr>
            <w:r w:rsidRPr="00400A99">
              <w:rPr>
                <w:b/>
              </w:rPr>
              <w:t>7.</w:t>
            </w:r>
            <w:r w:rsidR="00472035" w:rsidRPr="00400A99">
              <w:rPr>
                <w:b/>
              </w:rPr>
              <w:t>5</w:t>
            </w:r>
          </w:p>
          <w:p w:rsidR="000308CA" w:rsidRPr="00400A99" w:rsidRDefault="000308CA" w:rsidP="00525EE6">
            <w:pPr>
              <w:pStyle w:val="Tabletext"/>
              <w:jc w:val="center"/>
              <w:rPr>
                <w:b/>
              </w:rPr>
            </w:pPr>
            <w:r w:rsidRPr="00400A99">
              <w:rPr>
                <w:b/>
              </w:rPr>
              <w:t>(</w:t>
            </w:r>
            <w:r w:rsidR="00FB2D1B" w:rsidRPr="00400A99">
              <w:rPr>
                <w:b/>
              </w:rPr>
              <w:t xml:space="preserve">42 </w:t>
            </w:r>
            <w:r w:rsidR="008C6C55" w:rsidRPr="00400A99">
              <w:rPr>
                <w:b/>
              </w:rPr>
              <w:t>349</w:t>
            </w:r>
            <w:r w:rsidRPr="00400A99">
              <w:rPr>
                <w:b/>
              </w:rPr>
              <w:t>)</w:t>
            </w:r>
          </w:p>
        </w:tc>
        <w:tc>
          <w:tcPr>
            <w:tcW w:w="457" w:type="pct"/>
            <w:tcBorders>
              <w:top w:val="single" w:sz="4" w:space="0" w:color="auto"/>
            </w:tcBorders>
          </w:tcPr>
          <w:p w:rsidR="00B93F12" w:rsidRDefault="00B93F12" w:rsidP="00525EE6">
            <w:pPr>
              <w:pStyle w:val="Tabletext"/>
              <w:jc w:val="center"/>
            </w:pPr>
            <w:r w:rsidRPr="00C72C33">
              <w:t>7.6</w:t>
            </w:r>
          </w:p>
          <w:p w:rsidR="008C6C55" w:rsidRPr="00C72C33" w:rsidRDefault="00FB2D1B" w:rsidP="00525EE6">
            <w:pPr>
              <w:pStyle w:val="Tabletext"/>
              <w:jc w:val="center"/>
            </w:pPr>
            <w:r>
              <w:t xml:space="preserve">(7 </w:t>
            </w:r>
            <w:r w:rsidR="008C6C55">
              <w:t>873</w:t>
            </w:r>
            <w:r w:rsidR="00FE5125">
              <w:t>)</w:t>
            </w:r>
          </w:p>
        </w:tc>
        <w:tc>
          <w:tcPr>
            <w:tcW w:w="457" w:type="pct"/>
            <w:tcBorders>
              <w:top w:val="single" w:sz="4" w:space="0" w:color="auto"/>
            </w:tcBorders>
          </w:tcPr>
          <w:p w:rsidR="00B93F12" w:rsidRDefault="00B93F12" w:rsidP="00525EE6">
            <w:pPr>
              <w:pStyle w:val="Tabletext"/>
              <w:jc w:val="center"/>
            </w:pPr>
            <w:r w:rsidRPr="00C72C33">
              <w:t>7.7</w:t>
            </w:r>
          </w:p>
          <w:p w:rsidR="008C6C55" w:rsidRPr="00C72C33" w:rsidRDefault="00FB2D1B" w:rsidP="00525EE6">
            <w:pPr>
              <w:pStyle w:val="Tabletext"/>
              <w:jc w:val="center"/>
            </w:pPr>
            <w:r>
              <w:t xml:space="preserve">(26 </w:t>
            </w:r>
            <w:r w:rsidR="008C6C55">
              <w:t>780)</w:t>
            </w:r>
          </w:p>
        </w:tc>
        <w:tc>
          <w:tcPr>
            <w:tcW w:w="457" w:type="pct"/>
            <w:tcBorders>
              <w:top w:val="single" w:sz="4" w:space="0" w:color="auto"/>
            </w:tcBorders>
          </w:tcPr>
          <w:p w:rsidR="00B93F12" w:rsidRDefault="00B93F12" w:rsidP="00525EE6">
            <w:pPr>
              <w:pStyle w:val="Tabletext"/>
              <w:jc w:val="center"/>
            </w:pPr>
            <w:r w:rsidRPr="00C72C33">
              <w:t>8.</w:t>
            </w:r>
            <w:r w:rsidR="00472035">
              <w:t>0</w:t>
            </w:r>
          </w:p>
          <w:p w:rsidR="008C6C55" w:rsidRPr="00C72C33" w:rsidRDefault="00FB2D1B" w:rsidP="00525EE6">
            <w:pPr>
              <w:pStyle w:val="Tabletext"/>
              <w:jc w:val="center"/>
            </w:pPr>
            <w:r>
              <w:t xml:space="preserve">(4 </w:t>
            </w:r>
            <w:r w:rsidR="008C6C55">
              <w:t>075)</w:t>
            </w:r>
          </w:p>
        </w:tc>
        <w:tc>
          <w:tcPr>
            <w:tcW w:w="457" w:type="pct"/>
            <w:tcBorders>
              <w:top w:val="single" w:sz="4" w:space="0" w:color="auto"/>
            </w:tcBorders>
          </w:tcPr>
          <w:p w:rsidR="00B93F12" w:rsidRPr="00400A99" w:rsidRDefault="00B93F12" w:rsidP="00525EE6">
            <w:pPr>
              <w:pStyle w:val="Tabletext"/>
              <w:jc w:val="center"/>
              <w:rPr>
                <w:b/>
              </w:rPr>
            </w:pPr>
            <w:r w:rsidRPr="00400A99">
              <w:rPr>
                <w:b/>
              </w:rPr>
              <w:t>7.7</w:t>
            </w:r>
          </w:p>
          <w:p w:rsidR="008C6C55" w:rsidRPr="00400A99" w:rsidRDefault="00FB2D1B" w:rsidP="00525EE6">
            <w:pPr>
              <w:pStyle w:val="Tabletext"/>
              <w:jc w:val="center"/>
              <w:rPr>
                <w:b/>
              </w:rPr>
            </w:pPr>
            <w:r w:rsidRPr="00400A99">
              <w:rPr>
                <w:b/>
              </w:rPr>
              <w:t xml:space="preserve">(38 </w:t>
            </w:r>
            <w:r w:rsidR="008C6C55" w:rsidRPr="00400A99">
              <w:rPr>
                <w:b/>
              </w:rPr>
              <w:t>728)</w:t>
            </w:r>
          </w:p>
        </w:tc>
        <w:tc>
          <w:tcPr>
            <w:tcW w:w="457" w:type="pct"/>
            <w:tcBorders>
              <w:top w:val="single" w:sz="4" w:space="0" w:color="auto"/>
            </w:tcBorders>
          </w:tcPr>
          <w:p w:rsidR="00B93F12" w:rsidRDefault="00B93F12" w:rsidP="00525EE6">
            <w:pPr>
              <w:pStyle w:val="Tabletext"/>
              <w:jc w:val="center"/>
            </w:pPr>
            <w:r w:rsidRPr="00C72C33">
              <w:t>7.6</w:t>
            </w:r>
          </w:p>
          <w:p w:rsidR="008C6C55" w:rsidRPr="00C72C33" w:rsidRDefault="00FB2D1B" w:rsidP="00525EE6">
            <w:pPr>
              <w:pStyle w:val="Tabletext"/>
              <w:jc w:val="center"/>
            </w:pPr>
            <w:r>
              <w:t xml:space="preserve">(81 </w:t>
            </w:r>
            <w:r w:rsidR="008C6C55">
              <w:t>077)</w:t>
            </w:r>
          </w:p>
        </w:tc>
      </w:tr>
      <w:tr w:rsidR="00FB2D1B" w:rsidTr="00525EE6">
        <w:tc>
          <w:tcPr>
            <w:tcW w:w="887" w:type="pct"/>
          </w:tcPr>
          <w:p w:rsidR="00B93F12" w:rsidRPr="00E80134" w:rsidRDefault="00B93F12" w:rsidP="00525EE6">
            <w:pPr>
              <w:pStyle w:val="Tabletext"/>
            </w:pPr>
            <w:r w:rsidRPr="00E80134">
              <w:t xml:space="preserve">Satisfaction with employment opportunities </w:t>
            </w:r>
          </w:p>
        </w:tc>
        <w:tc>
          <w:tcPr>
            <w:tcW w:w="457" w:type="pct"/>
          </w:tcPr>
          <w:p w:rsidR="00B93F12" w:rsidRDefault="00B93F12" w:rsidP="00525EE6">
            <w:pPr>
              <w:pStyle w:val="Tabletext"/>
              <w:jc w:val="center"/>
            </w:pPr>
            <w:r w:rsidRPr="001C4225">
              <w:t>7.</w:t>
            </w:r>
            <w:r w:rsidR="001C4225" w:rsidRPr="001C4225">
              <w:t>2</w:t>
            </w:r>
          </w:p>
          <w:p w:rsidR="00FE5125" w:rsidRPr="001C4225" w:rsidRDefault="008C6C55" w:rsidP="00525EE6">
            <w:pPr>
              <w:pStyle w:val="Tabletext"/>
              <w:jc w:val="center"/>
            </w:pPr>
            <w:r>
              <w:t>(</w:t>
            </w:r>
            <w:r w:rsidR="00FB2D1B">
              <w:t xml:space="preserve">11 </w:t>
            </w:r>
            <w:r w:rsidR="00FE5125">
              <w:t>189)</w:t>
            </w:r>
          </w:p>
        </w:tc>
        <w:tc>
          <w:tcPr>
            <w:tcW w:w="457" w:type="pct"/>
          </w:tcPr>
          <w:p w:rsidR="00B93F12" w:rsidRDefault="00B93F12" w:rsidP="00525EE6">
            <w:pPr>
              <w:pStyle w:val="Tabletext"/>
              <w:jc w:val="center"/>
            </w:pPr>
            <w:r w:rsidRPr="001C4225">
              <w:t>7.2</w:t>
            </w:r>
          </w:p>
          <w:p w:rsidR="00FE5125" w:rsidRPr="001C4225" w:rsidRDefault="00FB2D1B" w:rsidP="00525EE6">
            <w:pPr>
              <w:pStyle w:val="Tabletext"/>
              <w:jc w:val="center"/>
            </w:pPr>
            <w:r>
              <w:t xml:space="preserve">(31 </w:t>
            </w:r>
            <w:r w:rsidR="00FE5125">
              <w:t>697)</w:t>
            </w:r>
          </w:p>
        </w:tc>
        <w:tc>
          <w:tcPr>
            <w:tcW w:w="457" w:type="pct"/>
          </w:tcPr>
          <w:p w:rsidR="00B93F12" w:rsidRDefault="00B93F12" w:rsidP="00525EE6">
            <w:pPr>
              <w:pStyle w:val="Tabletext"/>
              <w:jc w:val="center"/>
            </w:pPr>
            <w:r w:rsidRPr="001C4225">
              <w:t>6.</w:t>
            </w:r>
            <w:r w:rsidR="001C4225" w:rsidRPr="001C4225">
              <w:t>5</w:t>
            </w:r>
          </w:p>
          <w:p w:rsidR="00FE5125" w:rsidRPr="001C4225" w:rsidRDefault="00FB2D1B" w:rsidP="00525EE6">
            <w:pPr>
              <w:pStyle w:val="Tabletext"/>
              <w:jc w:val="center"/>
            </w:pPr>
            <w:r>
              <w:t xml:space="preserve">(5 </w:t>
            </w:r>
            <w:r w:rsidR="00FE5125">
              <w:t>890)</w:t>
            </w:r>
          </w:p>
        </w:tc>
        <w:tc>
          <w:tcPr>
            <w:tcW w:w="457" w:type="pct"/>
          </w:tcPr>
          <w:p w:rsidR="00B93F12" w:rsidRPr="00400A99" w:rsidRDefault="00B93F12" w:rsidP="00525EE6">
            <w:pPr>
              <w:pStyle w:val="Tabletext"/>
              <w:jc w:val="center"/>
              <w:rPr>
                <w:b/>
              </w:rPr>
            </w:pPr>
            <w:r w:rsidRPr="00400A99">
              <w:rPr>
                <w:b/>
              </w:rPr>
              <w:t>7.1</w:t>
            </w:r>
          </w:p>
          <w:p w:rsidR="00FE5125" w:rsidRPr="00400A99" w:rsidRDefault="00FB2D1B" w:rsidP="00525EE6">
            <w:pPr>
              <w:pStyle w:val="Tabletext"/>
              <w:jc w:val="center"/>
              <w:rPr>
                <w:b/>
              </w:rPr>
            </w:pPr>
            <w:r w:rsidRPr="00400A99">
              <w:rPr>
                <w:b/>
              </w:rPr>
              <w:t xml:space="preserve">(48 </w:t>
            </w:r>
            <w:r w:rsidR="00FE5125" w:rsidRPr="00400A99">
              <w:rPr>
                <w:b/>
              </w:rPr>
              <w:t>776)</w:t>
            </w:r>
          </w:p>
        </w:tc>
        <w:tc>
          <w:tcPr>
            <w:tcW w:w="457" w:type="pct"/>
          </w:tcPr>
          <w:p w:rsidR="00B93F12" w:rsidRDefault="00B93F12" w:rsidP="00525EE6">
            <w:pPr>
              <w:pStyle w:val="Tabletext"/>
              <w:jc w:val="center"/>
            </w:pPr>
            <w:r w:rsidRPr="001C4225">
              <w:t>7.</w:t>
            </w:r>
            <w:r w:rsidR="001C4225" w:rsidRPr="001C4225">
              <w:t>1</w:t>
            </w:r>
          </w:p>
          <w:p w:rsidR="00FE5125" w:rsidRPr="001C4225" w:rsidRDefault="00FB2D1B" w:rsidP="00525EE6">
            <w:pPr>
              <w:pStyle w:val="Tabletext"/>
              <w:jc w:val="center"/>
            </w:pPr>
            <w:r>
              <w:t xml:space="preserve">(11 </w:t>
            </w:r>
            <w:r w:rsidR="00FE5125">
              <w:t>469)</w:t>
            </w:r>
          </w:p>
        </w:tc>
        <w:tc>
          <w:tcPr>
            <w:tcW w:w="457" w:type="pct"/>
          </w:tcPr>
          <w:p w:rsidR="00B93F12" w:rsidRDefault="00B93F12" w:rsidP="00525EE6">
            <w:pPr>
              <w:pStyle w:val="Tabletext"/>
              <w:jc w:val="center"/>
            </w:pPr>
            <w:r w:rsidRPr="001C4225">
              <w:t>7.0</w:t>
            </w:r>
          </w:p>
          <w:p w:rsidR="00FE5125" w:rsidRPr="001C4225" w:rsidRDefault="00FB2D1B" w:rsidP="00525EE6">
            <w:pPr>
              <w:pStyle w:val="Tabletext"/>
              <w:jc w:val="center"/>
            </w:pPr>
            <w:r>
              <w:t xml:space="preserve">(33 </w:t>
            </w:r>
            <w:r w:rsidR="00FE5125">
              <w:t>639)</w:t>
            </w:r>
          </w:p>
        </w:tc>
        <w:tc>
          <w:tcPr>
            <w:tcW w:w="457" w:type="pct"/>
          </w:tcPr>
          <w:p w:rsidR="00B93F12" w:rsidRDefault="00B93F12" w:rsidP="00525EE6">
            <w:pPr>
              <w:pStyle w:val="Tabletext"/>
              <w:jc w:val="center"/>
            </w:pPr>
            <w:r w:rsidRPr="001C4225">
              <w:t>6.</w:t>
            </w:r>
            <w:r w:rsidR="001C4225" w:rsidRPr="001C4225">
              <w:t>5</w:t>
            </w:r>
          </w:p>
          <w:p w:rsidR="00FE5125" w:rsidRPr="001C4225" w:rsidRDefault="00FB2D1B" w:rsidP="00525EE6">
            <w:pPr>
              <w:pStyle w:val="Tabletext"/>
              <w:jc w:val="center"/>
            </w:pPr>
            <w:r>
              <w:t xml:space="preserve">(5 </w:t>
            </w:r>
            <w:r w:rsidR="00FE5125">
              <w:t>096)</w:t>
            </w:r>
          </w:p>
        </w:tc>
        <w:tc>
          <w:tcPr>
            <w:tcW w:w="457" w:type="pct"/>
          </w:tcPr>
          <w:p w:rsidR="00B93F12" w:rsidRPr="00400A99" w:rsidRDefault="001C4225" w:rsidP="00525EE6">
            <w:pPr>
              <w:pStyle w:val="Tabletext"/>
              <w:jc w:val="center"/>
              <w:rPr>
                <w:b/>
              </w:rPr>
            </w:pPr>
            <w:r w:rsidRPr="00400A99">
              <w:rPr>
                <w:b/>
              </w:rPr>
              <w:t>6</w:t>
            </w:r>
            <w:r w:rsidR="00B93F12" w:rsidRPr="00400A99">
              <w:rPr>
                <w:b/>
              </w:rPr>
              <w:t>.</w:t>
            </w:r>
            <w:r w:rsidRPr="00400A99">
              <w:rPr>
                <w:b/>
              </w:rPr>
              <w:t>9</w:t>
            </w:r>
          </w:p>
          <w:p w:rsidR="00FE5125" w:rsidRPr="00400A99" w:rsidRDefault="00FB2D1B" w:rsidP="00525EE6">
            <w:pPr>
              <w:pStyle w:val="Tabletext"/>
              <w:jc w:val="center"/>
              <w:rPr>
                <w:b/>
              </w:rPr>
            </w:pPr>
            <w:r w:rsidRPr="00400A99">
              <w:rPr>
                <w:b/>
              </w:rPr>
              <w:t xml:space="preserve">(50 </w:t>
            </w:r>
            <w:r w:rsidR="00FE5125" w:rsidRPr="00400A99">
              <w:rPr>
                <w:b/>
              </w:rPr>
              <w:t>204)</w:t>
            </w:r>
          </w:p>
        </w:tc>
        <w:tc>
          <w:tcPr>
            <w:tcW w:w="457" w:type="pct"/>
          </w:tcPr>
          <w:p w:rsidR="00B93F12" w:rsidRDefault="00B93F12" w:rsidP="00525EE6">
            <w:pPr>
              <w:pStyle w:val="Tabletext"/>
              <w:jc w:val="center"/>
            </w:pPr>
            <w:r w:rsidRPr="001C4225">
              <w:t>7.0</w:t>
            </w:r>
          </w:p>
          <w:p w:rsidR="00FE5125" w:rsidRPr="001C4225" w:rsidRDefault="00FB2D1B" w:rsidP="00525EE6">
            <w:pPr>
              <w:pStyle w:val="Tabletext"/>
              <w:jc w:val="center"/>
            </w:pPr>
            <w:r>
              <w:t xml:space="preserve">(98 </w:t>
            </w:r>
            <w:r w:rsidR="00FE5125">
              <w:t>980)</w:t>
            </w:r>
          </w:p>
        </w:tc>
      </w:tr>
      <w:tr w:rsidR="00FB2D1B" w:rsidTr="00525EE6">
        <w:tc>
          <w:tcPr>
            <w:tcW w:w="887" w:type="pct"/>
            <w:tcBorders>
              <w:bottom w:val="single" w:sz="4" w:space="0" w:color="auto"/>
            </w:tcBorders>
          </w:tcPr>
          <w:p w:rsidR="00B93F12" w:rsidRPr="00E80134" w:rsidRDefault="00B93F12" w:rsidP="00525EE6">
            <w:pPr>
              <w:pStyle w:val="Tabletext"/>
            </w:pPr>
            <w:r w:rsidRPr="00E80134">
              <w:t xml:space="preserve">Overall life satisfaction </w:t>
            </w:r>
          </w:p>
        </w:tc>
        <w:tc>
          <w:tcPr>
            <w:tcW w:w="457" w:type="pct"/>
            <w:tcBorders>
              <w:bottom w:val="single" w:sz="4" w:space="0" w:color="auto"/>
            </w:tcBorders>
          </w:tcPr>
          <w:p w:rsidR="00B93F12" w:rsidRDefault="00B93F12" w:rsidP="00525EE6">
            <w:pPr>
              <w:pStyle w:val="Tabletext"/>
              <w:jc w:val="center"/>
            </w:pPr>
            <w:r w:rsidRPr="001C4225">
              <w:t>8.1</w:t>
            </w:r>
          </w:p>
          <w:p w:rsidR="00FE5125" w:rsidRPr="001C4225" w:rsidRDefault="00FB2D1B" w:rsidP="00525EE6">
            <w:pPr>
              <w:pStyle w:val="Tabletext"/>
              <w:jc w:val="center"/>
            </w:pPr>
            <w:r>
              <w:t xml:space="preserve">(11 </w:t>
            </w:r>
            <w:r w:rsidR="00FE5125">
              <w:t>665)</w:t>
            </w:r>
          </w:p>
        </w:tc>
        <w:tc>
          <w:tcPr>
            <w:tcW w:w="457" w:type="pct"/>
            <w:tcBorders>
              <w:bottom w:val="single" w:sz="4" w:space="0" w:color="auto"/>
            </w:tcBorders>
          </w:tcPr>
          <w:p w:rsidR="00B93F12" w:rsidRDefault="00B93F12" w:rsidP="00525EE6">
            <w:pPr>
              <w:pStyle w:val="Tabletext"/>
              <w:jc w:val="center"/>
            </w:pPr>
            <w:r w:rsidRPr="001C4225">
              <w:t>7.6</w:t>
            </w:r>
          </w:p>
          <w:p w:rsidR="00FE5125" w:rsidRPr="001C4225" w:rsidRDefault="00FB2D1B" w:rsidP="00525EE6">
            <w:pPr>
              <w:pStyle w:val="Tabletext"/>
              <w:jc w:val="center"/>
            </w:pPr>
            <w:r>
              <w:t xml:space="preserve">(32 </w:t>
            </w:r>
            <w:r w:rsidR="00FE5125">
              <w:t>865)</w:t>
            </w:r>
          </w:p>
        </w:tc>
        <w:tc>
          <w:tcPr>
            <w:tcW w:w="457" w:type="pct"/>
            <w:tcBorders>
              <w:bottom w:val="single" w:sz="4" w:space="0" w:color="auto"/>
            </w:tcBorders>
          </w:tcPr>
          <w:p w:rsidR="00B93F12" w:rsidRDefault="00B93F12" w:rsidP="00525EE6">
            <w:pPr>
              <w:pStyle w:val="Tabletext"/>
              <w:jc w:val="center"/>
            </w:pPr>
            <w:r w:rsidRPr="001C4225">
              <w:t>8.0</w:t>
            </w:r>
          </w:p>
          <w:p w:rsidR="00FE5125" w:rsidRPr="001C4225" w:rsidRDefault="00FB2D1B" w:rsidP="00525EE6">
            <w:pPr>
              <w:pStyle w:val="Tabletext"/>
              <w:jc w:val="center"/>
            </w:pPr>
            <w:r>
              <w:t xml:space="preserve">(8 </w:t>
            </w:r>
            <w:r w:rsidR="00FE5125">
              <w:t>071)</w:t>
            </w:r>
          </w:p>
        </w:tc>
        <w:tc>
          <w:tcPr>
            <w:tcW w:w="457" w:type="pct"/>
            <w:tcBorders>
              <w:bottom w:val="single" w:sz="4" w:space="0" w:color="auto"/>
            </w:tcBorders>
          </w:tcPr>
          <w:p w:rsidR="00B93F12" w:rsidRPr="00400A99" w:rsidRDefault="00B93F12" w:rsidP="00525EE6">
            <w:pPr>
              <w:pStyle w:val="Tabletext"/>
              <w:jc w:val="center"/>
              <w:rPr>
                <w:b/>
              </w:rPr>
            </w:pPr>
            <w:r w:rsidRPr="00400A99">
              <w:rPr>
                <w:b/>
              </w:rPr>
              <w:t>7.8</w:t>
            </w:r>
          </w:p>
          <w:p w:rsidR="00FE5125" w:rsidRPr="00400A99" w:rsidRDefault="00FB2D1B" w:rsidP="00525EE6">
            <w:pPr>
              <w:pStyle w:val="Tabletext"/>
              <w:jc w:val="center"/>
              <w:rPr>
                <w:b/>
              </w:rPr>
            </w:pPr>
            <w:r w:rsidRPr="00400A99">
              <w:rPr>
                <w:b/>
              </w:rPr>
              <w:t xml:space="preserve">(52 </w:t>
            </w:r>
            <w:r w:rsidR="00FE5125" w:rsidRPr="00400A99">
              <w:rPr>
                <w:b/>
              </w:rPr>
              <w:t>601)</w:t>
            </w:r>
          </w:p>
        </w:tc>
        <w:tc>
          <w:tcPr>
            <w:tcW w:w="457" w:type="pct"/>
            <w:tcBorders>
              <w:bottom w:val="single" w:sz="4" w:space="0" w:color="auto"/>
            </w:tcBorders>
          </w:tcPr>
          <w:p w:rsidR="00B93F12" w:rsidRDefault="00B93F12" w:rsidP="00525EE6">
            <w:pPr>
              <w:pStyle w:val="Tabletext"/>
              <w:jc w:val="center"/>
            </w:pPr>
            <w:r w:rsidRPr="001C4225">
              <w:t>8.0</w:t>
            </w:r>
          </w:p>
          <w:p w:rsidR="00FE5125" w:rsidRPr="001C4225" w:rsidRDefault="00FB2D1B" w:rsidP="00525EE6">
            <w:pPr>
              <w:pStyle w:val="Tabletext"/>
              <w:jc w:val="center"/>
            </w:pPr>
            <w:r>
              <w:t xml:space="preserve">(12 </w:t>
            </w:r>
            <w:r w:rsidR="00FE5125">
              <w:t>071)</w:t>
            </w:r>
          </w:p>
        </w:tc>
        <w:tc>
          <w:tcPr>
            <w:tcW w:w="457" w:type="pct"/>
            <w:tcBorders>
              <w:bottom w:val="single" w:sz="4" w:space="0" w:color="auto"/>
            </w:tcBorders>
          </w:tcPr>
          <w:p w:rsidR="00B93F12" w:rsidRDefault="00B93F12" w:rsidP="00525EE6">
            <w:pPr>
              <w:pStyle w:val="Tabletext"/>
              <w:jc w:val="center"/>
            </w:pPr>
            <w:r w:rsidRPr="001C4225">
              <w:t>7.</w:t>
            </w:r>
            <w:r w:rsidR="001C4225" w:rsidRPr="001C4225">
              <w:t>7</w:t>
            </w:r>
          </w:p>
          <w:p w:rsidR="00FE5125" w:rsidRPr="001C4225" w:rsidRDefault="00FB2D1B" w:rsidP="00525EE6">
            <w:pPr>
              <w:pStyle w:val="Tabletext"/>
              <w:jc w:val="center"/>
            </w:pPr>
            <w:r>
              <w:t xml:space="preserve">(36 </w:t>
            </w:r>
            <w:r w:rsidR="00FE5125">
              <w:t>647)</w:t>
            </w:r>
          </w:p>
        </w:tc>
        <w:tc>
          <w:tcPr>
            <w:tcW w:w="457" w:type="pct"/>
            <w:tcBorders>
              <w:bottom w:val="single" w:sz="4" w:space="0" w:color="auto"/>
            </w:tcBorders>
          </w:tcPr>
          <w:p w:rsidR="00B93F12" w:rsidRDefault="00B93F12" w:rsidP="00525EE6">
            <w:pPr>
              <w:pStyle w:val="Tabletext"/>
              <w:jc w:val="center"/>
            </w:pPr>
            <w:r w:rsidRPr="001C4225">
              <w:t>8.</w:t>
            </w:r>
            <w:r w:rsidR="001C4225" w:rsidRPr="001C4225">
              <w:t>0</w:t>
            </w:r>
          </w:p>
          <w:p w:rsidR="00FE5125" w:rsidRPr="001C4225" w:rsidRDefault="00FB2D1B" w:rsidP="00525EE6">
            <w:pPr>
              <w:pStyle w:val="Tabletext"/>
              <w:jc w:val="center"/>
            </w:pPr>
            <w:r>
              <w:t xml:space="preserve">(8 </w:t>
            </w:r>
            <w:r w:rsidR="00FE5125">
              <w:t>686)</w:t>
            </w:r>
          </w:p>
        </w:tc>
        <w:tc>
          <w:tcPr>
            <w:tcW w:w="457" w:type="pct"/>
            <w:tcBorders>
              <w:bottom w:val="single" w:sz="4" w:space="0" w:color="auto"/>
            </w:tcBorders>
          </w:tcPr>
          <w:p w:rsidR="00B93F12" w:rsidRPr="00400A99" w:rsidRDefault="00B93F12" w:rsidP="00525EE6">
            <w:pPr>
              <w:pStyle w:val="Tabletext"/>
              <w:jc w:val="center"/>
              <w:rPr>
                <w:b/>
              </w:rPr>
            </w:pPr>
            <w:r w:rsidRPr="00400A99">
              <w:rPr>
                <w:b/>
              </w:rPr>
              <w:t>7.</w:t>
            </w:r>
            <w:r w:rsidR="001C4225" w:rsidRPr="00400A99">
              <w:rPr>
                <w:b/>
              </w:rPr>
              <w:t>8</w:t>
            </w:r>
          </w:p>
          <w:p w:rsidR="00FE5125" w:rsidRPr="00400A99" w:rsidRDefault="00FB2D1B" w:rsidP="00525EE6">
            <w:pPr>
              <w:pStyle w:val="Tabletext"/>
              <w:jc w:val="center"/>
              <w:rPr>
                <w:b/>
              </w:rPr>
            </w:pPr>
            <w:r w:rsidRPr="00400A99">
              <w:rPr>
                <w:b/>
              </w:rPr>
              <w:t xml:space="preserve">(57 </w:t>
            </w:r>
            <w:r w:rsidR="00FE5125" w:rsidRPr="00400A99">
              <w:rPr>
                <w:b/>
              </w:rPr>
              <w:t>404)</w:t>
            </w:r>
          </w:p>
        </w:tc>
        <w:tc>
          <w:tcPr>
            <w:tcW w:w="457" w:type="pct"/>
            <w:tcBorders>
              <w:bottom w:val="single" w:sz="4" w:space="0" w:color="auto"/>
            </w:tcBorders>
          </w:tcPr>
          <w:p w:rsidR="00B93F12" w:rsidRDefault="00B93F12" w:rsidP="00525EE6">
            <w:pPr>
              <w:pStyle w:val="Tabletext"/>
              <w:jc w:val="center"/>
            </w:pPr>
            <w:r w:rsidRPr="001C4225">
              <w:t>7.8</w:t>
            </w:r>
          </w:p>
          <w:p w:rsidR="00FE5125" w:rsidRPr="001C4225" w:rsidRDefault="00FB2D1B" w:rsidP="00525EE6">
            <w:pPr>
              <w:pStyle w:val="Tabletext"/>
              <w:jc w:val="center"/>
            </w:pPr>
            <w:r>
              <w:t xml:space="preserve">(110 </w:t>
            </w:r>
            <w:r w:rsidR="00FE5125">
              <w:t>005)</w:t>
            </w:r>
          </w:p>
        </w:tc>
      </w:tr>
    </w:tbl>
    <w:p w:rsidR="00F35914" w:rsidRPr="00E80134" w:rsidRDefault="00F35914" w:rsidP="00525EE6">
      <w:pPr>
        <w:pStyle w:val="Source"/>
        <w:rPr>
          <w:color w:val="4F81BD" w:themeColor="accent1"/>
        </w:rPr>
      </w:pPr>
      <w:r w:rsidRPr="00E80134">
        <w:t>Note</w:t>
      </w:r>
      <w:r>
        <w:t>s</w:t>
      </w:r>
      <w:r w:rsidRPr="00E80134">
        <w:t>:</w:t>
      </w:r>
      <w:r w:rsidR="00525EE6">
        <w:tab/>
      </w:r>
      <w:r w:rsidR="002A7B00">
        <w:t>Each index is recorded on an 11-</w:t>
      </w:r>
      <w:r w:rsidRPr="00E80134">
        <w:t xml:space="preserve">point scale, with higher numbers indicating higher levels of satisfaction. </w:t>
      </w:r>
      <w:r w:rsidR="00964A4D">
        <w:t xml:space="preserve">Job satisfaction is reported only by those currently in employment. The other two satisfaction measures are reported by all. </w:t>
      </w:r>
      <w:proofErr w:type="gramStart"/>
      <w:r w:rsidR="00472035">
        <w:t>W</w:t>
      </w:r>
      <w:r w:rsidRPr="00E80134">
        <w:t>eighted</w:t>
      </w:r>
      <w:r w:rsidR="00472035">
        <w:t xml:space="preserve"> (using cross-sectional weights)</w:t>
      </w:r>
      <w:r w:rsidR="009754A3">
        <w:t>.</w:t>
      </w:r>
      <w:proofErr w:type="gramEnd"/>
      <w:r w:rsidR="000308CA">
        <w:t xml:space="preserve"> Unweighted sample size given in parentheses.</w:t>
      </w:r>
    </w:p>
    <w:p w:rsidR="00851510" w:rsidRPr="00FB0B60" w:rsidRDefault="00851510" w:rsidP="00525EE6">
      <w:pPr>
        <w:pStyle w:val="Textmorebefore"/>
      </w:pPr>
      <w:r w:rsidRPr="00FB0B60">
        <w:t>The first thing to notice is that the mean reported satisfaction level across all three measures is quite high; on average people say they are reasonably happy with their jobs, with</w:t>
      </w:r>
      <w:r w:rsidR="00816AF8">
        <w:t xml:space="preserve"> their employment opportunities</w:t>
      </w:r>
      <w:r w:rsidRPr="00FB0B60">
        <w:t xml:space="preserve"> and with their overall life. Second, older workers </w:t>
      </w:r>
      <w:r w:rsidR="002A7B00">
        <w:t>who</w:t>
      </w:r>
      <w:r w:rsidRPr="00FB0B60">
        <w:t xml:space="preserve"> are in employment tend to be happier with their jobs than younger workers (perhaps reflecting the fact that older workers unhappy </w:t>
      </w:r>
      <w:r w:rsidRPr="00FB0B60">
        <w:lastRenderedPageBreak/>
        <w:t>with their jobs retire earlier) but less happy with their employment opportunities (perhaps reflecting age as a barrier to employment). Third, for both men and women the unhappiest times in terms of overall life satisfaction are</w:t>
      </w:r>
      <w:r w:rsidR="002A7B00">
        <w:t xml:space="preserve"> the ‘middle years’</w:t>
      </w:r>
      <w:r w:rsidR="00816AF8">
        <w:t>,</w:t>
      </w:r>
      <w:r w:rsidR="002A7B00">
        <w:t xml:space="preserve"> from age 25―</w:t>
      </w:r>
      <w:r w:rsidRPr="00FB0B60">
        <w:t xml:space="preserve">54 years. </w:t>
      </w:r>
    </w:p>
    <w:p w:rsidR="007E7722" w:rsidRPr="000308CA" w:rsidRDefault="007E7722" w:rsidP="00FB0B60">
      <w:pPr>
        <w:pStyle w:val="Heading2"/>
      </w:pPr>
      <w:bookmarkStart w:id="45" w:name="_Toc355190877"/>
      <w:r w:rsidRPr="000308CA">
        <w:t>Methods</w:t>
      </w:r>
      <w:bookmarkEnd w:id="45"/>
      <w:r w:rsidR="00C1783E" w:rsidRPr="000308CA">
        <w:t xml:space="preserve"> </w:t>
      </w:r>
    </w:p>
    <w:p w:rsidR="00E2756A" w:rsidRPr="00525EE6" w:rsidRDefault="00893DA0" w:rsidP="00525EE6">
      <w:pPr>
        <w:pStyle w:val="Text"/>
      </w:pPr>
      <w:r w:rsidRPr="00FB0B60">
        <w:t xml:space="preserve">A combination of </w:t>
      </w:r>
      <w:r w:rsidR="002205C4" w:rsidRPr="00FB0B60">
        <w:t>descriptive statistic</w:t>
      </w:r>
      <w:r w:rsidRPr="00FB0B60">
        <w:t xml:space="preserve">s and multivariate regression is used to address the research questions. </w:t>
      </w:r>
      <w:r w:rsidR="00E2756A" w:rsidRPr="00FB0B60">
        <w:t>In terms of descriptive statistics, in addition to the sample proportions and sample means presented above, we report transition tables describing the extent to which individuals move between different labour market states and employment types between HIL</w:t>
      </w:r>
      <w:r w:rsidR="002A7B00">
        <w:t>DA Survey waves, both overall (t</w:t>
      </w:r>
      <w:r w:rsidR="00E2756A" w:rsidRPr="00FB0B60">
        <w:t>able 5) and separately by participation in work-related tra</w:t>
      </w:r>
      <w:r w:rsidR="002A7B00">
        <w:t>ining over the past 12 months (t</w:t>
      </w:r>
      <w:r w:rsidR="00E2756A" w:rsidRPr="00FB0B60">
        <w:t>ab</w:t>
      </w:r>
      <w:r w:rsidR="001A1ABA" w:rsidRPr="00FB0B60">
        <w:t>le 6)</w:t>
      </w:r>
      <w:r w:rsidR="00E2756A" w:rsidRPr="00FB0B60">
        <w:t>, along with cross-tabulations between labour market state/employment type, participation in work-related training, and th</w:t>
      </w:r>
      <w:r w:rsidR="002A7B00">
        <w:t>e three satisfaction measures (t</w:t>
      </w:r>
      <w:r w:rsidR="00E2756A" w:rsidRPr="00FB0B60">
        <w:t xml:space="preserve">ables </w:t>
      </w:r>
      <w:r w:rsidR="00581833" w:rsidRPr="00FB0B60">
        <w:t>11</w:t>
      </w:r>
      <w:r w:rsidR="00E2756A" w:rsidRPr="00FB0B60">
        <w:t xml:space="preserve"> and 1</w:t>
      </w:r>
      <w:r w:rsidR="00581833" w:rsidRPr="00FB0B60">
        <w:t>2</w:t>
      </w:r>
      <w:r w:rsidR="00E2756A" w:rsidRPr="00FB0B60">
        <w:t>). In each case we use the appropriate sample weights (pair-wise longitudinal weights for transitions tables and cross-sectional weights for the satisfaction cross-tabulations)</w:t>
      </w:r>
      <w:r w:rsidR="00FB0B60">
        <w:t xml:space="preserve">, so the resulting statistics </w:t>
      </w:r>
      <w:r w:rsidR="001A1ABA" w:rsidRPr="00FB0B60">
        <w:t xml:space="preserve">can be interpreted as indicating transition patterns and patterns of reported </w:t>
      </w:r>
      <w:r w:rsidR="001A1ABA" w:rsidRPr="00525EE6">
        <w:t>job and life satisfaction for the wider population</w:t>
      </w:r>
      <w:r w:rsidR="00E2756A" w:rsidRPr="00525EE6">
        <w:t>.</w:t>
      </w:r>
      <w:r w:rsidR="001A1ABA" w:rsidRPr="00525EE6">
        <w:rPr>
          <w:rStyle w:val="FootnoteReference"/>
        </w:rPr>
        <w:footnoteReference w:id="10"/>
      </w:r>
      <w:r w:rsidR="00E2756A" w:rsidRPr="00525EE6">
        <w:t xml:space="preserve"> These </w:t>
      </w:r>
      <w:r w:rsidR="00FB0B60" w:rsidRPr="00525EE6">
        <w:t>t</w:t>
      </w:r>
      <w:r w:rsidR="00E2756A" w:rsidRPr="00525EE6">
        <w:t xml:space="preserve">ables </w:t>
      </w:r>
      <w:r w:rsidR="001A1ABA" w:rsidRPr="00525EE6">
        <w:t xml:space="preserve">therefore provide </w:t>
      </w:r>
      <w:r w:rsidR="00E2756A" w:rsidRPr="00525EE6">
        <w:t xml:space="preserve">us </w:t>
      </w:r>
      <w:r w:rsidR="001A1ABA" w:rsidRPr="00525EE6">
        <w:t xml:space="preserve">with our first pass at answering most parts of </w:t>
      </w:r>
      <w:r w:rsidR="0001104D" w:rsidRPr="00525EE6">
        <w:t>the two research questions</w:t>
      </w:r>
      <w:r w:rsidR="00E2756A" w:rsidRPr="00525EE6">
        <w:t xml:space="preserve">. </w:t>
      </w:r>
    </w:p>
    <w:p w:rsidR="0062522B" w:rsidRPr="00525EE6" w:rsidRDefault="0062522B" w:rsidP="00525EE6">
      <w:pPr>
        <w:pStyle w:val="Text"/>
      </w:pPr>
      <w:r w:rsidRPr="00525EE6">
        <w:t>Multivariate regression analys</w:t>
      </w:r>
      <w:r w:rsidR="005D4735" w:rsidRPr="00525EE6">
        <w:t>e</w:t>
      </w:r>
      <w:r w:rsidRPr="00525EE6">
        <w:t>s allow us to quantify the association between a particular fa</w:t>
      </w:r>
      <w:r w:rsidR="00306F1D" w:rsidRPr="00525EE6">
        <w:t>ctor and a particular outcome</w:t>
      </w:r>
      <w:r w:rsidR="002A7B00" w:rsidRPr="00525EE6">
        <w:t xml:space="preserve"> </w:t>
      </w:r>
      <w:r w:rsidR="00306F1D" w:rsidRPr="00525EE6">
        <w:t>―</w:t>
      </w:r>
      <w:r w:rsidR="002A7B00" w:rsidRPr="00525EE6">
        <w:t xml:space="preserve"> </w:t>
      </w:r>
      <w:r w:rsidRPr="00525EE6">
        <w:t>say</w:t>
      </w:r>
      <w:r w:rsidR="002A7B00" w:rsidRPr="00525EE6">
        <w:t>,</w:t>
      </w:r>
      <w:r w:rsidRPr="00525EE6">
        <w:t xml:space="preserve"> work-related training and the probability of trans</w:t>
      </w:r>
      <w:r w:rsidR="00306F1D" w:rsidRPr="00525EE6">
        <w:t>itioning from casual employment</w:t>
      </w:r>
      <w:r w:rsidR="002A7B00" w:rsidRPr="00525EE6">
        <w:t xml:space="preserve"> </w:t>
      </w:r>
      <w:r w:rsidR="00DD350A" w:rsidRPr="00525EE6">
        <w:t>―</w:t>
      </w:r>
      <w:r w:rsidR="002A7B00" w:rsidRPr="00525EE6">
        <w:t xml:space="preserve"> </w:t>
      </w:r>
      <w:r w:rsidRPr="00525EE6">
        <w:t>while controlling for other factors that may also affect the outcome in question.</w:t>
      </w:r>
      <w:r w:rsidR="005D4735" w:rsidRPr="00525EE6">
        <w:rPr>
          <w:rStyle w:val="FootnoteReference"/>
        </w:rPr>
        <w:footnoteReference w:id="11"/>
      </w:r>
      <w:r w:rsidR="00306F1D" w:rsidRPr="00525EE6">
        <w:t xml:space="preserve"> In some cases</w:t>
      </w:r>
      <w:r w:rsidR="002A7B00" w:rsidRPr="00525EE6">
        <w:t xml:space="preserve">, </w:t>
      </w:r>
      <w:r w:rsidR="00A31931" w:rsidRPr="00525EE6">
        <w:t>for example,</w:t>
      </w:r>
      <w:r w:rsidR="00575D6F" w:rsidRPr="00525EE6">
        <w:t xml:space="preserve"> </w:t>
      </w:r>
      <w:r w:rsidR="008B669B" w:rsidRPr="00525EE6">
        <w:t xml:space="preserve">where we can plausibly control for </w:t>
      </w:r>
      <w:r w:rsidR="003008ED" w:rsidRPr="00525EE6">
        <w:t>all</w:t>
      </w:r>
      <w:r w:rsidR="008B669B" w:rsidRPr="00525EE6">
        <w:t xml:space="preserve"> other factors that might im</w:t>
      </w:r>
      <w:r w:rsidR="00306F1D" w:rsidRPr="00525EE6">
        <w:t>pact on the outcome in question</w:t>
      </w:r>
      <w:r w:rsidR="002A7B00" w:rsidRPr="00525EE6">
        <w:t xml:space="preserve">, </w:t>
      </w:r>
      <w:r w:rsidRPr="00525EE6">
        <w:t xml:space="preserve">regression analysis </w:t>
      </w:r>
      <w:r w:rsidR="00575D6F" w:rsidRPr="00525EE6">
        <w:t>may</w:t>
      </w:r>
      <w:r w:rsidRPr="00525EE6">
        <w:t xml:space="preserve"> help us to identify </w:t>
      </w:r>
      <w:r w:rsidR="003008ED" w:rsidRPr="00525EE6">
        <w:t>causal</w:t>
      </w:r>
      <w:r w:rsidRPr="00525EE6">
        <w:t xml:space="preserve"> relationships between two variables</w:t>
      </w:r>
      <w:r w:rsidR="008B669B" w:rsidRPr="00525EE6">
        <w:t>. In t</w:t>
      </w:r>
      <w:r w:rsidR="002A7B00" w:rsidRPr="00525EE6">
        <w:t>he absence of data from randomis</w:t>
      </w:r>
      <w:r w:rsidR="008B669B" w:rsidRPr="00525EE6">
        <w:t xml:space="preserve">ed control trials, however, the distinction is rarely clear-cut, and this is the case here. As a result, much of the discussion of the multivariate regression results is couched in terms of </w:t>
      </w:r>
      <w:r w:rsidR="003008ED" w:rsidRPr="00525EE6">
        <w:t>statistical</w:t>
      </w:r>
      <w:r w:rsidR="008B669B" w:rsidRPr="00525EE6">
        <w:t xml:space="preserve"> </w:t>
      </w:r>
      <w:r w:rsidR="003008ED" w:rsidRPr="00525EE6">
        <w:t>associations</w:t>
      </w:r>
      <w:r w:rsidR="008B669B" w:rsidRPr="00525EE6">
        <w:t xml:space="preserve"> rather than </w:t>
      </w:r>
      <w:r w:rsidR="003008ED" w:rsidRPr="00525EE6">
        <w:t>impacts</w:t>
      </w:r>
      <w:r w:rsidR="008B669B" w:rsidRPr="00525EE6">
        <w:t xml:space="preserve">. </w:t>
      </w:r>
      <w:r w:rsidR="009F77CC" w:rsidRPr="00525EE6">
        <w:t>A</w:t>
      </w:r>
      <w:r w:rsidR="008B669B" w:rsidRPr="00525EE6">
        <w:t xml:space="preserve"> variety of extensions to our main regression models</w:t>
      </w:r>
      <w:r w:rsidR="009F77CC" w:rsidRPr="00525EE6">
        <w:t>, however, allow</w:t>
      </w:r>
      <w:r w:rsidR="00816AF8" w:rsidRPr="00525EE6">
        <w:t>s</w:t>
      </w:r>
      <w:r w:rsidR="009F77CC" w:rsidRPr="00525EE6">
        <w:t xml:space="preserve"> us to say at least something about the degree to which the statistical associations we estimate may indicate causal relationships between receiving work-related training and transitions from casual employment, or between being in casual employment and reported levels of </w:t>
      </w:r>
      <w:r w:rsidR="00E82656" w:rsidRPr="00525EE6">
        <w:t>wellbeing</w:t>
      </w:r>
      <w:r w:rsidR="009F77CC" w:rsidRPr="00525EE6">
        <w:t xml:space="preserve">. </w:t>
      </w:r>
      <w:r w:rsidRPr="00525EE6">
        <w:t xml:space="preserve">Only a brief non-technical summary is given here, </w:t>
      </w:r>
      <w:r w:rsidR="009F77CC" w:rsidRPr="00525EE6">
        <w:t xml:space="preserve">with </w:t>
      </w:r>
      <w:r w:rsidRPr="00525EE6">
        <w:t xml:space="preserve">further details </w:t>
      </w:r>
      <w:r w:rsidR="009F77CC" w:rsidRPr="00525EE6">
        <w:t>relegated to</w:t>
      </w:r>
      <w:r w:rsidRPr="00525EE6">
        <w:t xml:space="preserve"> the </w:t>
      </w:r>
      <w:r w:rsidR="0001104D" w:rsidRPr="00525EE6">
        <w:t>a</w:t>
      </w:r>
      <w:r w:rsidRPr="00525EE6">
        <w:t xml:space="preserve">ppendix.  </w:t>
      </w:r>
    </w:p>
    <w:p w:rsidR="00F830EE" w:rsidRPr="00FB0B60" w:rsidRDefault="009F77CC" w:rsidP="00525EE6">
      <w:pPr>
        <w:pStyle w:val="Text"/>
      </w:pPr>
      <w:r w:rsidRPr="00525EE6">
        <w:t>W</w:t>
      </w:r>
      <w:r w:rsidR="009F4911" w:rsidRPr="00525EE6">
        <w:t xml:space="preserve">e </w:t>
      </w:r>
      <w:r w:rsidR="007F2E14" w:rsidRPr="00525EE6">
        <w:t xml:space="preserve">first </w:t>
      </w:r>
      <w:r w:rsidR="009F4911" w:rsidRPr="00525EE6">
        <w:t xml:space="preserve">report </w:t>
      </w:r>
      <w:r w:rsidR="007F2E14" w:rsidRPr="00525EE6">
        <w:t xml:space="preserve">results from </w:t>
      </w:r>
      <w:r w:rsidR="00F830EE" w:rsidRPr="00525EE6">
        <w:t xml:space="preserve">a multinomial </w:t>
      </w:r>
      <w:proofErr w:type="spellStart"/>
      <w:r w:rsidR="00F830EE" w:rsidRPr="00525EE6">
        <w:t>logit</w:t>
      </w:r>
      <w:proofErr w:type="spellEnd"/>
      <w:r w:rsidR="00F830EE" w:rsidRPr="00525EE6">
        <w:t xml:space="preserve"> (MNL) mod</w:t>
      </w:r>
      <w:r w:rsidR="00F830EE" w:rsidRPr="00FB0B60">
        <w:t>el</w:t>
      </w:r>
      <w:r w:rsidR="006F587C" w:rsidRPr="00FB0B60">
        <w:t>, separately for men and women,</w:t>
      </w:r>
      <w:r w:rsidR="00F830EE" w:rsidRPr="00FB0B60">
        <w:t xml:space="preserve"> which shows how a range of observable factors (including age, education level, </w:t>
      </w:r>
      <w:r w:rsidR="00803D76" w:rsidRPr="00FB0B60">
        <w:t>family background</w:t>
      </w:r>
      <w:r w:rsidR="00F830EE" w:rsidRPr="00FB0B60">
        <w:t xml:space="preserve">, disability status, </w:t>
      </w:r>
      <w:r w:rsidR="00456901" w:rsidRPr="00FB0B60">
        <w:t xml:space="preserve">industry, occupation, </w:t>
      </w:r>
      <w:r w:rsidR="00F830EE" w:rsidRPr="00FB0B60">
        <w:t xml:space="preserve">and engagement in work-related training) </w:t>
      </w:r>
      <w:r w:rsidR="00803D76" w:rsidRPr="00FB0B60">
        <w:t xml:space="preserve">are associated with </w:t>
      </w:r>
      <w:r w:rsidR="00F830EE" w:rsidRPr="00FB0B60">
        <w:t xml:space="preserve">the probabilities of moving from casual employment </w:t>
      </w:r>
      <w:r w:rsidR="00164A43" w:rsidRPr="00FB0B60">
        <w:t xml:space="preserve">at time t </w:t>
      </w:r>
      <w:r w:rsidR="00F830EE" w:rsidRPr="00FB0B60">
        <w:t>into other forms of employment and non-employment</w:t>
      </w:r>
      <w:r w:rsidR="00164A43" w:rsidRPr="00FB0B60">
        <w:t xml:space="preserve"> at time t+1 (one year later).</w:t>
      </w:r>
      <w:r w:rsidR="001102A7" w:rsidRPr="00FB0B60">
        <w:t xml:space="preserve"> </w:t>
      </w:r>
      <w:r w:rsidR="00F830EE" w:rsidRPr="00FB0B60">
        <w:t>The MNL model is the mo</w:t>
      </w:r>
      <w:r w:rsidR="00816AF8">
        <w:t>st widely used regression model</w:t>
      </w:r>
      <w:r w:rsidR="0001104D">
        <w:t xml:space="preserve"> in which</w:t>
      </w:r>
      <w:r w:rsidR="00F830EE" w:rsidRPr="00FB0B60">
        <w:t xml:space="preserve"> the outcome being modelled (in this case employment type) </w:t>
      </w:r>
      <w:r w:rsidR="00164A43" w:rsidRPr="00FB0B60">
        <w:t xml:space="preserve">takes the form of multiple unordered alternatives. </w:t>
      </w:r>
      <w:r w:rsidR="001C6B8F" w:rsidRPr="00FB0B60">
        <w:t xml:space="preserve">For example, this is the approach taken by </w:t>
      </w:r>
      <w:r w:rsidR="00204933" w:rsidRPr="00FB0B60">
        <w:t xml:space="preserve">the </w:t>
      </w:r>
      <w:r w:rsidR="001C6B8F" w:rsidRPr="00FB0B60">
        <w:t>Productivity Commission (20</w:t>
      </w:r>
      <w:r w:rsidR="00E00092" w:rsidRPr="00FB0B60">
        <w:t>06</w:t>
      </w:r>
      <w:r w:rsidR="001C6B8F" w:rsidRPr="00FB0B60">
        <w:t xml:space="preserve">). </w:t>
      </w:r>
      <w:r w:rsidR="00164A43" w:rsidRPr="00FB0B60">
        <w:t>Here we specify five alternatives: (</w:t>
      </w:r>
      <w:r w:rsidR="0001104D">
        <w:t>remaining in) casual employment;</w:t>
      </w:r>
      <w:r w:rsidR="00164A43" w:rsidRPr="00FB0B60">
        <w:t xml:space="preserve"> moving to </w:t>
      </w:r>
      <w:r w:rsidR="00AF671B" w:rsidRPr="00FB0B60">
        <w:t xml:space="preserve">fixed-term </w:t>
      </w:r>
      <w:r w:rsidR="00DD350A" w:rsidRPr="00FB0B60">
        <w:t xml:space="preserve">contract </w:t>
      </w:r>
      <w:r w:rsidR="00AF671B" w:rsidRPr="00FB0B60">
        <w:t>employment</w:t>
      </w:r>
      <w:r w:rsidR="0001104D">
        <w:t>; moving to permanent employment; moving to ‘other employment’;</w:t>
      </w:r>
      <w:r w:rsidR="00164A43" w:rsidRPr="00FB0B60">
        <w:t xml:space="preserve"> and moving </w:t>
      </w:r>
      <w:r w:rsidR="00164A43" w:rsidRPr="00FB0B60">
        <w:lastRenderedPageBreak/>
        <w:t>to non-employment</w:t>
      </w:r>
      <w:r w:rsidR="0033224B" w:rsidRPr="00FB0B60">
        <w:t>.</w:t>
      </w:r>
      <w:r w:rsidR="00982928" w:rsidRPr="008856A7">
        <w:rPr>
          <w:rStyle w:val="FootnoteReference"/>
        </w:rPr>
        <w:footnoteReference w:id="12"/>
      </w:r>
      <w:r w:rsidR="00164A43" w:rsidRPr="00FB0B60">
        <w:t xml:space="preserve"> </w:t>
      </w:r>
      <w:r w:rsidR="00944ACB" w:rsidRPr="00FB0B60">
        <w:t xml:space="preserve">In principle, </w:t>
      </w:r>
      <w:r w:rsidR="0001104D">
        <w:t>this</w:t>
      </w:r>
      <w:r w:rsidR="00944ACB" w:rsidRPr="00FB0B60">
        <w:t xml:space="preserve"> model allows us to answer </w:t>
      </w:r>
      <w:r w:rsidR="00AB3482" w:rsidRPr="00FB0B60">
        <w:t xml:space="preserve">all parts of </w:t>
      </w:r>
      <w:r w:rsidR="0001104D">
        <w:t>the first research question</w:t>
      </w:r>
      <w:r w:rsidR="00420841" w:rsidRPr="00FB0B60">
        <w:t xml:space="preserve">, subject to the caveats above regarding </w:t>
      </w:r>
      <w:r w:rsidR="003008ED" w:rsidRPr="00FB0B60">
        <w:t>causality</w:t>
      </w:r>
      <w:r w:rsidR="00944ACB" w:rsidRPr="00FB0B60">
        <w:t>.</w:t>
      </w:r>
      <w:r w:rsidR="001102A7" w:rsidRPr="00FB0B60">
        <w:t xml:space="preserve"> </w:t>
      </w:r>
    </w:p>
    <w:p w:rsidR="00785AFF" w:rsidRPr="00FB0B60" w:rsidRDefault="00785AFF" w:rsidP="0001104D">
      <w:pPr>
        <w:pStyle w:val="Text"/>
      </w:pPr>
      <w:r w:rsidRPr="00FB0B60">
        <w:t>W</w:t>
      </w:r>
      <w:r w:rsidR="006F587C" w:rsidRPr="00FB0B60">
        <w:t xml:space="preserve">e explore two extensions to the MNL model in order to examine the extent to which the estimated associations between receiving work-related training and the probability of transitions out of casual employment might reasonably be interpretable as indicating a causal impact of training. </w:t>
      </w:r>
      <w:r w:rsidR="00E31266" w:rsidRPr="00FB0B60">
        <w:t xml:space="preserve">Both extensions are designed to try to separate unobservable differences between those </w:t>
      </w:r>
      <w:r w:rsidR="0001104D">
        <w:t>who</w:t>
      </w:r>
      <w:r w:rsidR="00E31266" w:rsidRPr="00FB0B60">
        <w:t xml:space="preserve"> receive training</w:t>
      </w:r>
      <w:r w:rsidR="00306F1D">
        <w:t xml:space="preserve"> and those </w:t>
      </w:r>
      <w:r w:rsidR="0001104D">
        <w:t>who</w:t>
      </w:r>
      <w:r w:rsidR="00306F1D">
        <w:t xml:space="preserve"> do not</w:t>
      </w:r>
      <w:r w:rsidR="0001104D">
        <w:t xml:space="preserve"> </w:t>
      </w:r>
      <w:r w:rsidR="00306F1D">
        <w:t>—</w:t>
      </w:r>
      <w:r w:rsidR="0001104D">
        <w:t xml:space="preserve"> </w:t>
      </w:r>
      <w:r w:rsidR="00E31266" w:rsidRPr="00FB0B60">
        <w:t xml:space="preserve">what economists </w:t>
      </w:r>
      <w:r w:rsidR="00DD350A" w:rsidRPr="00FB0B60">
        <w:t xml:space="preserve">refer to as </w:t>
      </w:r>
      <w:r w:rsidR="00306F1D">
        <w:t>selection on unobservables</w:t>
      </w:r>
      <w:r w:rsidR="0001104D">
        <w:t xml:space="preserve"> </w:t>
      </w:r>
      <w:r w:rsidR="00306F1D">
        <w:t>—</w:t>
      </w:r>
      <w:r w:rsidR="0001104D">
        <w:t xml:space="preserve"> </w:t>
      </w:r>
      <w:r w:rsidR="00E31266" w:rsidRPr="00FB0B60">
        <w:t xml:space="preserve">from the impact of training on transitions. </w:t>
      </w:r>
      <w:r w:rsidR="006F587C" w:rsidRPr="00FB0B60">
        <w:t xml:space="preserve">In both cases we </w:t>
      </w:r>
      <w:r w:rsidR="00400A99">
        <w:t>initially</w:t>
      </w:r>
      <w:r w:rsidR="006F587C" w:rsidRPr="00FB0B60">
        <w:t xml:space="preserve"> simplify from the multiple unordered states of the MNL model to a binary outcome for whether the individual transitions from casual to permanent or fixed-term employment or not. First, using a method first proposed by Altonj</w:t>
      </w:r>
      <w:r w:rsidR="00E31266" w:rsidRPr="00FB0B60">
        <w:t>i et al. (2005), we explore how ‘strong’ selection on unobservables would need to explain all of the statistical association</w:t>
      </w:r>
      <w:r w:rsidR="00816AF8">
        <w:t>s</w:t>
      </w:r>
      <w:r w:rsidR="00E31266" w:rsidRPr="00FB0B60">
        <w:t xml:space="preserve"> found between training and the probability of transition. Second, </w:t>
      </w:r>
      <w:r w:rsidR="001102A7" w:rsidRPr="00FB0B60">
        <w:t xml:space="preserve">we estimate a quasi fixed-effects version of the model </w:t>
      </w:r>
      <w:r w:rsidR="0001104D">
        <w:t>―</w:t>
      </w:r>
      <w:r w:rsidR="001102A7" w:rsidRPr="00FB0B60">
        <w:t xml:space="preserve"> specifically, a </w:t>
      </w:r>
      <w:r w:rsidR="00816AF8">
        <w:t>random-effects</w:t>
      </w:r>
      <w:r w:rsidR="001102A7" w:rsidRPr="00FB0B60">
        <w:t xml:space="preserve"> probit model with Mundlak (1978) corrections </w:t>
      </w:r>
      <w:r w:rsidR="0001104D">
        <w:t>―</w:t>
      </w:r>
      <w:r w:rsidR="001102A7" w:rsidRPr="00FB0B60">
        <w:t xml:space="preserve"> in order to control for confounding time-invariant unobserved differences at the individual level. The results from these extended models </w:t>
      </w:r>
      <w:r w:rsidR="00EC6A2F" w:rsidRPr="00FB0B60">
        <w:t xml:space="preserve">enable us to draw tentative conclusions </w:t>
      </w:r>
      <w:r w:rsidR="0001104D">
        <w:t>about</w:t>
      </w:r>
      <w:r w:rsidR="00EC6A2F" w:rsidRPr="00FB0B60">
        <w:t xml:space="preserve"> the existence of a causal relationship between work-related training and transitions out of casual employment</w:t>
      </w:r>
      <w:r w:rsidR="001102A7" w:rsidRPr="00FB0B60">
        <w:t xml:space="preserve">.  </w:t>
      </w:r>
    </w:p>
    <w:p w:rsidR="00FA066B" w:rsidRPr="00FB0B60" w:rsidRDefault="00B338F8" w:rsidP="00FB0B60">
      <w:pPr>
        <w:pStyle w:val="Text"/>
      </w:pPr>
      <w:r w:rsidRPr="00FB0B60">
        <w:t xml:space="preserve">To address </w:t>
      </w:r>
      <w:r w:rsidR="00306F1D">
        <w:t xml:space="preserve">the second </w:t>
      </w:r>
      <w:r w:rsidRPr="00FB0B60">
        <w:t>researc</w:t>
      </w:r>
      <w:r w:rsidR="00306F1D">
        <w:t>h question</w:t>
      </w:r>
      <w:r w:rsidR="00DD350A" w:rsidRPr="00FB0B60">
        <w:t>,</w:t>
      </w:r>
      <w:r w:rsidR="00EE398F" w:rsidRPr="00FB0B60">
        <w:t xml:space="preserve"> we </w:t>
      </w:r>
      <w:r w:rsidRPr="00FB0B60">
        <w:t xml:space="preserve">first </w:t>
      </w:r>
      <w:r w:rsidR="00F600C3" w:rsidRPr="00FB0B60">
        <w:t xml:space="preserve">pool the data across waves </w:t>
      </w:r>
      <w:r w:rsidR="00610BA0" w:rsidRPr="00FB0B60">
        <w:t xml:space="preserve">for those in employment </w:t>
      </w:r>
      <w:r w:rsidR="00F600C3" w:rsidRPr="00FB0B60">
        <w:t xml:space="preserve">and </w:t>
      </w:r>
      <w:r w:rsidR="00EE398F" w:rsidRPr="00FB0B60">
        <w:t xml:space="preserve">estimate a linear regression </w:t>
      </w:r>
      <w:r w:rsidR="000A4DCA" w:rsidRPr="00FB0B60">
        <w:t xml:space="preserve">for job satisfaction, </w:t>
      </w:r>
      <w:r w:rsidRPr="00FB0B60">
        <w:t xml:space="preserve">separately for men and women, </w:t>
      </w:r>
      <w:r w:rsidR="00EE398F" w:rsidRPr="00FB0B60">
        <w:t xml:space="preserve">with employment type included </w:t>
      </w:r>
      <w:r w:rsidR="004C529B" w:rsidRPr="00FB0B60">
        <w:t>in the set of explanatory variables</w:t>
      </w:r>
      <w:r w:rsidR="00EE398F" w:rsidRPr="00FB0B60">
        <w:t xml:space="preserve"> alongside the other observable characteristics.</w:t>
      </w:r>
      <w:r w:rsidR="00F600C3" w:rsidRPr="00FB0B60">
        <w:t xml:space="preserve"> </w:t>
      </w:r>
      <w:r w:rsidRPr="00FB0B60">
        <w:t>We follow a similar approach to modelling the two remaining satisfaction/</w:t>
      </w:r>
      <w:r w:rsidR="00E82656">
        <w:t>wellbeing</w:t>
      </w:r>
      <w:r w:rsidRPr="00FB0B60">
        <w:t xml:space="preserve"> indices </w:t>
      </w:r>
      <w:r w:rsidR="00451214" w:rsidRPr="00FB0B60">
        <w:t>(</w:t>
      </w:r>
      <w:r w:rsidRPr="00FB0B60">
        <w:t xml:space="preserve">satisfaction with employment opportunities and overall </w:t>
      </w:r>
      <w:r w:rsidR="00E82656">
        <w:t>wellbeing</w:t>
      </w:r>
      <w:r w:rsidR="00451214" w:rsidRPr="00FB0B60">
        <w:t>),</w:t>
      </w:r>
      <w:r w:rsidRPr="00FB0B60">
        <w:t xml:space="preserve"> although these models are estimated using all available observations, and not just those in employment. In an extended version of the model, we </w:t>
      </w:r>
      <w:r w:rsidR="00EC6A2F" w:rsidRPr="00FB0B60">
        <w:t xml:space="preserve">again </w:t>
      </w:r>
      <w:r w:rsidRPr="00FB0B60">
        <w:t xml:space="preserve">attempt to control for </w:t>
      </w:r>
      <w:r w:rsidR="00816AF8">
        <w:t xml:space="preserve">the </w:t>
      </w:r>
      <w:r w:rsidRPr="00FB0B60">
        <w:t xml:space="preserve">unobserved differences </w:t>
      </w:r>
      <w:r w:rsidR="00F600C3" w:rsidRPr="00FB0B60">
        <w:t xml:space="preserve">between individuals that influence both employment type and </w:t>
      </w:r>
      <w:r w:rsidRPr="00FB0B60">
        <w:t xml:space="preserve">the </w:t>
      </w:r>
      <w:r w:rsidR="00F600C3" w:rsidRPr="00FB0B60">
        <w:t>satisfaction</w:t>
      </w:r>
      <w:r w:rsidRPr="00FB0B60">
        <w:t xml:space="preserve"> measures </w:t>
      </w:r>
      <w:r w:rsidR="00451214" w:rsidRPr="00FB0B60">
        <w:t>(</w:t>
      </w:r>
      <w:r w:rsidRPr="00FB0B60">
        <w:t>selection on unobservables</w:t>
      </w:r>
      <w:r w:rsidR="00451214" w:rsidRPr="00FB0B60">
        <w:t>)</w:t>
      </w:r>
      <w:r w:rsidR="00816AF8">
        <w:t>,</w:t>
      </w:r>
      <w:r w:rsidR="0001104D">
        <w:t xml:space="preserve"> by including individual fixed </w:t>
      </w:r>
      <w:r w:rsidRPr="00FB0B60">
        <w:t xml:space="preserve">effects, similar to the extended version of the transitions model discussed above. </w:t>
      </w:r>
      <w:r w:rsidR="00D91E16" w:rsidRPr="00FB0B60">
        <w:t xml:space="preserve">The resulting coefficients on the </w:t>
      </w:r>
      <w:r w:rsidR="00DC49C6">
        <w:t>employment type</w:t>
      </w:r>
      <w:r w:rsidR="00D91E16" w:rsidRPr="00FB0B60">
        <w:t xml:space="preserve"> dummies can the</w:t>
      </w:r>
      <w:r w:rsidR="0048471B" w:rsidRPr="00FB0B60">
        <w:t>n</w:t>
      </w:r>
      <w:r w:rsidR="00D91E16" w:rsidRPr="00FB0B60">
        <w:t xml:space="preserve"> be more credibly interpreted as capturing causal relationships than is the case in </w:t>
      </w:r>
      <w:r w:rsidR="000A4DCA" w:rsidRPr="00FB0B60">
        <w:t>the standard (pooled</w:t>
      </w:r>
      <w:r w:rsidR="00204933" w:rsidRPr="00FB0B60">
        <w:t xml:space="preserve"> data</w:t>
      </w:r>
      <w:r w:rsidR="000A4DCA" w:rsidRPr="00FB0B60">
        <w:t>) model</w:t>
      </w:r>
      <w:r w:rsidR="00D91E16" w:rsidRPr="00FB0B60">
        <w:t xml:space="preserve">. </w:t>
      </w:r>
      <w:r w:rsidR="00F600C3" w:rsidRPr="00FB0B60">
        <w:t xml:space="preserve"> </w:t>
      </w:r>
    </w:p>
    <w:p w:rsidR="00A36B53" w:rsidRDefault="00A36B53">
      <w:pPr>
        <w:spacing w:before="0" w:line="240" w:lineRule="auto"/>
      </w:pPr>
      <w:r>
        <w:br w:type="page"/>
      </w:r>
    </w:p>
    <w:p w:rsidR="001F1AE1" w:rsidRDefault="00FB0B60" w:rsidP="00A36B53">
      <w:pPr>
        <w:pStyle w:val="Heading1"/>
      </w:pPr>
      <w:bookmarkStart w:id="46" w:name="_Toc355190878"/>
      <w:r>
        <w:lastRenderedPageBreak/>
        <w:t>Results and d</w:t>
      </w:r>
      <w:r w:rsidR="00A34B88">
        <w:t>iscussion</w:t>
      </w:r>
      <w:bookmarkEnd w:id="46"/>
    </w:p>
    <w:p w:rsidR="004A1DF0" w:rsidRPr="00BD2CE8" w:rsidRDefault="004A1DF0" w:rsidP="00A36B53">
      <w:pPr>
        <w:pStyle w:val="Heading2"/>
      </w:pPr>
      <w:bookmarkStart w:id="47" w:name="_Toc355190879"/>
      <w:r w:rsidRPr="00BD2CE8">
        <w:t>Transition</w:t>
      </w:r>
      <w:r w:rsidR="00DA7C93" w:rsidRPr="00BD2CE8">
        <w:t>s</w:t>
      </w:r>
      <w:r w:rsidRPr="00BD2CE8">
        <w:t xml:space="preserve"> </w:t>
      </w:r>
      <w:r w:rsidR="00045645" w:rsidRPr="00BD2CE8">
        <w:t xml:space="preserve">from </w:t>
      </w:r>
      <w:r w:rsidR="00FB0B60">
        <w:t>c</w:t>
      </w:r>
      <w:r w:rsidR="00045645" w:rsidRPr="00BD2CE8">
        <w:t xml:space="preserve">asual </w:t>
      </w:r>
      <w:r w:rsidR="00FB0B60" w:rsidRPr="00A36B53">
        <w:t>e</w:t>
      </w:r>
      <w:r w:rsidR="00045645" w:rsidRPr="00A36B53">
        <w:t>mployment</w:t>
      </w:r>
      <w:r w:rsidR="00045645" w:rsidRPr="00BD2CE8">
        <w:t xml:space="preserve"> and the </w:t>
      </w:r>
      <w:r w:rsidR="00FB0B60">
        <w:t>r</w:t>
      </w:r>
      <w:r w:rsidR="00045645" w:rsidRPr="00BD2CE8">
        <w:t xml:space="preserve">ole of </w:t>
      </w:r>
      <w:r w:rsidR="00FB0B60">
        <w:t>t</w:t>
      </w:r>
      <w:r w:rsidR="00045645" w:rsidRPr="00BD2CE8">
        <w:t>raining</w:t>
      </w:r>
      <w:bookmarkEnd w:id="47"/>
    </w:p>
    <w:p w:rsidR="00BD2CE8" w:rsidRPr="00182424" w:rsidRDefault="00BD2CE8" w:rsidP="00A36B53">
      <w:pPr>
        <w:pStyle w:val="Heading3"/>
        <w:spacing w:before="120"/>
      </w:pPr>
      <w:r w:rsidRPr="00A36B53">
        <w:t>Descriptive</w:t>
      </w:r>
      <w:r w:rsidRPr="00182424">
        <w:t xml:space="preserve"> </w:t>
      </w:r>
      <w:r w:rsidR="00FB0B60">
        <w:t>s</w:t>
      </w:r>
      <w:r w:rsidRPr="00182424">
        <w:t xml:space="preserve">tatistics </w:t>
      </w:r>
    </w:p>
    <w:p w:rsidR="00FC6417" w:rsidRPr="00FB0B60" w:rsidRDefault="007D34BF" w:rsidP="00A36B53">
      <w:pPr>
        <w:pStyle w:val="Textlessbefore"/>
      </w:pPr>
      <w:r w:rsidRPr="00FB0B60">
        <w:t xml:space="preserve">Table 5 presents a transition table </w:t>
      </w:r>
      <w:r w:rsidR="009351D6" w:rsidRPr="00FB0B60">
        <w:t xml:space="preserve">(sometimes called </w:t>
      </w:r>
      <w:r w:rsidRPr="00FB0B60">
        <w:t xml:space="preserve">a </w:t>
      </w:r>
      <w:r w:rsidR="009351D6" w:rsidRPr="00FB0B60">
        <w:t>transition matri</w:t>
      </w:r>
      <w:r w:rsidRPr="00FB0B60">
        <w:t>x</w:t>
      </w:r>
      <w:r w:rsidR="009351D6" w:rsidRPr="00FB0B60">
        <w:t>)</w:t>
      </w:r>
      <w:r w:rsidRPr="00FB0B60">
        <w:t xml:space="preserve"> </w:t>
      </w:r>
      <w:r w:rsidR="009351D6" w:rsidRPr="00FB0B60">
        <w:t>show</w:t>
      </w:r>
      <w:r w:rsidRPr="00FB0B60">
        <w:t>ing</w:t>
      </w:r>
      <w:r w:rsidR="009351D6" w:rsidRPr="00FB0B60">
        <w:t xml:space="preserve"> the proportions of individuals in each labour market state at a particular time (say, casual employment</w:t>
      </w:r>
      <w:r w:rsidR="001A2016" w:rsidRPr="00FB0B60">
        <w:t xml:space="preserve"> in wave 1</w:t>
      </w:r>
      <w:r w:rsidR="009351D6" w:rsidRPr="00FB0B60">
        <w:t xml:space="preserve">) </w:t>
      </w:r>
      <w:r w:rsidR="0001104D">
        <w:t>who</w:t>
      </w:r>
      <w:r w:rsidR="009351D6" w:rsidRPr="00FB0B60">
        <w:t xml:space="preserve"> </w:t>
      </w:r>
      <w:r w:rsidR="001A2016" w:rsidRPr="00FB0B60">
        <w:t xml:space="preserve">are </w:t>
      </w:r>
      <w:r w:rsidR="009351D6" w:rsidRPr="00FB0B60">
        <w:t xml:space="preserve">either still in the same labour market state the next year, or </w:t>
      </w:r>
      <w:r w:rsidR="0001104D">
        <w:t>who</w:t>
      </w:r>
      <w:r w:rsidR="009351D6" w:rsidRPr="00FB0B60">
        <w:t xml:space="preserve"> have moved to one of the other labour market states by the next year. </w:t>
      </w:r>
      <w:r w:rsidR="001A2016" w:rsidRPr="00FB0B60">
        <w:t xml:space="preserve">Buddelmeyer and Wooden (2011) </w:t>
      </w:r>
      <w:r w:rsidRPr="00FB0B60">
        <w:t>present similar transition tables based on earlier waves of the HILDA Survey</w:t>
      </w:r>
      <w:r w:rsidR="001A2016" w:rsidRPr="00FB0B60">
        <w:t xml:space="preserve">. </w:t>
      </w:r>
      <w:r w:rsidR="0001104D">
        <w:t>Specifically, t</w:t>
      </w:r>
      <w:r w:rsidRPr="00FB0B60">
        <w:t xml:space="preserve">able 5 shows </w:t>
      </w:r>
      <w:r w:rsidR="00065B4C" w:rsidRPr="00FB0B60">
        <w:t>transitions from one year to the next</w:t>
      </w:r>
      <w:r w:rsidRPr="00FB0B60">
        <w:t>,</w:t>
      </w:r>
      <w:r w:rsidR="00065B4C" w:rsidRPr="00FB0B60">
        <w:t xml:space="preserve"> averaged over the first ten waves of the HILDA Survey.</w:t>
      </w:r>
      <w:r w:rsidRPr="00FB0B60">
        <w:t xml:space="preserve"> T</w:t>
      </w:r>
      <w:r w:rsidR="000B726B" w:rsidRPr="00FB0B60">
        <w:t xml:space="preserve">he first row </w:t>
      </w:r>
      <w:r w:rsidR="005B0A4F" w:rsidRPr="00FB0B60">
        <w:t xml:space="preserve">of this table </w:t>
      </w:r>
      <w:r w:rsidR="000B726B" w:rsidRPr="00FB0B60">
        <w:t xml:space="preserve">shows the proportions of </w:t>
      </w:r>
      <w:r w:rsidR="005B0A4F" w:rsidRPr="00FB0B60">
        <w:t xml:space="preserve">respondents </w:t>
      </w:r>
      <w:r w:rsidR="000B726B" w:rsidRPr="00FB0B60">
        <w:t xml:space="preserve">in </w:t>
      </w:r>
      <w:r w:rsidR="00AF671B" w:rsidRPr="00FB0B60">
        <w:t xml:space="preserve">fixed-term </w:t>
      </w:r>
      <w:r w:rsidR="00451214" w:rsidRPr="00FB0B60">
        <w:t xml:space="preserve">contract </w:t>
      </w:r>
      <w:r w:rsidR="00AF671B" w:rsidRPr="00FB0B60">
        <w:t>employment</w:t>
      </w:r>
      <w:r w:rsidR="000B726B" w:rsidRPr="00FB0B60">
        <w:t xml:space="preserve"> in year </w:t>
      </w:r>
      <w:r w:rsidR="00281AED" w:rsidRPr="00FB0B60">
        <w:rPr>
          <w:i/>
        </w:rPr>
        <w:t>t</w:t>
      </w:r>
      <w:r w:rsidR="00281AED" w:rsidRPr="00FB0B60">
        <w:t xml:space="preserve"> </w:t>
      </w:r>
      <w:r w:rsidR="000B726B" w:rsidRPr="00FB0B60">
        <w:t xml:space="preserve">that are in each of the other labour market states in year </w:t>
      </w:r>
      <w:r w:rsidR="00281AED" w:rsidRPr="00FB0B60">
        <w:rPr>
          <w:i/>
        </w:rPr>
        <w:t>t+1</w:t>
      </w:r>
      <w:r w:rsidR="000B726B" w:rsidRPr="00FB0B60">
        <w:t xml:space="preserve">, with the rows summing to 100. The second row does the same for casual employment, and so on. </w:t>
      </w:r>
      <w:r w:rsidR="00ED7BCE" w:rsidRPr="00FB0B60">
        <w:t>For ease of interpretation we follow Buddelmeyer and Wooden (2011) and focus only on those individuals observed in both waves (</w:t>
      </w:r>
      <w:r w:rsidR="00281AED" w:rsidRPr="00FB0B60">
        <w:rPr>
          <w:i/>
        </w:rPr>
        <w:t>t</w:t>
      </w:r>
      <w:r w:rsidR="00ED7BCE" w:rsidRPr="00FB0B60">
        <w:rPr>
          <w:i/>
        </w:rPr>
        <w:t xml:space="preserve"> </w:t>
      </w:r>
      <w:r w:rsidR="00ED7BCE" w:rsidRPr="00FB0B60">
        <w:t>and</w:t>
      </w:r>
      <w:r w:rsidR="00ED7BCE" w:rsidRPr="00FB0B60">
        <w:rPr>
          <w:i/>
        </w:rPr>
        <w:t xml:space="preserve"> </w:t>
      </w:r>
      <w:r w:rsidR="00281AED" w:rsidRPr="00FB0B60">
        <w:rPr>
          <w:i/>
        </w:rPr>
        <w:t>t+1</w:t>
      </w:r>
      <w:r w:rsidR="00ED7BCE" w:rsidRPr="00FB0B60">
        <w:t>).</w:t>
      </w:r>
      <w:r w:rsidR="000B726B" w:rsidRPr="00FB0B60">
        <w:t xml:space="preserve">  </w:t>
      </w:r>
    </w:p>
    <w:p w:rsidR="00BB750E" w:rsidRDefault="007A486F" w:rsidP="00816AF8">
      <w:pPr>
        <w:pStyle w:val="Text"/>
      </w:pPr>
      <w:r>
        <w:t xml:space="preserve">Our primary focus is on </w:t>
      </w:r>
      <w:r w:rsidR="00816AF8">
        <w:t xml:space="preserve">the </w:t>
      </w:r>
      <w:r>
        <w:t xml:space="preserve">transition patterns for those in casual employment, </w:t>
      </w:r>
      <w:r w:rsidR="005B0A4F">
        <w:t>reported in</w:t>
      </w:r>
      <w:r>
        <w:t xml:space="preserve"> the second row </w:t>
      </w:r>
      <w:r w:rsidR="005B0A4F">
        <w:t>of</w:t>
      </w:r>
      <w:r w:rsidR="0001104D">
        <w:t xml:space="preserve"> t</w:t>
      </w:r>
      <w:r>
        <w:t xml:space="preserve">able </w:t>
      </w:r>
      <w:r w:rsidR="007D34BF">
        <w:t>5</w:t>
      </w:r>
      <w:r>
        <w:t>. On average</w:t>
      </w:r>
      <w:r w:rsidR="005B0A4F">
        <w:t>,</w:t>
      </w:r>
      <w:r>
        <w:t xml:space="preserve"> over the </w:t>
      </w:r>
      <w:r w:rsidR="00C7420E">
        <w:t>ten</w:t>
      </w:r>
      <w:r>
        <w:t xml:space="preserve"> waves of the HILDA Survey, </w:t>
      </w:r>
      <w:r w:rsidR="00ED7BCE">
        <w:t>5</w:t>
      </w:r>
      <w:r w:rsidR="007D34BF">
        <w:t>4.4</w:t>
      </w:r>
      <w:r w:rsidR="00795F83">
        <w:t>%</w:t>
      </w:r>
      <w:r w:rsidR="00FD57FB">
        <w:t xml:space="preserve"> </w:t>
      </w:r>
      <w:r>
        <w:t xml:space="preserve">of those in casual employment </w:t>
      </w:r>
      <w:r w:rsidR="005B0A4F">
        <w:t xml:space="preserve">in any </w:t>
      </w:r>
      <w:r>
        <w:t xml:space="preserve">one year are still in casual employment the </w:t>
      </w:r>
      <w:r w:rsidR="00816AF8">
        <w:t>following</w:t>
      </w:r>
      <w:r>
        <w:t xml:space="preserve"> year.</w:t>
      </w:r>
      <w:r w:rsidR="006C175D">
        <w:t xml:space="preserve"> </w:t>
      </w:r>
      <w:r w:rsidR="00ED7BCE">
        <w:t>Buddelmeyer and Wooden (2011) report a figure of 55</w:t>
      </w:r>
      <w:r w:rsidR="00795F83">
        <w:t>%</w:t>
      </w:r>
      <w:r w:rsidR="00FD57FB">
        <w:t xml:space="preserve"> </w:t>
      </w:r>
      <w:r w:rsidR="00ED7BCE">
        <w:t>based on the first four waves of the HILDA Survey.</w:t>
      </w:r>
      <w:r w:rsidR="00BB750E">
        <w:t xml:space="preserve"> </w:t>
      </w:r>
      <w:r w:rsidR="00451214">
        <w:t>More than one in every five (</w:t>
      </w:r>
      <w:r w:rsidR="00BB750E">
        <w:t>2</w:t>
      </w:r>
      <w:r w:rsidR="007D34BF">
        <w:t>1.3</w:t>
      </w:r>
      <w:r w:rsidR="00451214">
        <w:t>%)</w:t>
      </w:r>
      <w:r w:rsidR="00795F83">
        <w:t xml:space="preserve"> </w:t>
      </w:r>
      <w:r w:rsidR="006C175D">
        <w:t>casual</w:t>
      </w:r>
      <w:r w:rsidR="00451214">
        <w:t xml:space="preserve"> employee</w:t>
      </w:r>
      <w:r w:rsidR="00795F83">
        <w:t>s</w:t>
      </w:r>
      <w:r w:rsidR="00451214">
        <w:t xml:space="preserve"> </w:t>
      </w:r>
      <w:r w:rsidR="00795F83">
        <w:t>are</w:t>
      </w:r>
      <w:r w:rsidR="006C175D">
        <w:t xml:space="preserve"> in permanent employment the following year</w:t>
      </w:r>
      <w:r w:rsidR="00BB750E">
        <w:t>;</w:t>
      </w:r>
      <w:r w:rsidR="006C175D">
        <w:t xml:space="preserve"> </w:t>
      </w:r>
      <w:r w:rsidR="00EB31D9">
        <w:t>5</w:t>
      </w:r>
      <w:r w:rsidR="00795F83">
        <w:t>%</w:t>
      </w:r>
      <w:r w:rsidR="00FD57FB">
        <w:t xml:space="preserve"> </w:t>
      </w:r>
      <w:r w:rsidR="00EB31D9">
        <w:t xml:space="preserve">are in </w:t>
      </w:r>
      <w:r w:rsidR="00AF671B">
        <w:t>fixed-term employment</w:t>
      </w:r>
      <w:r w:rsidR="00EB31D9">
        <w:t xml:space="preserve"> the following year</w:t>
      </w:r>
      <w:r w:rsidR="00BB750E">
        <w:t>;</w:t>
      </w:r>
      <w:r w:rsidR="00EB31D9">
        <w:t xml:space="preserve"> and a further 3.</w:t>
      </w:r>
      <w:r w:rsidR="007D34BF">
        <w:t>6</w:t>
      </w:r>
      <w:r w:rsidR="00795F83">
        <w:t>%</w:t>
      </w:r>
      <w:r w:rsidR="00EB31D9">
        <w:t xml:space="preserve"> are in ‘other employment’ (mostly self-employed). Taken together, 2</w:t>
      </w:r>
      <w:r w:rsidR="00BB750E">
        <w:t>9.</w:t>
      </w:r>
      <w:r w:rsidR="007D34BF">
        <w:t>9</w:t>
      </w:r>
      <w:r w:rsidR="00795F83">
        <w:t>%</w:t>
      </w:r>
      <w:r w:rsidR="00EB31D9">
        <w:t xml:space="preserve"> of casuals are in non-casual employment the following year.</w:t>
      </w:r>
      <w:r w:rsidR="00EB31D9">
        <w:rPr>
          <w:rStyle w:val="FootnoteReference"/>
        </w:rPr>
        <w:footnoteReference w:id="13"/>
      </w:r>
      <w:r w:rsidR="00EB31D9">
        <w:t xml:space="preserve"> </w:t>
      </w:r>
      <w:r w:rsidR="00451214">
        <w:t xml:space="preserve">Of the remaining casual employees, </w:t>
      </w:r>
      <w:r w:rsidR="00453788">
        <w:t>4</w:t>
      </w:r>
      <w:r w:rsidR="00F138FE">
        <w:t>.</w:t>
      </w:r>
      <w:r w:rsidR="00453788">
        <w:t>2</w:t>
      </w:r>
      <w:r w:rsidR="00795F83">
        <w:t>%</w:t>
      </w:r>
      <w:r w:rsidR="00F138FE">
        <w:t xml:space="preserve"> are unemployed and 1</w:t>
      </w:r>
      <w:r w:rsidR="00453788">
        <w:t>1</w:t>
      </w:r>
      <w:r w:rsidR="00F138FE">
        <w:t>.</w:t>
      </w:r>
      <w:r w:rsidR="00083849">
        <w:t>5</w:t>
      </w:r>
      <w:r w:rsidR="00795F83">
        <w:t>%</w:t>
      </w:r>
      <w:r w:rsidR="00F138FE">
        <w:t xml:space="preserve"> are </w:t>
      </w:r>
      <w:r w:rsidR="0001104D">
        <w:t>not in the labour force</w:t>
      </w:r>
      <w:r w:rsidR="00F138FE">
        <w:t xml:space="preserve"> </w:t>
      </w:r>
      <w:r w:rsidR="00451214">
        <w:t xml:space="preserve">in </w:t>
      </w:r>
      <w:r w:rsidR="00F138FE">
        <w:t>the following year. In other words</w:t>
      </w:r>
      <w:r w:rsidR="00451214">
        <w:t>,</w:t>
      </w:r>
      <w:r w:rsidR="00F138FE">
        <w:t xml:space="preserve"> a total of 1</w:t>
      </w:r>
      <w:r w:rsidR="00BB750E">
        <w:t>5.</w:t>
      </w:r>
      <w:r w:rsidR="00083849">
        <w:t>7</w:t>
      </w:r>
      <w:r w:rsidR="00795F83">
        <w:t>%</w:t>
      </w:r>
      <w:r w:rsidR="00F138FE">
        <w:t xml:space="preserve"> of casual</w:t>
      </w:r>
      <w:r w:rsidR="005B0A4F">
        <w:t xml:space="preserve"> employee</w:t>
      </w:r>
      <w:r w:rsidR="00F138FE">
        <w:t>s in one year are no</w:t>
      </w:r>
      <w:r w:rsidR="005B0A4F">
        <w:t xml:space="preserve"> longer </w:t>
      </w:r>
      <w:r w:rsidR="00F138FE">
        <w:t xml:space="preserve">employed </w:t>
      </w:r>
      <w:r w:rsidR="005B0A4F">
        <w:t xml:space="preserve">come </w:t>
      </w:r>
      <w:r w:rsidR="00F138FE">
        <w:t>the next year.</w:t>
      </w:r>
      <w:r w:rsidR="00F138FE">
        <w:rPr>
          <w:rStyle w:val="FootnoteReference"/>
        </w:rPr>
        <w:footnoteReference w:id="14"/>
      </w:r>
      <w:r w:rsidR="00F138FE">
        <w:t xml:space="preserve"> </w:t>
      </w:r>
    </w:p>
    <w:p w:rsidR="00C7420E" w:rsidRPr="00192D28" w:rsidRDefault="00BD5ACA" w:rsidP="00C7420E">
      <w:pPr>
        <w:pStyle w:val="tabletitle"/>
        <w:rPr>
          <w:rFonts w:cs="Tahoma"/>
          <w:szCs w:val="17"/>
        </w:rPr>
      </w:pPr>
      <w:bookmarkStart w:id="48" w:name="_Toc309652693"/>
      <w:bookmarkStart w:id="49" w:name="_Toc355190803"/>
      <w:r>
        <w:t>Table</w:t>
      </w:r>
      <w:r w:rsidR="00FA1014">
        <w:t xml:space="preserve"> 5</w:t>
      </w:r>
      <w:r w:rsidR="00C7420E">
        <w:tab/>
      </w:r>
      <w:r w:rsidR="00FC6417" w:rsidRPr="00192D28">
        <w:rPr>
          <w:rFonts w:cs="Tahoma"/>
          <w:szCs w:val="17"/>
        </w:rPr>
        <w:t xml:space="preserve">Averaged </w:t>
      </w:r>
      <w:r w:rsidR="00C7420E">
        <w:rPr>
          <w:rFonts w:cs="Tahoma"/>
          <w:szCs w:val="17"/>
        </w:rPr>
        <w:t>y</w:t>
      </w:r>
      <w:r w:rsidR="00FC6417" w:rsidRPr="00192D28">
        <w:rPr>
          <w:rFonts w:cs="Tahoma"/>
          <w:szCs w:val="17"/>
        </w:rPr>
        <w:t xml:space="preserve">ear-to-year </w:t>
      </w:r>
      <w:r w:rsidR="00C7420E">
        <w:rPr>
          <w:rFonts w:cs="Tahoma"/>
          <w:szCs w:val="17"/>
        </w:rPr>
        <w:t>l</w:t>
      </w:r>
      <w:r w:rsidR="00FC6417" w:rsidRPr="00192D28">
        <w:rPr>
          <w:rFonts w:cs="Tahoma"/>
          <w:szCs w:val="17"/>
        </w:rPr>
        <w:t xml:space="preserve">abour </w:t>
      </w:r>
      <w:r w:rsidR="00C7420E">
        <w:rPr>
          <w:rFonts w:cs="Tahoma"/>
          <w:szCs w:val="17"/>
        </w:rPr>
        <w:t>m</w:t>
      </w:r>
      <w:r w:rsidR="00FC6417" w:rsidRPr="00192D28">
        <w:rPr>
          <w:rFonts w:cs="Tahoma"/>
          <w:szCs w:val="17"/>
        </w:rPr>
        <w:t xml:space="preserve">arket </w:t>
      </w:r>
      <w:r w:rsidR="00C7420E">
        <w:rPr>
          <w:rFonts w:cs="Tahoma"/>
          <w:szCs w:val="17"/>
        </w:rPr>
        <w:t>t</w:t>
      </w:r>
      <w:r w:rsidR="00FC6417" w:rsidRPr="00192D28">
        <w:rPr>
          <w:rFonts w:cs="Tahoma"/>
          <w:szCs w:val="17"/>
        </w:rPr>
        <w:t>ransitions (%)</w:t>
      </w:r>
      <w:r w:rsidR="00421CB5" w:rsidRPr="00192D28">
        <w:rPr>
          <w:rFonts w:cs="Tahoma"/>
          <w:szCs w:val="17"/>
        </w:rPr>
        <w:t xml:space="preserve">, </w:t>
      </w:r>
      <w:r w:rsidR="00795F83">
        <w:rPr>
          <w:rFonts w:cs="Tahoma"/>
          <w:szCs w:val="17"/>
        </w:rPr>
        <w:t>working age</w:t>
      </w:r>
      <w:bookmarkEnd w:id="48"/>
      <w:bookmarkEnd w:id="49"/>
      <w:r w:rsidR="00FC6417" w:rsidRPr="00192D28">
        <w:rPr>
          <w:rFonts w:cs="Tahoma"/>
          <w:szCs w:val="17"/>
        </w:rPr>
        <w:t xml:space="preserve"> </w:t>
      </w:r>
    </w:p>
    <w:tbl>
      <w:tblPr>
        <w:tblW w:w="8789" w:type="dxa"/>
        <w:tblLayout w:type="fixed"/>
        <w:tblCellMar>
          <w:left w:w="0" w:type="dxa"/>
          <w:right w:w="0" w:type="dxa"/>
        </w:tblCellMar>
        <w:tblLook w:val="04A0"/>
      </w:tblPr>
      <w:tblGrid>
        <w:gridCol w:w="1940"/>
        <w:gridCol w:w="1140"/>
        <w:gridCol w:w="1141"/>
        <w:gridCol w:w="1143"/>
        <w:gridCol w:w="1141"/>
        <w:gridCol w:w="1141"/>
        <w:gridCol w:w="1143"/>
      </w:tblGrid>
      <w:tr w:rsidR="005566DD" w:rsidRPr="00A97E68" w:rsidTr="009822BF">
        <w:tc>
          <w:tcPr>
            <w:tcW w:w="1104" w:type="pct"/>
            <w:vMerge w:val="restart"/>
            <w:tcBorders>
              <w:top w:val="single" w:sz="4" w:space="0" w:color="auto"/>
              <w:left w:val="nil"/>
            </w:tcBorders>
            <w:shd w:val="clear" w:color="auto" w:fill="auto"/>
            <w:noWrap/>
            <w:tcMar>
              <w:top w:w="12" w:type="dxa"/>
              <w:left w:w="12" w:type="dxa"/>
              <w:bottom w:w="0" w:type="dxa"/>
              <w:right w:w="12" w:type="dxa"/>
            </w:tcMar>
            <w:hideMark/>
          </w:tcPr>
          <w:p w:rsidR="005566DD" w:rsidRPr="00192D28" w:rsidRDefault="005566DD" w:rsidP="00A36B53">
            <w:pPr>
              <w:pStyle w:val="Tablehead1"/>
            </w:pPr>
            <w:r w:rsidRPr="00192D28">
              <w:t>Labour market status, wave t</w:t>
            </w:r>
          </w:p>
        </w:tc>
        <w:tc>
          <w:tcPr>
            <w:tcW w:w="3896" w:type="pct"/>
            <w:gridSpan w:val="6"/>
            <w:tcBorders>
              <w:top w:val="single" w:sz="4" w:space="0" w:color="auto"/>
            </w:tcBorders>
            <w:shd w:val="clear" w:color="auto" w:fill="auto"/>
            <w:noWrap/>
            <w:tcMar>
              <w:top w:w="12" w:type="dxa"/>
              <w:left w:w="12" w:type="dxa"/>
              <w:bottom w:w="0" w:type="dxa"/>
              <w:right w:w="12" w:type="dxa"/>
            </w:tcMar>
            <w:hideMark/>
          </w:tcPr>
          <w:p w:rsidR="005566DD" w:rsidRPr="00192D28" w:rsidRDefault="005566DD" w:rsidP="00A36B53">
            <w:pPr>
              <w:pStyle w:val="Tablehead1"/>
              <w:jc w:val="center"/>
            </w:pPr>
            <w:r w:rsidRPr="00192D28">
              <w:t>Labour market status, t+1</w:t>
            </w:r>
          </w:p>
        </w:tc>
      </w:tr>
      <w:tr w:rsidR="005566DD" w:rsidRPr="00A97E68" w:rsidTr="009822BF">
        <w:tc>
          <w:tcPr>
            <w:tcW w:w="1104" w:type="pct"/>
            <w:vMerge/>
            <w:tcBorders>
              <w:left w:val="nil"/>
              <w:bottom w:val="nil"/>
            </w:tcBorders>
            <w:shd w:val="clear" w:color="auto" w:fill="auto"/>
            <w:tcMar>
              <w:top w:w="12" w:type="dxa"/>
              <w:left w:w="12" w:type="dxa"/>
              <w:bottom w:w="0" w:type="dxa"/>
              <w:right w:w="12" w:type="dxa"/>
            </w:tcMar>
            <w:hideMark/>
          </w:tcPr>
          <w:p w:rsidR="005566DD" w:rsidRPr="00192D28" w:rsidRDefault="005566DD" w:rsidP="00A36B53">
            <w:pPr>
              <w:pStyle w:val="Tablehead2"/>
            </w:pPr>
          </w:p>
        </w:tc>
        <w:tc>
          <w:tcPr>
            <w:tcW w:w="649" w:type="pct"/>
            <w:shd w:val="clear" w:color="auto" w:fill="auto"/>
            <w:tcMar>
              <w:top w:w="12" w:type="dxa"/>
              <w:left w:w="12" w:type="dxa"/>
              <w:bottom w:w="0" w:type="dxa"/>
              <w:right w:w="12" w:type="dxa"/>
            </w:tcMar>
            <w:hideMark/>
          </w:tcPr>
          <w:p w:rsidR="005566DD" w:rsidRPr="00192D28" w:rsidRDefault="005566DD" w:rsidP="00A36B53">
            <w:pPr>
              <w:pStyle w:val="Tablehead2"/>
              <w:jc w:val="center"/>
            </w:pPr>
            <w:r w:rsidRPr="00192D28">
              <w:t>Fixed-term contract</w:t>
            </w:r>
          </w:p>
        </w:tc>
        <w:tc>
          <w:tcPr>
            <w:tcW w:w="649" w:type="pct"/>
            <w:shd w:val="clear" w:color="auto" w:fill="auto"/>
            <w:tcMar>
              <w:top w:w="12" w:type="dxa"/>
              <w:left w:w="12" w:type="dxa"/>
              <w:bottom w:w="0" w:type="dxa"/>
              <w:right w:w="12" w:type="dxa"/>
            </w:tcMar>
            <w:hideMark/>
          </w:tcPr>
          <w:p w:rsidR="005566DD" w:rsidRPr="00192D28" w:rsidRDefault="005566DD" w:rsidP="00A36B53">
            <w:pPr>
              <w:pStyle w:val="Tablehead2"/>
              <w:jc w:val="center"/>
            </w:pPr>
            <w:r w:rsidRPr="00192D28">
              <w:t>Casual employee</w:t>
            </w:r>
          </w:p>
        </w:tc>
        <w:tc>
          <w:tcPr>
            <w:tcW w:w="650" w:type="pct"/>
            <w:shd w:val="clear" w:color="auto" w:fill="auto"/>
            <w:tcMar>
              <w:top w:w="12" w:type="dxa"/>
              <w:left w:w="12" w:type="dxa"/>
              <w:bottom w:w="0" w:type="dxa"/>
              <w:right w:w="12" w:type="dxa"/>
            </w:tcMar>
            <w:hideMark/>
          </w:tcPr>
          <w:p w:rsidR="005566DD" w:rsidRPr="00192D28" w:rsidRDefault="005566DD" w:rsidP="00A36B53">
            <w:pPr>
              <w:pStyle w:val="Tablehead2"/>
              <w:jc w:val="center"/>
            </w:pPr>
            <w:r w:rsidRPr="00192D28">
              <w:t>Permanent employee</w:t>
            </w:r>
          </w:p>
        </w:tc>
        <w:tc>
          <w:tcPr>
            <w:tcW w:w="649" w:type="pct"/>
            <w:shd w:val="clear" w:color="auto" w:fill="auto"/>
            <w:tcMar>
              <w:top w:w="12" w:type="dxa"/>
              <w:left w:w="12" w:type="dxa"/>
              <w:bottom w:w="0" w:type="dxa"/>
              <w:right w:w="12" w:type="dxa"/>
            </w:tcMar>
            <w:hideMark/>
          </w:tcPr>
          <w:p w:rsidR="005566DD" w:rsidRPr="00192D28" w:rsidRDefault="005566DD" w:rsidP="00A36B53">
            <w:pPr>
              <w:pStyle w:val="Tablehead2"/>
              <w:jc w:val="center"/>
            </w:pPr>
            <w:r w:rsidRPr="00192D28">
              <w:t>Other employed</w:t>
            </w:r>
          </w:p>
        </w:tc>
        <w:tc>
          <w:tcPr>
            <w:tcW w:w="649" w:type="pct"/>
            <w:shd w:val="clear" w:color="auto" w:fill="auto"/>
            <w:tcMar>
              <w:top w:w="12" w:type="dxa"/>
              <w:left w:w="12" w:type="dxa"/>
              <w:bottom w:w="0" w:type="dxa"/>
              <w:right w:w="12" w:type="dxa"/>
            </w:tcMar>
            <w:hideMark/>
          </w:tcPr>
          <w:p w:rsidR="005566DD" w:rsidRPr="00192D28" w:rsidRDefault="005566DD" w:rsidP="00A36B53">
            <w:pPr>
              <w:pStyle w:val="Tablehead2"/>
              <w:jc w:val="center"/>
            </w:pPr>
            <w:r w:rsidRPr="00192D28">
              <w:t>Unemployed</w:t>
            </w:r>
          </w:p>
        </w:tc>
        <w:tc>
          <w:tcPr>
            <w:tcW w:w="650" w:type="pct"/>
            <w:shd w:val="clear" w:color="auto" w:fill="auto"/>
            <w:tcMar>
              <w:top w:w="12" w:type="dxa"/>
              <w:left w:w="12" w:type="dxa"/>
              <w:bottom w:w="0" w:type="dxa"/>
              <w:right w:w="12" w:type="dxa"/>
            </w:tcMar>
            <w:hideMark/>
          </w:tcPr>
          <w:p w:rsidR="005566DD" w:rsidRPr="00192D28" w:rsidRDefault="005566DD" w:rsidP="00A36B53">
            <w:pPr>
              <w:pStyle w:val="Tablehead2"/>
              <w:jc w:val="center"/>
            </w:pPr>
            <w:r w:rsidRPr="00192D28">
              <w:t>NILF</w:t>
            </w:r>
          </w:p>
        </w:tc>
      </w:tr>
      <w:tr w:rsidR="00FA08A2" w:rsidRPr="00A97E68" w:rsidTr="00A36B53">
        <w:tc>
          <w:tcPr>
            <w:tcW w:w="1104" w:type="pct"/>
            <w:tcBorders>
              <w:top w:val="nil"/>
              <w:left w:val="nil"/>
              <w:bottom w:val="single" w:sz="4" w:space="0" w:color="auto"/>
            </w:tcBorders>
            <w:shd w:val="clear" w:color="auto" w:fill="auto"/>
            <w:noWrap/>
            <w:tcMar>
              <w:top w:w="12" w:type="dxa"/>
              <w:left w:w="12" w:type="dxa"/>
              <w:bottom w:w="0" w:type="dxa"/>
              <w:right w:w="12" w:type="dxa"/>
            </w:tcMar>
            <w:hideMark/>
          </w:tcPr>
          <w:p w:rsidR="00FA08A2" w:rsidRPr="00192D28" w:rsidRDefault="00FA08A2" w:rsidP="00A36B53">
            <w:pPr>
              <w:pStyle w:val="Tablehead3"/>
            </w:pPr>
            <w:r w:rsidRPr="00192D28">
              <w:t> </w:t>
            </w:r>
          </w:p>
        </w:tc>
        <w:tc>
          <w:tcPr>
            <w:tcW w:w="649" w:type="pct"/>
            <w:tcBorders>
              <w:bottom w:val="single" w:sz="4" w:space="0" w:color="auto"/>
            </w:tcBorders>
            <w:shd w:val="clear" w:color="auto" w:fill="auto"/>
            <w:noWrap/>
            <w:tcMar>
              <w:top w:w="12" w:type="dxa"/>
              <w:left w:w="12" w:type="dxa"/>
              <w:bottom w:w="0" w:type="dxa"/>
              <w:right w:w="12" w:type="dxa"/>
            </w:tcMar>
            <w:hideMark/>
          </w:tcPr>
          <w:p w:rsidR="00FA08A2" w:rsidRPr="00192D28" w:rsidRDefault="00A36B53" w:rsidP="00A36B53">
            <w:pPr>
              <w:pStyle w:val="Tablehead3"/>
              <w:jc w:val="center"/>
            </w:pPr>
            <w:r w:rsidRPr="00192D28">
              <w:t xml:space="preserve">Row </w:t>
            </w:r>
            <w:r w:rsidR="00FA08A2" w:rsidRPr="00192D28">
              <w:t>%</w:t>
            </w:r>
          </w:p>
        </w:tc>
        <w:tc>
          <w:tcPr>
            <w:tcW w:w="649" w:type="pct"/>
            <w:tcBorders>
              <w:bottom w:val="single" w:sz="4" w:space="0" w:color="auto"/>
            </w:tcBorders>
            <w:shd w:val="clear" w:color="auto" w:fill="auto"/>
            <w:noWrap/>
            <w:tcMar>
              <w:top w:w="12" w:type="dxa"/>
              <w:left w:w="12" w:type="dxa"/>
              <w:bottom w:w="0" w:type="dxa"/>
              <w:right w:w="12" w:type="dxa"/>
            </w:tcMar>
            <w:hideMark/>
          </w:tcPr>
          <w:p w:rsidR="00FA08A2" w:rsidRPr="00192D28" w:rsidRDefault="00A36B53" w:rsidP="00A36B53">
            <w:pPr>
              <w:pStyle w:val="Tablehead3"/>
              <w:jc w:val="center"/>
            </w:pPr>
            <w:r w:rsidRPr="00192D28">
              <w:t xml:space="preserve">Row </w:t>
            </w:r>
            <w:r w:rsidR="00FA08A2" w:rsidRPr="00192D28">
              <w:t>%</w:t>
            </w:r>
          </w:p>
        </w:tc>
        <w:tc>
          <w:tcPr>
            <w:tcW w:w="650" w:type="pct"/>
            <w:tcBorders>
              <w:bottom w:val="single" w:sz="4" w:space="0" w:color="auto"/>
            </w:tcBorders>
            <w:shd w:val="clear" w:color="auto" w:fill="auto"/>
            <w:noWrap/>
            <w:tcMar>
              <w:top w:w="12" w:type="dxa"/>
              <w:left w:w="12" w:type="dxa"/>
              <w:bottom w:w="0" w:type="dxa"/>
              <w:right w:w="12" w:type="dxa"/>
            </w:tcMar>
            <w:hideMark/>
          </w:tcPr>
          <w:p w:rsidR="00FA08A2" w:rsidRPr="00192D28" w:rsidRDefault="00A36B53" w:rsidP="00A36B53">
            <w:pPr>
              <w:pStyle w:val="Tablehead3"/>
              <w:jc w:val="center"/>
            </w:pPr>
            <w:r w:rsidRPr="00192D28">
              <w:t xml:space="preserve">Row </w:t>
            </w:r>
            <w:r w:rsidR="00FA08A2" w:rsidRPr="00192D28">
              <w:t>%</w:t>
            </w:r>
          </w:p>
        </w:tc>
        <w:tc>
          <w:tcPr>
            <w:tcW w:w="649" w:type="pct"/>
            <w:tcBorders>
              <w:bottom w:val="single" w:sz="4" w:space="0" w:color="auto"/>
            </w:tcBorders>
            <w:shd w:val="clear" w:color="auto" w:fill="auto"/>
            <w:noWrap/>
            <w:tcMar>
              <w:top w:w="12" w:type="dxa"/>
              <w:left w:w="12" w:type="dxa"/>
              <w:bottom w:w="0" w:type="dxa"/>
              <w:right w:w="12" w:type="dxa"/>
            </w:tcMar>
            <w:hideMark/>
          </w:tcPr>
          <w:p w:rsidR="00FA08A2" w:rsidRPr="00192D28" w:rsidRDefault="00A36B53" w:rsidP="00A36B53">
            <w:pPr>
              <w:pStyle w:val="Tablehead3"/>
              <w:jc w:val="center"/>
            </w:pPr>
            <w:r w:rsidRPr="00192D28">
              <w:t xml:space="preserve">Row </w:t>
            </w:r>
            <w:r w:rsidR="00FA08A2" w:rsidRPr="00192D28">
              <w:t>%</w:t>
            </w:r>
          </w:p>
        </w:tc>
        <w:tc>
          <w:tcPr>
            <w:tcW w:w="649" w:type="pct"/>
            <w:tcBorders>
              <w:bottom w:val="single" w:sz="4" w:space="0" w:color="auto"/>
            </w:tcBorders>
            <w:shd w:val="clear" w:color="auto" w:fill="auto"/>
            <w:noWrap/>
            <w:tcMar>
              <w:top w:w="12" w:type="dxa"/>
              <w:left w:w="12" w:type="dxa"/>
              <w:bottom w:w="0" w:type="dxa"/>
              <w:right w:w="12" w:type="dxa"/>
            </w:tcMar>
            <w:hideMark/>
          </w:tcPr>
          <w:p w:rsidR="00FA08A2" w:rsidRPr="00192D28" w:rsidRDefault="00A36B53" w:rsidP="00A36B53">
            <w:pPr>
              <w:pStyle w:val="Tablehead3"/>
              <w:jc w:val="center"/>
            </w:pPr>
            <w:r>
              <w:t>Row %</w:t>
            </w:r>
          </w:p>
        </w:tc>
        <w:tc>
          <w:tcPr>
            <w:tcW w:w="650" w:type="pct"/>
            <w:tcBorders>
              <w:bottom w:val="single" w:sz="4" w:space="0" w:color="auto"/>
            </w:tcBorders>
            <w:shd w:val="clear" w:color="auto" w:fill="auto"/>
            <w:noWrap/>
            <w:tcMar>
              <w:top w:w="12" w:type="dxa"/>
              <w:left w:w="12" w:type="dxa"/>
              <w:bottom w:w="0" w:type="dxa"/>
              <w:right w:w="12" w:type="dxa"/>
            </w:tcMar>
            <w:hideMark/>
          </w:tcPr>
          <w:p w:rsidR="00FA08A2" w:rsidRPr="00192D28" w:rsidRDefault="00A36B53" w:rsidP="00A36B53">
            <w:pPr>
              <w:pStyle w:val="Tablehead3"/>
              <w:jc w:val="center"/>
            </w:pPr>
            <w:r w:rsidRPr="00192D28">
              <w:t>R</w:t>
            </w:r>
            <w:r w:rsidR="00FA08A2" w:rsidRPr="00192D28">
              <w:t>ow</w:t>
            </w:r>
            <w:r>
              <w:t xml:space="preserve"> %</w:t>
            </w:r>
          </w:p>
        </w:tc>
      </w:tr>
      <w:tr w:rsidR="008B35BA" w:rsidRPr="00A97E68" w:rsidTr="00A36B53">
        <w:tc>
          <w:tcPr>
            <w:tcW w:w="1104" w:type="pct"/>
            <w:tcBorders>
              <w:top w:val="nil"/>
              <w:left w:val="nil"/>
              <w:bottom w:val="nil"/>
            </w:tcBorders>
            <w:shd w:val="clear" w:color="auto" w:fill="auto"/>
            <w:noWrap/>
            <w:tcMar>
              <w:top w:w="12" w:type="dxa"/>
              <w:left w:w="12" w:type="dxa"/>
              <w:bottom w:w="0" w:type="dxa"/>
              <w:right w:w="12" w:type="dxa"/>
            </w:tcMar>
            <w:hideMark/>
          </w:tcPr>
          <w:p w:rsidR="008B35BA" w:rsidRPr="00192D28" w:rsidRDefault="008B35BA" w:rsidP="00A36B53">
            <w:pPr>
              <w:pStyle w:val="Tabletext"/>
            </w:pPr>
            <w:r w:rsidRPr="00192D28">
              <w:t>Fixed-term contract</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36.4</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7.0</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45.7</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3.9</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2.0</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5.0</w:t>
            </w:r>
          </w:p>
        </w:tc>
      </w:tr>
      <w:tr w:rsidR="008B35BA" w:rsidRPr="00A97E68" w:rsidTr="00A36B53">
        <w:tc>
          <w:tcPr>
            <w:tcW w:w="1104" w:type="pct"/>
            <w:tcBorders>
              <w:top w:val="nil"/>
              <w:left w:val="nil"/>
              <w:bottom w:val="nil"/>
            </w:tcBorders>
            <w:shd w:val="clear" w:color="auto" w:fill="auto"/>
            <w:noWrap/>
            <w:tcMar>
              <w:top w:w="12" w:type="dxa"/>
              <w:left w:w="12" w:type="dxa"/>
              <w:bottom w:w="0" w:type="dxa"/>
              <w:right w:w="12" w:type="dxa"/>
            </w:tcMar>
            <w:hideMark/>
          </w:tcPr>
          <w:p w:rsidR="008B35BA" w:rsidRPr="00192D28" w:rsidRDefault="008B35BA" w:rsidP="00A36B53">
            <w:pPr>
              <w:pStyle w:val="Tabletext"/>
            </w:pPr>
            <w:r w:rsidRPr="00192D28">
              <w:t>Casual employee</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5.0</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54.4</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21.3</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3.6</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4.2</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11.5</w:t>
            </w:r>
          </w:p>
        </w:tc>
      </w:tr>
      <w:tr w:rsidR="008B35BA" w:rsidRPr="00A97E68" w:rsidTr="00A36B53">
        <w:tc>
          <w:tcPr>
            <w:tcW w:w="1104" w:type="pct"/>
            <w:tcBorders>
              <w:top w:val="nil"/>
              <w:left w:val="nil"/>
              <w:bottom w:val="nil"/>
            </w:tcBorders>
            <w:shd w:val="clear" w:color="auto" w:fill="auto"/>
            <w:noWrap/>
            <w:tcMar>
              <w:top w:w="12" w:type="dxa"/>
              <w:left w:w="12" w:type="dxa"/>
              <w:bottom w:w="0" w:type="dxa"/>
              <w:right w:w="12" w:type="dxa"/>
            </w:tcMar>
            <w:hideMark/>
          </w:tcPr>
          <w:p w:rsidR="008B35BA" w:rsidRPr="00192D28" w:rsidRDefault="008B35BA" w:rsidP="00A36B53">
            <w:pPr>
              <w:pStyle w:val="Tabletext"/>
            </w:pPr>
            <w:r w:rsidRPr="00192D28">
              <w:t>Permanent employee</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5.5</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4.7</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82.7</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2.4</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1.2</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3.5</w:t>
            </w:r>
          </w:p>
        </w:tc>
      </w:tr>
      <w:tr w:rsidR="008B35BA" w:rsidRPr="00A97E68" w:rsidTr="00A36B53">
        <w:tc>
          <w:tcPr>
            <w:tcW w:w="1104" w:type="pct"/>
            <w:tcBorders>
              <w:top w:val="nil"/>
              <w:left w:val="nil"/>
              <w:bottom w:val="nil"/>
            </w:tcBorders>
            <w:shd w:val="clear" w:color="auto" w:fill="auto"/>
            <w:noWrap/>
            <w:tcMar>
              <w:top w:w="12" w:type="dxa"/>
              <w:left w:w="12" w:type="dxa"/>
              <w:bottom w:w="0" w:type="dxa"/>
              <w:right w:w="12" w:type="dxa"/>
            </w:tcMar>
            <w:hideMark/>
          </w:tcPr>
          <w:p w:rsidR="008B35BA" w:rsidRPr="00192D28" w:rsidRDefault="008B35BA" w:rsidP="00A36B53">
            <w:pPr>
              <w:pStyle w:val="Tabletext"/>
            </w:pPr>
            <w:r w:rsidRPr="00192D28">
              <w:t>Other employed</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1.7</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3.8</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6.7</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79.9</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1.1</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7.0</w:t>
            </w:r>
          </w:p>
        </w:tc>
      </w:tr>
      <w:tr w:rsidR="008B35BA" w:rsidRPr="00A97E68" w:rsidTr="00A36B53">
        <w:tc>
          <w:tcPr>
            <w:tcW w:w="1104" w:type="pct"/>
            <w:tcBorders>
              <w:top w:val="nil"/>
              <w:left w:val="nil"/>
              <w:bottom w:val="nil"/>
            </w:tcBorders>
            <w:shd w:val="clear" w:color="auto" w:fill="auto"/>
            <w:noWrap/>
            <w:tcMar>
              <w:top w:w="12" w:type="dxa"/>
              <w:left w:w="12" w:type="dxa"/>
              <w:bottom w:w="0" w:type="dxa"/>
              <w:right w:w="12" w:type="dxa"/>
            </w:tcMar>
            <w:hideMark/>
          </w:tcPr>
          <w:p w:rsidR="008B35BA" w:rsidRPr="00192D28" w:rsidRDefault="008B35BA" w:rsidP="00A36B53">
            <w:pPr>
              <w:pStyle w:val="Tabletext"/>
            </w:pPr>
            <w:r w:rsidRPr="00192D28">
              <w:t>Unemployed</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5.0</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23.7</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16.5</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2.6</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25.4</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26.8</w:t>
            </w:r>
          </w:p>
        </w:tc>
      </w:tr>
      <w:tr w:rsidR="008B35BA" w:rsidRPr="00A97E68" w:rsidTr="00A36B53">
        <w:tc>
          <w:tcPr>
            <w:tcW w:w="1104" w:type="pct"/>
            <w:tcBorders>
              <w:top w:val="nil"/>
              <w:left w:val="nil"/>
              <w:bottom w:val="nil"/>
            </w:tcBorders>
            <w:shd w:val="clear" w:color="auto" w:fill="auto"/>
            <w:noWrap/>
            <w:tcMar>
              <w:top w:w="12" w:type="dxa"/>
              <w:left w:w="12" w:type="dxa"/>
              <w:bottom w:w="0" w:type="dxa"/>
              <w:right w:w="12" w:type="dxa"/>
            </w:tcMar>
            <w:hideMark/>
          </w:tcPr>
          <w:p w:rsidR="008B35BA" w:rsidRPr="00192D28" w:rsidRDefault="008B35BA" w:rsidP="00A36B53">
            <w:pPr>
              <w:pStyle w:val="Tabletext"/>
            </w:pPr>
            <w:r w:rsidRPr="00192D28">
              <w:t>NILF</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0.9</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5.5</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67"/>
              </w:tabs>
            </w:pPr>
            <w:r>
              <w:t>3.2</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1.8</w:t>
            </w:r>
          </w:p>
        </w:tc>
        <w:tc>
          <w:tcPr>
            <w:tcW w:w="649"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3.5</w:t>
            </w:r>
          </w:p>
        </w:tc>
        <w:tc>
          <w:tcPr>
            <w:tcW w:w="650" w:type="pct"/>
            <w:tcBorders>
              <w:top w:val="nil"/>
              <w:bottom w:val="nil"/>
            </w:tcBorders>
            <w:shd w:val="clear" w:color="auto" w:fill="auto"/>
            <w:noWrap/>
            <w:tcMar>
              <w:top w:w="12" w:type="dxa"/>
              <w:left w:w="12" w:type="dxa"/>
              <w:bottom w:w="0" w:type="dxa"/>
              <w:right w:w="12" w:type="dxa"/>
            </w:tcMar>
            <w:hideMark/>
          </w:tcPr>
          <w:p w:rsidR="008B35BA" w:rsidRDefault="008B35BA" w:rsidP="00A36B53">
            <w:pPr>
              <w:pStyle w:val="Tabletext"/>
              <w:tabs>
                <w:tab w:val="decimal" w:pos="510"/>
              </w:tabs>
            </w:pPr>
            <w:r>
              <w:t>85.1</w:t>
            </w:r>
          </w:p>
        </w:tc>
      </w:tr>
      <w:tr w:rsidR="008B35BA" w:rsidRPr="00A36B53" w:rsidTr="00A36B53">
        <w:tc>
          <w:tcPr>
            <w:tcW w:w="1104" w:type="pct"/>
            <w:tcBorders>
              <w:top w:val="nil"/>
              <w:left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rPr>
                <w:b/>
              </w:rPr>
            </w:pPr>
            <w:r w:rsidRPr="00A36B53">
              <w:rPr>
                <w:b/>
              </w:rPr>
              <w:t>Total</w:t>
            </w:r>
          </w:p>
        </w:tc>
        <w:tc>
          <w:tcPr>
            <w:tcW w:w="649" w:type="pct"/>
            <w:tcBorders>
              <w:top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tabs>
                <w:tab w:val="decimal" w:pos="567"/>
              </w:tabs>
              <w:rPr>
                <w:b/>
              </w:rPr>
            </w:pPr>
            <w:r w:rsidRPr="00A36B53">
              <w:rPr>
                <w:b/>
              </w:rPr>
              <w:t>4.9</w:t>
            </w:r>
          </w:p>
        </w:tc>
        <w:tc>
          <w:tcPr>
            <w:tcW w:w="649" w:type="pct"/>
            <w:tcBorders>
              <w:top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tabs>
                <w:tab w:val="decimal" w:pos="510"/>
              </w:tabs>
              <w:rPr>
                <w:b/>
              </w:rPr>
            </w:pPr>
            <w:r w:rsidRPr="00A36B53">
              <w:rPr>
                <w:b/>
              </w:rPr>
              <w:t>11.6</w:t>
            </w:r>
          </w:p>
        </w:tc>
        <w:tc>
          <w:tcPr>
            <w:tcW w:w="650" w:type="pct"/>
            <w:tcBorders>
              <w:top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tabs>
                <w:tab w:val="decimal" w:pos="567"/>
              </w:tabs>
              <w:rPr>
                <w:b/>
              </w:rPr>
            </w:pPr>
            <w:r w:rsidRPr="00A36B53">
              <w:rPr>
                <w:b/>
              </w:rPr>
              <w:t>36.6</w:t>
            </w:r>
          </w:p>
        </w:tc>
        <w:tc>
          <w:tcPr>
            <w:tcW w:w="649" w:type="pct"/>
            <w:tcBorders>
              <w:top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tabs>
                <w:tab w:val="decimal" w:pos="510"/>
              </w:tabs>
              <w:rPr>
                <w:b/>
              </w:rPr>
            </w:pPr>
            <w:r w:rsidRPr="00A36B53">
              <w:rPr>
                <w:b/>
              </w:rPr>
              <w:t>10.5</w:t>
            </w:r>
          </w:p>
        </w:tc>
        <w:tc>
          <w:tcPr>
            <w:tcW w:w="649" w:type="pct"/>
            <w:tcBorders>
              <w:top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tabs>
                <w:tab w:val="decimal" w:pos="510"/>
              </w:tabs>
              <w:rPr>
                <w:b/>
              </w:rPr>
            </w:pPr>
            <w:r w:rsidRPr="00A36B53">
              <w:rPr>
                <w:b/>
              </w:rPr>
              <w:t>3.2</w:t>
            </w:r>
          </w:p>
        </w:tc>
        <w:tc>
          <w:tcPr>
            <w:tcW w:w="650" w:type="pct"/>
            <w:tcBorders>
              <w:top w:val="nil"/>
              <w:bottom w:val="single" w:sz="4" w:space="0" w:color="auto"/>
            </w:tcBorders>
            <w:shd w:val="clear" w:color="auto" w:fill="auto"/>
            <w:noWrap/>
            <w:tcMar>
              <w:top w:w="12" w:type="dxa"/>
              <w:left w:w="12" w:type="dxa"/>
              <w:bottom w:w="0" w:type="dxa"/>
              <w:right w:w="12" w:type="dxa"/>
            </w:tcMar>
            <w:hideMark/>
          </w:tcPr>
          <w:p w:rsidR="008B35BA" w:rsidRPr="00A36B53" w:rsidRDefault="008B35BA" w:rsidP="00A36B53">
            <w:pPr>
              <w:pStyle w:val="Tabletext"/>
              <w:tabs>
                <w:tab w:val="decimal" w:pos="510"/>
              </w:tabs>
              <w:rPr>
                <w:b/>
              </w:rPr>
            </w:pPr>
            <w:r w:rsidRPr="00A36B53">
              <w:rPr>
                <w:b/>
              </w:rPr>
              <w:t>33.3</w:t>
            </w:r>
          </w:p>
        </w:tc>
      </w:tr>
    </w:tbl>
    <w:p w:rsidR="00C7420E" w:rsidRPr="00192D28" w:rsidRDefault="00C7420E" w:rsidP="00A36B53">
      <w:pPr>
        <w:pStyle w:val="Source"/>
      </w:pPr>
      <w:r w:rsidRPr="00192D28">
        <w:t>Note</w:t>
      </w:r>
      <w:r w:rsidR="008E37BB">
        <w:t>s</w:t>
      </w:r>
      <w:r w:rsidRPr="00192D28">
        <w:t>:</w:t>
      </w:r>
      <w:r w:rsidR="00A36B53">
        <w:tab/>
      </w:r>
      <w:r w:rsidRPr="00192D28">
        <w:t xml:space="preserve">Entries are </w:t>
      </w:r>
      <w:r w:rsidR="008E37BB">
        <w:t xml:space="preserve">calculated over all ten waves for those observed in two consecutive waves. Where individuals are observed in more than two consecutive waves, each pair of waves contributes to the transition rates presented. </w:t>
      </w:r>
      <w:proofErr w:type="gramStart"/>
      <w:r w:rsidR="00472035">
        <w:t>W</w:t>
      </w:r>
      <w:r w:rsidR="008E37BB">
        <w:t>eighted</w:t>
      </w:r>
      <w:r w:rsidR="00472035">
        <w:t xml:space="preserve"> (using longitudinal weights)</w:t>
      </w:r>
      <w:r w:rsidR="008E37BB">
        <w:t>.</w:t>
      </w:r>
      <w:proofErr w:type="gramEnd"/>
      <w:r w:rsidR="00306F1D">
        <w:t xml:space="preserve"> </w:t>
      </w:r>
      <w:proofErr w:type="gramStart"/>
      <w:r w:rsidR="0001104D">
        <w:t>Aged 15−</w:t>
      </w:r>
      <w:r w:rsidR="008E37BB" w:rsidRPr="00E05631">
        <w:t>64 only</w:t>
      </w:r>
      <w:r w:rsidR="008E37BB">
        <w:t>.</w:t>
      </w:r>
      <w:proofErr w:type="gramEnd"/>
    </w:p>
    <w:p w:rsidR="00FE5125" w:rsidRPr="00FB0B60" w:rsidRDefault="00FE5125" w:rsidP="00A36B53">
      <w:pPr>
        <w:pStyle w:val="Textmorebefore"/>
      </w:pPr>
      <w:r w:rsidRPr="00FB0B60">
        <w:t xml:space="preserve">Individuals also move into casual employment from other labour market states. For example, casual employment is the second most common ‘destination’ (after </w:t>
      </w:r>
      <w:r w:rsidR="0001104D">
        <w:t>not in the labour force</w:t>
      </w:r>
      <w:r w:rsidRPr="00FB0B60">
        <w:t xml:space="preserve">) for those </w:t>
      </w:r>
      <w:r w:rsidRPr="00FB0B60">
        <w:lastRenderedPageBreak/>
        <w:t>unemployed in a given year</w:t>
      </w:r>
      <w:r w:rsidR="009822BF">
        <w:t xml:space="preserve"> who do not remain in this state</w:t>
      </w:r>
      <w:r w:rsidRPr="00FB0B60">
        <w:t xml:space="preserve">. Casual employment is also the most common destination for those previously </w:t>
      </w:r>
      <w:r w:rsidR="0001104D">
        <w:t>not in the labour force</w:t>
      </w:r>
      <w:r w:rsidRPr="00FB0B60">
        <w:t xml:space="preserve"> </w:t>
      </w:r>
      <w:r w:rsidR="0001104D">
        <w:t>who</w:t>
      </w:r>
      <w:r w:rsidRPr="00FB0B60">
        <w:t xml:space="preserve"> do not remain </w:t>
      </w:r>
      <w:r w:rsidR="0001104D">
        <w:t>in this state</w:t>
      </w:r>
      <w:r w:rsidRPr="00FB0B60">
        <w:t>. As argued by Buddelmeyer and Wooden (2011), casual employment is a common port of entry into the labour market. But casuals also come from permanent em</w:t>
      </w:r>
      <w:r w:rsidR="00816AF8">
        <w:t>ployment, fixed-term employment</w:t>
      </w:r>
      <w:r w:rsidRPr="00FB0B60">
        <w:t xml:space="preserve"> and other employment. </w:t>
      </w:r>
    </w:p>
    <w:p w:rsidR="00700FD7" w:rsidRPr="00FB0B60" w:rsidRDefault="004C3CF2" w:rsidP="0001104D">
      <w:pPr>
        <w:pStyle w:val="Text"/>
      </w:pPr>
      <w:r w:rsidRPr="00FB0B60">
        <w:t xml:space="preserve">Table </w:t>
      </w:r>
      <w:r w:rsidR="00F36780" w:rsidRPr="00FB0B60">
        <w:t>6</w:t>
      </w:r>
      <w:r w:rsidRPr="00FB0B60">
        <w:t xml:space="preserve"> shows whether transition patterns for those in casual employment, fixed-term employment or permanent employment vary between those who have and have not engaged in work-related training over the previous 12 months, separately by gender.</w:t>
      </w:r>
      <w:r w:rsidR="00F36780" w:rsidRPr="00FB0B60">
        <w:t xml:space="preserve"> </w:t>
      </w:r>
      <w:r w:rsidRPr="00FB0B60">
        <w:t>For men, 3</w:t>
      </w:r>
      <w:r w:rsidR="00F36780" w:rsidRPr="00FB0B60">
        <w:t>3</w:t>
      </w:r>
      <w:r w:rsidRPr="00FB0B60">
        <w:t>.</w:t>
      </w:r>
      <w:r w:rsidR="00F36780" w:rsidRPr="00FB0B60">
        <w:t>4</w:t>
      </w:r>
      <w:r w:rsidR="00795F83" w:rsidRPr="00FB0B60">
        <w:t>%</w:t>
      </w:r>
      <w:r w:rsidRPr="00FB0B60">
        <w:t xml:space="preserve"> of casuals </w:t>
      </w:r>
      <w:r w:rsidR="0001104D">
        <w:t xml:space="preserve">who </w:t>
      </w:r>
      <w:r w:rsidRPr="00FB0B60">
        <w:t>participated in work-related training during the previous year move into either fixed</w:t>
      </w:r>
      <w:r w:rsidR="00451214" w:rsidRPr="00FB0B60">
        <w:t>-</w:t>
      </w:r>
      <w:r w:rsidRPr="00FB0B60">
        <w:t xml:space="preserve">term or permanent employment at some time during the following year. For male casual workers </w:t>
      </w:r>
      <w:r w:rsidR="0001104D">
        <w:t>who</w:t>
      </w:r>
      <w:r w:rsidRPr="00FB0B60">
        <w:t xml:space="preserve"> did not engage in work-related training</w:t>
      </w:r>
      <w:r w:rsidR="00B36C7A" w:rsidRPr="00FB0B60">
        <w:t>,</w:t>
      </w:r>
      <w:r w:rsidRPr="00FB0B60">
        <w:t xml:space="preserve"> the equivalent figure is </w:t>
      </w:r>
      <w:r w:rsidR="006C5290" w:rsidRPr="00FB0B60">
        <w:t xml:space="preserve">only </w:t>
      </w:r>
      <w:r w:rsidRPr="00FB0B60">
        <w:t>2</w:t>
      </w:r>
      <w:r w:rsidR="00F36780" w:rsidRPr="00FB0B60">
        <w:t>7</w:t>
      </w:r>
      <w:r w:rsidR="00795F83" w:rsidRPr="00FB0B60">
        <w:t>%</w:t>
      </w:r>
      <w:r w:rsidRPr="00FB0B60">
        <w:t xml:space="preserve"> </w:t>
      </w:r>
      <w:r w:rsidR="006C5290" w:rsidRPr="00FB0B60">
        <w:t>(</w:t>
      </w:r>
      <w:r w:rsidR="002A7B00">
        <w:t>that is,</w:t>
      </w:r>
      <w:r w:rsidRPr="00FB0B60">
        <w:t xml:space="preserve"> a gap of </w:t>
      </w:r>
      <w:r w:rsidR="00F36780" w:rsidRPr="00FB0B60">
        <w:t>6</w:t>
      </w:r>
      <w:r w:rsidRPr="00FB0B60">
        <w:t>.</w:t>
      </w:r>
      <w:r w:rsidR="0099613C" w:rsidRPr="00FB0B60">
        <w:t>4</w:t>
      </w:r>
      <w:r w:rsidRPr="00FB0B60">
        <w:t xml:space="preserve"> percentage points</w:t>
      </w:r>
      <w:r w:rsidR="006C5290" w:rsidRPr="00FB0B60">
        <w:t>)</w:t>
      </w:r>
      <w:r w:rsidRPr="00FB0B60">
        <w:t xml:space="preserve">. </w:t>
      </w:r>
      <w:r w:rsidR="00B36C7A" w:rsidRPr="00FB0B60">
        <w:t>T</w:t>
      </w:r>
      <w:r w:rsidRPr="00FB0B60">
        <w:t xml:space="preserve">he corresponding figures </w:t>
      </w:r>
      <w:r w:rsidR="00B36C7A" w:rsidRPr="00FB0B60">
        <w:t xml:space="preserve">for women </w:t>
      </w:r>
      <w:r w:rsidRPr="00FB0B60">
        <w:t>are 2</w:t>
      </w:r>
      <w:r w:rsidR="00F36780" w:rsidRPr="00FB0B60">
        <w:t>5.9</w:t>
      </w:r>
      <w:r w:rsidR="00795F83" w:rsidRPr="00FB0B60">
        <w:t>%</w:t>
      </w:r>
      <w:r w:rsidRPr="00FB0B60">
        <w:t xml:space="preserve"> and 24.</w:t>
      </w:r>
      <w:r w:rsidR="00F36780" w:rsidRPr="00FB0B60">
        <w:t>3</w:t>
      </w:r>
      <w:r w:rsidR="00795F83" w:rsidRPr="00FB0B60">
        <w:t xml:space="preserve">% </w:t>
      </w:r>
      <w:r w:rsidRPr="00FB0B60">
        <w:t>respectively</w:t>
      </w:r>
      <w:r w:rsidR="006C5290" w:rsidRPr="00FB0B60">
        <w:t xml:space="preserve"> (</w:t>
      </w:r>
      <w:r w:rsidR="002A7B00">
        <w:t>that is,</w:t>
      </w:r>
      <w:r w:rsidRPr="00FB0B60">
        <w:t xml:space="preserve"> a gap of </w:t>
      </w:r>
      <w:r w:rsidR="00F36780" w:rsidRPr="00FB0B60">
        <w:t>1</w:t>
      </w:r>
      <w:r w:rsidRPr="00FB0B60">
        <w:t>.</w:t>
      </w:r>
      <w:r w:rsidR="00F36780" w:rsidRPr="00FB0B60">
        <w:t>6</w:t>
      </w:r>
      <w:r w:rsidRPr="00FB0B60">
        <w:t xml:space="preserve"> percentage points</w:t>
      </w:r>
      <w:r w:rsidR="006C5290" w:rsidRPr="00FB0B60">
        <w:t>)</w:t>
      </w:r>
      <w:r w:rsidRPr="00FB0B60">
        <w:t xml:space="preserve">. </w:t>
      </w:r>
    </w:p>
    <w:p w:rsidR="004C3CF2" w:rsidRPr="00FB0B60" w:rsidRDefault="004C3CF2" w:rsidP="0001104D">
      <w:pPr>
        <w:pStyle w:val="Text"/>
      </w:pPr>
      <w:r w:rsidRPr="00FB0B60">
        <w:t xml:space="preserve">So transition rates are higher for those casual workers who undertake training than for those who do not, </w:t>
      </w:r>
      <w:r w:rsidR="00F36780" w:rsidRPr="00FB0B60">
        <w:t xml:space="preserve">although </w:t>
      </w:r>
      <w:r w:rsidRPr="00FB0B60">
        <w:t xml:space="preserve">the gap </w:t>
      </w:r>
      <w:r w:rsidR="00F36780" w:rsidRPr="00FB0B60">
        <w:t xml:space="preserve">is small </w:t>
      </w:r>
      <w:r w:rsidRPr="00FB0B60">
        <w:t>for women.</w:t>
      </w:r>
      <w:r w:rsidRPr="00FB0B60">
        <w:rPr>
          <w:rStyle w:val="FootnoteReference"/>
        </w:rPr>
        <w:footnoteReference w:id="15"/>
      </w:r>
      <w:r w:rsidR="00F36780" w:rsidRPr="00FB0B60">
        <w:t xml:space="preserve"> </w:t>
      </w:r>
      <w:r w:rsidR="00700FD7" w:rsidRPr="00FB0B60">
        <w:t>In other words, transition rates from casual to permanent and fixed-term employment are positively associated with receipt of work-related training. This could reflect a causal impact of work-related training on transition probabilities</w:t>
      </w:r>
      <w:r w:rsidR="00B36C7A" w:rsidRPr="00FB0B60">
        <w:t>, b</w:t>
      </w:r>
      <w:r w:rsidR="00700FD7" w:rsidRPr="00FB0B60">
        <w:t xml:space="preserve">ut it might also reflect observable and unobservable differences between casual workers </w:t>
      </w:r>
      <w:r w:rsidR="0001104D">
        <w:t>who</w:t>
      </w:r>
      <w:r w:rsidR="00700FD7" w:rsidRPr="00FB0B60">
        <w:t xml:space="preserve"> do and do not undertake work-related training (</w:t>
      </w:r>
      <w:r w:rsidR="002A7B00">
        <w:t>that is,</w:t>
      </w:r>
      <w:r w:rsidR="00700FD7" w:rsidRPr="00FB0B60">
        <w:t xml:space="preserve"> selection bias). To try to unpick these two potential explanations of the positive association, we need further analysis.</w:t>
      </w:r>
      <w:r w:rsidRPr="00FB0B60">
        <w:t xml:space="preserve"> </w:t>
      </w:r>
    </w:p>
    <w:p w:rsidR="003925AA" w:rsidRDefault="003925AA" w:rsidP="008334C2">
      <w:pPr>
        <w:pStyle w:val="tabletitle"/>
      </w:pPr>
      <w:bookmarkStart w:id="50" w:name="_Toc355190804"/>
      <w:r w:rsidRPr="003925AA">
        <w:t xml:space="preserve">Table </w:t>
      </w:r>
      <w:r w:rsidR="00FA1014">
        <w:t>6</w:t>
      </w:r>
      <w:r w:rsidRPr="003925AA">
        <w:tab/>
        <w:t>Averaged year-to-year employment transitions: employed persons with and without training in past 12 months</w:t>
      </w:r>
      <w:bookmarkEnd w:id="50"/>
    </w:p>
    <w:tbl>
      <w:tblPr>
        <w:tblW w:w="8789" w:type="dxa"/>
        <w:tblLayout w:type="fixed"/>
        <w:tblCellMar>
          <w:left w:w="0" w:type="dxa"/>
          <w:right w:w="0" w:type="dxa"/>
        </w:tblCellMar>
        <w:tblLook w:val="04A0"/>
      </w:tblPr>
      <w:tblGrid>
        <w:gridCol w:w="2244"/>
        <w:gridCol w:w="1089"/>
        <w:gridCol w:w="1092"/>
        <w:gridCol w:w="1090"/>
        <w:gridCol w:w="1092"/>
        <w:gridCol w:w="1090"/>
        <w:gridCol w:w="1092"/>
      </w:tblGrid>
      <w:tr w:rsidR="005566DD" w:rsidRPr="005E11C2" w:rsidTr="005566DD">
        <w:tc>
          <w:tcPr>
            <w:tcW w:w="1277" w:type="pct"/>
            <w:vMerge w:val="restart"/>
            <w:tcBorders>
              <w:top w:val="single" w:sz="8" w:space="0" w:color="auto"/>
              <w:left w:val="nil"/>
              <w:right w:val="nil"/>
            </w:tcBorders>
            <w:shd w:val="clear" w:color="auto" w:fill="auto"/>
            <w:noWrap/>
            <w:tcMar>
              <w:top w:w="10" w:type="dxa"/>
              <w:left w:w="10" w:type="dxa"/>
              <w:bottom w:w="0" w:type="dxa"/>
              <w:right w:w="10" w:type="dxa"/>
            </w:tcMar>
            <w:hideMark/>
          </w:tcPr>
          <w:p w:rsidR="005566DD" w:rsidRPr="00F26732" w:rsidRDefault="005566DD" w:rsidP="008334C2">
            <w:pPr>
              <w:pStyle w:val="Tablehead1"/>
            </w:pPr>
            <w:r w:rsidRPr="00F26732">
              <w:t xml:space="preserve">Labour market status, </w:t>
            </w:r>
            <w:r>
              <w:br/>
            </w:r>
            <w:r w:rsidRPr="00F26732">
              <w:t>wave t</w:t>
            </w:r>
          </w:p>
        </w:tc>
        <w:tc>
          <w:tcPr>
            <w:tcW w:w="3723" w:type="pct"/>
            <w:gridSpan w:val="6"/>
            <w:tcBorders>
              <w:top w:val="single" w:sz="8" w:space="0" w:color="auto"/>
              <w:left w:val="nil"/>
              <w:right w:val="nil"/>
            </w:tcBorders>
            <w:shd w:val="clear" w:color="auto" w:fill="auto"/>
            <w:noWrap/>
            <w:tcMar>
              <w:top w:w="10" w:type="dxa"/>
              <w:left w:w="10" w:type="dxa"/>
              <w:bottom w:w="0" w:type="dxa"/>
              <w:right w:w="10" w:type="dxa"/>
            </w:tcMar>
            <w:hideMark/>
          </w:tcPr>
          <w:p w:rsidR="005566DD" w:rsidRPr="00F26732" w:rsidRDefault="005566DD" w:rsidP="008334C2">
            <w:pPr>
              <w:pStyle w:val="Tablehead1"/>
              <w:jc w:val="center"/>
            </w:pPr>
            <w:r w:rsidRPr="00F26732">
              <w:t>Labour market status, wave t+1</w:t>
            </w:r>
          </w:p>
        </w:tc>
      </w:tr>
      <w:tr w:rsidR="005566DD" w:rsidRPr="005E11C2" w:rsidTr="005566DD">
        <w:tc>
          <w:tcPr>
            <w:tcW w:w="1277" w:type="pct"/>
            <w:vMerge/>
            <w:tcBorders>
              <w:left w:val="nil"/>
              <w:bottom w:val="single" w:sz="8" w:space="0" w:color="auto"/>
              <w:right w:val="nil"/>
            </w:tcBorders>
            <w:shd w:val="clear" w:color="auto" w:fill="auto"/>
            <w:noWrap/>
            <w:tcMar>
              <w:top w:w="10" w:type="dxa"/>
              <w:left w:w="10" w:type="dxa"/>
              <w:bottom w:w="0" w:type="dxa"/>
              <w:right w:w="10" w:type="dxa"/>
            </w:tcMar>
            <w:hideMark/>
          </w:tcPr>
          <w:p w:rsidR="005566DD" w:rsidRPr="00F26732" w:rsidRDefault="005566DD" w:rsidP="008334C2">
            <w:pPr>
              <w:pStyle w:val="Tablehead2"/>
            </w:pPr>
          </w:p>
        </w:tc>
        <w:tc>
          <w:tcPr>
            <w:tcW w:w="620" w:type="pct"/>
            <w:tcBorders>
              <w:left w:val="nil"/>
              <w:bottom w:val="single" w:sz="8" w:space="0" w:color="auto"/>
              <w:right w:val="nil"/>
            </w:tcBorders>
            <w:shd w:val="clear" w:color="auto" w:fill="auto"/>
            <w:tcMar>
              <w:top w:w="10" w:type="dxa"/>
              <w:left w:w="10" w:type="dxa"/>
              <w:bottom w:w="0" w:type="dxa"/>
              <w:right w:w="10" w:type="dxa"/>
            </w:tcMar>
            <w:hideMark/>
          </w:tcPr>
          <w:p w:rsidR="005566DD" w:rsidRPr="00F26732" w:rsidRDefault="005566DD" w:rsidP="008334C2">
            <w:pPr>
              <w:pStyle w:val="Tablehead2"/>
              <w:jc w:val="center"/>
            </w:pPr>
            <w:r w:rsidRPr="00F26732">
              <w:t>Fixed-term contract</w:t>
            </w:r>
          </w:p>
        </w:tc>
        <w:tc>
          <w:tcPr>
            <w:tcW w:w="621" w:type="pct"/>
            <w:tcBorders>
              <w:left w:val="nil"/>
              <w:bottom w:val="single" w:sz="8" w:space="0" w:color="auto"/>
              <w:right w:val="nil"/>
            </w:tcBorders>
            <w:shd w:val="clear" w:color="auto" w:fill="auto"/>
            <w:tcMar>
              <w:top w:w="13" w:type="dxa"/>
              <w:left w:w="10" w:type="dxa"/>
              <w:bottom w:w="0" w:type="dxa"/>
              <w:right w:w="10" w:type="dxa"/>
            </w:tcMar>
            <w:hideMark/>
          </w:tcPr>
          <w:p w:rsidR="005566DD" w:rsidRPr="00F26732" w:rsidRDefault="005566DD" w:rsidP="008334C2">
            <w:pPr>
              <w:pStyle w:val="Tablehead2"/>
              <w:jc w:val="center"/>
            </w:pPr>
            <w:r w:rsidRPr="00F26732">
              <w:t>Casual employee</w:t>
            </w:r>
          </w:p>
        </w:tc>
        <w:tc>
          <w:tcPr>
            <w:tcW w:w="620" w:type="pct"/>
            <w:tcBorders>
              <w:left w:val="nil"/>
              <w:bottom w:val="single" w:sz="8" w:space="0" w:color="auto"/>
              <w:right w:val="nil"/>
            </w:tcBorders>
            <w:shd w:val="clear" w:color="auto" w:fill="auto"/>
            <w:tcMar>
              <w:top w:w="13" w:type="dxa"/>
              <w:left w:w="10" w:type="dxa"/>
              <w:bottom w:w="0" w:type="dxa"/>
              <w:right w:w="10" w:type="dxa"/>
            </w:tcMar>
            <w:hideMark/>
          </w:tcPr>
          <w:p w:rsidR="005566DD" w:rsidRPr="00F26732" w:rsidRDefault="005566DD" w:rsidP="008334C2">
            <w:pPr>
              <w:pStyle w:val="Tablehead2"/>
              <w:jc w:val="center"/>
            </w:pPr>
            <w:r w:rsidRPr="00F26732">
              <w:t>Permanent employee</w:t>
            </w:r>
          </w:p>
        </w:tc>
        <w:tc>
          <w:tcPr>
            <w:tcW w:w="621" w:type="pct"/>
            <w:tcBorders>
              <w:left w:val="nil"/>
              <w:bottom w:val="single" w:sz="8" w:space="0" w:color="auto"/>
              <w:right w:val="nil"/>
            </w:tcBorders>
            <w:shd w:val="clear" w:color="auto" w:fill="auto"/>
            <w:tcMar>
              <w:top w:w="13" w:type="dxa"/>
              <w:left w:w="10" w:type="dxa"/>
              <w:bottom w:w="0" w:type="dxa"/>
              <w:right w:w="10" w:type="dxa"/>
            </w:tcMar>
            <w:hideMark/>
          </w:tcPr>
          <w:p w:rsidR="005566DD" w:rsidRPr="00F26732" w:rsidRDefault="005566DD" w:rsidP="008334C2">
            <w:pPr>
              <w:pStyle w:val="Tablehead2"/>
              <w:jc w:val="center"/>
            </w:pPr>
            <w:r w:rsidRPr="00F26732">
              <w:t>Other employed</w:t>
            </w:r>
          </w:p>
        </w:tc>
        <w:tc>
          <w:tcPr>
            <w:tcW w:w="620" w:type="pct"/>
            <w:tcBorders>
              <w:left w:val="nil"/>
              <w:bottom w:val="single" w:sz="8" w:space="0" w:color="auto"/>
              <w:right w:val="nil"/>
            </w:tcBorders>
            <w:shd w:val="clear" w:color="auto" w:fill="auto"/>
            <w:tcMar>
              <w:top w:w="10" w:type="dxa"/>
              <w:left w:w="10" w:type="dxa"/>
              <w:bottom w:w="0" w:type="dxa"/>
              <w:right w:w="10" w:type="dxa"/>
            </w:tcMar>
            <w:hideMark/>
          </w:tcPr>
          <w:p w:rsidR="005566DD" w:rsidRPr="00F26732" w:rsidRDefault="005566DD" w:rsidP="008334C2">
            <w:pPr>
              <w:pStyle w:val="Tablehead2"/>
              <w:jc w:val="center"/>
            </w:pPr>
            <w:r w:rsidRPr="00F26732">
              <w:t>Unemployed</w:t>
            </w:r>
          </w:p>
        </w:tc>
        <w:tc>
          <w:tcPr>
            <w:tcW w:w="620" w:type="pct"/>
            <w:tcBorders>
              <w:left w:val="nil"/>
              <w:bottom w:val="single" w:sz="8" w:space="0" w:color="auto"/>
              <w:right w:val="nil"/>
            </w:tcBorders>
            <w:shd w:val="clear" w:color="auto" w:fill="auto"/>
            <w:tcMar>
              <w:top w:w="10" w:type="dxa"/>
              <w:left w:w="10" w:type="dxa"/>
              <w:bottom w:w="0" w:type="dxa"/>
              <w:right w:w="10" w:type="dxa"/>
            </w:tcMar>
            <w:hideMark/>
          </w:tcPr>
          <w:p w:rsidR="005566DD" w:rsidRPr="00F26732" w:rsidRDefault="005566DD" w:rsidP="008334C2">
            <w:pPr>
              <w:pStyle w:val="Tablehead2"/>
              <w:jc w:val="center"/>
            </w:pPr>
            <w:r w:rsidRPr="00F26732">
              <w:t>NILF</w:t>
            </w:r>
          </w:p>
        </w:tc>
      </w:tr>
      <w:tr w:rsidR="0000213C" w:rsidRPr="005E11C2" w:rsidTr="005566DD">
        <w:tc>
          <w:tcPr>
            <w:tcW w:w="1277" w:type="pct"/>
            <w:tcBorders>
              <w:top w:val="nil"/>
              <w:left w:val="nil"/>
              <w:bottom w:val="nil"/>
              <w:right w:val="nil"/>
            </w:tcBorders>
            <w:shd w:val="clear" w:color="auto" w:fill="auto"/>
            <w:noWrap/>
            <w:tcMar>
              <w:top w:w="10" w:type="dxa"/>
              <w:left w:w="10" w:type="dxa"/>
              <w:bottom w:w="0" w:type="dxa"/>
              <w:right w:w="10" w:type="dxa"/>
            </w:tcMar>
            <w:hideMark/>
          </w:tcPr>
          <w:p w:rsidR="0000213C" w:rsidRPr="008334C2" w:rsidRDefault="0000213C" w:rsidP="008334C2">
            <w:pPr>
              <w:pStyle w:val="Tabletext"/>
              <w:rPr>
                <w:i/>
              </w:rPr>
            </w:pPr>
            <w:r w:rsidRPr="008334C2">
              <w:rPr>
                <w:i/>
              </w:rPr>
              <w:t>Men with training</w:t>
            </w:r>
          </w:p>
        </w:tc>
        <w:tc>
          <w:tcPr>
            <w:tcW w:w="620" w:type="pct"/>
            <w:tcBorders>
              <w:top w:val="nil"/>
              <w:left w:val="nil"/>
              <w:bottom w:val="nil"/>
              <w:right w:val="nil"/>
            </w:tcBorders>
            <w:shd w:val="clear" w:color="auto" w:fill="auto"/>
            <w:noWrap/>
            <w:tcMar>
              <w:top w:w="13" w:type="dxa"/>
              <w:left w:w="10" w:type="dxa"/>
              <w:bottom w:w="0" w:type="dxa"/>
              <w:right w:w="10" w:type="dxa"/>
            </w:tcMar>
            <w:hideMark/>
          </w:tcPr>
          <w:p w:rsidR="0000213C" w:rsidRPr="005E11C2" w:rsidRDefault="0000213C" w:rsidP="008334C2">
            <w:pPr>
              <w:pStyle w:val="Tabletext"/>
            </w:pPr>
          </w:p>
        </w:tc>
        <w:tc>
          <w:tcPr>
            <w:tcW w:w="621" w:type="pct"/>
            <w:tcBorders>
              <w:top w:val="nil"/>
              <w:left w:val="nil"/>
              <w:bottom w:val="nil"/>
              <w:right w:val="nil"/>
            </w:tcBorders>
            <w:shd w:val="clear" w:color="auto" w:fill="auto"/>
            <w:noWrap/>
            <w:tcMar>
              <w:top w:w="13" w:type="dxa"/>
              <w:left w:w="10" w:type="dxa"/>
              <w:bottom w:w="0" w:type="dxa"/>
              <w:right w:w="10" w:type="dxa"/>
            </w:tcMar>
            <w:hideMark/>
          </w:tcPr>
          <w:p w:rsidR="0000213C" w:rsidRPr="005E11C2" w:rsidRDefault="0000213C" w:rsidP="008334C2">
            <w:pPr>
              <w:pStyle w:val="Tabletext"/>
            </w:pPr>
          </w:p>
        </w:tc>
        <w:tc>
          <w:tcPr>
            <w:tcW w:w="620" w:type="pct"/>
            <w:tcBorders>
              <w:top w:val="nil"/>
              <w:left w:val="nil"/>
              <w:bottom w:val="nil"/>
              <w:right w:val="nil"/>
            </w:tcBorders>
            <w:shd w:val="clear" w:color="auto" w:fill="auto"/>
            <w:noWrap/>
            <w:tcMar>
              <w:top w:w="13" w:type="dxa"/>
              <w:left w:w="10" w:type="dxa"/>
              <w:bottom w:w="0" w:type="dxa"/>
              <w:right w:w="10" w:type="dxa"/>
            </w:tcMar>
            <w:hideMark/>
          </w:tcPr>
          <w:p w:rsidR="0000213C" w:rsidRPr="005E11C2" w:rsidRDefault="0000213C" w:rsidP="008334C2">
            <w:pPr>
              <w:pStyle w:val="Tabletext"/>
            </w:pPr>
          </w:p>
        </w:tc>
        <w:tc>
          <w:tcPr>
            <w:tcW w:w="621" w:type="pct"/>
            <w:tcBorders>
              <w:top w:val="nil"/>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p>
        </w:tc>
      </w:tr>
      <w:tr w:rsidR="0000213C" w:rsidRPr="005E11C2" w:rsidTr="005566DD">
        <w:tc>
          <w:tcPr>
            <w:tcW w:w="1277" w:type="pct"/>
            <w:tcBorders>
              <w:top w:val="nil"/>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Fixed-term contract</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40.4</w:t>
            </w:r>
          </w:p>
        </w:tc>
        <w:tc>
          <w:tcPr>
            <w:tcW w:w="621"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5.2</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46.5</w:t>
            </w:r>
          </w:p>
        </w:tc>
        <w:tc>
          <w:tcPr>
            <w:tcW w:w="621"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3.9</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1.1*</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2.8</w:t>
            </w:r>
          </w:p>
        </w:tc>
      </w:tr>
      <w:tr w:rsidR="0000213C" w:rsidRPr="005E11C2" w:rsidTr="005566DD">
        <w:tc>
          <w:tcPr>
            <w:tcW w:w="1277" w:type="pct"/>
            <w:tcBorders>
              <w:top w:val="nil"/>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Casual employee</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7.9</w:t>
            </w:r>
          </w:p>
        </w:tc>
        <w:tc>
          <w:tcPr>
            <w:tcW w:w="621"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50.9</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25.5</w:t>
            </w:r>
          </w:p>
        </w:tc>
        <w:tc>
          <w:tcPr>
            <w:tcW w:w="621"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4.3</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4.3</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7.2</w:t>
            </w:r>
          </w:p>
        </w:tc>
      </w:tr>
      <w:tr w:rsidR="0000213C" w:rsidRPr="005E11C2" w:rsidTr="005566DD">
        <w:tc>
          <w:tcPr>
            <w:tcW w:w="1277"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Permanent employee</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5.5</w:t>
            </w:r>
          </w:p>
        </w:tc>
        <w:tc>
          <w:tcPr>
            <w:tcW w:w="621"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2.7</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86.9</w:t>
            </w:r>
          </w:p>
        </w:tc>
        <w:tc>
          <w:tcPr>
            <w:tcW w:w="621"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2.0</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1.1</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1.8</w:t>
            </w:r>
          </w:p>
        </w:tc>
      </w:tr>
      <w:tr w:rsidR="0000213C" w:rsidRPr="005E11C2" w:rsidTr="005566DD">
        <w:tc>
          <w:tcPr>
            <w:tcW w:w="1277" w:type="pct"/>
            <w:tcBorders>
              <w:top w:val="dashed" w:sz="4" w:space="0" w:color="auto"/>
              <w:left w:val="nil"/>
              <w:bottom w:val="nil"/>
              <w:right w:val="nil"/>
            </w:tcBorders>
            <w:shd w:val="clear" w:color="auto" w:fill="auto"/>
            <w:noWrap/>
            <w:tcMar>
              <w:top w:w="10" w:type="dxa"/>
              <w:left w:w="10" w:type="dxa"/>
              <w:bottom w:w="0" w:type="dxa"/>
              <w:right w:w="10" w:type="dxa"/>
            </w:tcMar>
            <w:hideMark/>
          </w:tcPr>
          <w:p w:rsidR="0000213C" w:rsidRPr="008334C2" w:rsidRDefault="0000213C" w:rsidP="008334C2">
            <w:pPr>
              <w:pStyle w:val="Tabletext"/>
              <w:rPr>
                <w:i/>
              </w:rPr>
            </w:pPr>
            <w:r w:rsidRPr="008334C2">
              <w:rPr>
                <w:i/>
              </w:rPr>
              <w:t>Men without training</w:t>
            </w:r>
          </w:p>
        </w:tc>
        <w:tc>
          <w:tcPr>
            <w:tcW w:w="620" w:type="pct"/>
            <w:tcBorders>
              <w:top w:val="dashed" w:sz="4" w:space="0" w:color="auto"/>
              <w:left w:val="nil"/>
              <w:bottom w:val="nil"/>
              <w:right w:val="nil"/>
            </w:tcBorders>
            <w:shd w:val="clear" w:color="auto" w:fill="auto"/>
            <w:noWrap/>
            <w:tcMar>
              <w:top w:w="13" w:type="dxa"/>
              <w:left w:w="10" w:type="dxa"/>
              <w:bottom w:w="0" w:type="dxa"/>
              <w:right w:w="10" w:type="dxa"/>
            </w:tcMar>
            <w:hideMark/>
          </w:tcPr>
          <w:p w:rsidR="0000213C" w:rsidRPr="005E11C2" w:rsidRDefault="0000213C" w:rsidP="008334C2">
            <w:pPr>
              <w:pStyle w:val="Tabletext"/>
              <w:tabs>
                <w:tab w:val="decimal" w:pos="539"/>
              </w:tabs>
            </w:pPr>
          </w:p>
        </w:tc>
        <w:tc>
          <w:tcPr>
            <w:tcW w:w="621" w:type="pct"/>
            <w:tcBorders>
              <w:top w:val="dashed" w:sz="4" w:space="0" w:color="auto"/>
              <w:left w:val="nil"/>
              <w:bottom w:val="nil"/>
              <w:right w:val="nil"/>
            </w:tcBorders>
            <w:shd w:val="clear" w:color="auto" w:fill="auto"/>
            <w:noWrap/>
            <w:tcMar>
              <w:top w:w="13"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bottom w:val="nil"/>
              <w:right w:val="nil"/>
            </w:tcBorders>
            <w:shd w:val="clear" w:color="auto" w:fill="auto"/>
            <w:noWrap/>
            <w:tcMar>
              <w:top w:w="13" w:type="dxa"/>
              <w:left w:w="10" w:type="dxa"/>
              <w:bottom w:w="0" w:type="dxa"/>
              <w:right w:w="10" w:type="dxa"/>
            </w:tcMar>
            <w:hideMark/>
          </w:tcPr>
          <w:p w:rsidR="0000213C" w:rsidRPr="005E11C2" w:rsidRDefault="0000213C" w:rsidP="008334C2">
            <w:pPr>
              <w:pStyle w:val="Tabletext"/>
              <w:tabs>
                <w:tab w:val="decimal" w:pos="539"/>
              </w:tabs>
            </w:pPr>
          </w:p>
        </w:tc>
        <w:tc>
          <w:tcPr>
            <w:tcW w:w="621" w:type="pct"/>
            <w:tcBorders>
              <w:top w:val="dashed" w:sz="4" w:space="0" w:color="auto"/>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r>
      <w:tr w:rsidR="0000213C" w:rsidRPr="005E11C2" w:rsidTr="005566DD">
        <w:tc>
          <w:tcPr>
            <w:tcW w:w="1277" w:type="pct"/>
            <w:tcBorders>
              <w:top w:val="nil"/>
              <w:left w:val="nil"/>
              <w:bottom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Fixed-term contract</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34.5</w:t>
            </w:r>
          </w:p>
        </w:tc>
        <w:tc>
          <w:tcPr>
            <w:tcW w:w="621"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6.7</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47.3</w:t>
            </w:r>
          </w:p>
        </w:tc>
        <w:tc>
          <w:tcPr>
            <w:tcW w:w="621"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5.1</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2.3*</w:t>
            </w:r>
          </w:p>
        </w:tc>
        <w:tc>
          <w:tcPr>
            <w:tcW w:w="620" w:type="pct"/>
            <w:tcBorders>
              <w:top w:val="nil"/>
              <w:left w:val="nil"/>
              <w:bottom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4.2</w:t>
            </w:r>
          </w:p>
        </w:tc>
      </w:tr>
      <w:tr w:rsidR="0000213C" w:rsidRPr="005E11C2" w:rsidTr="005566DD">
        <w:tc>
          <w:tcPr>
            <w:tcW w:w="1277" w:type="pct"/>
            <w:tcBorders>
              <w:top w:val="nil"/>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Casual employee</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5.2</w:t>
            </w:r>
          </w:p>
        </w:tc>
        <w:tc>
          <w:tcPr>
            <w:tcW w:w="621"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51.4</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21.8</w:t>
            </w:r>
          </w:p>
        </w:tc>
        <w:tc>
          <w:tcPr>
            <w:tcW w:w="621"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4.7</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5.3</w:t>
            </w:r>
          </w:p>
        </w:tc>
        <w:tc>
          <w:tcPr>
            <w:tcW w:w="620" w:type="pct"/>
            <w:tcBorders>
              <w:top w:val="nil"/>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11.5</w:t>
            </w:r>
          </w:p>
        </w:tc>
      </w:tr>
      <w:tr w:rsidR="0000213C" w:rsidRPr="005E11C2" w:rsidTr="005566DD">
        <w:tc>
          <w:tcPr>
            <w:tcW w:w="1277"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Permanent employee</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5.1</w:t>
            </w:r>
          </w:p>
        </w:tc>
        <w:tc>
          <w:tcPr>
            <w:tcW w:w="621"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4.7</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82.9</w:t>
            </w:r>
          </w:p>
        </w:tc>
        <w:tc>
          <w:tcPr>
            <w:tcW w:w="621"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3.4</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1.4</w:t>
            </w:r>
          </w:p>
        </w:tc>
        <w:tc>
          <w:tcPr>
            <w:tcW w:w="620" w:type="pct"/>
            <w:tcBorders>
              <w:top w:val="nil"/>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2.5</w:t>
            </w:r>
          </w:p>
        </w:tc>
      </w:tr>
      <w:tr w:rsidR="0000213C" w:rsidRPr="005E11C2" w:rsidTr="005566DD">
        <w:tc>
          <w:tcPr>
            <w:tcW w:w="1277"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8334C2" w:rsidRDefault="0000213C" w:rsidP="008334C2">
            <w:pPr>
              <w:pStyle w:val="Tabletext"/>
              <w:rPr>
                <w:i/>
              </w:rPr>
            </w:pPr>
            <w:r w:rsidRPr="008334C2">
              <w:rPr>
                <w:i/>
              </w:rPr>
              <w:t>Women with training</w:t>
            </w: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39"/>
              </w:tabs>
            </w:pPr>
          </w:p>
        </w:tc>
        <w:tc>
          <w:tcPr>
            <w:tcW w:w="621"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39"/>
              </w:tabs>
            </w:pPr>
          </w:p>
        </w:tc>
        <w:tc>
          <w:tcPr>
            <w:tcW w:w="621"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r>
      <w:tr w:rsidR="0000213C" w:rsidRPr="005E11C2" w:rsidTr="005566DD">
        <w:tc>
          <w:tcPr>
            <w:tcW w:w="1277" w:type="pct"/>
            <w:tcBorders>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Fixed-term contract</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37.6</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8.0</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45.2</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1.9</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1.5*</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5.9</w:t>
            </w:r>
          </w:p>
        </w:tc>
      </w:tr>
      <w:tr w:rsidR="0000213C" w:rsidRPr="005E11C2" w:rsidTr="005566DD">
        <w:tc>
          <w:tcPr>
            <w:tcW w:w="1277" w:type="pct"/>
            <w:tcBorders>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Casual employee</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5.2</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60.4</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20.7</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2.4</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2.6*</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8.8</w:t>
            </w:r>
          </w:p>
        </w:tc>
      </w:tr>
      <w:tr w:rsidR="0000213C" w:rsidRPr="005E11C2" w:rsidTr="005566DD">
        <w:tc>
          <w:tcPr>
            <w:tcW w:w="1277"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Permanent employee</w:t>
            </w:r>
          </w:p>
        </w:tc>
        <w:tc>
          <w:tcPr>
            <w:tcW w:w="620"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5.5</w:t>
            </w:r>
          </w:p>
        </w:tc>
        <w:tc>
          <w:tcPr>
            <w:tcW w:w="621"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4.2</w:t>
            </w:r>
          </w:p>
        </w:tc>
        <w:tc>
          <w:tcPr>
            <w:tcW w:w="620"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84.0</w:t>
            </w:r>
          </w:p>
        </w:tc>
        <w:tc>
          <w:tcPr>
            <w:tcW w:w="621"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1.4</w:t>
            </w:r>
          </w:p>
        </w:tc>
        <w:tc>
          <w:tcPr>
            <w:tcW w:w="620"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0.9</w:t>
            </w:r>
          </w:p>
        </w:tc>
        <w:tc>
          <w:tcPr>
            <w:tcW w:w="620" w:type="pct"/>
            <w:tcBorders>
              <w:left w:val="nil"/>
              <w:bottom w:val="dashed" w:sz="4"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4.0</w:t>
            </w:r>
          </w:p>
        </w:tc>
      </w:tr>
      <w:tr w:rsidR="0000213C" w:rsidRPr="005E11C2" w:rsidTr="005566DD">
        <w:tc>
          <w:tcPr>
            <w:tcW w:w="1277"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8334C2" w:rsidRDefault="0000213C" w:rsidP="008334C2">
            <w:pPr>
              <w:pStyle w:val="Tabletext"/>
              <w:rPr>
                <w:i/>
              </w:rPr>
            </w:pPr>
            <w:r w:rsidRPr="008334C2">
              <w:rPr>
                <w:i/>
              </w:rPr>
              <w:t>Women without training</w:t>
            </w: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39"/>
              </w:tabs>
            </w:pPr>
          </w:p>
        </w:tc>
        <w:tc>
          <w:tcPr>
            <w:tcW w:w="621"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39"/>
              </w:tabs>
            </w:pPr>
          </w:p>
        </w:tc>
        <w:tc>
          <w:tcPr>
            <w:tcW w:w="621"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c>
          <w:tcPr>
            <w:tcW w:w="620" w:type="pct"/>
            <w:tcBorders>
              <w:top w:val="dashed" w:sz="4" w:space="0" w:color="auto"/>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tabs>
                <w:tab w:val="decimal" w:pos="510"/>
              </w:tabs>
            </w:pPr>
          </w:p>
        </w:tc>
      </w:tr>
      <w:tr w:rsidR="0000213C" w:rsidRPr="005E11C2" w:rsidTr="005566DD">
        <w:tc>
          <w:tcPr>
            <w:tcW w:w="1277" w:type="pct"/>
            <w:tcBorders>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Fixed-term contract</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33.2</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7.8</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44.4</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4.1</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2.6*</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7.8</w:t>
            </w:r>
          </w:p>
        </w:tc>
      </w:tr>
      <w:tr w:rsidR="0000213C" w:rsidRPr="005E11C2" w:rsidTr="005566DD">
        <w:tc>
          <w:tcPr>
            <w:tcW w:w="1277" w:type="pct"/>
            <w:tcBorders>
              <w:left w:val="nil"/>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Casual employee</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4.5</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55.6</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19.8</w:t>
            </w:r>
          </w:p>
        </w:tc>
        <w:tc>
          <w:tcPr>
            <w:tcW w:w="621"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3.1</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3.4</w:t>
            </w:r>
          </w:p>
        </w:tc>
        <w:tc>
          <w:tcPr>
            <w:tcW w:w="620" w:type="pct"/>
            <w:tcBorders>
              <w:left w:val="nil"/>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13.6</w:t>
            </w:r>
          </w:p>
        </w:tc>
      </w:tr>
      <w:tr w:rsidR="0000213C" w:rsidRPr="005E11C2" w:rsidTr="005566DD">
        <w:tc>
          <w:tcPr>
            <w:tcW w:w="1277"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Pr="005E11C2" w:rsidRDefault="0000213C" w:rsidP="008334C2">
            <w:pPr>
              <w:pStyle w:val="Tabletext"/>
            </w:pPr>
            <w:r w:rsidRPr="005E11C2">
              <w:t>Permanent employee</w:t>
            </w:r>
          </w:p>
        </w:tc>
        <w:tc>
          <w:tcPr>
            <w:tcW w:w="620"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5.9</w:t>
            </w:r>
          </w:p>
        </w:tc>
        <w:tc>
          <w:tcPr>
            <w:tcW w:w="621"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7.0</w:t>
            </w:r>
          </w:p>
        </w:tc>
        <w:tc>
          <w:tcPr>
            <w:tcW w:w="620"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39"/>
              </w:tabs>
            </w:pPr>
            <w:r>
              <w:t>78.0</w:t>
            </w:r>
          </w:p>
        </w:tc>
        <w:tc>
          <w:tcPr>
            <w:tcW w:w="621"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2.2</w:t>
            </w:r>
          </w:p>
        </w:tc>
        <w:tc>
          <w:tcPr>
            <w:tcW w:w="620"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1.2</w:t>
            </w:r>
          </w:p>
        </w:tc>
        <w:tc>
          <w:tcPr>
            <w:tcW w:w="620" w:type="pct"/>
            <w:tcBorders>
              <w:left w:val="nil"/>
              <w:bottom w:val="single" w:sz="8" w:space="0" w:color="auto"/>
              <w:right w:val="nil"/>
            </w:tcBorders>
            <w:shd w:val="clear" w:color="auto" w:fill="auto"/>
            <w:noWrap/>
            <w:tcMar>
              <w:top w:w="10" w:type="dxa"/>
              <w:left w:w="10" w:type="dxa"/>
              <w:bottom w:w="0" w:type="dxa"/>
              <w:right w:w="10" w:type="dxa"/>
            </w:tcMar>
            <w:hideMark/>
          </w:tcPr>
          <w:p w:rsidR="0000213C" w:rsidRDefault="0000213C" w:rsidP="008334C2">
            <w:pPr>
              <w:pStyle w:val="Tabletext"/>
              <w:tabs>
                <w:tab w:val="decimal" w:pos="510"/>
              </w:tabs>
            </w:pPr>
            <w:r>
              <w:t>5.7</w:t>
            </w:r>
          </w:p>
        </w:tc>
      </w:tr>
    </w:tbl>
    <w:p w:rsidR="008334C2" w:rsidRDefault="008334C2" w:rsidP="008334C2">
      <w:pPr>
        <w:pStyle w:val="Source"/>
        <w:ind w:right="141"/>
      </w:pPr>
      <w:r w:rsidRPr="00281AED">
        <w:rPr>
          <w:color w:val="000000"/>
        </w:rPr>
        <w:t>Notes:</w:t>
      </w:r>
      <w:r>
        <w:tab/>
      </w:r>
      <w:r>
        <w:rPr>
          <w:color w:val="000000"/>
        </w:rPr>
        <w:t>E</w:t>
      </w:r>
      <w:r w:rsidRPr="00281AED">
        <w:rPr>
          <w:color w:val="000000"/>
        </w:rPr>
        <w:t xml:space="preserve">xcludes </w:t>
      </w:r>
      <w:r>
        <w:rPr>
          <w:color w:val="000000"/>
        </w:rPr>
        <w:t>other employed. Waves 3 to 10: e</w:t>
      </w:r>
      <w:r w:rsidRPr="00192D28">
        <w:t xml:space="preserve">ntries are </w:t>
      </w:r>
      <w:r>
        <w:t xml:space="preserve">calculated over all seven waves for those observed in two consecutive waves, and where individuals are observed in more than two consecutive waves each pair of waves contributes to the transition rates presented. </w:t>
      </w:r>
      <w:proofErr w:type="gramStart"/>
      <w:r>
        <w:t>Weighted using longitudinal weights.</w:t>
      </w:r>
      <w:proofErr w:type="gramEnd"/>
      <w:r>
        <w:t xml:space="preserve"> </w:t>
      </w:r>
      <w:proofErr w:type="gramStart"/>
      <w:r>
        <w:t>Aged 15−</w:t>
      </w:r>
      <w:r w:rsidRPr="00E05631">
        <w:t>64 only.</w:t>
      </w:r>
      <w:proofErr w:type="gramEnd"/>
      <w:r w:rsidRPr="00281AED">
        <w:rPr>
          <w:color w:val="000000"/>
        </w:rPr>
        <w:t xml:space="preserve"> * indicates the denominator (cell size) is &lt; 20</w:t>
      </w:r>
      <w:r>
        <w:rPr>
          <w:color w:val="000000"/>
        </w:rPr>
        <w:t>.</w:t>
      </w:r>
    </w:p>
    <w:p w:rsidR="00FE5230" w:rsidRPr="00877079" w:rsidRDefault="00B62E93" w:rsidP="008334C2">
      <w:pPr>
        <w:pStyle w:val="Heading3"/>
      </w:pPr>
      <w:r w:rsidRPr="00877079">
        <w:lastRenderedPageBreak/>
        <w:t xml:space="preserve">Multivariate </w:t>
      </w:r>
      <w:r w:rsidR="00FB0B60">
        <w:t>r</w:t>
      </w:r>
      <w:r w:rsidRPr="00877079">
        <w:t xml:space="preserve">egression </w:t>
      </w:r>
      <w:r w:rsidR="00FB0B60">
        <w:t>a</w:t>
      </w:r>
      <w:r w:rsidRPr="00877079">
        <w:t xml:space="preserve">nalysis of </w:t>
      </w:r>
      <w:r w:rsidR="00FB0B60">
        <w:t>t</w:t>
      </w:r>
      <w:r w:rsidRPr="00877079">
        <w:t>ransition</w:t>
      </w:r>
      <w:r w:rsidR="00DA7C93" w:rsidRPr="00877079">
        <w:t>s</w:t>
      </w:r>
      <w:r w:rsidRPr="00877079">
        <w:t xml:space="preserve"> </w:t>
      </w:r>
      <w:r w:rsidRPr="008334C2">
        <w:t>from</w:t>
      </w:r>
      <w:r w:rsidRPr="00877079">
        <w:t xml:space="preserve"> </w:t>
      </w:r>
      <w:r w:rsidR="00FB0B60">
        <w:t>c</w:t>
      </w:r>
      <w:r w:rsidRPr="00877079">
        <w:t xml:space="preserve">asual </w:t>
      </w:r>
      <w:r w:rsidR="00FB0B60">
        <w:t>e</w:t>
      </w:r>
      <w:r w:rsidRPr="00877079">
        <w:t>mployment</w:t>
      </w:r>
    </w:p>
    <w:p w:rsidR="00AB3482" w:rsidRPr="00FB0B60" w:rsidRDefault="009D6C91" w:rsidP="008334C2">
      <w:pPr>
        <w:pStyle w:val="Textlessbefore"/>
      </w:pPr>
      <w:r w:rsidRPr="00FB0B60">
        <w:t xml:space="preserve">By estimating </w:t>
      </w:r>
      <w:r w:rsidR="009C5A22" w:rsidRPr="00FB0B60">
        <w:t>a</w:t>
      </w:r>
      <w:r w:rsidRPr="00FB0B60">
        <w:t xml:space="preserve"> MNL model</w:t>
      </w:r>
      <w:r w:rsidR="009C5A22" w:rsidRPr="00FB0B60">
        <w:t>,</w:t>
      </w:r>
      <w:r w:rsidRPr="00FB0B60">
        <w:t xml:space="preserve"> </w:t>
      </w:r>
      <w:r w:rsidR="00441F89" w:rsidRPr="00FB0B60">
        <w:t xml:space="preserve">as described in the section on </w:t>
      </w:r>
      <w:r w:rsidR="00FB0B60" w:rsidRPr="00FB0B60">
        <w:t>‘</w:t>
      </w:r>
      <w:r w:rsidR="00441F89" w:rsidRPr="00FB0B60">
        <w:t xml:space="preserve">Data and </w:t>
      </w:r>
      <w:r w:rsidR="00FB0B60" w:rsidRPr="00FB0B60">
        <w:t>m</w:t>
      </w:r>
      <w:r w:rsidR="00441F89" w:rsidRPr="00FB0B60">
        <w:t>ethods</w:t>
      </w:r>
      <w:r w:rsidR="00FB0B60" w:rsidRPr="00FB0B60">
        <w:t>’</w:t>
      </w:r>
      <w:r w:rsidR="00441F89" w:rsidRPr="00FB0B60">
        <w:t xml:space="preserve"> (with further details in the </w:t>
      </w:r>
      <w:r w:rsidR="0001104D">
        <w:t>a</w:t>
      </w:r>
      <w:r w:rsidR="00441F89" w:rsidRPr="00FB0B60">
        <w:t>ppendix)</w:t>
      </w:r>
      <w:r w:rsidR="009C5A22" w:rsidRPr="00FB0B60">
        <w:t>,</w:t>
      </w:r>
      <w:r w:rsidR="00441F89" w:rsidRPr="00FB0B60">
        <w:t xml:space="preserve"> </w:t>
      </w:r>
      <w:r w:rsidRPr="00FB0B60">
        <w:t xml:space="preserve">we can quantify the </w:t>
      </w:r>
      <w:r w:rsidR="007A353E" w:rsidRPr="00FB0B60">
        <w:t xml:space="preserve">associations between a number of observed factors </w:t>
      </w:r>
      <w:r w:rsidRPr="00FB0B60">
        <w:t>(</w:t>
      </w:r>
      <w:r w:rsidR="00A31931">
        <w:t>for example,</w:t>
      </w:r>
      <w:r w:rsidR="00AE72A6" w:rsidRPr="00FB0B60">
        <w:t xml:space="preserve"> </w:t>
      </w:r>
      <w:r w:rsidRPr="00FB0B60">
        <w:t xml:space="preserve">work-related training, disability, </w:t>
      </w:r>
      <w:r w:rsidR="00441F89" w:rsidRPr="00FB0B60">
        <w:t xml:space="preserve">family </w:t>
      </w:r>
      <w:r w:rsidR="007A353E" w:rsidRPr="00FB0B60">
        <w:t>background</w:t>
      </w:r>
      <w:r w:rsidRPr="00FB0B60">
        <w:t xml:space="preserve">) </w:t>
      </w:r>
      <w:r w:rsidR="007A353E" w:rsidRPr="00FB0B60">
        <w:t xml:space="preserve">and </w:t>
      </w:r>
      <w:r w:rsidRPr="00FB0B60">
        <w:t>the probability of transitioning from casual employment</w:t>
      </w:r>
      <w:r w:rsidR="007A353E" w:rsidRPr="00FB0B60">
        <w:t>,</w:t>
      </w:r>
      <w:r w:rsidRPr="00FB0B60">
        <w:t xml:space="preserve"> while controlling for other </w:t>
      </w:r>
      <w:r w:rsidR="007A353E" w:rsidRPr="00FB0B60">
        <w:t xml:space="preserve">observable </w:t>
      </w:r>
      <w:r w:rsidRPr="00FB0B60">
        <w:t xml:space="preserve">factors that </w:t>
      </w:r>
      <w:r w:rsidR="007A353E" w:rsidRPr="00FB0B60">
        <w:t>may also</w:t>
      </w:r>
      <w:r w:rsidRPr="00FB0B60">
        <w:t xml:space="preserve"> affect transition probabilities. </w:t>
      </w:r>
      <w:r w:rsidR="007A353E" w:rsidRPr="00FB0B60">
        <w:t xml:space="preserve">In particular, in this way we can control for selection into training status that is driven by observables (age, education etc.), which may help us get closer to identifying a causal relationship between </w:t>
      </w:r>
      <w:r w:rsidR="00816AF8">
        <w:t xml:space="preserve">the </w:t>
      </w:r>
      <w:r w:rsidR="007A353E" w:rsidRPr="00FB0B60">
        <w:t>receipt of work-related training and transition probabilities. We cannot be sure that we identify ca</w:t>
      </w:r>
      <w:r w:rsidR="008856A7">
        <w:t>u</w:t>
      </w:r>
      <w:r w:rsidR="007A353E" w:rsidRPr="00FB0B60">
        <w:t xml:space="preserve">sal relationships, however, because selection on </w:t>
      </w:r>
      <w:r w:rsidR="007A353E" w:rsidRPr="00FB0B60">
        <w:rPr>
          <w:i/>
        </w:rPr>
        <w:t>unobservables</w:t>
      </w:r>
      <w:r w:rsidR="007A353E" w:rsidRPr="00FB0B60">
        <w:t xml:space="preserve"> may remain. </w:t>
      </w:r>
      <w:r w:rsidR="001728C9" w:rsidRPr="00FB0B60">
        <w:t xml:space="preserve">Tables </w:t>
      </w:r>
      <w:r w:rsidR="007A353E" w:rsidRPr="00FB0B60">
        <w:t>7</w:t>
      </w:r>
      <w:r w:rsidR="001728C9" w:rsidRPr="00FB0B60">
        <w:t xml:space="preserve"> and </w:t>
      </w:r>
      <w:r w:rsidR="007A353E" w:rsidRPr="00FB0B60">
        <w:t>8</w:t>
      </w:r>
      <w:r w:rsidR="00441F89" w:rsidRPr="00FB0B60">
        <w:t xml:space="preserve"> show the relevant estimates </w:t>
      </w:r>
      <w:r w:rsidR="001728C9" w:rsidRPr="00FB0B60">
        <w:t xml:space="preserve">separately for men and women. </w:t>
      </w:r>
    </w:p>
    <w:p w:rsidR="00AB3482" w:rsidRPr="00FB0B60" w:rsidRDefault="00AB3482" w:rsidP="00816AF8">
      <w:pPr>
        <w:pStyle w:val="Text"/>
      </w:pPr>
      <w:r w:rsidRPr="00FB0B60">
        <w:t xml:space="preserve">Results are presented in the form of </w:t>
      </w:r>
      <w:r w:rsidRPr="00FB0B60">
        <w:rPr>
          <w:i/>
        </w:rPr>
        <w:t>marginal effects</w:t>
      </w:r>
      <w:r w:rsidR="0001104D">
        <w:t xml:space="preserve">, </w:t>
      </w:r>
      <w:r w:rsidRPr="00FB0B60">
        <w:t xml:space="preserve">which show the </w:t>
      </w:r>
      <w:r w:rsidR="00C27B27" w:rsidRPr="00FB0B60">
        <w:t xml:space="preserve">association </w:t>
      </w:r>
      <w:r w:rsidRPr="00FB0B60">
        <w:t xml:space="preserve">of a change in one of the observable </w:t>
      </w:r>
      <w:r w:rsidR="00441F89" w:rsidRPr="00FB0B60">
        <w:t xml:space="preserve">explanatory factors </w:t>
      </w:r>
      <w:r w:rsidR="00C27B27" w:rsidRPr="00FB0B60">
        <w:t xml:space="preserve">with </w:t>
      </w:r>
      <w:r w:rsidRPr="00FB0B60">
        <w:t xml:space="preserve">the probability of transition into each of the different employment categories. Where </w:t>
      </w:r>
      <w:r w:rsidR="00441F89" w:rsidRPr="00FB0B60">
        <w:t xml:space="preserve">explanatory variables </w:t>
      </w:r>
      <w:r w:rsidRPr="00FB0B60">
        <w:t xml:space="preserve">are binary dummies, the marginal effects show the </w:t>
      </w:r>
      <w:r w:rsidR="00C27B27" w:rsidRPr="00FB0B60">
        <w:t xml:space="preserve">difference in </w:t>
      </w:r>
      <w:r w:rsidRPr="00FB0B60">
        <w:t xml:space="preserve">the transition probability </w:t>
      </w:r>
      <w:r w:rsidR="00C27B27" w:rsidRPr="00FB0B60">
        <w:t xml:space="preserve">between </w:t>
      </w:r>
      <w:r w:rsidRPr="00FB0B60">
        <w:t xml:space="preserve">the binary dummy taking the value ‘1’ </w:t>
      </w:r>
      <w:r w:rsidR="00816AF8">
        <w:t>and when it takes</w:t>
      </w:r>
      <w:r w:rsidRPr="00FB0B60">
        <w:t xml:space="preserve"> ‘0’ (</w:t>
      </w:r>
      <w:r w:rsidR="00A31931">
        <w:t>for example,</w:t>
      </w:r>
      <w:r w:rsidR="00AE72A6" w:rsidRPr="00FB0B60">
        <w:t xml:space="preserve"> </w:t>
      </w:r>
      <w:r w:rsidRPr="00FB0B60">
        <w:t xml:space="preserve">having </w:t>
      </w:r>
      <w:r w:rsidR="00877079" w:rsidRPr="00FB0B60">
        <w:t xml:space="preserve">participated in work-related training </w:t>
      </w:r>
      <w:r w:rsidRPr="00FB0B60">
        <w:t xml:space="preserve">as opposed to not having </w:t>
      </w:r>
      <w:r w:rsidR="00877079" w:rsidRPr="00FB0B60">
        <w:t>participated in work-related training</w:t>
      </w:r>
      <w:r w:rsidRPr="00FB0B60">
        <w:t xml:space="preserve">). Where </w:t>
      </w:r>
      <w:r w:rsidR="00441F89" w:rsidRPr="00FB0B60">
        <w:t xml:space="preserve">explanatory variables </w:t>
      </w:r>
      <w:r w:rsidRPr="00FB0B60">
        <w:t xml:space="preserve">are continuous, the marginal effects show the </w:t>
      </w:r>
      <w:r w:rsidR="00C27B27" w:rsidRPr="00FB0B60">
        <w:t>difference i</w:t>
      </w:r>
      <w:r w:rsidRPr="00FB0B60">
        <w:t xml:space="preserve">n the transition probability </w:t>
      </w:r>
      <w:r w:rsidR="00C27B27" w:rsidRPr="00FB0B60">
        <w:t xml:space="preserve">associated with </w:t>
      </w:r>
      <w:r w:rsidR="0001104D">
        <w:t>a one-</w:t>
      </w:r>
      <w:r w:rsidRPr="00FB0B60">
        <w:t>unit increase in the variable under consideration (</w:t>
      </w:r>
      <w:r w:rsidR="00A31931">
        <w:t>for example,</w:t>
      </w:r>
      <w:r w:rsidR="00AE72A6" w:rsidRPr="00FB0B60">
        <w:t xml:space="preserve"> </w:t>
      </w:r>
      <w:r w:rsidR="0001104D">
        <w:t>a one-</w:t>
      </w:r>
      <w:r w:rsidRPr="00FB0B60">
        <w:t xml:space="preserve">dollar increase in household income net of own labour market income). </w:t>
      </w:r>
    </w:p>
    <w:p w:rsidR="00633522" w:rsidRPr="00682BB2" w:rsidRDefault="00B62E93" w:rsidP="0001104D">
      <w:pPr>
        <w:pStyle w:val="Text"/>
        <w:rPr>
          <w:highlight w:val="yellow"/>
        </w:rPr>
      </w:pPr>
      <w:r w:rsidRPr="00395276">
        <w:t xml:space="preserve">First consider the association between having engaged in work-related training in the previous year and transition probabilities in the current year. For men, those </w:t>
      </w:r>
      <w:r w:rsidR="0001104D">
        <w:t>who</w:t>
      </w:r>
      <w:r w:rsidRPr="00395276">
        <w:t xml:space="preserve"> engage in work-related training are </w:t>
      </w:r>
      <w:r w:rsidR="007655E8">
        <w:t>1.8</w:t>
      </w:r>
      <w:r w:rsidR="005A5641" w:rsidRPr="00395276">
        <w:t xml:space="preserve"> percentage points </w:t>
      </w:r>
      <w:r w:rsidRPr="00395276">
        <w:t xml:space="preserve">more likely </w:t>
      </w:r>
      <w:r w:rsidR="005A5641" w:rsidRPr="00395276">
        <w:t xml:space="preserve">to transition </w:t>
      </w:r>
      <w:r w:rsidR="009C5A22">
        <w:t>from casual employment in</w:t>
      </w:r>
      <w:r w:rsidR="005A5641" w:rsidRPr="00395276">
        <w:t xml:space="preserve">to </w:t>
      </w:r>
      <w:r w:rsidR="00AF671B">
        <w:t>fixed-term employment</w:t>
      </w:r>
      <w:r w:rsidR="005A5641" w:rsidRPr="00395276">
        <w:t xml:space="preserve"> than those </w:t>
      </w:r>
      <w:r w:rsidR="0001104D">
        <w:t>who</w:t>
      </w:r>
      <w:r w:rsidR="005A5641" w:rsidRPr="00395276">
        <w:t xml:space="preserve"> do not engage in work-related training, other (observable) things being equal. There is a larger </w:t>
      </w:r>
      <w:r w:rsidR="007655E8">
        <w:t xml:space="preserve">association with </w:t>
      </w:r>
      <w:r w:rsidR="005A5641" w:rsidRPr="00395276">
        <w:t>the probability of transition to permanent employment of 3.</w:t>
      </w:r>
      <w:r w:rsidR="00682BB2">
        <w:t>5</w:t>
      </w:r>
      <w:r w:rsidR="005A5641" w:rsidRPr="00395276">
        <w:t xml:space="preserve"> percentage points. Both are statistically significant at </w:t>
      </w:r>
      <w:r w:rsidR="00D770FE">
        <w:t xml:space="preserve">conventional </w:t>
      </w:r>
      <w:r w:rsidR="005A5641" w:rsidRPr="00395276">
        <w:t>levels</w:t>
      </w:r>
      <w:r w:rsidR="009139DC">
        <w:t>, and taken together they suggest a</w:t>
      </w:r>
      <w:r w:rsidR="00682BB2">
        <w:t xml:space="preserve"> </w:t>
      </w:r>
      <w:r w:rsidR="009139DC">
        <w:t xml:space="preserve">gap of </w:t>
      </w:r>
      <w:r w:rsidR="00682BB2">
        <w:t>5.</w:t>
      </w:r>
      <w:r w:rsidR="007655E8">
        <w:t>3</w:t>
      </w:r>
      <w:r w:rsidR="009139DC">
        <w:t xml:space="preserve"> percentage points in </w:t>
      </w:r>
      <w:r w:rsidR="00682BB2">
        <w:t xml:space="preserve">the probability of casual workers </w:t>
      </w:r>
      <w:r w:rsidR="009139DC">
        <w:t>transition</w:t>
      </w:r>
      <w:r w:rsidR="00682BB2">
        <w:t>ing</w:t>
      </w:r>
      <w:r w:rsidR="009139DC">
        <w:t xml:space="preserve"> to either fixed</w:t>
      </w:r>
      <w:r w:rsidR="005C168E">
        <w:t>-</w:t>
      </w:r>
      <w:r w:rsidR="009139DC">
        <w:t>term or permanent employment</w:t>
      </w:r>
      <w:r w:rsidR="00682BB2">
        <w:t xml:space="preserve"> between those who do and those who do not participate in work-related </w:t>
      </w:r>
      <w:r w:rsidR="00682BB2" w:rsidRPr="00682BB2">
        <w:t>training</w:t>
      </w:r>
      <w:r w:rsidR="005A5641" w:rsidRPr="00682BB2">
        <w:t>.</w:t>
      </w:r>
      <w:r w:rsidR="00682BB2" w:rsidRPr="00682BB2">
        <w:t xml:space="preserve"> </w:t>
      </w:r>
      <w:r w:rsidR="009242C8">
        <w:t>Bear</w:t>
      </w:r>
      <w:r w:rsidR="008856A7">
        <w:t>ing</w:t>
      </w:r>
      <w:r w:rsidR="009242C8">
        <w:t xml:space="preserve"> in mind </w:t>
      </w:r>
      <w:r w:rsidR="00682BB2" w:rsidRPr="00682BB2">
        <w:t>that the overall transition rate (across both genders) from casual employment to fixed-term or permanent employment is only 2</w:t>
      </w:r>
      <w:r w:rsidR="007655E8">
        <w:t>6</w:t>
      </w:r>
      <w:r w:rsidR="00682BB2" w:rsidRPr="00682BB2">
        <w:t>.</w:t>
      </w:r>
      <w:r w:rsidR="007655E8">
        <w:t>3</w:t>
      </w:r>
      <w:r w:rsidR="00B43D08">
        <w:t>%</w:t>
      </w:r>
      <w:r w:rsidR="0001104D">
        <w:t xml:space="preserve"> (see t</w:t>
      </w:r>
      <w:r w:rsidR="00682BB2" w:rsidRPr="00682BB2">
        <w:t xml:space="preserve">able </w:t>
      </w:r>
      <w:r w:rsidR="007655E8">
        <w:t>5</w:t>
      </w:r>
      <w:r w:rsidR="00682BB2" w:rsidRPr="00682BB2">
        <w:t>)</w:t>
      </w:r>
      <w:proofErr w:type="gramStart"/>
      <w:r w:rsidR="001E7488">
        <w:t>,</w:t>
      </w:r>
      <w:proofErr w:type="gramEnd"/>
      <w:r w:rsidR="00682BB2" w:rsidRPr="00682BB2">
        <w:t xml:space="preserve"> this training effect is </w:t>
      </w:r>
      <w:r w:rsidR="00D770FE">
        <w:t xml:space="preserve">relatively </w:t>
      </w:r>
      <w:r w:rsidR="00682BB2" w:rsidRPr="00682BB2">
        <w:t>large in magnitude.</w:t>
      </w:r>
    </w:p>
    <w:p w:rsidR="00633522" w:rsidRPr="00395276" w:rsidRDefault="00682BB2" w:rsidP="00816AF8">
      <w:pPr>
        <w:pStyle w:val="Text"/>
      </w:pPr>
      <w:r>
        <w:t>For women there is</w:t>
      </w:r>
      <w:r w:rsidR="005A5641" w:rsidRPr="00395276">
        <w:t xml:space="preserve"> no statistically significant association between work-related training and transition to fixed</w:t>
      </w:r>
      <w:r w:rsidR="005C168E">
        <w:t>-</w:t>
      </w:r>
      <w:r w:rsidR="005A5641" w:rsidRPr="00395276">
        <w:t xml:space="preserve">term </w:t>
      </w:r>
      <w:r>
        <w:t xml:space="preserve">employment, but there is a positive </w:t>
      </w:r>
      <w:r w:rsidR="00943748">
        <w:t xml:space="preserve">association between </w:t>
      </w:r>
      <w:r>
        <w:t xml:space="preserve">training </w:t>
      </w:r>
      <w:r w:rsidR="00943748">
        <w:t>and</w:t>
      </w:r>
      <w:r>
        <w:t xml:space="preserve"> the probability of transition to permanent employment of </w:t>
      </w:r>
      <w:r w:rsidR="00943748">
        <w:t xml:space="preserve">2.8 </w:t>
      </w:r>
      <w:r>
        <w:t>percentage points.</w:t>
      </w:r>
      <w:r w:rsidR="00141AF6" w:rsidRPr="00141AF6">
        <w:t xml:space="preserve"> </w:t>
      </w:r>
      <w:r w:rsidR="00141AF6">
        <w:t xml:space="preserve">The fact that this </w:t>
      </w:r>
      <w:r w:rsidR="00943748">
        <w:t xml:space="preserve">association between </w:t>
      </w:r>
      <w:r w:rsidR="00141AF6">
        <w:t xml:space="preserve">training </w:t>
      </w:r>
      <w:r w:rsidR="00943748">
        <w:t xml:space="preserve">and transitions to permanent and fixed-term employment </w:t>
      </w:r>
      <w:r w:rsidR="00141AF6">
        <w:t xml:space="preserve">is smaller in magnitude than that for men is consistent </w:t>
      </w:r>
      <w:r w:rsidR="00141AF6" w:rsidRPr="00141AF6">
        <w:t xml:space="preserve">with the notion that men and women </w:t>
      </w:r>
      <w:r w:rsidR="00141AF6">
        <w:t xml:space="preserve">may </w:t>
      </w:r>
      <w:r w:rsidR="00141AF6" w:rsidRPr="00141AF6">
        <w:t xml:space="preserve">expect different things from casual employment. </w:t>
      </w:r>
      <w:r w:rsidR="00141AF6">
        <w:t xml:space="preserve">Male casuals are perhaps more likely to </w:t>
      </w:r>
      <w:r w:rsidR="00141AF6" w:rsidRPr="00141AF6">
        <w:t>undertake training to escape casual employment</w:t>
      </w:r>
      <w:r w:rsidR="00141AF6">
        <w:t>. Female casuals</w:t>
      </w:r>
      <w:r w:rsidR="00D770FE">
        <w:t>,</w:t>
      </w:r>
      <w:r w:rsidR="00141AF6">
        <w:t xml:space="preserve"> many of whom </w:t>
      </w:r>
      <w:r w:rsidR="00943748">
        <w:t>may</w:t>
      </w:r>
      <w:r w:rsidR="00141AF6">
        <w:t xml:space="preserve"> be secondary earners and may therefore be</w:t>
      </w:r>
      <w:r w:rsidR="00141AF6" w:rsidRPr="00141AF6">
        <w:t xml:space="preserve"> more </w:t>
      </w:r>
      <w:r w:rsidR="00141AF6">
        <w:t>content to remain in casual employment for longer spells</w:t>
      </w:r>
      <w:r w:rsidR="00D770FE">
        <w:t>,</w:t>
      </w:r>
      <w:r w:rsidR="00141AF6">
        <w:t xml:space="preserve"> may be more likely to undertake </w:t>
      </w:r>
      <w:r w:rsidR="00141AF6" w:rsidRPr="00141AF6">
        <w:t xml:space="preserve">training </w:t>
      </w:r>
      <w:r w:rsidR="00141AF6">
        <w:t xml:space="preserve">to </w:t>
      </w:r>
      <w:r w:rsidR="00141AF6" w:rsidRPr="00141AF6">
        <w:t>improv</w:t>
      </w:r>
      <w:r w:rsidR="00141AF6">
        <w:t xml:space="preserve">e </w:t>
      </w:r>
      <w:r w:rsidR="00141AF6" w:rsidRPr="00141AF6">
        <w:t>performance in their current job</w:t>
      </w:r>
      <w:r w:rsidR="00E20AFE">
        <w:t xml:space="preserve"> or for other reasons</w:t>
      </w:r>
      <w:r w:rsidR="00141AF6" w:rsidRPr="00141AF6">
        <w:t xml:space="preserve">. </w:t>
      </w:r>
      <w:r w:rsidR="00141AF6">
        <w:t xml:space="preserve">Also note the </w:t>
      </w:r>
      <w:r w:rsidR="005A5641" w:rsidRPr="00395276">
        <w:t>negative association between work-related training and the probability of moving into non-employment (</w:t>
      </w:r>
      <w:r w:rsidR="0001104D">
        <w:t>five</w:t>
      </w:r>
      <w:r w:rsidR="005A5641" w:rsidRPr="00395276">
        <w:t xml:space="preserve"> percentage points </w:t>
      </w:r>
      <w:r w:rsidR="00E20AFE">
        <w:t>less</w:t>
      </w:r>
      <w:r w:rsidR="005A5641" w:rsidRPr="00395276">
        <w:t xml:space="preserve"> likely</w:t>
      </w:r>
      <w:r w:rsidR="00E20AFE">
        <w:t xml:space="preserve"> for women </w:t>
      </w:r>
      <w:r w:rsidR="00816AF8">
        <w:t>who</w:t>
      </w:r>
      <w:r w:rsidR="00053143">
        <w:t xml:space="preserve"> </w:t>
      </w:r>
      <w:r w:rsidR="00E20AFE">
        <w:t>participat</w:t>
      </w:r>
      <w:r w:rsidR="00053143">
        <w:t>ed</w:t>
      </w:r>
      <w:r w:rsidR="00E20AFE">
        <w:t xml:space="preserve"> in training</w:t>
      </w:r>
      <w:r w:rsidR="005A5641" w:rsidRPr="00395276">
        <w:t xml:space="preserve">).  </w:t>
      </w:r>
    </w:p>
    <w:p w:rsidR="007C766E" w:rsidRDefault="007C766E" w:rsidP="0001104D">
      <w:pPr>
        <w:pStyle w:val="Text"/>
      </w:pPr>
      <w:r>
        <w:t>F</w:t>
      </w:r>
      <w:r w:rsidR="00DE422D">
        <w:t xml:space="preserve">or both men and women the gap in transition rates between those with and without training is </w:t>
      </w:r>
      <w:r>
        <w:t xml:space="preserve">broadly similar </w:t>
      </w:r>
      <w:r w:rsidR="00DE422D">
        <w:t>here</w:t>
      </w:r>
      <w:r w:rsidR="00816AF8">
        <w:t>,</w:t>
      </w:r>
      <w:r w:rsidR="00DE422D">
        <w:t xml:space="preserve"> where </w:t>
      </w:r>
      <w:r w:rsidR="00DE422D" w:rsidRPr="00395276">
        <w:t>we have controlled for a host of other observed individual and job characteristics</w:t>
      </w:r>
      <w:r w:rsidR="00400A99">
        <w:t>,</w:t>
      </w:r>
      <w:r w:rsidR="00DE422D">
        <w:t xml:space="preserve"> </w:t>
      </w:r>
      <w:r>
        <w:t>as it is in</w:t>
      </w:r>
      <w:r w:rsidR="0001104D">
        <w:t xml:space="preserve"> t</w:t>
      </w:r>
      <w:r w:rsidR="00DE422D">
        <w:t xml:space="preserve">able </w:t>
      </w:r>
      <w:r>
        <w:t>6</w:t>
      </w:r>
      <w:r w:rsidR="0001104D">
        <w:t>,</w:t>
      </w:r>
      <w:r w:rsidR="00B43D08">
        <w:t xml:space="preserve"> where we do not control for such differences</w:t>
      </w:r>
      <w:r w:rsidR="00DE422D">
        <w:t xml:space="preserve">. </w:t>
      </w:r>
      <w:r w:rsidR="00574A97">
        <w:t xml:space="preserve">For men, </w:t>
      </w:r>
      <w:r>
        <w:t xml:space="preserve">for whom we see the biggest training-related gap in transition rates, </w:t>
      </w:r>
      <w:r w:rsidR="00816AF8">
        <w:t xml:space="preserve">the </w:t>
      </w:r>
      <w:r>
        <w:t xml:space="preserve">differences in observables between </w:t>
      </w:r>
      <w:r>
        <w:lastRenderedPageBreak/>
        <w:t>those with and without traini</w:t>
      </w:r>
      <w:r w:rsidR="00816AF8">
        <w:t>ng only account</w:t>
      </w:r>
      <w:r w:rsidR="0001104D">
        <w:t xml:space="preserve"> for around one-</w:t>
      </w:r>
      <w:r>
        <w:t xml:space="preserve">sixth </w:t>
      </w:r>
      <w:r w:rsidR="00574A97">
        <w:t xml:space="preserve">of the overall gap of </w:t>
      </w:r>
      <w:r>
        <w:t>6.4</w:t>
      </w:r>
      <w:r w:rsidR="00574A97">
        <w:t xml:space="preserve"> percentage points in transition rates to fixed-term and</w:t>
      </w:r>
      <w:r w:rsidR="0001104D">
        <w:t xml:space="preserve"> permanent employment shown in t</w:t>
      </w:r>
      <w:r w:rsidR="00574A97">
        <w:t xml:space="preserve">able </w:t>
      </w:r>
      <w:r>
        <w:t>6</w:t>
      </w:r>
      <w:r w:rsidR="00574A97">
        <w:t>. For women</w:t>
      </w:r>
      <w:r>
        <w:t>,</w:t>
      </w:r>
      <w:r w:rsidR="00574A97">
        <w:t xml:space="preserve"> </w:t>
      </w:r>
      <w:r>
        <w:t xml:space="preserve">if anything, those </w:t>
      </w:r>
      <w:r w:rsidR="0001104D">
        <w:t>who</w:t>
      </w:r>
      <w:r>
        <w:t xml:space="preserve"> receive training have other observable characteristics that make them slightly </w:t>
      </w:r>
      <w:r w:rsidRPr="007C766E">
        <w:rPr>
          <w:i/>
        </w:rPr>
        <w:t>less</w:t>
      </w:r>
      <w:r>
        <w:t xml:space="preserve"> likely to transition to permanent or fixed-term employment. </w:t>
      </w:r>
    </w:p>
    <w:p w:rsidR="00B62E93" w:rsidRPr="00BD2C0E" w:rsidRDefault="00A51C9D" w:rsidP="006F1481">
      <w:pPr>
        <w:pStyle w:val="Text"/>
        <w:rPr>
          <w:highlight w:val="green"/>
        </w:rPr>
      </w:pPr>
      <w:r w:rsidRPr="00272FCA">
        <w:t>Next consider the association between transition probabilities and our measures of disability (reporting a long</w:t>
      </w:r>
      <w:r w:rsidR="00C21A6A">
        <w:t>-</w:t>
      </w:r>
      <w:r w:rsidRPr="00272FCA">
        <w:t>term health condition that limits everyday activity</w:t>
      </w:r>
      <w:r w:rsidR="008B3CD3">
        <w:t>). Here we distinguish between those with disabilities that are work-limiting and those with disabilities that are not work-limiting</w:t>
      </w:r>
      <w:r w:rsidR="00C569A2">
        <w:t xml:space="preserve"> </w:t>
      </w:r>
      <w:r w:rsidR="0001104D">
        <w:t>(unlike Productivity Commission</w:t>
      </w:r>
      <w:r w:rsidR="00C569A2">
        <w:t xml:space="preserve"> 2006)</w:t>
      </w:r>
      <w:r w:rsidR="008B3CD3">
        <w:t xml:space="preserve">. </w:t>
      </w:r>
      <w:r w:rsidR="00395276" w:rsidRPr="00272FCA">
        <w:t xml:space="preserve">For men, having a </w:t>
      </w:r>
      <w:r w:rsidR="00766DAD" w:rsidRPr="00272FCA">
        <w:t xml:space="preserve">work-limiting </w:t>
      </w:r>
      <w:r w:rsidR="00395276" w:rsidRPr="00272FCA">
        <w:t xml:space="preserve">disability </w:t>
      </w:r>
      <w:r w:rsidR="00301475">
        <w:t>is associated with a lower</w:t>
      </w:r>
      <w:r w:rsidR="00766DAD" w:rsidRPr="00272FCA">
        <w:t xml:space="preserve"> probability of transition to permanent employment by </w:t>
      </w:r>
      <w:r w:rsidR="00AC68D1">
        <w:t>9</w:t>
      </w:r>
      <w:r w:rsidR="00301475">
        <w:t>.1</w:t>
      </w:r>
      <w:r w:rsidR="00766DAD" w:rsidRPr="00272FCA">
        <w:t xml:space="preserve"> percentage points. </w:t>
      </w:r>
      <w:r w:rsidR="0041097D">
        <w:t xml:space="preserve">The equivalent figure for women is 3.1 percentage points. </w:t>
      </w:r>
      <w:r w:rsidR="00AC68D1">
        <w:t>H</w:t>
      </w:r>
      <w:r w:rsidR="00766DAD" w:rsidRPr="00272FCA">
        <w:t xml:space="preserve">aving a work-limiting disability </w:t>
      </w:r>
      <w:r w:rsidR="00301475">
        <w:t xml:space="preserve">is </w:t>
      </w:r>
      <w:r w:rsidR="00D770FE">
        <w:t xml:space="preserve">also </w:t>
      </w:r>
      <w:r w:rsidR="00301475">
        <w:t xml:space="preserve">associated with </w:t>
      </w:r>
      <w:r w:rsidR="00D770FE">
        <w:t xml:space="preserve">a </w:t>
      </w:r>
      <w:r w:rsidR="00AC68D1">
        <w:t xml:space="preserve">slightly </w:t>
      </w:r>
      <w:r w:rsidR="00301475">
        <w:t>higher</w:t>
      </w:r>
      <w:r w:rsidR="00766DAD" w:rsidRPr="00272FCA">
        <w:t xml:space="preserve"> probability of transition to other employment</w:t>
      </w:r>
      <w:r w:rsidR="00355183">
        <w:t xml:space="preserve"> (</w:t>
      </w:r>
      <w:r w:rsidR="0001104D">
        <w:t>al</w:t>
      </w:r>
      <w:r w:rsidR="00D770FE">
        <w:t xml:space="preserve">though </w:t>
      </w:r>
      <w:r w:rsidR="00355183">
        <w:t>this is only statistically significant for men)</w:t>
      </w:r>
      <w:r w:rsidR="00766DAD" w:rsidRPr="00272FCA">
        <w:t xml:space="preserve">. </w:t>
      </w:r>
      <w:r w:rsidR="00AC68D1">
        <w:t>This is consistent with previous research that has argued that s</w:t>
      </w:r>
      <w:r w:rsidR="00AC68D1" w:rsidRPr="00AC68D1">
        <w:t>elf-employment</w:t>
      </w:r>
      <w:r w:rsidR="00D770FE">
        <w:t xml:space="preserve">, </w:t>
      </w:r>
      <w:r w:rsidR="00AC68D1" w:rsidRPr="00AC68D1">
        <w:t>the largest component of the other employed category</w:t>
      </w:r>
      <w:r w:rsidR="00D770FE">
        <w:t>,</w:t>
      </w:r>
      <w:r w:rsidR="00085102">
        <w:t xml:space="preserve"> </w:t>
      </w:r>
      <w:r w:rsidR="00AC68D1" w:rsidRPr="00AC68D1">
        <w:t>may have accommodating features, such as the ability to choose hours, location and duties</w:t>
      </w:r>
      <w:r w:rsidR="00D770FE">
        <w:t>,</w:t>
      </w:r>
      <w:r w:rsidR="00AC68D1" w:rsidRPr="00AC68D1">
        <w:t xml:space="preserve"> that facilitate access to work for those with work-limiting disabilities (see Jones </w:t>
      </w:r>
      <w:r w:rsidR="009754A3">
        <w:t>&amp;</w:t>
      </w:r>
      <w:r w:rsidR="0001104D">
        <w:t xml:space="preserve"> Latreille</w:t>
      </w:r>
      <w:r w:rsidR="00AC68D1" w:rsidRPr="00AC68D1">
        <w:t xml:space="preserve"> 2011). </w:t>
      </w:r>
      <w:r w:rsidR="00C15E52">
        <w:t>As we would expect, t</w:t>
      </w:r>
      <w:r w:rsidR="00766DAD" w:rsidRPr="00272FCA">
        <w:t xml:space="preserve">ransitions to non-employment are also more likely for men reporting </w:t>
      </w:r>
      <w:r w:rsidR="002F3E70">
        <w:t xml:space="preserve">a </w:t>
      </w:r>
      <w:r w:rsidR="00766DAD" w:rsidRPr="00272FCA">
        <w:t xml:space="preserve">disability </w:t>
      </w:r>
      <w:r w:rsidR="00AC68D1">
        <w:t xml:space="preserve">(whether work-limiting or not) </w:t>
      </w:r>
      <w:r w:rsidR="00766DAD" w:rsidRPr="00272FCA">
        <w:t xml:space="preserve">than </w:t>
      </w:r>
      <w:r w:rsidR="002F3E70">
        <w:t xml:space="preserve">for </w:t>
      </w:r>
      <w:r w:rsidR="00766DAD" w:rsidRPr="00272FCA">
        <w:t xml:space="preserve">those reporting no disability. </w:t>
      </w:r>
      <w:r w:rsidRPr="00272FCA">
        <w:t xml:space="preserve">For </w:t>
      </w:r>
      <w:r w:rsidR="002546FE" w:rsidRPr="00272FCA">
        <w:t xml:space="preserve">women, </w:t>
      </w:r>
      <w:r w:rsidR="00272FCA" w:rsidRPr="00272FCA">
        <w:t xml:space="preserve">having a disability </w:t>
      </w:r>
      <w:r w:rsidR="00AC68D1">
        <w:t xml:space="preserve">that is not work-limiting </w:t>
      </w:r>
      <w:r w:rsidR="00301475">
        <w:t xml:space="preserve">is associated with a higher </w:t>
      </w:r>
      <w:r w:rsidR="00272FCA" w:rsidRPr="00272FCA">
        <w:t>probability of remaining in casual employment</w:t>
      </w:r>
      <w:r w:rsidR="00816AF8">
        <w:t>,</w:t>
      </w:r>
      <w:r w:rsidR="00272FCA" w:rsidRPr="00272FCA">
        <w:t xml:space="preserve"> but having a work-limiting disability </w:t>
      </w:r>
      <w:r w:rsidR="00301475">
        <w:t xml:space="preserve">is associated with a lower </w:t>
      </w:r>
      <w:r w:rsidR="00272FCA" w:rsidRPr="00272FCA">
        <w:t>likelihood of remaining casual</w:t>
      </w:r>
      <w:r w:rsidR="00AC68D1">
        <w:t xml:space="preserve">, </w:t>
      </w:r>
      <w:r w:rsidR="006E2065">
        <w:t>al</w:t>
      </w:r>
      <w:r w:rsidR="00AC68D1">
        <w:t>though the latter effect is not statistically significant</w:t>
      </w:r>
      <w:r w:rsidR="00272FCA" w:rsidRPr="00272FCA">
        <w:t>. Those with a work-limiting disability also have a</w:t>
      </w:r>
      <w:r w:rsidR="002546FE" w:rsidRPr="00272FCA">
        <w:t xml:space="preserve"> higher probability of transition into non-employment</w:t>
      </w:r>
      <w:r w:rsidR="006E2065">
        <w:t>,</w:t>
      </w:r>
      <w:r w:rsidR="00AC68D1">
        <w:t xml:space="preserve"> </w:t>
      </w:r>
      <w:r w:rsidR="00D770FE">
        <w:t xml:space="preserve">while </w:t>
      </w:r>
      <w:r w:rsidR="00AC68D1">
        <w:t>those with a non-work-limiting disability have a lower probability of such transitions</w:t>
      </w:r>
      <w:r w:rsidR="002546FE" w:rsidRPr="00272FCA">
        <w:t>.</w:t>
      </w:r>
      <w:r w:rsidR="00C56CFE">
        <w:rPr>
          <w:rStyle w:val="FootnoteReference"/>
        </w:rPr>
        <w:footnoteReference w:id="16"/>
      </w:r>
      <w:r w:rsidR="004016B6" w:rsidRPr="00272FCA">
        <w:t xml:space="preserve"> </w:t>
      </w:r>
      <w:r w:rsidRPr="00272FCA">
        <w:t xml:space="preserve"> </w:t>
      </w:r>
    </w:p>
    <w:p w:rsidR="00911B9F" w:rsidRDefault="004016B6" w:rsidP="006E2065">
      <w:pPr>
        <w:pStyle w:val="Text"/>
      </w:pPr>
      <w:r w:rsidRPr="00C2115F">
        <w:t xml:space="preserve">Next consider </w:t>
      </w:r>
      <w:r w:rsidR="006E2065">
        <w:t>socioeconomic status (SES)</w:t>
      </w:r>
      <w:r w:rsidR="00397910">
        <w:t>. Rather than specifying a single measure</w:t>
      </w:r>
      <w:r w:rsidR="00D770FE">
        <w:t>,</w:t>
      </w:r>
      <w:r w:rsidR="00397910">
        <w:t xml:space="preserve"> we examine the associations between transition probabilities a</w:t>
      </w:r>
      <w:r w:rsidR="006E2065">
        <w:t>nd a number of underlying socio</w:t>
      </w:r>
      <w:r w:rsidR="00397910">
        <w:t xml:space="preserve">economic variables relating to </w:t>
      </w:r>
      <w:r w:rsidRPr="00C2115F">
        <w:t>family background</w:t>
      </w:r>
      <w:r w:rsidR="00397910">
        <w:t xml:space="preserve"> (mother’s education level, father’s occupational status using the AUSEI06 scale</w:t>
      </w:r>
      <w:r w:rsidR="00397910">
        <w:rPr>
          <w:rStyle w:val="FootnoteReference"/>
        </w:rPr>
        <w:footnoteReference w:id="17"/>
      </w:r>
      <w:r w:rsidR="00397910">
        <w:t>) and the individual’s own education level, occupation</w:t>
      </w:r>
      <w:r w:rsidR="00130313">
        <w:t>al status</w:t>
      </w:r>
      <w:r w:rsidR="00397910">
        <w:t>, and household income (less own earnings)</w:t>
      </w:r>
      <w:r w:rsidR="002546FE" w:rsidRPr="00C2115F">
        <w:t>.</w:t>
      </w:r>
      <w:r w:rsidR="00397910">
        <w:t xml:space="preserve"> For men, </w:t>
      </w:r>
      <w:r w:rsidR="006E2065">
        <w:t xml:space="preserve">the </w:t>
      </w:r>
      <w:r w:rsidR="00397910">
        <w:t xml:space="preserve">probabilities of transitioning from casual employment appear largely unrelated to either maternal education level or paternal occupation. For women, however, both appear to </w:t>
      </w:r>
      <w:r w:rsidR="001F348C">
        <w:t xml:space="preserve">play a role. The probability of transition to permanent employment is </w:t>
      </w:r>
      <w:r w:rsidR="003008ED" w:rsidRPr="003008ED">
        <w:t>lower</w:t>
      </w:r>
      <w:r w:rsidR="001F348C">
        <w:t xml:space="preserve"> for those </w:t>
      </w:r>
      <w:r w:rsidR="00B23A65">
        <w:t>whose</w:t>
      </w:r>
      <w:r w:rsidR="00980F22">
        <w:t xml:space="preserve"> fathers </w:t>
      </w:r>
      <w:r w:rsidR="00B23A65">
        <w:t>had</w:t>
      </w:r>
      <w:r w:rsidR="00980F22">
        <w:t xml:space="preserve"> higher-status </w:t>
      </w:r>
      <w:r w:rsidR="00B23A65">
        <w:t xml:space="preserve">occupations, </w:t>
      </w:r>
      <w:r w:rsidR="00EC7C1C">
        <w:t>while the probability of transition to fixed-term or other employment is higher. T</w:t>
      </w:r>
      <w:r w:rsidR="00B23A65">
        <w:t>here are also statistically significant associations between having a mother with Year 11/12 schooling and</w:t>
      </w:r>
      <w:r w:rsidR="00911B9F">
        <w:t xml:space="preserve"> the probability of remaining casual (positive) and the probability of moving into non-employment (negative). </w:t>
      </w:r>
    </w:p>
    <w:p w:rsidR="00911B9F" w:rsidRDefault="001E1E45" w:rsidP="00816AF8">
      <w:pPr>
        <w:pStyle w:val="Text"/>
      </w:pPr>
      <w:r>
        <w:t xml:space="preserve">In terms of own education, </w:t>
      </w:r>
      <w:r w:rsidR="00911B9F">
        <w:t>those with higher qualification levels are generally more likely to transition out of casual employment into non-casual employment, for both men and women</w:t>
      </w:r>
      <w:r>
        <w:t xml:space="preserve"> (</w:t>
      </w:r>
      <w:r w:rsidR="00A31931">
        <w:t>for example,</w:t>
      </w:r>
      <w:r w:rsidR="002B05C0">
        <w:t xml:space="preserve"> there is an estimated</w:t>
      </w:r>
      <w:r w:rsidR="006E2065">
        <w:t xml:space="preserve"> gap of 11.1 [9.8] percentage points for men [women]</w:t>
      </w:r>
      <w:r>
        <w:t xml:space="preserve"> with </w:t>
      </w:r>
      <w:r w:rsidR="002B05C0">
        <w:t xml:space="preserve">university degrees </w:t>
      </w:r>
      <w:r>
        <w:t>relative to those with less than Year 12</w:t>
      </w:r>
      <w:r w:rsidR="008649BD">
        <w:t>, the base category</w:t>
      </w:r>
      <w:r>
        <w:t xml:space="preserve">). Also note the </w:t>
      </w:r>
      <w:r w:rsidR="006E2065">
        <w:t>six-percentage-</w:t>
      </w:r>
      <w:r>
        <w:t xml:space="preserve">point gap </w:t>
      </w:r>
      <w:r w:rsidR="00911B9F" w:rsidRPr="001E1E45">
        <w:t>in transit</w:t>
      </w:r>
      <w:r>
        <w:t>i</w:t>
      </w:r>
      <w:r w:rsidR="00911B9F" w:rsidRPr="001E1E45">
        <w:t xml:space="preserve">on rates </w:t>
      </w:r>
      <w:r w:rsidRPr="001E1E45">
        <w:t xml:space="preserve">to permanent or fixed-term employment </w:t>
      </w:r>
      <w:r w:rsidR="00911B9F" w:rsidRPr="001E1E45">
        <w:t>for those with</w:t>
      </w:r>
      <w:r w:rsidR="00FE5125">
        <w:t xml:space="preserve"> </w:t>
      </w:r>
      <w:r w:rsidR="006E2065">
        <w:t>certificates, diplomas or advanced diplomas</w:t>
      </w:r>
      <w:r w:rsidR="00085102">
        <w:t xml:space="preserve"> </w:t>
      </w:r>
      <w:r w:rsidR="00FE5125">
        <w:t>(</w:t>
      </w:r>
      <w:r w:rsidR="006E2065">
        <w:t>vocational education and training</w:t>
      </w:r>
      <w:r w:rsidR="00FE5125">
        <w:t xml:space="preserve"> qualifications) </w:t>
      </w:r>
      <w:r w:rsidR="00E82656">
        <w:t>compared with</w:t>
      </w:r>
      <w:r w:rsidR="00911B9F" w:rsidRPr="001E1E45">
        <w:t xml:space="preserve"> those without and with less than Year 12</w:t>
      </w:r>
      <w:r w:rsidRPr="001E1E45">
        <w:t>,</w:t>
      </w:r>
      <w:r w:rsidR="00911B9F" w:rsidRPr="001E1E45">
        <w:t xml:space="preserve"> fo</w:t>
      </w:r>
      <w:r w:rsidRPr="001E1E45">
        <w:t>r</w:t>
      </w:r>
      <w:r w:rsidR="00911B9F" w:rsidRPr="001E1E45">
        <w:t xml:space="preserve"> both men and women</w:t>
      </w:r>
      <w:r w:rsidRPr="001E1E45">
        <w:t>.</w:t>
      </w:r>
      <w:r w:rsidR="00911B9F" w:rsidRPr="00911B9F">
        <w:t xml:space="preserve"> </w:t>
      </w:r>
      <w:r w:rsidR="00C569A2">
        <w:t xml:space="preserve">These are broadly in line with the </w:t>
      </w:r>
      <w:r w:rsidR="00C569A2">
        <w:lastRenderedPageBreak/>
        <w:t xml:space="preserve">findings </w:t>
      </w:r>
      <w:r w:rsidR="00816AF8">
        <w:t>by the</w:t>
      </w:r>
      <w:r w:rsidR="00C569A2">
        <w:t xml:space="preserve"> Productivity Commission (2006). </w:t>
      </w:r>
      <w:r w:rsidR="008649BD">
        <w:t>For both men and women, t</w:t>
      </w:r>
      <w:r w:rsidRPr="00FB2D7B">
        <w:t xml:space="preserve">here are also </w:t>
      </w:r>
      <w:r w:rsidR="002F5D2C" w:rsidRPr="00FB2D7B">
        <w:t xml:space="preserve">some </w:t>
      </w:r>
      <w:r w:rsidRPr="00FB2D7B">
        <w:t>statistically significant associations between own occupation</w:t>
      </w:r>
      <w:r w:rsidR="00130313" w:rsidRPr="00FB2D7B">
        <w:t>al status</w:t>
      </w:r>
      <w:r w:rsidRPr="00FB2D7B">
        <w:t xml:space="preserve"> and transition rates</w:t>
      </w:r>
      <w:r w:rsidR="00AA195B" w:rsidRPr="00FB2D7B">
        <w:t xml:space="preserve">, </w:t>
      </w:r>
      <w:r w:rsidR="00FB2D7B" w:rsidRPr="00FB2D7B">
        <w:t xml:space="preserve">with higher occupational status associated with higher probabilities of transition into fixed-term or other employment (but not permanent employment), </w:t>
      </w:r>
      <w:r w:rsidR="00AA195B" w:rsidRPr="00FB2D7B">
        <w:t>although all are small in magnitude</w:t>
      </w:r>
      <w:r w:rsidRPr="00FB2D7B">
        <w:t xml:space="preserve">. </w:t>
      </w:r>
      <w:r>
        <w:t xml:space="preserve">The only statistically significant association between transitions and household income (less own earnings) is </w:t>
      </w:r>
      <w:r w:rsidR="00076EE6">
        <w:t xml:space="preserve">a </w:t>
      </w:r>
      <w:r w:rsidR="00B94FF2">
        <w:t xml:space="preserve">slightly </w:t>
      </w:r>
      <w:r w:rsidR="00076EE6">
        <w:t xml:space="preserve">lower probability of transition to permanent employment for casual women with </w:t>
      </w:r>
      <w:r w:rsidR="00816AF8">
        <w:t xml:space="preserve">a </w:t>
      </w:r>
      <w:r w:rsidR="00076EE6">
        <w:t xml:space="preserve">higher household income. </w:t>
      </w:r>
    </w:p>
    <w:p w:rsidR="00B94FF2" w:rsidRDefault="00C569A2" w:rsidP="006E2065">
      <w:pPr>
        <w:pStyle w:val="Text"/>
      </w:pPr>
      <w:r w:rsidRPr="00FB2D7B">
        <w:t>Taken together, these results suggest</w:t>
      </w:r>
      <w:r w:rsidR="00B94FF2" w:rsidRPr="00FB2D7B">
        <w:t xml:space="preserve"> a rather mixed picture concerning the associations between transitions from casual employment and </w:t>
      </w:r>
      <w:r w:rsidR="006E2065">
        <w:t>socioeconomic</w:t>
      </w:r>
      <w:r w:rsidR="00B94FF2" w:rsidRPr="00FB2D7B">
        <w:t xml:space="preserve">-related factors. </w:t>
      </w:r>
      <w:r w:rsidR="00B16DE6" w:rsidRPr="00FB2D7B">
        <w:t>For both genders, t</w:t>
      </w:r>
      <w:r w:rsidR="00B94FF2" w:rsidRPr="00FB2D7B">
        <w:t>he positive associations between t</w:t>
      </w:r>
      <w:r w:rsidR="00DC49C6">
        <w:t xml:space="preserve">he transitions </w:t>
      </w:r>
      <w:r w:rsidR="00085102">
        <w:t>probabilities</w:t>
      </w:r>
      <w:r w:rsidR="00B94FF2" w:rsidRPr="00FB2D7B">
        <w:t xml:space="preserve"> into </w:t>
      </w:r>
      <w:r w:rsidR="00B16DE6" w:rsidRPr="00FB2D7B">
        <w:t>non-casual</w:t>
      </w:r>
      <w:r w:rsidR="00B94FF2" w:rsidRPr="00FB2D7B">
        <w:t xml:space="preserve"> employment and own education level</w:t>
      </w:r>
      <w:r w:rsidR="00B16DE6" w:rsidRPr="00FB2D7B">
        <w:t>,</w:t>
      </w:r>
      <w:r w:rsidR="00B94FF2" w:rsidRPr="00FB2D7B">
        <w:t xml:space="preserve"> and </w:t>
      </w:r>
      <w:r w:rsidR="00FB2D7B">
        <w:t xml:space="preserve">to a lesser </w:t>
      </w:r>
      <w:r w:rsidR="009C2CCF">
        <w:t>extent own occupational status</w:t>
      </w:r>
      <w:r w:rsidR="00B11187">
        <w:t>,</w:t>
      </w:r>
      <w:r w:rsidR="00B16DE6" w:rsidRPr="00FB2D7B">
        <w:t xml:space="preserve"> suggest </w:t>
      </w:r>
      <w:r w:rsidR="006E2065">
        <w:t xml:space="preserve">that </w:t>
      </w:r>
      <w:r w:rsidR="00972BBF" w:rsidRPr="00FB2D7B">
        <w:t>high</w:t>
      </w:r>
      <w:r w:rsidR="009C2585" w:rsidRPr="00FB2D7B">
        <w:t>er</w:t>
      </w:r>
      <w:r w:rsidR="00972BBF" w:rsidRPr="00FB2D7B">
        <w:t>-</w:t>
      </w:r>
      <w:r w:rsidR="006E2065">
        <w:t>SES</w:t>
      </w:r>
      <w:r w:rsidR="00972BBF" w:rsidRPr="00FB2D7B">
        <w:t xml:space="preserve"> individuals </w:t>
      </w:r>
      <w:r w:rsidR="009C2585" w:rsidRPr="00FB2D7B">
        <w:t xml:space="preserve">either </w:t>
      </w:r>
      <w:r w:rsidR="00972BBF" w:rsidRPr="00FB2D7B">
        <w:t>find it easier to move out of casual employment</w:t>
      </w:r>
      <w:r w:rsidR="00B16DE6" w:rsidRPr="00FB2D7B">
        <w:t xml:space="preserve"> </w:t>
      </w:r>
      <w:r w:rsidR="009C2585" w:rsidRPr="00FB2D7B">
        <w:t>into other forms of employment or have stronger preferences for doing so than lower-</w:t>
      </w:r>
      <w:r w:rsidR="006E2065">
        <w:t>SES</w:t>
      </w:r>
      <w:r w:rsidR="009C2585" w:rsidRPr="00FB2D7B">
        <w:t xml:space="preserve"> individuals</w:t>
      </w:r>
      <w:r w:rsidR="00B94FF2" w:rsidRPr="00FB2D7B">
        <w:t>.</w:t>
      </w:r>
      <w:r w:rsidR="009C2585" w:rsidRPr="00FB2D7B">
        <w:t xml:space="preserve"> For women, however, there are apparently contradictory associations with family background and household income</w:t>
      </w:r>
      <w:r w:rsidR="001276A8" w:rsidRPr="00FB2D7B">
        <w:t>. Once we control for own education and occupation</w:t>
      </w:r>
      <w:r w:rsidR="009C2CCF">
        <w:t>al status</w:t>
      </w:r>
      <w:r w:rsidR="001276A8" w:rsidRPr="00FB2D7B">
        <w:t>, women with higher-</w:t>
      </w:r>
      <w:r w:rsidR="006E2065">
        <w:t>SES</w:t>
      </w:r>
      <w:r w:rsidR="001276A8" w:rsidRPr="00FB2D7B">
        <w:t xml:space="preserve"> family backgrounds appear</w:t>
      </w:r>
      <w:r w:rsidR="009C2585" w:rsidRPr="00FB2D7B">
        <w:t xml:space="preserve"> </w:t>
      </w:r>
      <w:r w:rsidR="003008ED" w:rsidRPr="003008ED">
        <w:t>less</w:t>
      </w:r>
      <w:r w:rsidR="009C2585" w:rsidRPr="00B11187">
        <w:t xml:space="preserve"> </w:t>
      </w:r>
      <w:r w:rsidR="009C2585" w:rsidRPr="00FB2D7B">
        <w:t xml:space="preserve">likely to transition into permanent employment and more likely to remain in casual employment. </w:t>
      </w:r>
      <w:r w:rsidR="008E35EF" w:rsidRPr="00FB2D7B">
        <w:t xml:space="preserve">It may be that these </w:t>
      </w:r>
      <w:r w:rsidR="001276A8" w:rsidRPr="00FB2D7B">
        <w:t xml:space="preserve">family background variables </w:t>
      </w:r>
      <w:r w:rsidR="008E35EF" w:rsidRPr="00FB2D7B">
        <w:t>are proxying for preferences over employment types for women, while own education and occupation</w:t>
      </w:r>
      <w:r w:rsidR="009C2CCF">
        <w:t>al status</w:t>
      </w:r>
      <w:r w:rsidR="008E35EF" w:rsidRPr="00FB2D7B">
        <w:t xml:space="preserve"> are proxying for opportunities for progression out of casual employment. </w:t>
      </w:r>
      <w:r w:rsidR="001276A8" w:rsidRPr="00FB2D7B">
        <w:t xml:space="preserve">The small negative household income association may </w:t>
      </w:r>
      <w:r w:rsidR="008E35EF" w:rsidRPr="00FB2D7B">
        <w:t xml:space="preserve">similarly </w:t>
      </w:r>
      <w:r w:rsidR="001276A8" w:rsidRPr="00FB2D7B">
        <w:t xml:space="preserve">be picking up </w:t>
      </w:r>
      <w:r w:rsidR="00B11187">
        <w:t>weak</w:t>
      </w:r>
      <w:r w:rsidR="00B11187" w:rsidRPr="00FB2D7B">
        <w:t xml:space="preserve">er </w:t>
      </w:r>
      <w:r w:rsidR="001276A8" w:rsidRPr="00FB2D7B">
        <w:t>preferences for transitions out of casual employment into permanent employment for women who are secondary earners.</w:t>
      </w:r>
      <w:r w:rsidR="001276A8">
        <w:t xml:space="preserve">  </w:t>
      </w:r>
    </w:p>
    <w:p w:rsidR="00B62E93" w:rsidRPr="00C2115F" w:rsidRDefault="007D2E41" w:rsidP="00DC49C6">
      <w:pPr>
        <w:pStyle w:val="Text"/>
      </w:pPr>
      <w:r w:rsidRPr="00C2115F">
        <w:t>O</w:t>
      </w:r>
      <w:r w:rsidR="00B62E93" w:rsidRPr="00C2115F">
        <w:t>ther individual characteristics</w:t>
      </w:r>
      <w:r w:rsidRPr="00C2115F">
        <w:t xml:space="preserve"> associated with transition probabilities include age; </w:t>
      </w:r>
      <w:r w:rsidR="00FA1A21" w:rsidRPr="00C2115F">
        <w:t>being a migrant from a</w:t>
      </w:r>
      <w:r w:rsidR="00ED7626">
        <w:t>n English speaking background</w:t>
      </w:r>
      <w:r w:rsidR="00BB5C27">
        <w:t>;</w:t>
      </w:r>
      <w:r w:rsidR="00ED7626">
        <w:t xml:space="preserve"> being a migrant from a</w:t>
      </w:r>
      <w:r w:rsidR="006E2065">
        <w:t xml:space="preserve"> non-</w:t>
      </w:r>
      <w:r w:rsidR="00FA1A21" w:rsidRPr="00C2115F">
        <w:t>English</w:t>
      </w:r>
      <w:r w:rsidR="00092DB2">
        <w:t>-</w:t>
      </w:r>
      <w:r w:rsidR="00FA1A21" w:rsidRPr="00C2115F">
        <w:t xml:space="preserve">speaking background; </w:t>
      </w:r>
      <w:r w:rsidR="007D6B89" w:rsidRPr="00C2115F">
        <w:t xml:space="preserve">being in full-time employment at time </w:t>
      </w:r>
      <w:r w:rsidR="00281AED" w:rsidRPr="00281AED">
        <w:rPr>
          <w:i/>
        </w:rPr>
        <w:t>t</w:t>
      </w:r>
      <w:r w:rsidR="007D6B89" w:rsidRPr="00C2115F">
        <w:t>; being in full</w:t>
      </w:r>
      <w:r w:rsidR="00092DB2">
        <w:t>-</w:t>
      </w:r>
      <w:r w:rsidR="007D6B89" w:rsidRPr="00C2115F">
        <w:t xml:space="preserve">time education at time </w:t>
      </w:r>
      <w:r w:rsidR="00281AED" w:rsidRPr="00281AED">
        <w:rPr>
          <w:i/>
        </w:rPr>
        <w:t>t</w:t>
      </w:r>
      <w:r w:rsidR="00D4324F" w:rsidRPr="00C2115F">
        <w:t xml:space="preserve">; </w:t>
      </w:r>
      <w:r w:rsidR="00B11187">
        <w:t xml:space="preserve">job </w:t>
      </w:r>
      <w:r w:rsidR="00D4324F" w:rsidRPr="00C2115F">
        <w:t>tenure</w:t>
      </w:r>
      <w:r w:rsidR="00BB6A31">
        <w:t xml:space="preserve">; and </w:t>
      </w:r>
      <w:r w:rsidR="00FA1A21" w:rsidRPr="00C2115F">
        <w:t xml:space="preserve">having dependent children </w:t>
      </w:r>
      <w:r w:rsidR="006E2065">
        <w:t>aged 0―</w:t>
      </w:r>
      <w:r w:rsidR="00BB6A31">
        <w:t>4 years</w:t>
      </w:r>
      <w:r w:rsidR="00FA1A21" w:rsidRPr="00C2115F">
        <w:t xml:space="preserve">. </w:t>
      </w:r>
    </w:p>
    <w:p w:rsidR="0022444D" w:rsidRDefault="000606C2" w:rsidP="00DC49C6">
      <w:pPr>
        <w:pStyle w:val="Text"/>
      </w:pPr>
      <w:r w:rsidRPr="00C2115F">
        <w:t>Fina</w:t>
      </w:r>
      <w:r w:rsidR="006E2065">
        <w:t>lly, the MNL models underlying t</w:t>
      </w:r>
      <w:r w:rsidRPr="00C2115F">
        <w:t xml:space="preserve">ables </w:t>
      </w:r>
      <w:r w:rsidR="002F5D2C">
        <w:t>7</w:t>
      </w:r>
      <w:r w:rsidRPr="00C2115F">
        <w:t xml:space="preserve"> and </w:t>
      </w:r>
      <w:r w:rsidR="002F5D2C">
        <w:t>8</w:t>
      </w:r>
      <w:r w:rsidRPr="00C2115F">
        <w:t xml:space="preserve"> include a series of industry, time (HILDA Survey wave) and geographical dummy variables to control for differences in transition probabilities across these dimensions.</w:t>
      </w:r>
      <w:r w:rsidR="00130313">
        <w:t xml:space="preserve"> W</w:t>
      </w:r>
      <w:r w:rsidRPr="00C2115F">
        <w:t xml:space="preserve">e do not separately report the marginal effects for these </w:t>
      </w:r>
      <w:r w:rsidR="002F5D2C">
        <w:t xml:space="preserve">industry, time and location </w:t>
      </w:r>
      <w:r w:rsidRPr="00C2115F">
        <w:t xml:space="preserve">dummies, but </w:t>
      </w:r>
      <w:r w:rsidR="00D4324F" w:rsidRPr="00C2115F">
        <w:t xml:space="preserve">there are statistically significant differences in transition probabilities </w:t>
      </w:r>
      <w:r w:rsidR="00223397" w:rsidRPr="00C2115F">
        <w:t xml:space="preserve">across the board </w:t>
      </w:r>
      <w:r w:rsidR="00D4324F" w:rsidRPr="00C2115F">
        <w:t>by year for both men and women</w:t>
      </w:r>
      <w:r w:rsidR="00041E99">
        <w:t xml:space="preserve"> (</w:t>
      </w:r>
      <w:r w:rsidR="002A7B00">
        <w:t>that is,</w:t>
      </w:r>
      <w:r w:rsidR="00041E99">
        <w:t xml:space="preserve"> the set of time dummies are jointly statistically significant</w:t>
      </w:r>
      <w:r w:rsidR="007467C0">
        <w:t xml:space="preserve"> for each of the outcomes</w:t>
      </w:r>
      <w:r w:rsidR="00041E99">
        <w:t>)</w:t>
      </w:r>
      <w:r w:rsidR="00D4324F" w:rsidRPr="00C2115F">
        <w:t xml:space="preserve">. </w:t>
      </w:r>
      <w:r w:rsidR="00223397" w:rsidRPr="00C2115F">
        <w:t>In general, n</w:t>
      </w:r>
      <w:r w:rsidR="00D4324F" w:rsidRPr="00C2115F">
        <w:t xml:space="preserve">either industry </w:t>
      </w:r>
      <w:r w:rsidR="002F5D2C">
        <w:t>n</w:t>
      </w:r>
      <w:r w:rsidR="00D4324F" w:rsidRPr="00C2115F">
        <w:t xml:space="preserve">or location dummies </w:t>
      </w:r>
      <w:r w:rsidR="00DC49C6">
        <w:t>is</w:t>
      </w:r>
      <w:r w:rsidR="00D4324F" w:rsidRPr="00C2115F">
        <w:t xml:space="preserve"> </w:t>
      </w:r>
      <w:r w:rsidR="00041E99">
        <w:t xml:space="preserve">jointly </w:t>
      </w:r>
      <w:r w:rsidR="00223397" w:rsidRPr="00C2115F">
        <w:t>statistically</w:t>
      </w:r>
      <w:r w:rsidR="00D4324F" w:rsidRPr="00C2115F">
        <w:t xml:space="preserve"> significant for men</w:t>
      </w:r>
      <w:r w:rsidR="00223397" w:rsidRPr="00C2115F">
        <w:t>. The</w:t>
      </w:r>
      <w:r w:rsidR="00041E99">
        <w:t xml:space="preserve">re are </w:t>
      </w:r>
      <w:r w:rsidR="006E2065">
        <w:t xml:space="preserve">however </w:t>
      </w:r>
      <w:r w:rsidR="00041E99">
        <w:t>some individual</w:t>
      </w:r>
      <w:r w:rsidR="00223397" w:rsidRPr="00C2115F">
        <w:t xml:space="preserve"> exceptions to this pattern</w:t>
      </w:r>
      <w:r w:rsidR="00B11187">
        <w:t>;</w:t>
      </w:r>
      <w:r w:rsidR="00223397" w:rsidRPr="00C2115F">
        <w:t xml:space="preserve"> </w:t>
      </w:r>
      <w:r w:rsidR="00A31931">
        <w:t>for example,</w:t>
      </w:r>
      <w:r w:rsidR="002F5D2C">
        <w:t xml:space="preserve"> </w:t>
      </w:r>
      <w:r w:rsidR="002F5D2C" w:rsidRPr="00C2115F">
        <w:t>manufacturing and communications services workers have higher probabilities of transition to other employment</w:t>
      </w:r>
      <w:r w:rsidR="002F5D2C">
        <w:t>, and l</w:t>
      </w:r>
      <w:r w:rsidR="00223397" w:rsidRPr="00C2115F">
        <w:t>iving in Sydney is associated with a lower probability of transition to fixed-term employment</w:t>
      </w:r>
      <w:r w:rsidR="002F5D2C">
        <w:t>.</w:t>
      </w:r>
      <w:r w:rsidR="00223397" w:rsidRPr="00C2115F">
        <w:t xml:space="preserve"> </w:t>
      </w:r>
      <w:r w:rsidR="002F5D2C">
        <w:t>T</w:t>
      </w:r>
      <w:r w:rsidR="00223397" w:rsidRPr="00C2115F">
        <w:t>he location</w:t>
      </w:r>
      <w:r w:rsidR="002F5D2C">
        <w:t xml:space="preserve"> and</w:t>
      </w:r>
      <w:r w:rsidR="00223397" w:rsidRPr="00C2115F">
        <w:t xml:space="preserve"> industry dummies are </w:t>
      </w:r>
      <w:r w:rsidR="007467C0">
        <w:t>more often</w:t>
      </w:r>
      <w:r w:rsidR="00041E99">
        <w:t xml:space="preserve"> jointly </w:t>
      </w:r>
      <w:r w:rsidR="00223397" w:rsidRPr="00C2115F">
        <w:t xml:space="preserve">statistically significant for women. Notable </w:t>
      </w:r>
      <w:r w:rsidR="00041E99">
        <w:t xml:space="preserve">individual </w:t>
      </w:r>
      <w:r w:rsidR="00223397" w:rsidRPr="00C2115F">
        <w:t>results include a lower</w:t>
      </w:r>
      <w:r w:rsidR="0072670F" w:rsidRPr="00C2115F">
        <w:t xml:space="preserve"> (higher)</w:t>
      </w:r>
      <w:r w:rsidR="00223397" w:rsidRPr="00C2115F">
        <w:t xml:space="preserve"> probability of transition from casual to </w:t>
      </w:r>
      <w:r w:rsidR="0072670F" w:rsidRPr="00C2115F">
        <w:t>permanent (fixed</w:t>
      </w:r>
      <w:r w:rsidR="007C779E">
        <w:t>-</w:t>
      </w:r>
      <w:r w:rsidR="0072670F" w:rsidRPr="00C2115F">
        <w:t xml:space="preserve">term) </w:t>
      </w:r>
      <w:r w:rsidR="00223397" w:rsidRPr="00C2115F">
        <w:t>employment for those working in government administration and defence</w:t>
      </w:r>
      <w:r w:rsidR="002F5D2C">
        <w:t>, and</w:t>
      </w:r>
      <w:r w:rsidR="0072670F" w:rsidRPr="00C2115F">
        <w:t xml:space="preserve"> lower probabilities of transition to permanent employment for those working in wholesale trade and accommodation/cafes/restaurants.</w:t>
      </w:r>
    </w:p>
    <w:p w:rsidR="00B11CA7" w:rsidRDefault="00B11CA7">
      <w:pPr>
        <w:spacing w:before="0" w:line="240" w:lineRule="auto"/>
      </w:pPr>
      <w:r>
        <w:rPr>
          <w:b/>
        </w:rPr>
        <w:br w:type="page"/>
      </w:r>
    </w:p>
    <w:p w:rsidR="00395276" w:rsidRDefault="001154EE" w:rsidP="00B11CA7">
      <w:pPr>
        <w:pStyle w:val="tabletitle"/>
      </w:pPr>
      <w:bookmarkStart w:id="51" w:name="_Toc355190805"/>
      <w:r>
        <w:lastRenderedPageBreak/>
        <w:t>T</w:t>
      </w:r>
      <w:r w:rsidR="001728C9" w:rsidRPr="00395276">
        <w:t xml:space="preserve">able </w:t>
      </w:r>
      <w:r w:rsidR="00FA1014">
        <w:t>7</w:t>
      </w:r>
      <w:r w:rsidR="001728C9" w:rsidRPr="00395276">
        <w:tab/>
        <w:t>Factors that influence the probability of transitions from casual employment, pooled data, men, marginal effects (clustered standard errors)</w:t>
      </w:r>
      <w:bookmarkEnd w:id="51"/>
      <w:r w:rsidR="00395276" w:rsidRPr="00395276">
        <w:t xml:space="preserve"> </w:t>
      </w:r>
    </w:p>
    <w:tbl>
      <w:tblPr>
        <w:tblW w:w="8789" w:type="dxa"/>
        <w:tblLayout w:type="fixed"/>
        <w:tblCellMar>
          <w:left w:w="0" w:type="dxa"/>
          <w:right w:w="0" w:type="dxa"/>
        </w:tblCellMar>
        <w:tblLook w:val="04A0"/>
      </w:tblPr>
      <w:tblGrid>
        <w:gridCol w:w="3497"/>
        <w:gridCol w:w="1058"/>
        <w:gridCol w:w="1058"/>
        <w:gridCol w:w="1058"/>
        <w:gridCol w:w="1058"/>
        <w:gridCol w:w="1060"/>
      </w:tblGrid>
      <w:tr w:rsidR="00395276" w:rsidRPr="00F05BEE" w:rsidTr="00A00D67">
        <w:trPr>
          <w:tblHeader/>
        </w:trPr>
        <w:tc>
          <w:tcPr>
            <w:tcW w:w="1989" w:type="pct"/>
            <w:tcBorders>
              <w:top w:val="single" w:sz="4" w:space="0" w:color="auto"/>
            </w:tcBorders>
            <w:shd w:val="clear" w:color="auto" w:fill="auto"/>
            <w:noWrap/>
            <w:tcMar>
              <w:top w:w="10" w:type="dxa"/>
              <w:left w:w="10" w:type="dxa"/>
              <w:bottom w:w="0" w:type="dxa"/>
              <w:right w:w="10" w:type="dxa"/>
            </w:tcMar>
            <w:hideMark/>
          </w:tcPr>
          <w:p w:rsidR="00395276" w:rsidRPr="00F05BEE" w:rsidRDefault="00395276" w:rsidP="00B11CA7">
            <w:pPr>
              <w:pStyle w:val="Tablehead1"/>
              <w:rPr>
                <w:lang w:eastAsia="zh-CN"/>
              </w:rPr>
            </w:pPr>
            <w:r w:rsidRPr="00F05BEE">
              <w:rPr>
                <w:lang w:eastAsia="zh-CN"/>
              </w:rPr>
              <w:t> </w:t>
            </w:r>
          </w:p>
        </w:tc>
        <w:tc>
          <w:tcPr>
            <w:tcW w:w="3011" w:type="pct"/>
            <w:gridSpan w:val="5"/>
            <w:tcBorders>
              <w:top w:val="single" w:sz="4" w:space="0" w:color="auto"/>
            </w:tcBorders>
            <w:shd w:val="clear" w:color="auto" w:fill="auto"/>
            <w:tcMar>
              <w:top w:w="10" w:type="dxa"/>
              <w:left w:w="10" w:type="dxa"/>
              <w:bottom w:w="0" w:type="dxa"/>
              <w:right w:w="10" w:type="dxa"/>
            </w:tcMar>
            <w:hideMark/>
          </w:tcPr>
          <w:p w:rsidR="00395276" w:rsidRPr="00B52815" w:rsidRDefault="00395276" w:rsidP="00A00D67">
            <w:pPr>
              <w:pStyle w:val="Tablehead1"/>
              <w:jc w:val="center"/>
              <w:rPr>
                <w:szCs w:val="17"/>
                <w:lang w:eastAsia="zh-CN"/>
              </w:rPr>
            </w:pPr>
            <w:r w:rsidRPr="00B52815">
              <w:rPr>
                <w:szCs w:val="17"/>
                <w:lang w:eastAsia="zh-CN"/>
              </w:rPr>
              <w:t xml:space="preserve">Impact on </w:t>
            </w:r>
            <w:r w:rsidR="006E2065" w:rsidRPr="00B52815">
              <w:rPr>
                <w:szCs w:val="17"/>
                <w:lang w:eastAsia="zh-CN"/>
              </w:rPr>
              <w:t xml:space="preserve">probability of labour market state at time </w:t>
            </w:r>
            <w:r w:rsidRPr="00B52815">
              <w:rPr>
                <w:szCs w:val="17"/>
                <w:lang w:eastAsia="zh-CN"/>
              </w:rPr>
              <w:t>t+1</w:t>
            </w:r>
          </w:p>
        </w:tc>
      </w:tr>
      <w:tr w:rsidR="00B52815" w:rsidRPr="00F05BEE" w:rsidTr="00D23564">
        <w:trPr>
          <w:tblHeader/>
        </w:trPr>
        <w:tc>
          <w:tcPr>
            <w:tcW w:w="1989" w:type="pct"/>
            <w:tcBorders>
              <w:bottom w:val="single" w:sz="4" w:space="0" w:color="auto"/>
            </w:tcBorders>
            <w:shd w:val="clear" w:color="auto" w:fill="auto"/>
            <w:noWrap/>
            <w:tcMar>
              <w:top w:w="10" w:type="dxa"/>
              <w:left w:w="10" w:type="dxa"/>
              <w:bottom w:w="0" w:type="dxa"/>
              <w:right w:w="10" w:type="dxa"/>
            </w:tcMar>
            <w:hideMark/>
          </w:tcPr>
          <w:p w:rsidR="00395276" w:rsidRPr="00F05BEE" w:rsidRDefault="00395276" w:rsidP="00B11CA7">
            <w:pPr>
              <w:pStyle w:val="Tablehead2"/>
              <w:rPr>
                <w:lang w:eastAsia="zh-CN"/>
              </w:rPr>
            </w:pPr>
            <w:r w:rsidRPr="00F05BEE">
              <w:rPr>
                <w:lang w:eastAsia="zh-CN"/>
              </w:rPr>
              <w:t> </w:t>
            </w:r>
          </w:p>
        </w:tc>
        <w:tc>
          <w:tcPr>
            <w:tcW w:w="602" w:type="pct"/>
            <w:tcBorders>
              <w:bottom w:val="single" w:sz="4" w:space="0" w:color="auto"/>
            </w:tcBorders>
            <w:shd w:val="clear" w:color="auto" w:fill="auto"/>
            <w:tcMar>
              <w:top w:w="10" w:type="dxa"/>
              <w:left w:w="10" w:type="dxa"/>
              <w:bottom w:w="0" w:type="dxa"/>
              <w:right w:w="10" w:type="dxa"/>
            </w:tcMar>
            <w:hideMark/>
          </w:tcPr>
          <w:p w:rsidR="00395276" w:rsidRPr="00B52815" w:rsidRDefault="006E2065" w:rsidP="00A00D67">
            <w:pPr>
              <w:pStyle w:val="Tablehead2"/>
              <w:jc w:val="center"/>
              <w:rPr>
                <w:szCs w:val="17"/>
                <w:lang w:eastAsia="zh-CN"/>
              </w:rPr>
            </w:pPr>
            <w:r>
              <w:rPr>
                <w:szCs w:val="17"/>
                <w:lang w:eastAsia="zh-CN"/>
              </w:rPr>
              <w:t>Casual e</w:t>
            </w:r>
            <w:r w:rsidR="00395276" w:rsidRPr="00B52815">
              <w:rPr>
                <w:szCs w:val="17"/>
                <w:lang w:eastAsia="zh-CN"/>
              </w:rPr>
              <w:t>mployment</w:t>
            </w:r>
          </w:p>
        </w:tc>
        <w:tc>
          <w:tcPr>
            <w:tcW w:w="602" w:type="pct"/>
            <w:tcBorders>
              <w:bottom w:val="single" w:sz="4" w:space="0" w:color="auto"/>
            </w:tcBorders>
            <w:shd w:val="clear" w:color="auto" w:fill="auto"/>
            <w:tcMar>
              <w:top w:w="10" w:type="dxa"/>
              <w:left w:w="10" w:type="dxa"/>
              <w:bottom w:w="0" w:type="dxa"/>
              <w:right w:w="10" w:type="dxa"/>
            </w:tcMar>
            <w:hideMark/>
          </w:tcPr>
          <w:p w:rsidR="00395276" w:rsidRPr="00B52815" w:rsidRDefault="006E2065" w:rsidP="00A00D67">
            <w:pPr>
              <w:pStyle w:val="Tablehead2"/>
              <w:jc w:val="center"/>
              <w:rPr>
                <w:szCs w:val="17"/>
                <w:lang w:eastAsia="zh-CN"/>
              </w:rPr>
            </w:pPr>
            <w:r>
              <w:rPr>
                <w:szCs w:val="17"/>
                <w:lang w:eastAsia="zh-CN"/>
              </w:rPr>
              <w:t>Fixed-term e</w:t>
            </w:r>
            <w:r w:rsidR="00395276" w:rsidRPr="00B52815">
              <w:rPr>
                <w:szCs w:val="17"/>
                <w:lang w:eastAsia="zh-CN"/>
              </w:rPr>
              <w:t>mployment</w:t>
            </w:r>
          </w:p>
        </w:tc>
        <w:tc>
          <w:tcPr>
            <w:tcW w:w="602" w:type="pct"/>
            <w:tcBorders>
              <w:bottom w:val="single" w:sz="4" w:space="0" w:color="auto"/>
            </w:tcBorders>
            <w:shd w:val="clear" w:color="auto" w:fill="auto"/>
            <w:tcMar>
              <w:top w:w="10" w:type="dxa"/>
              <w:left w:w="10" w:type="dxa"/>
              <w:bottom w:w="0" w:type="dxa"/>
              <w:right w:w="10" w:type="dxa"/>
            </w:tcMar>
            <w:hideMark/>
          </w:tcPr>
          <w:p w:rsidR="00395276" w:rsidRPr="00B52815" w:rsidRDefault="006E2065" w:rsidP="00A00D67">
            <w:pPr>
              <w:pStyle w:val="Tablehead2"/>
              <w:jc w:val="center"/>
              <w:rPr>
                <w:szCs w:val="17"/>
                <w:lang w:eastAsia="zh-CN"/>
              </w:rPr>
            </w:pPr>
            <w:r>
              <w:rPr>
                <w:szCs w:val="17"/>
                <w:lang w:eastAsia="zh-CN"/>
              </w:rPr>
              <w:t>Permanent e</w:t>
            </w:r>
            <w:r w:rsidR="00395276" w:rsidRPr="00B52815">
              <w:rPr>
                <w:szCs w:val="17"/>
                <w:lang w:eastAsia="zh-CN"/>
              </w:rPr>
              <w:t>mployment</w:t>
            </w:r>
          </w:p>
        </w:tc>
        <w:tc>
          <w:tcPr>
            <w:tcW w:w="602" w:type="pct"/>
            <w:tcBorders>
              <w:bottom w:val="single" w:sz="4" w:space="0" w:color="auto"/>
            </w:tcBorders>
            <w:shd w:val="clear" w:color="auto" w:fill="auto"/>
            <w:tcMar>
              <w:top w:w="10" w:type="dxa"/>
              <w:left w:w="10" w:type="dxa"/>
              <w:bottom w:w="0" w:type="dxa"/>
              <w:right w:w="10" w:type="dxa"/>
            </w:tcMar>
            <w:hideMark/>
          </w:tcPr>
          <w:p w:rsidR="00395276" w:rsidRPr="00B52815" w:rsidRDefault="006E2065" w:rsidP="00A00D67">
            <w:pPr>
              <w:pStyle w:val="Tablehead2"/>
              <w:jc w:val="center"/>
              <w:rPr>
                <w:szCs w:val="17"/>
                <w:lang w:eastAsia="zh-CN"/>
              </w:rPr>
            </w:pPr>
            <w:r>
              <w:rPr>
                <w:szCs w:val="17"/>
                <w:lang w:eastAsia="zh-CN"/>
              </w:rPr>
              <w:t>Other e</w:t>
            </w:r>
            <w:r w:rsidR="00395276" w:rsidRPr="00B52815">
              <w:rPr>
                <w:szCs w:val="17"/>
                <w:lang w:eastAsia="zh-CN"/>
              </w:rPr>
              <w:t>mployment</w:t>
            </w:r>
          </w:p>
        </w:tc>
        <w:tc>
          <w:tcPr>
            <w:tcW w:w="603" w:type="pct"/>
            <w:tcBorders>
              <w:bottom w:val="single" w:sz="4" w:space="0" w:color="auto"/>
            </w:tcBorders>
            <w:shd w:val="clear" w:color="auto" w:fill="auto"/>
            <w:tcMar>
              <w:top w:w="10" w:type="dxa"/>
              <w:left w:w="10" w:type="dxa"/>
              <w:bottom w:w="0" w:type="dxa"/>
              <w:right w:w="10" w:type="dxa"/>
            </w:tcMar>
            <w:hideMark/>
          </w:tcPr>
          <w:p w:rsidR="00395276" w:rsidRPr="00B52815" w:rsidRDefault="00395276" w:rsidP="00A00D67">
            <w:pPr>
              <w:pStyle w:val="Tablehead2"/>
              <w:jc w:val="center"/>
              <w:rPr>
                <w:szCs w:val="17"/>
                <w:lang w:eastAsia="zh-CN"/>
              </w:rPr>
            </w:pPr>
            <w:r w:rsidRPr="00B52815">
              <w:rPr>
                <w:szCs w:val="17"/>
                <w:lang w:eastAsia="zh-CN"/>
              </w:rPr>
              <w:t>Non-employed</w:t>
            </w:r>
          </w:p>
        </w:tc>
      </w:tr>
      <w:tr w:rsidR="00B52815" w:rsidRPr="00B11CA7" w:rsidTr="00D23564">
        <w:tc>
          <w:tcPr>
            <w:tcW w:w="1989" w:type="pct"/>
            <w:vMerge w:val="restart"/>
            <w:tcBorders>
              <w:top w:val="single" w:sz="4" w:space="0" w:color="auto"/>
            </w:tcBorders>
            <w:shd w:val="clear" w:color="auto" w:fill="auto"/>
            <w:noWrap/>
            <w:tcMar>
              <w:top w:w="10" w:type="dxa"/>
              <w:left w:w="10" w:type="dxa"/>
              <w:bottom w:w="0" w:type="dxa"/>
              <w:right w:w="10" w:type="dxa"/>
            </w:tcMar>
            <w:hideMark/>
          </w:tcPr>
          <w:p w:rsidR="00DE09A6" w:rsidRPr="00B11CA7" w:rsidRDefault="00DE09A6" w:rsidP="00B11CA7">
            <w:pPr>
              <w:pStyle w:val="Tabletext"/>
              <w:rPr>
                <w:b/>
                <w:lang w:eastAsia="zh-CN"/>
              </w:rPr>
            </w:pPr>
            <w:r w:rsidRPr="00B11CA7">
              <w:rPr>
                <w:b/>
                <w:lang w:eastAsia="zh-CN"/>
              </w:rPr>
              <w:t>Work-related training between t-1 and t</w:t>
            </w:r>
          </w:p>
        </w:tc>
        <w:tc>
          <w:tcPr>
            <w:tcW w:w="602" w:type="pct"/>
            <w:tcBorders>
              <w:top w:val="single" w:sz="4" w:space="0" w:color="auto"/>
            </w:tcBorders>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1B1EAF" w:rsidRPr="00B11CA7">
              <w:rPr>
                <w:b/>
              </w:rPr>
              <w:t>.</w:t>
            </w:r>
            <w:r w:rsidRPr="00B11CA7">
              <w:rPr>
                <w:b/>
              </w:rPr>
              <w:t>01</w:t>
            </w:r>
            <w:r w:rsidR="004166F6" w:rsidRPr="00B11CA7">
              <w:rPr>
                <w:b/>
              </w:rPr>
              <w:t>3</w:t>
            </w:r>
          </w:p>
        </w:tc>
        <w:tc>
          <w:tcPr>
            <w:tcW w:w="602" w:type="pct"/>
            <w:tcBorders>
              <w:top w:val="single" w:sz="4" w:space="0" w:color="auto"/>
            </w:tcBorders>
            <w:shd w:val="clear" w:color="auto" w:fill="auto"/>
            <w:noWrap/>
            <w:tcMar>
              <w:top w:w="10" w:type="dxa"/>
              <w:left w:w="10" w:type="dxa"/>
              <w:bottom w:w="0" w:type="dxa"/>
              <w:right w:w="10" w:type="dxa"/>
            </w:tcMar>
            <w:hideMark/>
          </w:tcPr>
          <w:p w:rsidR="00DE09A6" w:rsidRPr="00B11CA7" w:rsidRDefault="00C00968" w:rsidP="00A00D67">
            <w:pPr>
              <w:pStyle w:val="Tabletext"/>
              <w:tabs>
                <w:tab w:val="decimal" w:pos="340"/>
              </w:tabs>
              <w:rPr>
                <w:b/>
              </w:rPr>
            </w:pPr>
            <w:r w:rsidRPr="00B11CA7">
              <w:rPr>
                <w:b/>
              </w:rPr>
              <w:t>.</w:t>
            </w:r>
            <w:r w:rsidR="00DE09A6" w:rsidRPr="00B11CA7">
              <w:rPr>
                <w:b/>
              </w:rPr>
              <w:t>01</w:t>
            </w:r>
            <w:r w:rsidR="004166F6" w:rsidRPr="00B11CA7">
              <w:rPr>
                <w:b/>
              </w:rPr>
              <w:t>8</w:t>
            </w:r>
            <w:r w:rsidR="00DE09A6" w:rsidRPr="00B11CA7">
              <w:rPr>
                <w:b/>
              </w:rPr>
              <w:t>*</w:t>
            </w:r>
          </w:p>
        </w:tc>
        <w:tc>
          <w:tcPr>
            <w:tcW w:w="602" w:type="pct"/>
            <w:tcBorders>
              <w:top w:val="single" w:sz="4" w:space="0" w:color="auto"/>
            </w:tcBorders>
            <w:shd w:val="clear" w:color="auto" w:fill="auto"/>
            <w:noWrap/>
            <w:tcMar>
              <w:top w:w="10" w:type="dxa"/>
              <w:left w:w="10" w:type="dxa"/>
              <w:bottom w:w="0" w:type="dxa"/>
              <w:right w:w="10" w:type="dxa"/>
            </w:tcMar>
            <w:hideMark/>
          </w:tcPr>
          <w:p w:rsidR="00DE09A6" w:rsidRPr="00B11CA7" w:rsidRDefault="00C00968" w:rsidP="00A00D67">
            <w:pPr>
              <w:pStyle w:val="Tabletext"/>
              <w:tabs>
                <w:tab w:val="decimal" w:pos="340"/>
              </w:tabs>
              <w:rPr>
                <w:b/>
              </w:rPr>
            </w:pPr>
            <w:r w:rsidRPr="00B11CA7">
              <w:rPr>
                <w:b/>
              </w:rPr>
              <w:t>.</w:t>
            </w:r>
            <w:r w:rsidR="00DE09A6" w:rsidRPr="00B11CA7">
              <w:rPr>
                <w:b/>
              </w:rPr>
              <w:t>035*</w:t>
            </w:r>
          </w:p>
        </w:tc>
        <w:tc>
          <w:tcPr>
            <w:tcW w:w="602" w:type="pct"/>
            <w:tcBorders>
              <w:top w:val="single" w:sz="4" w:space="0" w:color="auto"/>
            </w:tcBorders>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C00968" w:rsidRPr="00B11CA7">
              <w:rPr>
                <w:b/>
              </w:rPr>
              <w:t>.</w:t>
            </w:r>
            <w:r w:rsidRPr="00B11CA7">
              <w:rPr>
                <w:b/>
              </w:rPr>
              <w:t>01</w:t>
            </w:r>
            <w:r w:rsidR="004166F6" w:rsidRPr="00B11CA7">
              <w:rPr>
                <w:b/>
              </w:rPr>
              <w:t>5</w:t>
            </w:r>
          </w:p>
        </w:tc>
        <w:tc>
          <w:tcPr>
            <w:tcW w:w="603" w:type="pct"/>
            <w:tcBorders>
              <w:top w:val="single" w:sz="4" w:space="0" w:color="auto"/>
            </w:tcBorders>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C00968" w:rsidRPr="00B11CA7">
              <w:rPr>
                <w:b/>
              </w:rPr>
              <w:t>.</w:t>
            </w:r>
            <w:r w:rsidRPr="00B11CA7">
              <w:rPr>
                <w:b/>
              </w:rPr>
              <w:t>02</w:t>
            </w:r>
            <w:r w:rsidR="004166F6" w:rsidRPr="00B11CA7">
              <w:rPr>
                <w:b/>
              </w:rPr>
              <w:t>5</w:t>
            </w:r>
          </w:p>
        </w:tc>
      </w:tr>
      <w:tr w:rsidR="00B52815" w:rsidRPr="00B11CA7" w:rsidTr="00D23564">
        <w:tc>
          <w:tcPr>
            <w:tcW w:w="1989" w:type="pct"/>
            <w:vMerge/>
            <w:hideMark/>
          </w:tcPr>
          <w:p w:rsidR="00DE09A6" w:rsidRPr="00B11CA7" w:rsidRDefault="00DE09A6" w:rsidP="00B11CA7">
            <w:pPr>
              <w:pStyle w:val="Tabletext"/>
              <w:rPr>
                <w:b/>
                <w:lang w:eastAsia="zh-CN"/>
              </w:rPr>
            </w:pPr>
          </w:p>
        </w:tc>
        <w:tc>
          <w:tcPr>
            <w:tcW w:w="602" w:type="pct"/>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1B1EAF" w:rsidRPr="00B11CA7">
              <w:rPr>
                <w:b/>
              </w:rPr>
              <w:t>.</w:t>
            </w:r>
            <w:r w:rsidRPr="00B11CA7">
              <w:rPr>
                <w:b/>
              </w:rPr>
              <w:t>023)</w:t>
            </w:r>
          </w:p>
        </w:tc>
        <w:tc>
          <w:tcPr>
            <w:tcW w:w="602" w:type="pct"/>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C00968" w:rsidRPr="00B11CA7">
              <w:rPr>
                <w:b/>
              </w:rPr>
              <w:t>.</w:t>
            </w:r>
            <w:r w:rsidRPr="00B11CA7">
              <w:rPr>
                <w:b/>
              </w:rPr>
              <w:t>010)</w:t>
            </w:r>
          </w:p>
        </w:tc>
        <w:tc>
          <w:tcPr>
            <w:tcW w:w="602" w:type="pct"/>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C00968" w:rsidRPr="00B11CA7">
              <w:rPr>
                <w:b/>
              </w:rPr>
              <w:t>.</w:t>
            </w:r>
            <w:r w:rsidRPr="00B11CA7">
              <w:rPr>
                <w:b/>
              </w:rPr>
              <w:t>018)</w:t>
            </w:r>
          </w:p>
        </w:tc>
        <w:tc>
          <w:tcPr>
            <w:tcW w:w="602" w:type="pct"/>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C00968" w:rsidRPr="00B11CA7">
              <w:rPr>
                <w:b/>
              </w:rPr>
              <w:t>.</w:t>
            </w:r>
            <w:r w:rsidRPr="00B11CA7">
              <w:rPr>
                <w:b/>
              </w:rPr>
              <w:t>011)</w:t>
            </w:r>
          </w:p>
        </w:tc>
        <w:tc>
          <w:tcPr>
            <w:tcW w:w="603" w:type="pct"/>
            <w:shd w:val="clear" w:color="auto" w:fill="auto"/>
            <w:noWrap/>
            <w:tcMar>
              <w:top w:w="10" w:type="dxa"/>
              <w:left w:w="10" w:type="dxa"/>
              <w:bottom w:w="0" w:type="dxa"/>
              <w:right w:w="10" w:type="dxa"/>
            </w:tcMar>
            <w:hideMark/>
          </w:tcPr>
          <w:p w:rsidR="00DE09A6" w:rsidRPr="00B11CA7" w:rsidRDefault="00DE09A6" w:rsidP="00A00D67">
            <w:pPr>
              <w:pStyle w:val="Tabletext"/>
              <w:tabs>
                <w:tab w:val="decimal" w:pos="340"/>
              </w:tabs>
              <w:rPr>
                <w:b/>
              </w:rPr>
            </w:pPr>
            <w:r w:rsidRPr="00B11CA7">
              <w:rPr>
                <w:b/>
              </w:rPr>
              <w:t>(</w:t>
            </w:r>
            <w:r w:rsidR="00C00968" w:rsidRPr="00B11CA7">
              <w:rPr>
                <w:b/>
              </w:rPr>
              <w:t>.</w:t>
            </w:r>
            <w:r w:rsidRPr="00B11CA7">
              <w:rPr>
                <w:b/>
              </w:rPr>
              <w:t>017)</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LLSI</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013</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01</w:t>
            </w:r>
            <w:r w:rsidR="004166F6">
              <w:t>9</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w:t>
            </w:r>
            <w:r w:rsidR="004166F6">
              <w:t>2</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w:t>
            </w:r>
            <w:r w:rsidR="004166F6">
              <w:t>8</w:t>
            </w:r>
          </w:p>
        </w:tc>
        <w:tc>
          <w:tcPr>
            <w:tcW w:w="603"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05</w:t>
            </w:r>
            <w:r w:rsidR="004166F6">
              <w:t>5</w:t>
            </w:r>
            <w:r w:rsidR="00DE09A6" w:rsidRPr="00DE09A6">
              <w:t>**</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037)</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018)</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032)</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4166F6">
              <w:t>20</w:t>
            </w:r>
            <w:r w:rsidRPr="00DE09A6">
              <w:t>)</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023)</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LLSI is work limiting</w:t>
            </w:r>
          </w:p>
        </w:tc>
        <w:tc>
          <w:tcPr>
            <w:tcW w:w="602" w:type="pct"/>
            <w:shd w:val="clear" w:color="auto" w:fill="auto"/>
            <w:noWrap/>
            <w:tcMar>
              <w:top w:w="10" w:type="dxa"/>
              <w:left w:w="10" w:type="dxa"/>
              <w:bottom w:w="0" w:type="dxa"/>
              <w:right w:w="10" w:type="dxa"/>
            </w:tcMar>
            <w:hideMark/>
          </w:tcPr>
          <w:p w:rsidR="00DE09A6" w:rsidRPr="00DE09A6" w:rsidRDefault="001B1EAF" w:rsidP="00D23564">
            <w:pPr>
              <w:pStyle w:val="Tabletext"/>
              <w:tabs>
                <w:tab w:val="decimal" w:pos="340"/>
              </w:tabs>
              <w:spacing w:before="30"/>
            </w:pPr>
            <w:r>
              <w:t>.</w:t>
            </w:r>
            <w:r w:rsidR="00DE09A6" w:rsidRPr="00DE09A6">
              <w:t>0</w:t>
            </w:r>
            <w:r w:rsidR="004166F6">
              <w:t>18</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012</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09</w:t>
            </w:r>
            <w:r w:rsidR="004166F6">
              <w:t>1</w:t>
            </w:r>
            <w:r w:rsidRPr="00DE09A6">
              <w:t>***</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018*</w:t>
            </w:r>
          </w:p>
        </w:tc>
        <w:tc>
          <w:tcPr>
            <w:tcW w:w="603"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04</w:t>
            </w:r>
            <w:r w:rsidR="004166F6">
              <w:t>3</w:t>
            </w:r>
            <w:r w:rsidR="00DE09A6" w:rsidRPr="00DE09A6">
              <w:t>**</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031)</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014)</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027)</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009)</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4166F6">
              <w:t>20</w:t>
            </w:r>
            <w:r w:rsidRPr="00DE09A6">
              <w:t>)</w:t>
            </w:r>
          </w:p>
        </w:tc>
      </w:tr>
      <w:tr w:rsidR="00B11CA7" w:rsidRPr="00F05BEE" w:rsidTr="00D23564">
        <w:tc>
          <w:tcPr>
            <w:tcW w:w="1989" w:type="pct"/>
            <w:vMerge w:val="restart"/>
            <w:shd w:val="clear" w:color="auto" w:fill="auto"/>
            <w:noWrap/>
            <w:tcMar>
              <w:top w:w="10" w:type="dxa"/>
              <w:left w:w="10" w:type="dxa"/>
              <w:bottom w:w="0" w:type="dxa"/>
              <w:right w:w="10" w:type="dxa"/>
            </w:tcMar>
            <w:hideMark/>
          </w:tcPr>
          <w:p w:rsidR="00B11CA7" w:rsidRPr="00F05BEE" w:rsidRDefault="00B11CA7" w:rsidP="00D23564">
            <w:pPr>
              <w:pStyle w:val="Tabletext"/>
              <w:spacing w:before="30"/>
              <w:rPr>
                <w:lang w:eastAsia="zh-CN"/>
              </w:rPr>
            </w:pPr>
            <w:r>
              <w:rPr>
                <w:lang w:eastAsia="zh-CN"/>
              </w:rPr>
              <w:t>Father’s occupational status</w:t>
            </w:r>
          </w:p>
        </w:tc>
        <w:tc>
          <w:tcPr>
            <w:tcW w:w="602"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-.0002</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.00004</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-.0004</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.0003*</w:t>
            </w:r>
          </w:p>
        </w:tc>
        <w:tc>
          <w:tcPr>
            <w:tcW w:w="603"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.0002</w:t>
            </w:r>
          </w:p>
        </w:tc>
      </w:tr>
      <w:tr w:rsidR="00B11CA7" w:rsidRPr="00F05BEE" w:rsidTr="00D23564">
        <w:tc>
          <w:tcPr>
            <w:tcW w:w="1989" w:type="pct"/>
            <w:vMerge/>
            <w:shd w:val="clear" w:color="auto" w:fill="auto"/>
            <w:noWrap/>
            <w:tcMar>
              <w:top w:w="10" w:type="dxa"/>
              <w:left w:w="10" w:type="dxa"/>
              <w:bottom w:w="0" w:type="dxa"/>
              <w:right w:w="10" w:type="dxa"/>
            </w:tcMar>
            <w:hideMark/>
          </w:tcPr>
          <w:p w:rsidR="00B11CA7" w:rsidRDefault="00B11CA7"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(.0004)</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(.0002)</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(.0004)</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(.0002)</w:t>
            </w:r>
          </w:p>
        </w:tc>
        <w:tc>
          <w:tcPr>
            <w:tcW w:w="603"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(.0003)</w:t>
            </w:r>
          </w:p>
        </w:tc>
      </w:tr>
      <w:tr w:rsidR="00B11CA7" w:rsidRPr="00F05BEE" w:rsidTr="00D23564">
        <w:tc>
          <w:tcPr>
            <w:tcW w:w="1989" w:type="pct"/>
            <w:vMerge w:val="restart"/>
            <w:shd w:val="clear" w:color="auto" w:fill="auto"/>
            <w:noWrap/>
            <w:tcMar>
              <w:top w:w="10" w:type="dxa"/>
              <w:left w:w="10" w:type="dxa"/>
              <w:bottom w:w="0" w:type="dxa"/>
              <w:right w:w="10" w:type="dxa"/>
            </w:tcMar>
            <w:hideMark/>
          </w:tcPr>
          <w:p w:rsidR="00B11CA7" w:rsidRPr="00F05BEE" w:rsidRDefault="00B11CA7" w:rsidP="00D23564">
            <w:pPr>
              <w:pStyle w:val="Tabletext"/>
              <w:spacing w:before="30"/>
              <w:rPr>
                <w:lang w:eastAsia="zh-CN"/>
              </w:rPr>
            </w:pPr>
            <w:r>
              <w:rPr>
                <w:lang w:eastAsia="zh-CN"/>
              </w:rPr>
              <w:t>Mother has Year 11/12 schooling</w:t>
            </w:r>
          </w:p>
        </w:tc>
        <w:tc>
          <w:tcPr>
            <w:tcW w:w="602"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.046</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.002</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-.008</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-.014</w:t>
            </w:r>
          </w:p>
        </w:tc>
        <w:tc>
          <w:tcPr>
            <w:tcW w:w="603"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-.026</w:t>
            </w:r>
          </w:p>
        </w:tc>
      </w:tr>
      <w:tr w:rsidR="00B11CA7" w:rsidRPr="00F05BEE" w:rsidTr="00D23564">
        <w:tc>
          <w:tcPr>
            <w:tcW w:w="1989" w:type="pct"/>
            <w:vMerge/>
            <w:shd w:val="clear" w:color="auto" w:fill="auto"/>
            <w:noWrap/>
            <w:tcMar>
              <w:top w:w="10" w:type="dxa"/>
              <w:left w:w="10" w:type="dxa"/>
              <w:bottom w:w="0" w:type="dxa"/>
              <w:right w:w="10" w:type="dxa"/>
            </w:tcMar>
            <w:hideMark/>
          </w:tcPr>
          <w:p w:rsidR="00B11CA7" w:rsidRDefault="00B11CA7"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(.033)</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(.015)</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(.026)</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(.014)</w:t>
            </w:r>
          </w:p>
        </w:tc>
        <w:tc>
          <w:tcPr>
            <w:tcW w:w="603"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(.023)</w:t>
            </w:r>
          </w:p>
        </w:tc>
      </w:tr>
      <w:tr w:rsidR="00B11CA7" w:rsidRPr="00F05BEE" w:rsidTr="00D23564">
        <w:tc>
          <w:tcPr>
            <w:tcW w:w="1989" w:type="pct"/>
            <w:vMerge w:val="restart"/>
            <w:shd w:val="clear" w:color="auto" w:fill="auto"/>
            <w:noWrap/>
            <w:tcMar>
              <w:top w:w="10" w:type="dxa"/>
              <w:left w:w="10" w:type="dxa"/>
              <w:bottom w:w="0" w:type="dxa"/>
              <w:right w:w="10" w:type="dxa"/>
            </w:tcMar>
            <w:hideMark/>
          </w:tcPr>
          <w:p w:rsidR="00B11CA7" w:rsidRPr="00F05BEE" w:rsidRDefault="00B11CA7" w:rsidP="00D23564">
            <w:pPr>
              <w:pStyle w:val="Tabletext"/>
              <w:spacing w:before="30"/>
              <w:rPr>
                <w:lang w:eastAsia="zh-CN"/>
              </w:rPr>
            </w:pPr>
            <w:r>
              <w:rPr>
                <w:lang w:eastAsia="zh-CN"/>
              </w:rPr>
              <w:t>Mother has post-school qualification</w:t>
            </w:r>
          </w:p>
        </w:tc>
        <w:tc>
          <w:tcPr>
            <w:tcW w:w="602"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.016</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-.013</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-.015</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-.008</w:t>
            </w:r>
          </w:p>
        </w:tc>
        <w:tc>
          <w:tcPr>
            <w:tcW w:w="603"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.021</w:t>
            </w:r>
          </w:p>
        </w:tc>
      </w:tr>
      <w:tr w:rsidR="00B11CA7" w:rsidRPr="00F05BEE" w:rsidTr="00D23564">
        <w:tc>
          <w:tcPr>
            <w:tcW w:w="1989" w:type="pct"/>
            <w:vMerge/>
            <w:shd w:val="clear" w:color="auto" w:fill="auto"/>
            <w:noWrap/>
            <w:tcMar>
              <w:top w:w="10" w:type="dxa"/>
              <w:left w:w="10" w:type="dxa"/>
              <w:bottom w:w="0" w:type="dxa"/>
              <w:right w:w="10" w:type="dxa"/>
            </w:tcMar>
            <w:hideMark/>
          </w:tcPr>
          <w:p w:rsidR="00B11CA7" w:rsidRDefault="00B11CA7"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(.026)</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(.012)</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(.021)</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(.010)</w:t>
            </w:r>
          </w:p>
        </w:tc>
        <w:tc>
          <w:tcPr>
            <w:tcW w:w="603"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(.018)</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6B6F06" w:rsidRPr="00F05BEE" w:rsidRDefault="006E2065" w:rsidP="00D23564">
            <w:pPr>
              <w:pStyle w:val="Tabletext"/>
              <w:spacing w:before="30"/>
              <w:rPr>
                <w:lang w:eastAsia="zh-CN"/>
              </w:rPr>
            </w:pPr>
            <w:r>
              <w:rPr>
                <w:lang w:eastAsia="zh-CN"/>
              </w:rPr>
              <w:t>15−</w:t>
            </w:r>
            <w:r w:rsidR="006B6F06" w:rsidRPr="00F05BEE">
              <w:rPr>
                <w:lang w:eastAsia="zh-CN"/>
              </w:rPr>
              <w:t>24 years</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w:t>
            </w:r>
            <w:r w:rsidR="00BF1745">
              <w:t>54</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t>.</w:t>
            </w:r>
            <w:r w:rsidRPr="00DE09A6">
              <w:t>00</w:t>
            </w:r>
            <w:r w:rsidR="00BF1745">
              <w:t>3</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t>.</w:t>
            </w:r>
            <w:r w:rsidRPr="00DE09A6">
              <w:t>0</w:t>
            </w:r>
            <w:r w:rsidR="00BF1745">
              <w:t>59</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02</w:t>
            </w:r>
            <w:r w:rsidR="00BF1745">
              <w:t>4</w:t>
            </w:r>
          </w:p>
        </w:tc>
        <w:tc>
          <w:tcPr>
            <w:tcW w:w="603"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t>.</w:t>
            </w:r>
            <w:r w:rsidRPr="00DE09A6">
              <w:t>01</w:t>
            </w:r>
            <w:r w:rsidR="00BF1745">
              <w:t>5</w:t>
            </w:r>
          </w:p>
        </w:tc>
      </w:tr>
      <w:tr w:rsidR="00B52815" w:rsidRPr="00F05BEE" w:rsidTr="00D23564">
        <w:tc>
          <w:tcPr>
            <w:tcW w:w="1989" w:type="pct"/>
            <w:vMerge/>
            <w:shd w:val="clear" w:color="auto" w:fill="auto"/>
            <w:hideMark/>
          </w:tcPr>
          <w:p w:rsidR="006B6F06" w:rsidRPr="00F05BEE" w:rsidRDefault="006B6F0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047)</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022)</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037)</w:t>
            </w:r>
          </w:p>
        </w:tc>
        <w:tc>
          <w:tcPr>
            <w:tcW w:w="602"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01</w:t>
            </w:r>
            <w:r w:rsidR="00BF1745">
              <w:t>6</w:t>
            </w:r>
            <w:r w:rsidRPr="00DE09A6">
              <w:t>)</w:t>
            </w:r>
          </w:p>
        </w:tc>
        <w:tc>
          <w:tcPr>
            <w:tcW w:w="603" w:type="pct"/>
            <w:shd w:val="clear" w:color="auto" w:fill="auto"/>
            <w:noWrap/>
            <w:tcMar>
              <w:top w:w="10" w:type="dxa"/>
              <w:left w:w="10" w:type="dxa"/>
              <w:bottom w:w="0" w:type="dxa"/>
              <w:right w:w="10" w:type="dxa"/>
            </w:tcMar>
            <w:hideMark/>
          </w:tcPr>
          <w:p w:rsidR="006B6F06" w:rsidRPr="00DE09A6" w:rsidRDefault="006B6F06" w:rsidP="00D23564">
            <w:pPr>
              <w:pStyle w:val="Tabletext"/>
              <w:tabs>
                <w:tab w:val="decimal" w:pos="340"/>
              </w:tabs>
              <w:spacing w:before="30"/>
            </w:pPr>
            <w:r w:rsidRPr="00DE09A6">
              <w:t>(</w:t>
            </w:r>
            <w:r>
              <w:t>.</w:t>
            </w:r>
            <w:r w:rsidRPr="00DE09A6">
              <w:t>031)</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6E2065" w:rsidP="00D23564">
            <w:pPr>
              <w:pStyle w:val="Tabletext"/>
              <w:spacing w:before="30"/>
              <w:rPr>
                <w:lang w:eastAsia="zh-CN"/>
              </w:rPr>
            </w:pPr>
            <w:r>
              <w:rPr>
                <w:lang w:eastAsia="zh-CN"/>
              </w:rPr>
              <w:t>25−</w:t>
            </w:r>
            <w:r w:rsidR="00DE09A6" w:rsidRPr="00F05BEE">
              <w:rPr>
                <w:lang w:eastAsia="zh-CN"/>
              </w:rPr>
              <w:t>34 years</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01</w:t>
            </w:r>
            <w:r w:rsidR="00BF1745">
              <w:t>9</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001</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w:t>
            </w:r>
            <w:r w:rsidR="00BF1745">
              <w:t>24</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00</w:t>
            </w:r>
            <w:r w:rsidR="00BF1745">
              <w:t>1</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00</w:t>
            </w:r>
            <w:r w:rsidR="00BF1745">
              <w:t>5</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041)</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019)</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w:t>
            </w:r>
            <w:r w:rsidR="00BF1745">
              <w:t>1</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013)</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029)</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45</w:t>
            </w:r>
            <w:r w:rsidR="006E2065">
              <w:rPr>
                <w:lang w:eastAsia="zh-CN"/>
              </w:rPr>
              <w:t>−</w:t>
            </w:r>
            <w:r w:rsidRPr="00F05BEE">
              <w:rPr>
                <w:lang w:eastAsia="zh-CN"/>
              </w:rPr>
              <w:t>54 years</w:t>
            </w:r>
          </w:p>
        </w:tc>
        <w:tc>
          <w:tcPr>
            <w:tcW w:w="602" w:type="pct"/>
            <w:shd w:val="clear" w:color="auto" w:fill="auto"/>
            <w:noWrap/>
            <w:tcMar>
              <w:top w:w="10" w:type="dxa"/>
              <w:left w:w="10" w:type="dxa"/>
              <w:bottom w:w="0" w:type="dxa"/>
              <w:right w:w="10" w:type="dxa"/>
            </w:tcMar>
            <w:hideMark/>
          </w:tcPr>
          <w:p w:rsidR="00DE09A6" w:rsidRPr="00DE09A6" w:rsidRDefault="001B1EAF" w:rsidP="00D23564">
            <w:pPr>
              <w:pStyle w:val="Tabletext"/>
              <w:tabs>
                <w:tab w:val="decimal" w:pos="340"/>
              </w:tabs>
              <w:spacing w:before="30"/>
            </w:pPr>
            <w:r>
              <w:t>.</w:t>
            </w:r>
            <w:r w:rsidR="00DE09A6" w:rsidRPr="00DE09A6">
              <w:t>03</w:t>
            </w:r>
            <w:r w:rsidR="00BF1745">
              <w:t>6</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BF1745">
              <w:t>40</w:t>
            </w:r>
            <w:r w:rsidRPr="00DE09A6">
              <w:t>**</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w:t>
            </w:r>
            <w:r w:rsidR="00BF1745">
              <w:t>1</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004</w:t>
            </w:r>
          </w:p>
        </w:tc>
        <w:tc>
          <w:tcPr>
            <w:tcW w:w="603"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w:t>
            </w:r>
            <w:r w:rsidR="00BF1745">
              <w:t>7</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05</w:t>
            </w:r>
            <w:r w:rsidR="001B1EAF">
              <w:t>0</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BF1745">
              <w:t>19</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033)</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012)</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034)</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55</w:t>
            </w:r>
            <w:r w:rsidR="006E2065">
              <w:rPr>
                <w:lang w:eastAsia="zh-CN"/>
              </w:rPr>
              <w:t>−</w:t>
            </w:r>
            <w:r w:rsidRPr="00F05BEE">
              <w:rPr>
                <w:lang w:eastAsia="zh-CN"/>
              </w:rPr>
              <w:t>64 years</w:t>
            </w:r>
          </w:p>
        </w:tc>
        <w:tc>
          <w:tcPr>
            <w:tcW w:w="602" w:type="pct"/>
            <w:shd w:val="clear" w:color="auto" w:fill="auto"/>
            <w:noWrap/>
            <w:tcMar>
              <w:top w:w="10" w:type="dxa"/>
              <w:left w:w="10" w:type="dxa"/>
              <w:bottom w:w="0" w:type="dxa"/>
              <w:right w:w="10" w:type="dxa"/>
            </w:tcMar>
            <w:hideMark/>
          </w:tcPr>
          <w:p w:rsidR="00DE09A6" w:rsidRPr="00DE09A6" w:rsidRDefault="001B1EAF" w:rsidP="00D23564">
            <w:pPr>
              <w:pStyle w:val="Tabletext"/>
              <w:tabs>
                <w:tab w:val="decimal" w:pos="340"/>
              </w:tabs>
              <w:spacing w:before="30"/>
            </w:pPr>
            <w:r>
              <w:t>.</w:t>
            </w:r>
            <w:r w:rsidR="00DE09A6" w:rsidRPr="00DE09A6">
              <w:t>110**</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w:t>
            </w:r>
            <w:r w:rsidR="00BF1745">
              <w:t>9*</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1</w:t>
            </w:r>
            <w:r w:rsidR="00BF1745">
              <w:t>37</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00</w:t>
            </w:r>
            <w:r w:rsidR="00BF1745">
              <w:t>2</w:t>
            </w:r>
          </w:p>
        </w:tc>
        <w:tc>
          <w:tcPr>
            <w:tcW w:w="603"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06</w:t>
            </w:r>
            <w:r w:rsidR="00BF1745">
              <w:t>8</w:t>
            </w:r>
            <w:r w:rsidR="00DE09A6" w:rsidRPr="00DE09A6">
              <w:t>*</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054)</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w:t>
            </w:r>
            <w:r w:rsidR="00BF1745">
              <w:t>2</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041)</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014)</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037)</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Dependent children aged 0</w:t>
            </w:r>
            <w:r w:rsidR="006E2065">
              <w:rPr>
                <w:lang w:eastAsia="zh-CN"/>
              </w:rPr>
              <w:t>−</w:t>
            </w:r>
            <w:r w:rsidRPr="00F05BEE">
              <w:rPr>
                <w:lang w:eastAsia="zh-CN"/>
              </w:rPr>
              <w:t>4</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031</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01</w:t>
            </w:r>
            <w:r w:rsidR="00AC212D">
              <w:t>1</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w:t>
            </w:r>
            <w:r w:rsidR="00AC212D">
              <w:t>2</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002</w:t>
            </w:r>
          </w:p>
        </w:tc>
        <w:tc>
          <w:tcPr>
            <w:tcW w:w="603"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01</w:t>
            </w:r>
            <w:r w:rsidR="00AC212D">
              <w:t>7</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03</w:t>
            </w:r>
            <w:r w:rsidR="001B1EAF">
              <w:t>0</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w:t>
            </w:r>
            <w:r w:rsidR="00AC212D">
              <w:t>3</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024)</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011)</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021)</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Dependent children aged 5</w:t>
            </w:r>
            <w:r w:rsidR="006E2065">
              <w:rPr>
                <w:lang w:eastAsia="zh-CN"/>
              </w:rPr>
              <w:t>−</w:t>
            </w:r>
            <w:r w:rsidRPr="00F05BEE">
              <w:rPr>
                <w:lang w:eastAsia="zh-CN"/>
              </w:rPr>
              <w:t>9</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05</w:t>
            </w:r>
            <w:r w:rsidR="00AC212D">
              <w:t>7*</w:t>
            </w:r>
            <w:r w:rsidRPr="00DE09A6">
              <w:t>*</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w:t>
            </w:r>
            <w:r w:rsidR="00AC212D">
              <w:t>3</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05</w:t>
            </w:r>
            <w:r w:rsidR="00AC212D">
              <w:t>7</w:t>
            </w:r>
            <w:r w:rsidR="00DE09A6" w:rsidRPr="00DE09A6">
              <w:t>**</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009</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w:t>
            </w:r>
            <w:r w:rsidR="00AC212D">
              <w:t>2</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028)</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013)</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022)</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011)</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021)</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DE09A6" w:rsidP="00D23564">
            <w:pPr>
              <w:pStyle w:val="Tabletext"/>
              <w:spacing w:before="30"/>
              <w:rPr>
                <w:lang w:eastAsia="zh-CN"/>
              </w:rPr>
            </w:pPr>
            <w:r w:rsidRPr="00F05BEE">
              <w:rPr>
                <w:lang w:eastAsia="zh-CN"/>
              </w:rPr>
              <w:t>Dependent children aged 10</w:t>
            </w:r>
            <w:r w:rsidR="006E2065">
              <w:rPr>
                <w:lang w:eastAsia="zh-CN"/>
              </w:rPr>
              <w:t>−</w:t>
            </w:r>
            <w:r w:rsidRPr="00F05BEE">
              <w:rPr>
                <w:lang w:eastAsia="zh-CN"/>
              </w:rPr>
              <w:t>14</w:t>
            </w:r>
          </w:p>
        </w:tc>
        <w:tc>
          <w:tcPr>
            <w:tcW w:w="602" w:type="pct"/>
            <w:shd w:val="clear" w:color="auto" w:fill="auto"/>
            <w:noWrap/>
            <w:tcMar>
              <w:top w:w="10" w:type="dxa"/>
              <w:left w:w="10" w:type="dxa"/>
              <w:bottom w:w="0" w:type="dxa"/>
              <w:right w:w="10" w:type="dxa"/>
            </w:tcMar>
            <w:hideMark/>
          </w:tcPr>
          <w:p w:rsidR="00DE09A6" w:rsidRPr="00DE09A6" w:rsidRDefault="001B1EAF" w:rsidP="00D23564">
            <w:pPr>
              <w:pStyle w:val="Tabletext"/>
              <w:tabs>
                <w:tab w:val="decimal" w:pos="340"/>
              </w:tabs>
              <w:spacing w:before="30"/>
            </w:pPr>
            <w:r>
              <w:t>.</w:t>
            </w:r>
            <w:r w:rsidR="00DE09A6" w:rsidRPr="00DE09A6">
              <w:t>044**</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003</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036*</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027***</w:t>
            </w:r>
          </w:p>
        </w:tc>
        <w:tc>
          <w:tcPr>
            <w:tcW w:w="603"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02</w:t>
            </w:r>
            <w:r w:rsidR="00FB37F7">
              <w:t>2</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022)</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011)</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019)</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w:t>
            </w:r>
            <w:r w:rsidR="00C00968">
              <w:t>0</w:t>
            </w:r>
            <w:r w:rsidRPr="00DE09A6">
              <w:t>)</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015)</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DE09A6" w:rsidRPr="00F05BEE" w:rsidRDefault="00B52815" w:rsidP="00D23564">
            <w:pPr>
              <w:pStyle w:val="Tabletext"/>
              <w:spacing w:before="30"/>
              <w:rPr>
                <w:lang w:eastAsia="zh-CN"/>
              </w:rPr>
            </w:pPr>
            <w:r>
              <w:rPr>
                <w:lang w:eastAsia="zh-CN"/>
              </w:rPr>
              <w:t>University degree</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00C5085B">
              <w:t>091</w:t>
            </w:r>
            <w:r w:rsidRPr="00DE09A6">
              <w:t>**</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050**</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w:t>
            </w:r>
            <w:r w:rsidR="00C5085B">
              <w:t>55*</w:t>
            </w:r>
          </w:p>
        </w:tc>
        <w:tc>
          <w:tcPr>
            <w:tcW w:w="602" w:type="pct"/>
            <w:shd w:val="clear" w:color="auto" w:fill="auto"/>
            <w:noWrap/>
            <w:tcMar>
              <w:top w:w="10" w:type="dxa"/>
              <w:left w:w="10" w:type="dxa"/>
              <w:bottom w:w="0" w:type="dxa"/>
              <w:right w:w="10" w:type="dxa"/>
            </w:tcMar>
            <w:hideMark/>
          </w:tcPr>
          <w:p w:rsidR="00DE09A6" w:rsidRPr="00DE09A6" w:rsidRDefault="00C00968" w:rsidP="00D23564">
            <w:pPr>
              <w:pStyle w:val="Tabletext"/>
              <w:tabs>
                <w:tab w:val="decimal" w:pos="340"/>
              </w:tabs>
              <w:spacing w:before="30"/>
            </w:pPr>
            <w:r>
              <w:t>.</w:t>
            </w:r>
            <w:r w:rsidR="00DE09A6" w:rsidRPr="00DE09A6">
              <w:t>006</w:t>
            </w:r>
          </w:p>
        </w:tc>
        <w:tc>
          <w:tcPr>
            <w:tcW w:w="603" w:type="pct"/>
            <w:shd w:val="clear" w:color="auto" w:fill="auto"/>
            <w:noWrap/>
            <w:tcMar>
              <w:top w:w="10" w:type="dxa"/>
              <w:left w:w="10" w:type="dxa"/>
              <w:bottom w:w="0" w:type="dxa"/>
              <w:right w:w="10" w:type="dxa"/>
            </w:tcMar>
            <w:hideMark/>
          </w:tcPr>
          <w:p w:rsidR="00DE09A6" w:rsidRPr="00DE09A6" w:rsidRDefault="00C5085B" w:rsidP="00D23564">
            <w:pPr>
              <w:pStyle w:val="Tabletext"/>
              <w:tabs>
                <w:tab w:val="decimal" w:pos="340"/>
              </w:tabs>
              <w:spacing w:before="30"/>
            </w:pPr>
            <w:r>
              <w:t>-</w:t>
            </w:r>
            <w:r w:rsidR="00C00968">
              <w:t>.</w:t>
            </w:r>
            <w:r w:rsidR="00DE09A6" w:rsidRPr="00DE09A6">
              <w:t>0</w:t>
            </w:r>
            <w:r>
              <w:t>2</w:t>
            </w:r>
            <w:r w:rsidR="00DE09A6" w:rsidRPr="00DE09A6">
              <w:t>0</w:t>
            </w:r>
          </w:p>
        </w:tc>
      </w:tr>
      <w:tr w:rsidR="00B52815" w:rsidRPr="00F05BEE" w:rsidTr="00D23564">
        <w:tc>
          <w:tcPr>
            <w:tcW w:w="1989" w:type="pct"/>
            <w:vMerge/>
            <w:hideMark/>
          </w:tcPr>
          <w:p w:rsidR="00DE09A6" w:rsidRPr="00F05BEE" w:rsidRDefault="00DE09A6"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1B1EAF">
              <w:t>.</w:t>
            </w:r>
            <w:r w:rsidRPr="00DE09A6">
              <w:t>0</w:t>
            </w:r>
            <w:r w:rsidR="00C5085B">
              <w:t>38</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C5085B">
              <w:t>16</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C5085B">
              <w:t>30</w:t>
            </w:r>
            <w:r w:rsidRPr="00DE09A6">
              <w:t>)</w:t>
            </w:r>
          </w:p>
        </w:tc>
        <w:tc>
          <w:tcPr>
            <w:tcW w:w="602"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C5085B">
              <w:t>16</w:t>
            </w:r>
            <w:r w:rsidRPr="00DE09A6">
              <w:t>)</w:t>
            </w:r>
          </w:p>
        </w:tc>
        <w:tc>
          <w:tcPr>
            <w:tcW w:w="603" w:type="pct"/>
            <w:shd w:val="clear" w:color="auto" w:fill="auto"/>
            <w:noWrap/>
            <w:tcMar>
              <w:top w:w="10" w:type="dxa"/>
              <w:left w:w="10" w:type="dxa"/>
              <w:bottom w:w="0" w:type="dxa"/>
              <w:right w:w="10" w:type="dxa"/>
            </w:tcMar>
            <w:hideMark/>
          </w:tcPr>
          <w:p w:rsidR="00DE09A6" w:rsidRPr="00DE09A6" w:rsidRDefault="00DE09A6" w:rsidP="00D23564">
            <w:pPr>
              <w:pStyle w:val="Tabletext"/>
              <w:tabs>
                <w:tab w:val="decimal" w:pos="340"/>
              </w:tabs>
              <w:spacing w:before="30"/>
            </w:pPr>
            <w:r w:rsidRPr="00DE09A6">
              <w:t>(</w:t>
            </w:r>
            <w:r w:rsidR="00C00968">
              <w:t>.</w:t>
            </w:r>
            <w:r w:rsidRPr="00DE09A6">
              <w:t>0</w:t>
            </w:r>
            <w:r w:rsidR="00C5085B">
              <w:t>28</w:t>
            </w:r>
            <w:r w:rsidRPr="00DE09A6">
              <w:t>)</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Advanced diploma or diploma</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t>7</w:t>
            </w:r>
            <w:r w:rsidRPr="00DE09A6">
              <w:t>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040**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t>18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t>29</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t>8</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043)</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017)</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t>5</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w:t>
            </w:r>
            <w:r>
              <w:t>3</w:t>
            </w:r>
            <w:r w:rsidRPr="00DE09A6">
              <w:t>)</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Certificate</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t>8</w:t>
            </w:r>
            <w:r w:rsidRPr="00DE09A6">
              <w:t>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t>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t>48</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t>27</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w:t>
            </w:r>
            <w:r>
              <w:t>2</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013)</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009)</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019)</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Year 12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F03CDF">
              <w:t>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017</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F03CDF">
              <w:t>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w:t>
            </w:r>
            <w:r w:rsidR="00F03CDF">
              <w:t>3</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w:t>
            </w:r>
            <w:r w:rsidR="00F03CDF">
              <w:t>4*</w:t>
            </w:r>
            <w:r w:rsidRPr="00DE09A6">
              <w:t>*</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012)</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017)</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Years in paid employment, 3</w:t>
            </w:r>
            <w:r w:rsidR="006E2065">
              <w:rPr>
                <w:lang w:eastAsia="zh-CN"/>
              </w:rPr>
              <w:t>−</w:t>
            </w:r>
            <w:r w:rsidRPr="00F05BEE">
              <w:rPr>
                <w:lang w:eastAsia="zh-CN"/>
              </w:rPr>
              <w:t>10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967453">
              <w:t>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05</w:t>
            </w:r>
            <w:r w:rsidR="00967453">
              <w:t>6</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967453">
              <w:t>1</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028</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w:t>
            </w:r>
            <w:r>
              <w:t>0</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013)</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016)</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020)</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Years in paid employment, 10</w:t>
            </w:r>
            <w:r w:rsidR="006E2065">
              <w:rPr>
                <w:lang w:eastAsia="zh-CN"/>
              </w:rPr>
              <w:t>−</w:t>
            </w:r>
            <w:r w:rsidRPr="00F05BEE">
              <w:rPr>
                <w:lang w:eastAsia="zh-CN"/>
              </w:rPr>
              <w:t>20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rsidR="00967453">
              <w:t>08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967453">
              <w:t>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06</w:t>
            </w:r>
            <w:r w:rsidR="00967453">
              <w:t>5</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03</w:t>
            </w:r>
            <w:r w:rsidR="00967453">
              <w:t>2</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07</w:t>
            </w:r>
            <w:r w:rsidR="00967453">
              <w:t>6</w:t>
            </w:r>
            <w:r w:rsidRPr="00DE09A6">
              <w:t>**</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046)</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w:t>
            </w:r>
            <w:r w:rsidR="00967453">
              <w:t>0</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017)</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033)</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Years in paid employment, 20+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rsidR="00967453">
              <w:t>13</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rsidR="00967453">
              <w:t>20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05</w:t>
            </w:r>
            <w:r w:rsidR="00967453">
              <w:t>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03</w:t>
            </w:r>
            <w:r w:rsidR="00967453">
              <w:t>3</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07</w:t>
            </w:r>
            <w:r w:rsidR="00967453">
              <w:t>6</w:t>
            </w:r>
            <w:r w:rsidRPr="00DE09A6">
              <w:t>**</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061)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w:t>
            </w:r>
            <w:r w:rsidR="00967453">
              <w:t>5</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044)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019)</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038)</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Tenure</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FD3ECB">
              <w:t>3</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011***</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006)</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002)</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004)</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Tenure</w:t>
            </w:r>
            <w:r w:rsidRPr="00F05BEE">
              <w:rPr>
                <w:vertAlign w:val="superscript"/>
                <w:lang w:eastAsia="zh-CN"/>
              </w:rPr>
              <w:t>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00000</w:t>
            </w:r>
            <w:r w:rsidR="00FD3ECB">
              <w:t>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0001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00FD3ECB">
              <w:t>00005</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0004***</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00005)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00FD3ECB">
              <w:t>00006</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0001)</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Default="00C5085B" w:rsidP="00D23564">
            <w:pPr>
              <w:pStyle w:val="Tabletext"/>
              <w:spacing w:before="30"/>
              <w:rPr>
                <w:lang w:eastAsia="zh-CN"/>
              </w:rPr>
            </w:pPr>
            <w:r w:rsidRPr="00F05BEE">
              <w:rPr>
                <w:lang w:eastAsia="zh-CN"/>
              </w:rPr>
              <w:t xml:space="preserve">English speaking background </w:t>
            </w:r>
            <w:r>
              <w:rPr>
                <w:lang w:eastAsia="zh-CN"/>
              </w:rPr>
              <w:t>m</w:t>
            </w:r>
            <w:r w:rsidRPr="00F05BEE">
              <w:rPr>
                <w:lang w:eastAsia="zh-CN"/>
              </w:rPr>
              <w:t>igrant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rsidR="008E68DD">
              <w:t>59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8E68DD">
              <w:t>7</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rsidR="008E68DD">
              <w:t>49</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8E68DD">
              <w:t>0</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8E68DD">
              <w:t>6</w:t>
            </w:r>
          </w:p>
        </w:tc>
      </w:tr>
      <w:tr w:rsidR="00B52815" w:rsidRPr="00F05BEE" w:rsidTr="00D23564">
        <w:tc>
          <w:tcPr>
            <w:tcW w:w="1989" w:type="pct"/>
            <w:vMerge/>
            <w:shd w:val="clear" w:color="auto" w:fill="auto"/>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041)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rsidR="008E68DD">
              <w:t>30</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8E68DD">
              <w:t>1</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029)</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Default="00C5085B" w:rsidP="00D23564">
            <w:pPr>
              <w:pStyle w:val="Tabletext"/>
              <w:spacing w:before="30"/>
              <w:rPr>
                <w:lang w:eastAsia="zh-CN"/>
              </w:rPr>
            </w:pPr>
            <w:r w:rsidRPr="00F05BEE">
              <w:rPr>
                <w:lang w:eastAsia="zh-CN"/>
              </w:rPr>
              <w:t>Non-English speaking background</w:t>
            </w:r>
            <w:r>
              <w:rPr>
                <w:lang w:eastAsia="zh-CN"/>
              </w:rPr>
              <w:t xml:space="preserve"> m</w:t>
            </w:r>
            <w:r w:rsidRPr="00F05BEE">
              <w:rPr>
                <w:lang w:eastAsia="zh-CN"/>
              </w:rPr>
              <w:t>igrant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8E68DD">
              <w:t>6</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8E68DD">
              <w:t>5</w:t>
            </w:r>
          </w:p>
        </w:tc>
        <w:tc>
          <w:tcPr>
            <w:tcW w:w="602" w:type="pct"/>
            <w:shd w:val="clear" w:color="auto" w:fill="auto"/>
            <w:noWrap/>
            <w:tcMar>
              <w:top w:w="10" w:type="dxa"/>
              <w:left w:w="10" w:type="dxa"/>
              <w:bottom w:w="0" w:type="dxa"/>
              <w:right w:w="10" w:type="dxa"/>
            </w:tcMar>
            <w:hideMark/>
          </w:tcPr>
          <w:p w:rsidR="00C5085B" w:rsidRPr="00DE09A6" w:rsidRDefault="008E68DD" w:rsidP="00D23564">
            <w:pPr>
              <w:pStyle w:val="Tabletext"/>
              <w:tabs>
                <w:tab w:val="decimal" w:pos="340"/>
              </w:tabs>
              <w:spacing w:before="30"/>
            </w:pPr>
            <w:r>
              <w:t>-</w:t>
            </w:r>
            <w:r w:rsidR="00C5085B">
              <w:t>.</w:t>
            </w:r>
            <w:r w:rsidR="00C5085B" w:rsidRPr="00DE09A6">
              <w:t>00</w:t>
            </w:r>
            <w:r>
              <w:t>1</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021</w:t>
            </w:r>
          </w:p>
        </w:tc>
      </w:tr>
      <w:tr w:rsidR="00B52815" w:rsidRPr="00F05BEE" w:rsidTr="00D23564">
        <w:tc>
          <w:tcPr>
            <w:tcW w:w="1989" w:type="pct"/>
            <w:vMerge/>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013)</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026)</w:t>
            </w:r>
          </w:p>
        </w:tc>
      </w:tr>
      <w:tr w:rsidR="00D23564" w:rsidRPr="00F05BEE" w:rsidTr="00D23564">
        <w:tc>
          <w:tcPr>
            <w:tcW w:w="1989" w:type="pct"/>
            <w:shd w:val="clear" w:color="auto" w:fill="auto"/>
            <w:noWrap/>
            <w:tcMar>
              <w:top w:w="10" w:type="dxa"/>
              <w:left w:w="10" w:type="dxa"/>
              <w:bottom w:w="0" w:type="dxa"/>
              <w:right w:w="10" w:type="dxa"/>
            </w:tcMar>
            <w:hideMark/>
          </w:tcPr>
          <w:p w:rsidR="00D23564" w:rsidRPr="00FA13AA" w:rsidRDefault="00FA13AA" w:rsidP="00D23564">
            <w:pPr>
              <w:pStyle w:val="Tabletext"/>
              <w:spacing w:before="30"/>
              <w:rPr>
                <w:color w:val="FFFFFF" w:themeColor="background1"/>
                <w:lang w:eastAsia="zh-CN"/>
              </w:rPr>
            </w:pPr>
            <w:r w:rsidRPr="00FA13AA">
              <w:rPr>
                <w:color w:val="FFFFFF" w:themeColor="background1"/>
                <w:lang w:eastAsia="zh-CN"/>
              </w:rPr>
              <w:t>text</w:t>
            </w:r>
          </w:p>
        </w:tc>
        <w:tc>
          <w:tcPr>
            <w:tcW w:w="602" w:type="pct"/>
            <w:shd w:val="clear" w:color="auto" w:fill="auto"/>
            <w:noWrap/>
            <w:tcMar>
              <w:top w:w="10" w:type="dxa"/>
              <w:left w:w="10" w:type="dxa"/>
              <w:bottom w:w="0" w:type="dxa"/>
              <w:right w:w="10" w:type="dxa"/>
            </w:tcMar>
            <w:hideMark/>
          </w:tcPr>
          <w:p w:rsidR="00D23564" w:rsidRPr="00DE09A6" w:rsidRDefault="00D23564" w:rsidP="00D23564">
            <w:pPr>
              <w:pStyle w:val="Tabletext"/>
              <w:tabs>
                <w:tab w:val="decimal" w:pos="340"/>
              </w:tabs>
              <w:spacing w:before="30"/>
            </w:pPr>
          </w:p>
        </w:tc>
        <w:tc>
          <w:tcPr>
            <w:tcW w:w="602" w:type="pct"/>
            <w:shd w:val="clear" w:color="auto" w:fill="auto"/>
            <w:noWrap/>
            <w:tcMar>
              <w:top w:w="10" w:type="dxa"/>
              <w:left w:w="10" w:type="dxa"/>
              <w:bottom w:w="0" w:type="dxa"/>
              <w:right w:w="10" w:type="dxa"/>
            </w:tcMar>
            <w:hideMark/>
          </w:tcPr>
          <w:p w:rsidR="00D23564" w:rsidRPr="00DE09A6" w:rsidRDefault="00D23564" w:rsidP="00D23564">
            <w:pPr>
              <w:pStyle w:val="Tabletext"/>
              <w:tabs>
                <w:tab w:val="decimal" w:pos="340"/>
              </w:tabs>
              <w:spacing w:before="30"/>
            </w:pPr>
          </w:p>
        </w:tc>
        <w:tc>
          <w:tcPr>
            <w:tcW w:w="602" w:type="pct"/>
            <w:shd w:val="clear" w:color="auto" w:fill="auto"/>
            <w:noWrap/>
            <w:tcMar>
              <w:top w:w="10" w:type="dxa"/>
              <w:left w:w="10" w:type="dxa"/>
              <w:bottom w:w="0" w:type="dxa"/>
              <w:right w:w="10" w:type="dxa"/>
            </w:tcMar>
            <w:hideMark/>
          </w:tcPr>
          <w:p w:rsidR="00D23564" w:rsidRPr="00DE09A6" w:rsidRDefault="00D23564" w:rsidP="00D23564">
            <w:pPr>
              <w:pStyle w:val="Tabletext"/>
              <w:tabs>
                <w:tab w:val="decimal" w:pos="340"/>
              </w:tabs>
              <w:spacing w:before="30"/>
            </w:pPr>
          </w:p>
        </w:tc>
        <w:tc>
          <w:tcPr>
            <w:tcW w:w="602" w:type="pct"/>
            <w:shd w:val="clear" w:color="auto" w:fill="auto"/>
            <w:noWrap/>
            <w:tcMar>
              <w:top w:w="10" w:type="dxa"/>
              <w:left w:w="10" w:type="dxa"/>
              <w:bottom w:w="0" w:type="dxa"/>
              <w:right w:w="10" w:type="dxa"/>
            </w:tcMar>
            <w:hideMark/>
          </w:tcPr>
          <w:p w:rsidR="00D23564" w:rsidRDefault="00D23564" w:rsidP="00D23564">
            <w:pPr>
              <w:pStyle w:val="Tabletext"/>
              <w:tabs>
                <w:tab w:val="decimal" w:pos="340"/>
              </w:tabs>
              <w:spacing w:before="30"/>
            </w:pPr>
          </w:p>
        </w:tc>
        <w:tc>
          <w:tcPr>
            <w:tcW w:w="603" w:type="pct"/>
            <w:shd w:val="clear" w:color="auto" w:fill="auto"/>
            <w:noWrap/>
            <w:tcMar>
              <w:top w:w="10" w:type="dxa"/>
              <w:left w:w="10" w:type="dxa"/>
              <w:bottom w:w="0" w:type="dxa"/>
              <w:right w:w="10" w:type="dxa"/>
            </w:tcMar>
            <w:hideMark/>
          </w:tcPr>
          <w:p w:rsidR="00D23564" w:rsidRDefault="00D23564" w:rsidP="00D23564">
            <w:pPr>
              <w:pStyle w:val="Tabletext"/>
              <w:tabs>
                <w:tab w:val="decimal" w:pos="340"/>
              </w:tabs>
              <w:spacing w:before="30"/>
            </w:pP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Pr>
                <w:lang w:eastAsia="zh-CN"/>
              </w:rPr>
              <w:lastRenderedPageBreak/>
              <w:t>Has p</w:t>
            </w:r>
            <w:r w:rsidRPr="00F05BEE">
              <w:rPr>
                <w:lang w:eastAsia="zh-CN"/>
              </w:rPr>
              <w:t xml:space="preserve">artner </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8E68DD">
              <w:t>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rsidR="008E68DD">
              <w:t>08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8E68DD">
              <w:t>2</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018</w:t>
            </w:r>
          </w:p>
        </w:tc>
      </w:tr>
      <w:tr w:rsidR="00B52815" w:rsidRPr="00F05BEE" w:rsidTr="00D23564">
        <w:tc>
          <w:tcPr>
            <w:tcW w:w="1989" w:type="pct"/>
            <w:vMerge/>
            <w:noWrap/>
            <w:tcMar>
              <w:top w:w="10" w:type="dxa"/>
              <w:left w:w="10" w:type="dxa"/>
              <w:bottom w:w="0" w:type="dxa"/>
              <w:right w:w="10" w:type="dxa"/>
            </w:tcMar>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w:t>
            </w:r>
            <w:r w:rsidR="008E68DD">
              <w:t>1</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026)</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011)</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022)</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Partner employed</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02</w:t>
            </w:r>
            <w:r w:rsidR="0011240F">
              <w:t>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02</w:t>
            </w:r>
            <w:r w:rsidR="0011240F">
              <w:t>4</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11240F">
              <w:t>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004</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05</w:t>
            </w:r>
            <w:r w:rsidR="0011240F">
              <w:t>4</w:t>
            </w:r>
            <w:r w:rsidRPr="00DE09A6">
              <w:t>**</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014)</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009)</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021)</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Default="00C5085B" w:rsidP="00D23564">
            <w:pPr>
              <w:pStyle w:val="Tabletext"/>
              <w:spacing w:before="30"/>
              <w:rPr>
                <w:lang w:eastAsia="zh-CN"/>
              </w:rPr>
            </w:pPr>
            <w:r w:rsidRPr="00F05BEE">
              <w:rPr>
                <w:lang w:eastAsia="zh-CN"/>
              </w:rPr>
              <w:t>Household income (less own earnings), $1000s</w:t>
            </w:r>
          </w:p>
        </w:tc>
        <w:tc>
          <w:tcPr>
            <w:tcW w:w="602" w:type="pct"/>
            <w:tcBorders>
              <w:left w:val="nil"/>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0000</w:t>
            </w:r>
            <w:r w:rsidR="0011240F">
              <w:t>6</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00008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0000</w:t>
            </w:r>
            <w:r w:rsidR="0011240F">
              <w:t>1</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0000</w:t>
            </w:r>
            <w:r w:rsidR="0011240F">
              <w:t>4</w:t>
            </w:r>
          </w:p>
        </w:tc>
      </w:tr>
      <w:tr w:rsidR="00B52815" w:rsidRPr="00F05BEE" w:rsidTr="00D23564">
        <w:tc>
          <w:tcPr>
            <w:tcW w:w="1989" w:type="pct"/>
            <w:vMerge/>
            <w:shd w:val="clear" w:color="auto" w:fill="auto"/>
            <w:hideMark/>
          </w:tcPr>
          <w:p w:rsidR="00C5085B" w:rsidRPr="00F05BEE" w:rsidRDefault="00C5085B" w:rsidP="00D23564">
            <w:pPr>
              <w:pStyle w:val="Tabletext"/>
              <w:spacing w:before="30"/>
              <w:rPr>
                <w:lang w:eastAsia="zh-CN"/>
              </w:rPr>
            </w:pPr>
          </w:p>
        </w:tc>
        <w:tc>
          <w:tcPr>
            <w:tcW w:w="602" w:type="pct"/>
            <w:tcBorders>
              <w:left w:val="nil"/>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00006)</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00005)</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0001)</w:t>
            </w:r>
          </w:p>
        </w:tc>
      </w:tr>
      <w:tr w:rsidR="00B11CA7" w:rsidRPr="00F05BEE" w:rsidTr="00D23564">
        <w:tc>
          <w:tcPr>
            <w:tcW w:w="1989" w:type="pct"/>
            <w:vMerge w:val="restart"/>
            <w:shd w:val="clear" w:color="auto" w:fill="auto"/>
            <w:noWrap/>
            <w:tcMar>
              <w:top w:w="10" w:type="dxa"/>
              <w:left w:w="10" w:type="dxa"/>
              <w:bottom w:w="0" w:type="dxa"/>
              <w:right w:w="10" w:type="dxa"/>
            </w:tcMar>
            <w:hideMark/>
          </w:tcPr>
          <w:p w:rsidR="00B11CA7" w:rsidRPr="00F05BEE" w:rsidRDefault="00B11CA7" w:rsidP="00D23564">
            <w:pPr>
              <w:pStyle w:val="Tabletext"/>
              <w:spacing w:before="30"/>
              <w:rPr>
                <w:lang w:eastAsia="zh-CN"/>
              </w:rPr>
            </w:pPr>
            <w:r w:rsidRPr="00E110E3">
              <w:rPr>
                <w:lang w:eastAsia="zh-CN"/>
              </w:rPr>
              <w:t>Own occupational status</w:t>
            </w:r>
          </w:p>
        </w:tc>
        <w:tc>
          <w:tcPr>
            <w:tcW w:w="602" w:type="pct"/>
            <w:tcBorders>
              <w:left w:val="nil"/>
            </w:tcBorders>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-.001**</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.001**</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.00003</w:t>
            </w:r>
          </w:p>
        </w:tc>
        <w:tc>
          <w:tcPr>
            <w:tcW w:w="602"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.0004*</w:t>
            </w:r>
          </w:p>
        </w:tc>
        <w:tc>
          <w:tcPr>
            <w:tcW w:w="603" w:type="pct"/>
            <w:shd w:val="clear" w:color="auto" w:fill="auto"/>
            <w:noWrap/>
            <w:tcMar>
              <w:top w:w="10" w:type="dxa"/>
              <w:left w:w="10" w:type="dxa"/>
              <w:bottom w:w="0" w:type="dxa"/>
              <w:right w:w="10" w:type="dxa"/>
            </w:tcMar>
            <w:hideMark/>
          </w:tcPr>
          <w:p w:rsidR="00B11CA7" w:rsidRPr="00DE09A6" w:rsidRDefault="00B11CA7" w:rsidP="00D23564">
            <w:pPr>
              <w:pStyle w:val="Tabletext"/>
              <w:tabs>
                <w:tab w:val="decimal" w:pos="340"/>
              </w:tabs>
              <w:spacing w:before="30"/>
            </w:pPr>
            <w:r>
              <w:t>.0002</w:t>
            </w:r>
          </w:p>
        </w:tc>
      </w:tr>
      <w:tr w:rsidR="00B11CA7" w:rsidRPr="00F05BEE" w:rsidTr="00D23564">
        <w:tc>
          <w:tcPr>
            <w:tcW w:w="1989" w:type="pct"/>
            <w:vMerge/>
            <w:shd w:val="clear" w:color="auto" w:fill="auto"/>
            <w:noWrap/>
            <w:tcMar>
              <w:top w:w="10" w:type="dxa"/>
              <w:left w:w="10" w:type="dxa"/>
              <w:bottom w:w="0" w:type="dxa"/>
              <w:right w:w="10" w:type="dxa"/>
            </w:tcMar>
            <w:hideMark/>
          </w:tcPr>
          <w:p w:rsidR="00B11CA7" w:rsidRPr="00E110E3" w:rsidRDefault="00B11CA7" w:rsidP="00D23564">
            <w:pPr>
              <w:pStyle w:val="Tabletext"/>
              <w:spacing w:before="30"/>
              <w:rPr>
                <w:lang w:eastAsia="zh-CN"/>
              </w:rPr>
            </w:pPr>
          </w:p>
        </w:tc>
        <w:tc>
          <w:tcPr>
            <w:tcW w:w="602" w:type="pct"/>
            <w:tcBorders>
              <w:left w:val="nil"/>
            </w:tcBorders>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(.0006)</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(.0003)</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(.0005)</w:t>
            </w:r>
          </w:p>
        </w:tc>
        <w:tc>
          <w:tcPr>
            <w:tcW w:w="602"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(.0002)</w:t>
            </w:r>
          </w:p>
        </w:tc>
        <w:tc>
          <w:tcPr>
            <w:tcW w:w="603" w:type="pct"/>
            <w:shd w:val="clear" w:color="auto" w:fill="auto"/>
            <w:noWrap/>
            <w:tcMar>
              <w:top w:w="10" w:type="dxa"/>
              <w:left w:w="10" w:type="dxa"/>
              <w:bottom w:w="0" w:type="dxa"/>
              <w:right w:w="10" w:type="dxa"/>
            </w:tcMar>
            <w:hideMark/>
          </w:tcPr>
          <w:p w:rsidR="00B11CA7" w:rsidRDefault="00B11CA7" w:rsidP="00D23564">
            <w:pPr>
              <w:pStyle w:val="Tabletext"/>
              <w:tabs>
                <w:tab w:val="decimal" w:pos="340"/>
              </w:tabs>
              <w:spacing w:before="30"/>
            </w:pPr>
            <w:r>
              <w:t>(.0004)</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In fu</w:t>
            </w:r>
            <w:r>
              <w:rPr>
                <w:lang w:eastAsia="zh-CN"/>
              </w:rPr>
              <w:t>l</w:t>
            </w:r>
            <w:r w:rsidRPr="00F05BEE">
              <w:rPr>
                <w:lang w:eastAsia="zh-CN"/>
              </w:rPr>
              <w:t>l</w:t>
            </w:r>
            <w:r>
              <w:rPr>
                <w:lang w:eastAsia="zh-CN"/>
              </w:rPr>
              <w:t>-</w:t>
            </w:r>
            <w:r w:rsidRPr="00F05BEE">
              <w:rPr>
                <w:lang w:eastAsia="zh-CN"/>
              </w:rPr>
              <w:t>time employment at time t</w:t>
            </w:r>
          </w:p>
        </w:tc>
        <w:tc>
          <w:tcPr>
            <w:tcW w:w="602" w:type="pct"/>
            <w:tcBorders>
              <w:left w:val="nil"/>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w:t>
            </w:r>
            <w:r w:rsidR="006A46C4">
              <w:t>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02</w:t>
            </w:r>
            <w:r w:rsidR="006A46C4">
              <w:t>5</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08</w:t>
            </w:r>
            <w:r w:rsidR="006A46C4">
              <w:t>6</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6A46C4">
              <w:t>4</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08</w:t>
            </w:r>
            <w:r w:rsidR="006A46C4">
              <w:t>5</w:t>
            </w:r>
            <w:r w:rsidRPr="00DE09A6">
              <w:t>***</w:t>
            </w:r>
          </w:p>
        </w:tc>
      </w:tr>
      <w:tr w:rsidR="00B52815" w:rsidRPr="00F05BEE" w:rsidTr="00D23564">
        <w:tc>
          <w:tcPr>
            <w:tcW w:w="1989" w:type="pct"/>
            <w:vMerge/>
            <w:noWrap/>
            <w:tcMar>
              <w:top w:w="10" w:type="dxa"/>
              <w:left w:w="10" w:type="dxa"/>
              <w:bottom w:w="0" w:type="dxa"/>
              <w:right w:w="10" w:type="dxa"/>
            </w:tcMar>
            <w:hideMark/>
          </w:tcPr>
          <w:p w:rsidR="00C5085B" w:rsidRPr="00F05BEE" w:rsidRDefault="00C5085B" w:rsidP="00D23564">
            <w:pPr>
              <w:pStyle w:val="Tabletext"/>
              <w:spacing w:before="30"/>
              <w:rPr>
                <w:lang w:eastAsia="zh-CN"/>
              </w:rPr>
            </w:pPr>
          </w:p>
        </w:tc>
        <w:tc>
          <w:tcPr>
            <w:tcW w:w="602" w:type="pct"/>
            <w:tcBorders>
              <w:left w:val="nil"/>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6A46C4">
              <w:t>0</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017)</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008)</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016)</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In full</w:t>
            </w:r>
            <w:r>
              <w:rPr>
                <w:lang w:eastAsia="zh-CN"/>
              </w:rPr>
              <w:t>-</w:t>
            </w:r>
            <w:r w:rsidRPr="00F05BEE">
              <w:rPr>
                <w:lang w:eastAsia="zh-CN"/>
              </w:rPr>
              <w:t>time education at time 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rsidR="006A46C4">
              <w:t>63</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05</w:t>
            </w:r>
            <w:r w:rsidR="006A46C4">
              <w:t>0</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00</w:t>
            </w:r>
            <w:r w:rsidR="006A46C4">
              <w:t>7</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w:t>
            </w:r>
            <w:r w:rsidR="006A46C4">
              <w:t>6</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027)</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023)</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014)</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019)</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Firm size, 20</w:t>
            </w:r>
            <w:r w:rsidR="006E2065">
              <w:rPr>
                <w:lang w:eastAsia="zh-CN"/>
              </w:rPr>
              <w:t>−</w:t>
            </w:r>
            <w:r w:rsidRPr="00F05BEE">
              <w:rPr>
                <w:lang w:eastAsia="zh-CN"/>
              </w:rPr>
              <w:t>199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04</w:t>
            </w:r>
            <w:r w:rsidR="006A46C4">
              <w:t>6</w:t>
            </w:r>
            <w:r w:rsidRPr="00DE09A6">
              <w:t>**</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w:t>
            </w:r>
            <w:r w:rsidR="006A46C4">
              <w:t>3</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6A46C4">
              <w:t>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w:t>
            </w:r>
            <w:r w:rsidR="006A46C4">
              <w:t>6</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w:t>
            </w:r>
            <w:r w:rsidR="006A46C4">
              <w:t>18</w:t>
            </w:r>
          </w:p>
        </w:tc>
      </w:tr>
      <w:tr w:rsidR="00B52815" w:rsidRPr="00F05BEE" w:rsidTr="00D23564">
        <w:tc>
          <w:tcPr>
            <w:tcW w:w="1989" w:type="pct"/>
            <w:vMerge/>
            <w:hideMark/>
          </w:tcPr>
          <w:p w:rsidR="00C5085B" w:rsidRPr="00F05BEE" w:rsidRDefault="00C5085B" w:rsidP="00D23564">
            <w:pPr>
              <w:pStyle w:val="Tabletext"/>
              <w:spacing w:before="30"/>
              <w:rPr>
                <w:lang w:eastAsia="zh-CN"/>
              </w:rPr>
            </w:pP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018)</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009)</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015)</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009)</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013)</w:t>
            </w:r>
          </w:p>
        </w:tc>
      </w:tr>
      <w:tr w:rsidR="00B52815" w:rsidRPr="00F05BEE" w:rsidTr="00D23564">
        <w:tc>
          <w:tcPr>
            <w:tcW w:w="1989" w:type="pct"/>
            <w:vMerge w:val="restart"/>
            <w:shd w:val="clear" w:color="auto" w:fill="auto"/>
            <w:noWrap/>
            <w:tcMar>
              <w:top w:w="10" w:type="dxa"/>
              <w:left w:w="10" w:type="dxa"/>
              <w:bottom w:w="0" w:type="dxa"/>
              <w:right w:w="10" w:type="dxa"/>
            </w:tcMar>
            <w:hideMark/>
          </w:tcPr>
          <w:p w:rsidR="00C5085B" w:rsidRPr="00F05BEE" w:rsidRDefault="00C5085B" w:rsidP="00D23564">
            <w:pPr>
              <w:pStyle w:val="Tabletext"/>
              <w:spacing w:before="30"/>
              <w:rPr>
                <w:lang w:eastAsia="zh-CN"/>
              </w:rPr>
            </w:pPr>
            <w:r w:rsidRPr="00F05BEE">
              <w:rPr>
                <w:lang w:eastAsia="zh-CN"/>
              </w:rPr>
              <w:t>Firm size, 200+</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rsidR="006A46C4">
              <w:t>17</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01</w:t>
            </w:r>
            <w:r w:rsidR="006A46C4">
              <w:t>2</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t>.</w:t>
            </w:r>
            <w:r w:rsidRPr="00DE09A6">
              <w:t>0</w:t>
            </w:r>
            <w:r w:rsidR="006A46C4">
              <w:t>21</w:t>
            </w:r>
          </w:p>
        </w:tc>
        <w:tc>
          <w:tcPr>
            <w:tcW w:w="602"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w:t>
            </w:r>
            <w:r w:rsidR="006A46C4">
              <w:t>4</w:t>
            </w:r>
            <w:r w:rsidRPr="00DE09A6">
              <w:t>**</w:t>
            </w:r>
          </w:p>
        </w:tc>
        <w:tc>
          <w:tcPr>
            <w:tcW w:w="603" w:type="pct"/>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6A46C4">
              <w:t>6</w:t>
            </w:r>
          </w:p>
        </w:tc>
      </w:tr>
      <w:tr w:rsidR="00B52815" w:rsidRPr="00F05BEE" w:rsidTr="00D23564">
        <w:tc>
          <w:tcPr>
            <w:tcW w:w="1989" w:type="pct"/>
            <w:vMerge/>
            <w:tcBorders>
              <w:bottom w:val="dashed" w:sz="4" w:space="0" w:color="auto"/>
            </w:tcBorders>
            <w:hideMark/>
          </w:tcPr>
          <w:p w:rsidR="00C5085B" w:rsidRPr="00F05BEE" w:rsidRDefault="00C5085B" w:rsidP="00D23564">
            <w:pPr>
              <w:pStyle w:val="Tabletext"/>
              <w:spacing w:before="30"/>
              <w:rPr>
                <w:lang w:eastAsia="zh-CN"/>
              </w:rPr>
            </w:pPr>
          </w:p>
        </w:tc>
        <w:tc>
          <w:tcPr>
            <w:tcW w:w="602" w:type="pct"/>
            <w:tcBorders>
              <w:bottom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032)</w:t>
            </w:r>
          </w:p>
        </w:tc>
        <w:tc>
          <w:tcPr>
            <w:tcW w:w="602" w:type="pct"/>
            <w:tcBorders>
              <w:bottom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013)</w:t>
            </w:r>
          </w:p>
        </w:tc>
        <w:tc>
          <w:tcPr>
            <w:tcW w:w="602" w:type="pct"/>
            <w:tcBorders>
              <w:bottom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026)</w:t>
            </w:r>
          </w:p>
        </w:tc>
        <w:tc>
          <w:tcPr>
            <w:tcW w:w="602" w:type="pct"/>
            <w:tcBorders>
              <w:bottom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01</w:t>
            </w:r>
            <w:r w:rsidR="006A46C4">
              <w:t>4</w:t>
            </w:r>
            <w:r w:rsidRPr="00DE09A6">
              <w:t>)</w:t>
            </w:r>
          </w:p>
        </w:tc>
        <w:tc>
          <w:tcPr>
            <w:tcW w:w="603" w:type="pct"/>
            <w:tcBorders>
              <w:bottom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tabs>
                <w:tab w:val="decimal" w:pos="340"/>
              </w:tabs>
              <w:spacing w:before="30"/>
            </w:pPr>
            <w:r w:rsidRPr="00DE09A6">
              <w:t>(</w:t>
            </w:r>
            <w:r>
              <w:t>.</w:t>
            </w:r>
            <w:r w:rsidRPr="00DE09A6">
              <w:t>022)</w:t>
            </w:r>
          </w:p>
        </w:tc>
      </w:tr>
      <w:tr w:rsidR="00B52815" w:rsidRPr="00F05BEE" w:rsidTr="00D23564">
        <w:tc>
          <w:tcPr>
            <w:tcW w:w="1989" w:type="pct"/>
            <w:tcBorders>
              <w:top w:val="dashed" w:sz="4" w:space="0" w:color="auto"/>
            </w:tcBorders>
            <w:shd w:val="clear" w:color="auto" w:fill="auto"/>
            <w:noWrap/>
            <w:tcMar>
              <w:top w:w="10" w:type="dxa"/>
              <w:left w:w="10" w:type="dxa"/>
              <w:bottom w:w="0" w:type="dxa"/>
              <w:right w:w="10" w:type="dxa"/>
            </w:tcMar>
            <w:hideMark/>
          </w:tcPr>
          <w:p w:rsidR="00C5085B" w:rsidRDefault="00C5085B" w:rsidP="00D23564">
            <w:pPr>
              <w:pStyle w:val="Tabletext"/>
              <w:spacing w:before="30"/>
              <w:rPr>
                <w:lang w:eastAsia="zh-CN"/>
              </w:rPr>
            </w:pPr>
            <w:r w:rsidRPr="00F05BEE">
              <w:rPr>
                <w:lang w:eastAsia="zh-CN"/>
              </w:rPr>
              <w:t>Pseudo R</w:t>
            </w:r>
            <w:r w:rsidRPr="00F05BEE">
              <w:rPr>
                <w:vertAlign w:val="superscript"/>
                <w:lang w:eastAsia="zh-CN"/>
              </w:rPr>
              <w:t>2</w:t>
            </w:r>
          </w:p>
        </w:tc>
        <w:tc>
          <w:tcPr>
            <w:tcW w:w="602" w:type="pct"/>
            <w:tcBorders>
              <w:top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spacing w:before="30"/>
              <w:rPr>
                <w:lang w:eastAsia="zh-CN"/>
              </w:rPr>
            </w:pPr>
          </w:p>
        </w:tc>
        <w:tc>
          <w:tcPr>
            <w:tcW w:w="602" w:type="pct"/>
            <w:tcBorders>
              <w:top w:val="dashed" w:sz="4" w:space="0" w:color="auto"/>
            </w:tcBorders>
            <w:noWrap/>
            <w:tcMar>
              <w:top w:w="10" w:type="dxa"/>
              <w:left w:w="10" w:type="dxa"/>
              <w:bottom w:w="0" w:type="dxa"/>
              <w:right w:w="10" w:type="dxa"/>
            </w:tcMar>
            <w:hideMark/>
          </w:tcPr>
          <w:p w:rsidR="00C5085B" w:rsidRPr="00DE09A6" w:rsidRDefault="00C5085B" w:rsidP="00D23564">
            <w:pPr>
              <w:pStyle w:val="Tabletext"/>
              <w:spacing w:before="30"/>
            </w:pPr>
          </w:p>
        </w:tc>
        <w:tc>
          <w:tcPr>
            <w:tcW w:w="602" w:type="pct"/>
            <w:tcBorders>
              <w:top w:val="dashed" w:sz="4" w:space="0" w:color="auto"/>
            </w:tcBorders>
            <w:shd w:val="clear" w:color="auto" w:fill="auto"/>
            <w:noWrap/>
            <w:tcMar>
              <w:top w:w="10" w:type="dxa"/>
              <w:left w:w="10" w:type="dxa"/>
              <w:bottom w:w="0" w:type="dxa"/>
              <w:right w:w="10" w:type="dxa"/>
            </w:tcMar>
            <w:hideMark/>
          </w:tcPr>
          <w:p w:rsidR="00C5085B" w:rsidRPr="00DE09A6" w:rsidRDefault="005E2E33" w:rsidP="00D23564">
            <w:pPr>
              <w:pStyle w:val="Tabletext"/>
              <w:spacing w:before="30"/>
              <w:jc w:val="center"/>
            </w:pPr>
            <w:r>
              <w:rPr>
                <w:lang w:eastAsia="zh-CN"/>
              </w:rPr>
              <w:t>.</w:t>
            </w:r>
            <w:r w:rsidRPr="00DE09A6">
              <w:rPr>
                <w:lang w:eastAsia="zh-CN"/>
              </w:rPr>
              <w:t>08</w:t>
            </w:r>
            <w:r>
              <w:rPr>
                <w:lang w:eastAsia="zh-CN"/>
              </w:rPr>
              <w:t>6</w:t>
            </w:r>
          </w:p>
        </w:tc>
        <w:tc>
          <w:tcPr>
            <w:tcW w:w="602" w:type="pct"/>
            <w:tcBorders>
              <w:top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spacing w:before="30"/>
            </w:pPr>
          </w:p>
        </w:tc>
        <w:tc>
          <w:tcPr>
            <w:tcW w:w="603" w:type="pct"/>
            <w:tcBorders>
              <w:top w:val="dashed"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spacing w:before="30"/>
            </w:pPr>
          </w:p>
        </w:tc>
      </w:tr>
      <w:tr w:rsidR="00B52815" w:rsidRPr="00F05BEE" w:rsidTr="00D23564">
        <w:tc>
          <w:tcPr>
            <w:tcW w:w="1989" w:type="pct"/>
            <w:tcBorders>
              <w:bottom w:val="single" w:sz="4" w:space="0" w:color="auto"/>
            </w:tcBorders>
            <w:shd w:val="clear" w:color="auto" w:fill="auto"/>
            <w:hideMark/>
          </w:tcPr>
          <w:p w:rsidR="00C5085B" w:rsidRPr="00F05BEE" w:rsidRDefault="00B52815" w:rsidP="00D23564">
            <w:pPr>
              <w:pStyle w:val="Tabletext"/>
              <w:spacing w:before="30"/>
              <w:rPr>
                <w:lang w:eastAsia="zh-CN"/>
              </w:rPr>
            </w:pPr>
            <w:r w:rsidRPr="00F05BEE">
              <w:rPr>
                <w:lang w:eastAsia="zh-CN"/>
              </w:rPr>
              <w:t>Number of observations</w:t>
            </w:r>
          </w:p>
        </w:tc>
        <w:tc>
          <w:tcPr>
            <w:tcW w:w="602" w:type="pct"/>
            <w:tcBorders>
              <w:bottom w:val="single"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spacing w:before="30"/>
            </w:pPr>
          </w:p>
        </w:tc>
        <w:tc>
          <w:tcPr>
            <w:tcW w:w="602" w:type="pct"/>
            <w:tcBorders>
              <w:bottom w:val="single" w:sz="4" w:space="0" w:color="auto"/>
            </w:tcBorders>
            <w:noWrap/>
            <w:tcMar>
              <w:top w:w="10" w:type="dxa"/>
              <w:left w:w="10" w:type="dxa"/>
              <w:bottom w:w="0" w:type="dxa"/>
              <w:right w:w="10" w:type="dxa"/>
            </w:tcMar>
            <w:hideMark/>
          </w:tcPr>
          <w:p w:rsidR="00C5085B" w:rsidRPr="00DE09A6" w:rsidRDefault="00C5085B" w:rsidP="00D23564">
            <w:pPr>
              <w:pStyle w:val="Tabletext"/>
              <w:spacing w:before="30"/>
            </w:pPr>
          </w:p>
        </w:tc>
        <w:tc>
          <w:tcPr>
            <w:tcW w:w="602" w:type="pct"/>
            <w:tcBorders>
              <w:bottom w:val="single" w:sz="4" w:space="0" w:color="auto"/>
            </w:tcBorders>
            <w:shd w:val="clear" w:color="auto" w:fill="auto"/>
            <w:noWrap/>
            <w:tcMar>
              <w:top w:w="10" w:type="dxa"/>
              <w:left w:w="10" w:type="dxa"/>
              <w:bottom w:w="0" w:type="dxa"/>
              <w:right w:w="10" w:type="dxa"/>
            </w:tcMar>
            <w:hideMark/>
          </w:tcPr>
          <w:p w:rsidR="00C5085B" w:rsidRPr="00DE09A6" w:rsidRDefault="005E2E33" w:rsidP="00D23564">
            <w:pPr>
              <w:pStyle w:val="Tabletext"/>
              <w:spacing w:before="30"/>
              <w:jc w:val="center"/>
            </w:pPr>
            <w:r w:rsidRPr="00DE09A6">
              <w:rPr>
                <w:lang w:eastAsia="zh-CN"/>
              </w:rPr>
              <w:t>3744</w:t>
            </w:r>
          </w:p>
        </w:tc>
        <w:tc>
          <w:tcPr>
            <w:tcW w:w="602" w:type="pct"/>
            <w:tcBorders>
              <w:bottom w:val="single"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spacing w:before="30"/>
            </w:pPr>
          </w:p>
        </w:tc>
        <w:tc>
          <w:tcPr>
            <w:tcW w:w="603" w:type="pct"/>
            <w:tcBorders>
              <w:bottom w:val="single" w:sz="4" w:space="0" w:color="auto"/>
            </w:tcBorders>
            <w:shd w:val="clear" w:color="auto" w:fill="auto"/>
            <w:noWrap/>
            <w:tcMar>
              <w:top w:w="10" w:type="dxa"/>
              <w:left w:w="10" w:type="dxa"/>
              <w:bottom w:w="0" w:type="dxa"/>
              <w:right w:w="10" w:type="dxa"/>
            </w:tcMar>
            <w:hideMark/>
          </w:tcPr>
          <w:p w:rsidR="00C5085B" w:rsidRPr="00DE09A6" w:rsidRDefault="00C5085B" w:rsidP="00D23564">
            <w:pPr>
              <w:pStyle w:val="Tabletext"/>
              <w:spacing w:before="30"/>
            </w:pPr>
          </w:p>
        </w:tc>
      </w:tr>
    </w:tbl>
    <w:p w:rsidR="001728C9" w:rsidRPr="00BD2C0E" w:rsidRDefault="00395276" w:rsidP="00B11CA7">
      <w:pPr>
        <w:pStyle w:val="Source"/>
        <w:rPr>
          <w:highlight w:val="green"/>
        </w:rPr>
      </w:pPr>
      <w:r w:rsidRPr="00395276">
        <w:t>N</w:t>
      </w:r>
      <w:r w:rsidR="001728C9" w:rsidRPr="00395276">
        <w:t>otes:</w:t>
      </w:r>
      <w:r w:rsidR="00B11CA7">
        <w:tab/>
      </w:r>
      <w:r w:rsidR="008E155A">
        <w:t>E</w:t>
      </w:r>
      <w:r w:rsidR="00954AEB" w:rsidRPr="00395276">
        <w:t xml:space="preserve">stimated on all persons in casual employment in any wave between waves </w:t>
      </w:r>
      <w:r w:rsidR="00D972EC" w:rsidRPr="00395276">
        <w:t>3</w:t>
      </w:r>
      <w:r w:rsidR="00954AEB" w:rsidRPr="00395276">
        <w:t xml:space="preserve"> and 9</w:t>
      </w:r>
      <w:r w:rsidR="002574EE" w:rsidRPr="002574EE">
        <w:t xml:space="preserve"> </w:t>
      </w:r>
      <w:r w:rsidR="002574EE">
        <w:t>who are also observed in the following wave</w:t>
      </w:r>
      <w:r w:rsidR="00954AEB" w:rsidRPr="00395276">
        <w:t xml:space="preserve">. Standard errors are clustered by individual. </w:t>
      </w:r>
      <w:r w:rsidR="003D58BB" w:rsidRPr="00395276">
        <w:t>***, **, * denote statistical significance at 99%, 95%, and 90% respectively.</w:t>
      </w:r>
      <w:r w:rsidR="00AB5090" w:rsidRPr="00395276">
        <w:t xml:space="preserve"> </w:t>
      </w:r>
      <w:r w:rsidR="00774B04" w:rsidRPr="00395276">
        <w:t>Age effects, education effects, fir</w:t>
      </w:r>
      <w:r w:rsidR="00C5133F">
        <w:t>m-size effects, and years in paid-</w:t>
      </w:r>
      <w:r w:rsidR="00774B04" w:rsidRPr="00395276">
        <w:t>work effects are expressed relative to the omitted categories in each case (35</w:t>
      </w:r>
      <w:r w:rsidR="00C5133F">
        <w:t>−44 years, less than Year 12, 0−</w:t>
      </w:r>
      <w:r w:rsidR="00774B04" w:rsidRPr="00395276">
        <w:t>19 workers, 0</w:t>
      </w:r>
      <w:r w:rsidR="00C5133F">
        <w:t>−</w:t>
      </w:r>
      <w:r w:rsidR="00774B04" w:rsidRPr="00395276">
        <w:t xml:space="preserve">3 years, respectively). </w:t>
      </w:r>
      <w:r w:rsidR="00AB5090" w:rsidRPr="00395276">
        <w:t xml:space="preserve">Other control variables included in the model but not reported are as follows: partner employed missing (binary), </w:t>
      </w:r>
      <w:r w:rsidR="004166F6">
        <w:t xml:space="preserve">father’s occupational status </w:t>
      </w:r>
      <w:r w:rsidR="00F83914" w:rsidRPr="00395276">
        <w:t>missing (binary),</w:t>
      </w:r>
      <w:r w:rsidR="00694F8B" w:rsidRPr="00395276">
        <w:t xml:space="preserve"> </w:t>
      </w:r>
      <w:r w:rsidR="004166F6">
        <w:t xml:space="preserve">mother’s education missing (binary), </w:t>
      </w:r>
      <w:r w:rsidR="00694F8B" w:rsidRPr="00395276">
        <w:t>years in paid employment missing (binary),</w:t>
      </w:r>
      <w:r w:rsidR="00F83914" w:rsidRPr="00395276">
        <w:t xml:space="preserve"> industry dummies,</w:t>
      </w:r>
      <w:r w:rsidR="00267507">
        <w:t xml:space="preserve"> </w:t>
      </w:r>
      <w:r w:rsidR="00F83914" w:rsidRPr="00395276">
        <w:t>location dummies, and time dummies</w:t>
      </w:r>
      <w:r w:rsidR="001E15B5">
        <w:t xml:space="preserve">. </w:t>
      </w:r>
      <w:r w:rsidR="002166B7">
        <w:t>LLSI = limiting long-standing illness.</w:t>
      </w:r>
    </w:p>
    <w:p w:rsidR="00E50F94" w:rsidRDefault="00E50F94" w:rsidP="00650DA9">
      <w:pPr>
        <w:pStyle w:val="tabletitle"/>
      </w:pPr>
      <w:bookmarkStart w:id="52" w:name="_Toc355190806"/>
      <w:r w:rsidRPr="001728C9">
        <w:t xml:space="preserve">Table </w:t>
      </w:r>
      <w:r w:rsidR="00FA1014">
        <w:t>8</w:t>
      </w:r>
      <w:r w:rsidRPr="001728C9">
        <w:tab/>
      </w:r>
      <w:r>
        <w:t xml:space="preserve">Factors that </w:t>
      </w:r>
      <w:r w:rsidRPr="00650DA9">
        <w:t>influence</w:t>
      </w:r>
      <w:r>
        <w:t xml:space="preserve"> the probability of transitions from casual employment, pooled data, women, marginal effects (clustered standard errors)</w:t>
      </w:r>
      <w:bookmarkEnd w:id="52"/>
    </w:p>
    <w:tbl>
      <w:tblPr>
        <w:tblW w:w="8789" w:type="dxa"/>
        <w:tblLayout w:type="fixed"/>
        <w:tblCellMar>
          <w:left w:w="0" w:type="dxa"/>
          <w:right w:w="0" w:type="dxa"/>
        </w:tblCellMar>
        <w:tblLook w:val="04A0"/>
      </w:tblPr>
      <w:tblGrid>
        <w:gridCol w:w="3415"/>
        <w:gridCol w:w="1074"/>
        <w:gridCol w:w="1075"/>
        <w:gridCol w:w="1075"/>
        <w:gridCol w:w="1075"/>
        <w:gridCol w:w="1075"/>
      </w:tblGrid>
      <w:tr w:rsidR="00E50F94" w:rsidRPr="00DE530C" w:rsidTr="00D23564">
        <w:trPr>
          <w:tblHeader/>
        </w:trPr>
        <w:tc>
          <w:tcPr>
            <w:tcW w:w="3415" w:type="dxa"/>
            <w:tcBorders>
              <w:top w:val="single" w:sz="4" w:space="0" w:color="auto"/>
            </w:tcBorders>
            <w:shd w:val="clear" w:color="auto" w:fill="auto"/>
            <w:noWrap/>
            <w:tcMar>
              <w:top w:w="13" w:type="dxa"/>
              <w:left w:w="13" w:type="dxa"/>
              <w:bottom w:w="0" w:type="dxa"/>
              <w:right w:w="13" w:type="dxa"/>
            </w:tcMar>
            <w:hideMark/>
          </w:tcPr>
          <w:p w:rsidR="00E50F94" w:rsidRPr="00DE530C" w:rsidRDefault="00E50F94" w:rsidP="00650DA9">
            <w:pPr>
              <w:pStyle w:val="Tablehead1"/>
              <w:rPr>
                <w:lang w:eastAsia="zh-CN"/>
              </w:rPr>
            </w:pPr>
            <w:r w:rsidRPr="00DE530C">
              <w:rPr>
                <w:lang w:eastAsia="zh-CN"/>
              </w:rPr>
              <w:t> </w:t>
            </w:r>
          </w:p>
        </w:tc>
        <w:tc>
          <w:tcPr>
            <w:tcW w:w="5374" w:type="dxa"/>
            <w:gridSpan w:val="5"/>
            <w:tcBorders>
              <w:top w:val="single" w:sz="4" w:space="0" w:color="auto"/>
            </w:tcBorders>
            <w:shd w:val="clear" w:color="auto" w:fill="auto"/>
            <w:tcMar>
              <w:top w:w="13" w:type="dxa"/>
              <w:left w:w="13" w:type="dxa"/>
              <w:bottom w:w="0" w:type="dxa"/>
              <w:right w:w="13" w:type="dxa"/>
            </w:tcMar>
            <w:hideMark/>
          </w:tcPr>
          <w:p w:rsidR="00E50F94" w:rsidRPr="00B52815" w:rsidRDefault="00E50F94" w:rsidP="00650DA9">
            <w:pPr>
              <w:pStyle w:val="Tablehead1"/>
              <w:jc w:val="center"/>
              <w:rPr>
                <w:szCs w:val="17"/>
                <w:lang w:eastAsia="zh-CN"/>
              </w:rPr>
            </w:pPr>
            <w:r w:rsidRPr="00B52815">
              <w:rPr>
                <w:szCs w:val="17"/>
                <w:lang w:eastAsia="zh-CN"/>
              </w:rPr>
              <w:t xml:space="preserve">Impact on </w:t>
            </w:r>
            <w:r w:rsidR="00C5133F" w:rsidRPr="00B52815">
              <w:rPr>
                <w:szCs w:val="17"/>
                <w:lang w:eastAsia="zh-CN"/>
              </w:rPr>
              <w:t xml:space="preserve">probability of labour market state at time </w:t>
            </w:r>
            <w:r w:rsidRPr="00B52815">
              <w:rPr>
                <w:szCs w:val="17"/>
                <w:lang w:eastAsia="zh-CN"/>
              </w:rPr>
              <w:t>t+1</w:t>
            </w:r>
          </w:p>
        </w:tc>
      </w:tr>
      <w:tr w:rsidR="00E50F94" w:rsidRPr="00DE530C" w:rsidTr="00D23564">
        <w:trPr>
          <w:tblHeader/>
        </w:trPr>
        <w:tc>
          <w:tcPr>
            <w:tcW w:w="3415" w:type="dxa"/>
            <w:tcBorders>
              <w:bottom w:val="single" w:sz="4" w:space="0" w:color="auto"/>
            </w:tcBorders>
            <w:shd w:val="clear" w:color="auto" w:fill="auto"/>
            <w:noWrap/>
            <w:tcMar>
              <w:top w:w="13" w:type="dxa"/>
              <w:left w:w="13" w:type="dxa"/>
              <w:bottom w:w="0" w:type="dxa"/>
              <w:right w:w="13" w:type="dxa"/>
            </w:tcMar>
            <w:hideMark/>
          </w:tcPr>
          <w:p w:rsidR="00E50F94" w:rsidRPr="00DE530C" w:rsidRDefault="00E50F94" w:rsidP="00650DA9">
            <w:pPr>
              <w:pStyle w:val="Tablehead2"/>
              <w:rPr>
                <w:lang w:eastAsia="zh-CN"/>
              </w:rPr>
            </w:pPr>
            <w:r w:rsidRPr="00DE530C">
              <w:rPr>
                <w:lang w:eastAsia="zh-CN"/>
              </w:rPr>
              <w:t> </w:t>
            </w:r>
          </w:p>
        </w:tc>
        <w:tc>
          <w:tcPr>
            <w:tcW w:w="1074" w:type="dxa"/>
            <w:tcBorders>
              <w:bottom w:val="single" w:sz="4" w:space="0" w:color="auto"/>
            </w:tcBorders>
            <w:shd w:val="clear" w:color="auto" w:fill="auto"/>
            <w:tcMar>
              <w:top w:w="13" w:type="dxa"/>
              <w:left w:w="13" w:type="dxa"/>
              <w:bottom w:w="0" w:type="dxa"/>
              <w:right w:w="13" w:type="dxa"/>
            </w:tcMar>
            <w:hideMark/>
          </w:tcPr>
          <w:p w:rsidR="00E50F94" w:rsidRPr="00B52815" w:rsidRDefault="00C5133F" w:rsidP="00650DA9">
            <w:pPr>
              <w:pStyle w:val="Tablehead2"/>
              <w:jc w:val="center"/>
              <w:rPr>
                <w:szCs w:val="17"/>
                <w:lang w:eastAsia="zh-CN"/>
              </w:rPr>
            </w:pPr>
            <w:r>
              <w:rPr>
                <w:szCs w:val="17"/>
                <w:lang w:eastAsia="zh-CN"/>
              </w:rPr>
              <w:t>Casual e</w:t>
            </w:r>
            <w:r w:rsidR="00E50F94" w:rsidRPr="00B52815">
              <w:rPr>
                <w:szCs w:val="17"/>
                <w:lang w:eastAsia="zh-CN"/>
              </w:rPr>
              <w:t>mployment</w:t>
            </w:r>
          </w:p>
        </w:tc>
        <w:tc>
          <w:tcPr>
            <w:tcW w:w="1075" w:type="dxa"/>
            <w:tcBorders>
              <w:bottom w:val="single" w:sz="4" w:space="0" w:color="auto"/>
            </w:tcBorders>
            <w:shd w:val="clear" w:color="auto" w:fill="auto"/>
            <w:tcMar>
              <w:top w:w="13" w:type="dxa"/>
              <w:left w:w="13" w:type="dxa"/>
              <w:bottom w:w="0" w:type="dxa"/>
              <w:right w:w="13" w:type="dxa"/>
            </w:tcMar>
            <w:hideMark/>
          </w:tcPr>
          <w:p w:rsidR="00E50F94" w:rsidRPr="00B52815" w:rsidRDefault="00C5133F" w:rsidP="00650DA9">
            <w:pPr>
              <w:pStyle w:val="Tablehead2"/>
              <w:jc w:val="center"/>
              <w:rPr>
                <w:szCs w:val="17"/>
                <w:lang w:eastAsia="zh-CN"/>
              </w:rPr>
            </w:pPr>
            <w:r>
              <w:rPr>
                <w:szCs w:val="17"/>
                <w:lang w:eastAsia="zh-CN"/>
              </w:rPr>
              <w:t>Fixed-term e</w:t>
            </w:r>
            <w:r w:rsidR="00E50F94" w:rsidRPr="00B52815">
              <w:rPr>
                <w:szCs w:val="17"/>
                <w:lang w:eastAsia="zh-CN"/>
              </w:rPr>
              <w:t>mployment</w:t>
            </w:r>
          </w:p>
        </w:tc>
        <w:tc>
          <w:tcPr>
            <w:tcW w:w="1075" w:type="dxa"/>
            <w:tcBorders>
              <w:bottom w:val="single" w:sz="4" w:space="0" w:color="auto"/>
            </w:tcBorders>
            <w:shd w:val="clear" w:color="auto" w:fill="auto"/>
            <w:tcMar>
              <w:top w:w="13" w:type="dxa"/>
              <w:left w:w="13" w:type="dxa"/>
              <w:bottom w:w="0" w:type="dxa"/>
              <w:right w:w="13" w:type="dxa"/>
            </w:tcMar>
            <w:hideMark/>
          </w:tcPr>
          <w:p w:rsidR="00E50F94" w:rsidRPr="00B52815" w:rsidRDefault="00C5133F" w:rsidP="00650DA9">
            <w:pPr>
              <w:pStyle w:val="Tablehead2"/>
              <w:jc w:val="center"/>
              <w:rPr>
                <w:szCs w:val="17"/>
                <w:lang w:eastAsia="zh-CN"/>
              </w:rPr>
            </w:pPr>
            <w:r>
              <w:rPr>
                <w:szCs w:val="17"/>
                <w:lang w:eastAsia="zh-CN"/>
              </w:rPr>
              <w:t>Permanent e</w:t>
            </w:r>
            <w:r w:rsidR="00E50F94" w:rsidRPr="00B52815">
              <w:rPr>
                <w:szCs w:val="17"/>
                <w:lang w:eastAsia="zh-CN"/>
              </w:rPr>
              <w:t>mployment</w:t>
            </w:r>
          </w:p>
        </w:tc>
        <w:tc>
          <w:tcPr>
            <w:tcW w:w="1075" w:type="dxa"/>
            <w:tcBorders>
              <w:bottom w:val="single" w:sz="4" w:space="0" w:color="auto"/>
            </w:tcBorders>
            <w:shd w:val="clear" w:color="auto" w:fill="auto"/>
            <w:tcMar>
              <w:top w:w="13" w:type="dxa"/>
              <w:left w:w="13" w:type="dxa"/>
              <w:bottom w:w="0" w:type="dxa"/>
              <w:right w:w="13" w:type="dxa"/>
            </w:tcMar>
            <w:hideMark/>
          </w:tcPr>
          <w:p w:rsidR="00E50F94" w:rsidRPr="00B52815" w:rsidRDefault="00C5133F" w:rsidP="00650DA9">
            <w:pPr>
              <w:pStyle w:val="Tablehead2"/>
              <w:jc w:val="center"/>
              <w:rPr>
                <w:szCs w:val="17"/>
                <w:lang w:eastAsia="zh-CN"/>
              </w:rPr>
            </w:pPr>
            <w:r>
              <w:rPr>
                <w:szCs w:val="17"/>
                <w:lang w:eastAsia="zh-CN"/>
              </w:rPr>
              <w:t>Other e</w:t>
            </w:r>
            <w:r w:rsidR="00E50F94" w:rsidRPr="00B52815">
              <w:rPr>
                <w:szCs w:val="17"/>
                <w:lang w:eastAsia="zh-CN"/>
              </w:rPr>
              <w:t>mployment</w:t>
            </w:r>
          </w:p>
        </w:tc>
        <w:tc>
          <w:tcPr>
            <w:tcW w:w="1075" w:type="dxa"/>
            <w:tcBorders>
              <w:bottom w:val="single" w:sz="4" w:space="0" w:color="auto"/>
            </w:tcBorders>
            <w:shd w:val="clear" w:color="auto" w:fill="auto"/>
            <w:tcMar>
              <w:top w:w="13" w:type="dxa"/>
              <w:left w:w="13" w:type="dxa"/>
              <w:bottom w:w="0" w:type="dxa"/>
              <w:right w:w="13" w:type="dxa"/>
            </w:tcMar>
            <w:hideMark/>
          </w:tcPr>
          <w:p w:rsidR="00E50F94" w:rsidRPr="00B52815" w:rsidRDefault="00E50F94" w:rsidP="00650DA9">
            <w:pPr>
              <w:pStyle w:val="Tablehead2"/>
              <w:jc w:val="center"/>
              <w:rPr>
                <w:szCs w:val="17"/>
                <w:lang w:eastAsia="zh-CN"/>
              </w:rPr>
            </w:pPr>
            <w:r w:rsidRPr="00B52815">
              <w:rPr>
                <w:szCs w:val="17"/>
                <w:lang w:eastAsia="zh-CN"/>
              </w:rPr>
              <w:t>Non-employed</w:t>
            </w:r>
          </w:p>
        </w:tc>
      </w:tr>
      <w:tr w:rsidR="006520A8" w:rsidRPr="00D23564" w:rsidTr="00650DA9">
        <w:tc>
          <w:tcPr>
            <w:tcW w:w="3415" w:type="dxa"/>
            <w:vMerge w:val="restart"/>
            <w:tcBorders>
              <w:top w:val="single" w:sz="4" w:space="0" w:color="auto"/>
            </w:tcBorders>
            <w:shd w:val="clear" w:color="auto" w:fill="auto"/>
            <w:noWrap/>
            <w:tcMar>
              <w:top w:w="13" w:type="dxa"/>
              <w:left w:w="13" w:type="dxa"/>
              <w:bottom w:w="0" w:type="dxa"/>
              <w:right w:w="13" w:type="dxa"/>
            </w:tcMar>
            <w:hideMark/>
          </w:tcPr>
          <w:p w:rsidR="006520A8" w:rsidRPr="00D23564" w:rsidRDefault="006520A8" w:rsidP="00650DA9">
            <w:pPr>
              <w:pStyle w:val="Tabletext"/>
              <w:rPr>
                <w:b/>
                <w:lang w:eastAsia="zh-CN"/>
              </w:rPr>
            </w:pPr>
            <w:r w:rsidRPr="00D23564">
              <w:rPr>
                <w:b/>
                <w:lang w:eastAsia="zh-CN"/>
              </w:rPr>
              <w:t>Work-related training between t-1 and t</w:t>
            </w:r>
          </w:p>
        </w:tc>
        <w:tc>
          <w:tcPr>
            <w:tcW w:w="1074" w:type="dxa"/>
            <w:tcBorders>
              <w:top w:val="single" w:sz="4" w:space="0" w:color="auto"/>
            </w:tcBorders>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.032*</w:t>
            </w:r>
          </w:p>
        </w:tc>
        <w:tc>
          <w:tcPr>
            <w:tcW w:w="1075" w:type="dxa"/>
            <w:tcBorders>
              <w:top w:val="single" w:sz="4" w:space="0" w:color="auto"/>
            </w:tcBorders>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-.003</w:t>
            </w:r>
          </w:p>
        </w:tc>
        <w:tc>
          <w:tcPr>
            <w:tcW w:w="1075" w:type="dxa"/>
            <w:tcBorders>
              <w:top w:val="single" w:sz="4" w:space="0" w:color="auto"/>
            </w:tcBorders>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.028**</w:t>
            </w:r>
          </w:p>
        </w:tc>
        <w:tc>
          <w:tcPr>
            <w:tcW w:w="1075" w:type="dxa"/>
            <w:tcBorders>
              <w:top w:val="single" w:sz="4" w:space="0" w:color="auto"/>
            </w:tcBorders>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-.008</w:t>
            </w:r>
          </w:p>
        </w:tc>
        <w:tc>
          <w:tcPr>
            <w:tcW w:w="1075" w:type="dxa"/>
            <w:tcBorders>
              <w:top w:val="single" w:sz="4" w:space="0" w:color="auto"/>
            </w:tcBorders>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-.050***</w:t>
            </w:r>
          </w:p>
        </w:tc>
      </w:tr>
      <w:tr w:rsidR="006520A8" w:rsidRPr="00D23564" w:rsidTr="00650DA9">
        <w:tc>
          <w:tcPr>
            <w:tcW w:w="3415" w:type="dxa"/>
            <w:vMerge/>
            <w:vAlign w:val="center"/>
            <w:hideMark/>
          </w:tcPr>
          <w:p w:rsidR="006520A8" w:rsidRPr="00D23564" w:rsidRDefault="006520A8" w:rsidP="00650DA9">
            <w:pPr>
              <w:pStyle w:val="Tabletext"/>
              <w:rPr>
                <w:b/>
                <w:lang w:eastAsia="zh-CN"/>
              </w:rPr>
            </w:pPr>
          </w:p>
        </w:tc>
        <w:tc>
          <w:tcPr>
            <w:tcW w:w="1074" w:type="dxa"/>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(.019)</w:t>
            </w:r>
          </w:p>
        </w:tc>
        <w:tc>
          <w:tcPr>
            <w:tcW w:w="1075" w:type="dxa"/>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(.008)</w:t>
            </w:r>
          </w:p>
        </w:tc>
        <w:tc>
          <w:tcPr>
            <w:tcW w:w="1075" w:type="dxa"/>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(.014)</w:t>
            </w:r>
          </w:p>
        </w:tc>
        <w:tc>
          <w:tcPr>
            <w:tcW w:w="1075" w:type="dxa"/>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(.007)</w:t>
            </w:r>
          </w:p>
        </w:tc>
        <w:tc>
          <w:tcPr>
            <w:tcW w:w="1075" w:type="dxa"/>
            <w:shd w:val="clear" w:color="auto" w:fill="auto"/>
            <w:noWrap/>
            <w:tcMar>
              <w:top w:w="13" w:type="dxa"/>
              <w:left w:w="13" w:type="dxa"/>
              <w:bottom w:w="0" w:type="dxa"/>
              <w:right w:w="13" w:type="dxa"/>
            </w:tcMar>
            <w:hideMark/>
          </w:tcPr>
          <w:p w:rsidR="006520A8" w:rsidRPr="00D23564" w:rsidRDefault="006520A8" w:rsidP="00D23564">
            <w:pPr>
              <w:pStyle w:val="Tabletext"/>
              <w:tabs>
                <w:tab w:val="decimal" w:pos="340"/>
              </w:tabs>
              <w:rPr>
                <w:b/>
              </w:rPr>
            </w:pPr>
            <w:r w:rsidRPr="00D23564">
              <w:rPr>
                <w:b/>
              </w:rPr>
              <w:t>(.015)</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LLSI</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07</w:t>
            </w:r>
            <w:r>
              <w:t>8</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w:t>
            </w:r>
            <w:r>
              <w:t>7</w:t>
            </w:r>
            <w:r w:rsidRPr="006520A8">
              <w:t>*</w:t>
            </w:r>
          </w:p>
        </w:tc>
      </w:tr>
      <w:tr w:rsidR="006520A8" w:rsidRPr="00DE530C" w:rsidTr="00650DA9">
        <w:tc>
          <w:tcPr>
            <w:tcW w:w="3415" w:type="dxa"/>
            <w:vMerge/>
            <w:shd w:val="clear" w:color="auto" w:fill="auto"/>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030</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014</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025</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009</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022</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LLSI is work limiting</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w:t>
            </w:r>
            <w:r>
              <w:t>1</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046***</w:t>
            </w:r>
          </w:p>
        </w:tc>
      </w:tr>
      <w:tr w:rsidR="006520A8" w:rsidRPr="00DE530C" w:rsidTr="00650DA9">
        <w:tc>
          <w:tcPr>
            <w:tcW w:w="3415" w:type="dxa"/>
            <w:vMerge/>
            <w:shd w:val="clear" w:color="auto" w:fill="auto"/>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022</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009</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018</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016</w:t>
            </w:r>
            <w:r>
              <w:t>)</w:t>
            </w:r>
          </w:p>
        </w:tc>
      </w:tr>
      <w:tr w:rsidR="006520A8" w:rsidRPr="00DE530C" w:rsidTr="00650DA9">
        <w:trPr>
          <w:trHeight w:val="148"/>
        </w:trPr>
        <w:tc>
          <w:tcPr>
            <w:tcW w:w="3415" w:type="dxa"/>
            <w:vMerge w:val="restart"/>
            <w:shd w:val="clear" w:color="auto" w:fill="auto"/>
            <w:hideMark/>
          </w:tcPr>
          <w:p w:rsidR="006520A8" w:rsidRPr="00DE530C" w:rsidRDefault="006520A8" w:rsidP="00650DA9">
            <w:pPr>
              <w:pStyle w:val="Tabletext"/>
              <w:rPr>
                <w:lang w:eastAsia="zh-CN"/>
              </w:rPr>
            </w:pPr>
            <w:r>
              <w:rPr>
                <w:lang w:eastAsia="zh-CN"/>
              </w:rPr>
              <w:t>Father’s occupational status</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r w:rsidR="00115D8C">
              <w:t>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0002**</w:t>
            </w:r>
          </w:p>
        </w:tc>
        <w:tc>
          <w:tcPr>
            <w:tcW w:w="1075" w:type="dxa"/>
            <w:shd w:val="clear" w:color="auto" w:fill="auto"/>
            <w:noWrap/>
            <w:tcMar>
              <w:top w:w="13" w:type="dxa"/>
              <w:left w:w="13" w:type="dxa"/>
              <w:bottom w:w="0" w:type="dxa"/>
              <w:right w:w="13" w:type="dxa"/>
            </w:tcMar>
            <w:hideMark/>
          </w:tcPr>
          <w:p w:rsidR="006520A8" w:rsidRPr="006520A8" w:rsidRDefault="00115D8C" w:rsidP="00D23564">
            <w:pPr>
              <w:pStyle w:val="Tabletext"/>
              <w:tabs>
                <w:tab w:val="decimal" w:pos="340"/>
              </w:tabs>
            </w:pPr>
            <w:r>
              <w:t>-</w:t>
            </w:r>
            <w:r w:rsidR="006520A8">
              <w:t>.</w:t>
            </w:r>
            <w:r w:rsidR="006520A8" w:rsidRPr="006520A8">
              <w:t>000</w:t>
            </w:r>
            <w:r>
              <w:t>04</w:t>
            </w:r>
          </w:p>
        </w:tc>
      </w:tr>
      <w:tr w:rsidR="006520A8" w:rsidRPr="00DE530C" w:rsidTr="00650DA9">
        <w:trPr>
          <w:trHeight w:val="223"/>
        </w:trPr>
        <w:tc>
          <w:tcPr>
            <w:tcW w:w="3415" w:type="dxa"/>
            <w:vMerge/>
            <w:shd w:val="clear" w:color="auto" w:fill="auto"/>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r w:rsidR="00115D8C">
              <w:t>2</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r w:rsidR="00115D8C">
              <w:t>1</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r w:rsidR="00115D8C">
              <w:t>2</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r w:rsidR="00115D8C">
              <w:t>1</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r w:rsidR="00115D8C">
              <w:t>2</w:t>
            </w:r>
            <w:r>
              <w:t>)</w:t>
            </w:r>
          </w:p>
        </w:tc>
      </w:tr>
      <w:tr w:rsidR="006520A8" w:rsidRPr="00DE530C" w:rsidTr="00650DA9">
        <w:trPr>
          <w:trHeight w:val="212"/>
        </w:trPr>
        <w:tc>
          <w:tcPr>
            <w:tcW w:w="3415" w:type="dxa"/>
            <w:vMerge w:val="restart"/>
            <w:shd w:val="clear" w:color="auto" w:fill="auto"/>
            <w:hideMark/>
          </w:tcPr>
          <w:p w:rsidR="006520A8" w:rsidRPr="00DE530C" w:rsidRDefault="006520A8" w:rsidP="00650DA9">
            <w:pPr>
              <w:pStyle w:val="Tabletext"/>
              <w:rPr>
                <w:lang w:eastAsia="zh-CN"/>
              </w:rPr>
            </w:pPr>
            <w:r>
              <w:rPr>
                <w:lang w:eastAsia="zh-CN"/>
              </w:rPr>
              <w:t>Mother has Year 11/12 schooling</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032*</w:t>
            </w:r>
          </w:p>
        </w:tc>
      </w:tr>
      <w:tr w:rsidR="006520A8" w:rsidRPr="00DE530C" w:rsidTr="00650DA9">
        <w:trPr>
          <w:trHeight w:val="172"/>
        </w:trPr>
        <w:tc>
          <w:tcPr>
            <w:tcW w:w="3415" w:type="dxa"/>
            <w:vMerge/>
            <w:shd w:val="clear" w:color="auto" w:fill="auto"/>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022</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018</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018</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Pr>
                <w:lang w:eastAsia="zh-CN"/>
              </w:rPr>
              <w:t>Mother has post-school qualification</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003</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013</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15</w:t>
            </w:r>
            <w:r w:rsidR="00C5133F">
              <w:rPr>
                <w:lang w:eastAsia="zh-CN"/>
              </w:rPr>
              <w:t>−</w:t>
            </w:r>
            <w:r w:rsidRPr="00DE530C">
              <w:rPr>
                <w:lang w:eastAsia="zh-CN"/>
              </w:rPr>
              <w:t>24 years</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111***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w:t>
            </w:r>
            <w:r>
              <w:t>9</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w:t>
            </w:r>
            <w:r>
              <w:t>9</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074***</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032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024</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25</w:t>
            </w:r>
            <w:r w:rsidR="00C5133F">
              <w:rPr>
                <w:lang w:eastAsia="zh-CN"/>
              </w:rPr>
              <w:t>−</w:t>
            </w:r>
            <w:r w:rsidRPr="00DE530C">
              <w:rPr>
                <w:lang w:eastAsia="zh-CN"/>
              </w:rPr>
              <w:t>34 years</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07</w:t>
            </w:r>
            <w:r>
              <w:t>3</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038*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05</w:t>
            </w:r>
            <w:r>
              <w:t>3</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45</w:t>
            </w:r>
            <w:r w:rsidR="00C5133F">
              <w:rPr>
                <w:lang w:eastAsia="zh-CN"/>
              </w:rPr>
              <w:t>−</w:t>
            </w:r>
            <w:r w:rsidRPr="00DE530C">
              <w:rPr>
                <w:lang w:eastAsia="zh-CN"/>
              </w:rPr>
              <w:t>54 years</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039**</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w:t>
            </w:r>
            <w:r>
              <w:t>40</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55</w:t>
            </w:r>
            <w:r w:rsidR="00C5133F">
              <w:rPr>
                <w:lang w:eastAsia="zh-CN"/>
              </w:rPr>
              <w:t>−</w:t>
            </w:r>
            <w:r w:rsidRPr="00DE530C">
              <w:rPr>
                <w:lang w:eastAsia="zh-CN"/>
              </w:rPr>
              <w:t>64 years</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021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022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069**</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w:t>
            </w:r>
            <w:r>
              <w:t>9</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131***</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035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024</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lastRenderedPageBreak/>
              <w:t>Dependent children aged 0</w:t>
            </w:r>
            <w:r w:rsidR="00C5133F">
              <w:rPr>
                <w:lang w:eastAsia="zh-CN"/>
              </w:rPr>
              <w:t>−</w:t>
            </w:r>
            <w:r w:rsidRPr="00DE530C">
              <w:rPr>
                <w:lang w:eastAsia="zh-CN"/>
              </w:rPr>
              <w:t>4</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w:t>
            </w:r>
            <w:r>
              <w:t>40</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029*</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w:t>
            </w:r>
            <w:r>
              <w:t>4</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06</w:t>
            </w:r>
            <w:r>
              <w:t>9</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015</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Dependent children aged 5</w:t>
            </w:r>
            <w:r w:rsidR="00C5133F">
              <w:rPr>
                <w:lang w:eastAsia="zh-CN"/>
              </w:rPr>
              <w:t>−</w:t>
            </w:r>
            <w:r w:rsidRPr="00DE530C">
              <w:rPr>
                <w:lang w:eastAsia="zh-CN"/>
              </w:rPr>
              <w:t>9</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001</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rsidRPr="006520A8">
              <w:t>019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Dependent children aged 10</w:t>
            </w:r>
            <w:r w:rsidR="00C5133F">
              <w:rPr>
                <w:lang w:eastAsia="zh-CN"/>
              </w:rPr>
              <w:t>−</w:t>
            </w:r>
            <w:r w:rsidRPr="00DE530C">
              <w:rPr>
                <w:lang w:eastAsia="zh-CN"/>
              </w:rPr>
              <w:t>14</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004</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013</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2914F4" w:rsidP="00650DA9">
            <w:pPr>
              <w:pStyle w:val="Tabletext"/>
              <w:rPr>
                <w:lang w:eastAsia="zh-CN"/>
              </w:rPr>
            </w:pPr>
            <w:r>
              <w:rPr>
                <w:lang w:eastAsia="zh-CN"/>
              </w:rPr>
              <w:t>University degree</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081***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w:t>
            </w:r>
            <w:r>
              <w:t>2</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016</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Advanced diploma or diploma</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030**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w:t>
            </w:r>
            <w:r>
              <w:t>8</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043*</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030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024</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Certificate</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w:t>
            </w:r>
            <w:r>
              <w:t>40</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.028*</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03</w:t>
            </w:r>
            <w:r>
              <w:t>5</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w:t>
            </w:r>
            <w:r>
              <w:t>1</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015</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Year 12</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w:t>
            </w:r>
            <w:r>
              <w:t>4</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w:t>
            </w:r>
            <w:r>
              <w:t>5</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Years in paid employment, 3</w:t>
            </w:r>
            <w:r w:rsidR="00C5133F">
              <w:rPr>
                <w:lang w:eastAsia="zh-CN"/>
              </w:rPr>
              <w:t>−</w:t>
            </w:r>
            <w:r w:rsidRPr="00DE530C">
              <w:rPr>
                <w:lang w:eastAsia="zh-CN"/>
              </w:rPr>
              <w:t>10</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035*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005</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018</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Years in paid employment, 10</w:t>
            </w:r>
            <w:r w:rsidR="00C5133F">
              <w:rPr>
                <w:lang w:eastAsia="zh-CN"/>
              </w:rPr>
              <w:t>−</w:t>
            </w:r>
            <w:r w:rsidRPr="00DE530C">
              <w:rPr>
                <w:lang w:eastAsia="zh-CN"/>
              </w:rPr>
              <w:t>20</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04</w:t>
            </w:r>
            <w:r>
              <w:t>3</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027</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032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022</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Years in paid employment, 20+</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048*</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036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025</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Tenure</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w:t>
            </w:r>
            <w:r>
              <w:t>20</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w:t>
            </w:r>
            <w:r>
              <w:t>4</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w:t>
            </w:r>
            <w:r>
              <w:t>5</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003</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003</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Tenure</w:t>
            </w:r>
            <w:r w:rsidRPr="00DE530C">
              <w:rPr>
                <w:vertAlign w:val="superscript"/>
                <w:lang w:eastAsia="zh-CN"/>
              </w:rPr>
              <w:t>2</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0005***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0004***</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Default="006520A8" w:rsidP="00650DA9">
            <w:pPr>
              <w:pStyle w:val="Tabletext"/>
              <w:rPr>
                <w:lang w:eastAsia="zh-CN"/>
              </w:rPr>
            </w:pPr>
            <w:r w:rsidRPr="00DE530C">
              <w:rPr>
                <w:lang w:eastAsia="zh-CN"/>
              </w:rPr>
              <w:t xml:space="preserve">English speaking background </w:t>
            </w:r>
            <w:r>
              <w:rPr>
                <w:lang w:eastAsia="zh-CN"/>
              </w:rPr>
              <w:t>m</w:t>
            </w:r>
            <w:r w:rsidRPr="00DE530C">
              <w:rPr>
                <w:lang w:eastAsia="zh-CN"/>
              </w:rPr>
              <w:t>igrant</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018</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002</w:t>
            </w:r>
          </w:p>
        </w:tc>
      </w:tr>
      <w:tr w:rsidR="006520A8" w:rsidRPr="00DE530C" w:rsidTr="00650DA9">
        <w:tc>
          <w:tcPr>
            <w:tcW w:w="3415" w:type="dxa"/>
            <w:vMerge/>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033</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023</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Default="006520A8" w:rsidP="00650DA9">
            <w:pPr>
              <w:pStyle w:val="Tabletext"/>
              <w:rPr>
                <w:lang w:eastAsia="zh-CN"/>
              </w:rPr>
            </w:pPr>
            <w:r w:rsidRPr="00DE530C">
              <w:rPr>
                <w:lang w:eastAsia="zh-CN"/>
              </w:rPr>
              <w:t xml:space="preserve">Non-English speaking background </w:t>
            </w:r>
            <w:r>
              <w:rPr>
                <w:lang w:eastAsia="zh-CN"/>
              </w:rPr>
              <w:t>m</w:t>
            </w:r>
            <w:r w:rsidRPr="00DE530C">
              <w:rPr>
                <w:lang w:eastAsia="zh-CN"/>
              </w:rPr>
              <w:t>igrant</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04</w:t>
            </w:r>
            <w:r>
              <w:t>8</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065***</w:t>
            </w:r>
          </w:p>
        </w:tc>
      </w:tr>
      <w:tr w:rsidR="006520A8" w:rsidRPr="00DE530C" w:rsidTr="00650DA9">
        <w:tc>
          <w:tcPr>
            <w:tcW w:w="3415" w:type="dxa"/>
            <w:vMerge/>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023</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016</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Pr>
                <w:lang w:eastAsia="zh-CN"/>
              </w:rPr>
              <w:t>Has p</w:t>
            </w:r>
            <w:r w:rsidRPr="00DE530C">
              <w:rPr>
                <w:lang w:eastAsia="zh-CN"/>
              </w:rPr>
              <w:t>artner</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043</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009</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015</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Partner employed</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025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008</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025</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007</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018</w:t>
            </w:r>
            <w:r>
              <w:t>)</w:t>
            </w:r>
          </w:p>
        </w:tc>
      </w:tr>
      <w:tr w:rsidR="006520A8" w:rsidRPr="00DE530C" w:rsidTr="00650DA9">
        <w:tc>
          <w:tcPr>
            <w:tcW w:w="3415" w:type="dxa"/>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 xml:space="preserve">Household income (less own earnings), </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000</w:t>
            </w:r>
            <w:r>
              <w:t>2</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000</w:t>
            </w:r>
          </w:p>
        </w:tc>
      </w:tr>
      <w:tr w:rsidR="006520A8" w:rsidRPr="00DE530C" w:rsidTr="00650DA9">
        <w:trPr>
          <w:trHeight w:val="270"/>
        </w:trPr>
        <w:tc>
          <w:tcPr>
            <w:tcW w:w="3415" w:type="dxa"/>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$1000s</w:t>
            </w: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000</w:t>
            </w:r>
            <w:r>
              <w:t>)</w:t>
            </w:r>
          </w:p>
        </w:tc>
      </w:tr>
      <w:tr w:rsidR="00650DA9" w:rsidRPr="00DE530C" w:rsidTr="00650DA9">
        <w:trPr>
          <w:trHeight w:val="207"/>
        </w:trPr>
        <w:tc>
          <w:tcPr>
            <w:tcW w:w="3415" w:type="dxa"/>
            <w:vMerge w:val="restart"/>
            <w:shd w:val="clear" w:color="auto" w:fill="auto"/>
            <w:noWrap/>
            <w:tcMar>
              <w:top w:w="13" w:type="dxa"/>
              <w:left w:w="13" w:type="dxa"/>
              <w:bottom w:w="0" w:type="dxa"/>
              <w:right w:w="13" w:type="dxa"/>
            </w:tcMar>
            <w:hideMark/>
          </w:tcPr>
          <w:p w:rsidR="00650DA9" w:rsidRPr="00653894" w:rsidRDefault="00650DA9" w:rsidP="00650DA9">
            <w:pPr>
              <w:pStyle w:val="Tabletext"/>
              <w:rPr>
                <w:lang w:eastAsia="zh-CN"/>
              </w:rPr>
            </w:pPr>
            <w:r w:rsidRPr="00653894">
              <w:rPr>
                <w:lang w:eastAsia="zh-CN"/>
              </w:rPr>
              <w:t>Own occupational status</w:t>
            </w:r>
          </w:p>
        </w:tc>
        <w:tc>
          <w:tcPr>
            <w:tcW w:w="1074"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-.001**</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.0005***</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.0004</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.0004**</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-.0001</w:t>
            </w:r>
          </w:p>
        </w:tc>
      </w:tr>
      <w:tr w:rsidR="00650DA9" w:rsidRPr="00DE530C" w:rsidTr="00650DA9">
        <w:trPr>
          <w:trHeight w:val="206"/>
        </w:trPr>
        <w:tc>
          <w:tcPr>
            <w:tcW w:w="3415" w:type="dxa"/>
            <w:vMerge/>
            <w:shd w:val="clear" w:color="auto" w:fill="auto"/>
            <w:noWrap/>
            <w:tcMar>
              <w:top w:w="13" w:type="dxa"/>
              <w:left w:w="13" w:type="dxa"/>
              <w:bottom w:w="0" w:type="dxa"/>
              <w:right w:w="13" w:type="dxa"/>
            </w:tcMar>
            <w:hideMark/>
          </w:tcPr>
          <w:p w:rsidR="00650DA9" w:rsidRPr="00653894" w:rsidRDefault="00650DA9"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7121F7">
              <w:t>(</w:t>
            </w:r>
            <w:r w:rsidR="007121F7" w:rsidRPr="007121F7">
              <w:t>.</w:t>
            </w:r>
            <w:r w:rsidRPr="007121F7">
              <w:t>0005)</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(.0002)</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(.0004)</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(.0002)</w:t>
            </w:r>
          </w:p>
        </w:tc>
        <w:tc>
          <w:tcPr>
            <w:tcW w:w="1075" w:type="dxa"/>
            <w:shd w:val="clear" w:color="auto" w:fill="auto"/>
            <w:noWrap/>
            <w:tcMar>
              <w:top w:w="13" w:type="dxa"/>
              <w:left w:w="13" w:type="dxa"/>
              <w:bottom w:w="0" w:type="dxa"/>
              <w:right w:w="13" w:type="dxa"/>
            </w:tcMar>
            <w:hideMark/>
          </w:tcPr>
          <w:p w:rsidR="00650DA9" w:rsidRPr="00653894" w:rsidRDefault="00650DA9" w:rsidP="00D23564">
            <w:pPr>
              <w:pStyle w:val="Tabletext"/>
              <w:tabs>
                <w:tab w:val="decimal" w:pos="340"/>
              </w:tabs>
            </w:pPr>
            <w:r w:rsidRPr="00653894">
              <w:t>(.0004)</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In full</w:t>
            </w:r>
            <w:r w:rsidR="00783BD2">
              <w:rPr>
                <w:lang w:eastAsia="zh-CN"/>
              </w:rPr>
              <w:t>-</w:t>
            </w:r>
            <w:r w:rsidRPr="00DE530C">
              <w:rPr>
                <w:lang w:eastAsia="zh-CN"/>
              </w:rPr>
              <w:t>time employment at time t</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032</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06</w:t>
            </w:r>
            <w:r>
              <w:t>7</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w:t>
            </w:r>
            <w:r>
              <w:t>1</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05</w:t>
            </w:r>
            <w:r>
              <w:t>3</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020</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016</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In full</w:t>
            </w:r>
            <w:r w:rsidR="00783BD2">
              <w:rPr>
                <w:lang w:eastAsia="zh-CN"/>
              </w:rPr>
              <w:t>-</w:t>
            </w:r>
            <w:r w:rsidRPr="00DE530C">
              <w:rPr>
                <w:lang w:eastAsia="zh-CN"/>
              </w:rPr>
              <w:t>time education at time t</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071***</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019**</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027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010</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05</w:t>
            </w:r>
            <w:r>
              <w:t>3</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009</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rsidRPr="006520A8">
              <w:t>018</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012</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016</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Firm size, 20</w:t>
            </w:r>
            <w:r w:rsidR="00C5133F">
              <w:rPr>
                <w:lang w:eastAsia="zh-CN"/>
              </w:rPr>
              <w:t>−</w:t>
            </w:r>
            <w:r w:rsidRPr="00DE530C">
              <w:rPr>
                <w:lang w:eastAsia="zh-CN"/>
              </w:rPr>
              <w:t>199</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005</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02</w:t>
            </w:r>
            <w:r>
              <w:t>7</w:t>
            </w:r>
            <w:r w:rsidRPr="006520A8">
              <w:t>**</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019***</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w:t>
            </w:r>
            <w:r>
              <w:t>9</w:t>
            </w:r>
            <w:r w:rsidRPr="006520A8">
              <w:t>*</w:t>
            </w:r>
          </w:p>
        </w:tc>
      </w:tr>
      <w:tr w:rsidR="006520A8" w:rsidRPr="00DE530C" w:rsidTr="00650DA9">
        <w:tc>
          <w:tcPr>
            <w:tcW w:w="3415" w:type="dxa"/>
            <w:vMerge/>
            <w:vAlign w:val="center"/>
            <w:hideMark/>
          </w:tcPr>
          <w:p w:rsidR="006520A8" w:rsidRPr="00DE530C" w:rsidRDefault="006520A8" w:rsidP="00650DA9">
            <w:pPr>
              <w:pStyle w:val="Tabletext"/>
              <w:rPr>
                <w:lang w:eastAsia="zh-CN"/>
              </w:rPr>
            </w:pPr>
          </w:p>
        </w:tc>
        <w:tc>
          <w:tcPr>
            <w:tcW w:w="1074"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014</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011</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006</w:t>
            </w:r>
            <w:r>
              <w:t>)</w:t>
            </w:r>
          </w:p>
        </w:tc>
        <w:tc>
          <w:tcPr>
            <w:tcW w:w="1075" w:type="dxa"/>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010</w:t>
            </w:r>
            <w:r>
              <w:t>)</w:t>
            </w:r>
          </w:p>
        </w:tc>
      </w:tr>
      <w:tr w:rsidR="006520A8" w:rsidRPr="00DE530C" w:rsidTr="00650DA9">
        <w:tc>
          <w:tcPr>
            <w:tcW w:w="3415" w:type="dxa"/>
            <w:vMerge w:val="restart"/>
            <w:shd w:val="clear" w:color="auto" w:fill="auto"/>
            <w:noWrap/>
            <w:tcMar>
              <w:top w:w="13" w:type="dxa"/>
              <w:left w:w="13" w:type="dxa"/>
              <w:bottom w:w="0" w:type="dxa"/>
              <w:right w:w="13" w:type="dxa"/>
            </w:tcMar>
            <w:hideMark/>
          </w:tcPr>
          <w:p w:rsidR="006520A8" w:rsidRPr="00DE530C" w:rsidRDefault="006520A8" w:rsidP="00650DA9">
            <w:pPr>
              <w:pStyle w:val="Tabletext"/>
              <w:rPr>
                <w:lang w:eastAsia="zh-CN"/>
              </w:rPr>
            </w:pPr>
            <w:r w:rsidRPr="00DE530C">
              <w:rPr>
                <w:lang w:eastAsia="zh-CN"/>
              </w:rPr>
              <w:t>Firm size, 200+</w:t>
            </w:r>
          </w:p>
        </w:tc>
        <w:tc>
          <w:tcPr>
            <w:tcW w:w="1074"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016</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t>.</w:t>
            </w:r>
            <w:r w:rsidRPr="006520A8">
              <w:t>004</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017*</w:t>
            </w:r>
          </w:p>
        </w:tc>
        <w:tc>
          <w:tcPr>
            <w:tcW w:w="1075" w:type="dxa"/>
            <w:shd w:val="clear" w:color="auto" w:fill="auto"/>
            <w:noWrap/>
            <w:tcMar>
              <w:top w:w="13" w:type="dxa"/>
              <w:left w:w="13" w:type="dxa"/>
              <w:bottom w:w="0" w:type="dxa"/>
              <w:right w:w="13" w:type="dxa"/>
            </w:tcMar>
            <w:hideMark/>
          </w:tcPr>
          <w:p w:rsidR="006520A8" w:rsidRPr="006520A8" w:rsidRDefault="006520A8" w:rsidP="00D23564">
            <w:pPr>
              <w:pStyle w:val="Tabletext"/>
              <w:tabs>
                <w:tab w:val="decimal" w:pos="340"/>
              </w:tabs>
            </w:pPr>
            <w:r w:rsidRPr="006520A8">
              <w:t>-</w:t>
            </w:r>
            <w:r>
              <w:t>.</w:t>
            </w:r>
            <w:r w:rsidRPr="006520A8">
              <w:t>010</w:t>
            </w:r>
          </w:p>
        </w:tc>
      </w:tr>
      <w:tr w:rsidR="006520A8" w:rsidRPr="00DE530C" w:rsidTr="00650DA9">
        <w:tc>
          <w:tcPr>
            <w:tcW w:w="3415" w:type="dxa"/>
            <w:vMerge/>
            <w:tcBorders>
              <w:bottom w:val="dashed" w:sz="4" w:space="0" w:color="auto"/>
            </w:tcBorders>
            <w:vAlign w:val="center"/>
            <w:hideMark/>
          </w:tcPr>
          <w:p w:rsidR="006520A8" w:rsidRPr="00DE530C" w:rsidRDefault="006520A8" w:rsidP="00650DA9">
            <w:pPr>
              <w:pStyle w:val="Tabletext"/>
              <w:rPr>
                <w:lang w:eastAsia="zh-CN"/>
              </w:rPr>
            </w:pPr>
          </w:p>
        </w:tc>
        <w:tc>
          <w:tcPr>
            <w:tcW w:w="1074" w:type="dxa"/>
            <w:tcBorders>
              <w:bottom w:val="dashed" w:sz="4" w:space="0" w:color="auto"/>
            </w:tcBorders>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022</w:t>
            </w:r>
            <w:r>
              <w:t>)</w:t>
            </w:r>
          </w:p>
        </w:tc>
        <w:tc>
          <w:tcPr>
            <w:tcW w:w="1075" w:type="dxa"/>
            <w:tcBorders>
              <w:bottom w:val="dashed" w:sz="4" w:space="0" w:color="auto"/>
            </w:tcBorders>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009</w:t>
            </w:r>
            <w:r>
              <w:t>)</w:t>
            </w:r>
          </w:p>
        </w:tc>
        <w:tc>
          <w:tcPr>
            <w:tcW w:w="1075" w:type="dxa"/>
            <w:tcBorders>
              <w:bottom w:val="dashed" w:sz="4" w:space="0" w:color="auto"/>
            </w:tcBorders>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018</w:t>
            </w:r>
            <w:r>
              <w:t>)</w:t>
            </w:r>
          </w:p>
        </w:tc>
        <w:tc>
          <w:tcPr>
            <w:tcW w:w="1075" w:type="dxa"/>
            <w:tcBorders>
              <w:bottom w:val="dashed" w:sz="4" w:space="0" w:color="auto"/>
            </w:tcBorders>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009</w:t>
            </w:r>
            <w:r>
              <w:t>)</w:t>
            </w:r>
          </w:p>
        </w:tc>
        <w:tc>
          <w:tcPr>
            <w:tcW w:w="1075" w:type="dxa"/>
            <w:tcBorders>
              <w:bottom w:val="dashed" w:sz="4" w:space="0" w:color="auto"/>
            </w:tcBorders>
            <w:shd w:val="clear" w:color="auto" w:fill="auto"/>
            <w:noWrap/>
            <w:tcMar>
              <w:top w:w="13" w:type="dxa"/>
              <w:left w:w="13" w:type="dxa"/>
              <w:bottom w:w="0" w:type="dxa"/>
              <w:right w:w="13" w:type="dxa"/>
            </w:tcMar>
            <w:hideMark/>
          </w:tcPr>
          <w:p w:rsidR="006520A8" w:rsidRPr="006520A8" w:rsidRDefault="00F86FAB" w:rsidP="00D23564">
            <w:pPr>
              <w:pStyle w:val="Tabletext"/>
              <w:tabs>
                <w:tab w:val="decimal" w:pos="340"/>
              </w:tabs>
            </w:pPr>
            <w:r>
              <w:t>(</w:t>
            </w:r>
            <w:r w:rsidR="006520A8">
              <w:t>.</w:t>
            </w:r>
            <w:r w:rsidR="006520A8" w:rsidRPr="006520A8">
              <w:t>017</w:t>
            </w:r>
            <w:r>
              <w:t>)</w:t>
            </w:r>
          </w:p>
        </w:tc>
      </w:tr>
      <w:tr w:rsidR="009347D6" w:rsidRPr="00DE530C" w:rsidTr="00650DA9">
        <w:tc>
          <w:tcPr>
            <w:tcW w:w="3415" w:type="dxa"/>
            <w:tcBorders>
              <w:top w:val="dashed" w:sz="4" w:space="0" w:color="auto"/>
            </w:tcBorders>
            <w:shd w:val="clear" w:color="auto" w:fill="auto"/>
            <w:noWrap/>
            <w:tcMar>
              <w:top w:w="13" w:type="dxa"/>
              <w:left w:w="13" w:type="dxa"/>
              <w:bottom w:w="0" w:type="dxa"/>
              <w:right w:w="13" w:type="dxa"/>
            </w:tcMar>
            <w:hideMark/>
          </w:tcPr>
          <w:p w:rsidR="009347D6" w:rsidRDefault="009347D6" w:rsidP="00650DA9">
            <w:pPr>
              <w:pStyle w:val="Tabletext"/>
              <w:rPr>
                <w:lang w:eastAsia="zh-CN"/>
              </w:rPr>
            </w:pPr>
            <w:r w:rsidRPr="00DE530C">
              <w:rPr>
                <w:lang w:eastAsia="zh-CN"/>
              </w:rPr>
              <w:t>Pseudo R</w:t>
            </w:r>
            <w:r w:rsidRPr="00DE530C">
              <w:rPr>
                <w:vertAlign w:val="superscript"/>
                <w:lang w:eastAsia="zh-CN"/>
              </w:rPr>
              <w:t>2</w:t>
            </w:r>
          </w:p>
        </w:tc>
        <w:tc>
          <w:tcPr>
            <w:tcW w:w="5374" w:type="dxa"/>
            <w:gridSpan w:val="5"/>
            <w:tcBorders>
              <w:top w:val="dashed" w:sz="4" w:space="0" w:color="auto"/>
            </w:tcBorders>
            <w:shd w:val="clear" w:color="auto" w:fill="auto"/>
            <w:tcMar>
              <w:top w:w="13" w:type="dxa"/>
              <w:left w:w="13" w:type="dxa"/>
              <w:bottom w:w="0" w:type="dxa"/>
              <w:right w:w="13" w:type="dxa"/>
            </w:tcMar>
            <w:hideMark/>
          </w:tcPr>
          <w:p w:rsidR="009347D6" w:rsidRPr="009347D6" w:rsidRDefault="001B1EAF" w:rsidP="00650DA9">
            <w:pPr>
              <w:pStyle w:val="Tabletext"/>
              <w:jc w:val="center"/>
              <w:rPr>
                <w:lang w:eastAsia="zh-CN"/>
              </w:rPr>
            </w:pPr>
            <w:r>
              <w:rPr>
                <w:lang w:eastAsia="zh-CN"/>
              </w:rPr>
              <w:t>.</w:t>
            </w:r>
            <w:r w:rsidR="009347D6" w:rsidRPr="009347D6">
              <w:rPr>
                <w:lang w:eastAsia="zh-CN"/>
              </w:rPr>
              <w:t>08</w:t>
            </w:r>
            <w:r w:rsidR="006520A8">
              <w:rPr>
                <w:lang w:eastAsia="zh-CN"/>
              </w:rPr>
              <w:t>7</w:t>
            </w:r>
          </w:p>
        </w:tc>
      </w:tr>
      <w:tr w:rsidR="009347D6" w:rsidRPr="00DE530C" w:rsidTr="00650DA9">
        <w:tc>
          <w:tcPr>
            <w:tcW w:w="3415" w:type="dxa"/>
            <w:tcBorders>
              <w:bottom w:val="single" w:sz="4" w:space="0" w:color="auto"/>
            </w:tcBorders>
            <w:shd w:val="clear" w:color="auto" w:fill="auto"/>
            <w:noWrap/>
            <w:tcMar>
              <w:top w:w="13" w:type="dxa"/>
              <w:left w:w="13" w:type="dxa"/>
              <w:bottom w:w="0" w:type="dxa"/>
              <w:right w:w="13" w:type="dxa"/>
            </w:tcMar>
            <w:hideMark/>
          </w:tcPr>
          <w:p w:rsidR="009347D6" w:rsidRPr="00DE530C" w:rsidRDefault="009347D6" w:rsidP="00650DA9">
            <w:pPr>
              <w:pStyle w:val="Tabletext"/>
              <w:rPr>
                <w:lang w:eastAsia="zh-CN"/>
              </w:rPr>
            </w:pPr>
            <w:r w:rsidRPr="00DE530C">
              <w:rPr>
                <w:lang w:eastAsia="zh-CN"/>
              </w:rPr>
              <w:t>Number of observations</w:t>
            </w:r>
          </w:p>
        </w:tc>
        <w:tc>
          <w:tcPr>
            <w:tcW w:w="5374" w:type="dxa"/>
            <w:gridSpan w:val="5"/>
            <w:tcBorders>
              <w:bottom w:val="single" w:sz="4" w:space="0" w:color="auto"/>
            </w:tcBorders>
            <w:shd w:val="clear" w:color="auto" w:fill="auto"/>
            <w:tcMar>
              <w:top w:w="13" w:type="dxa"/>
              <w:left w:w="13" w:type="dxa"/>
              <w:bottom w:w="0" w:type="dxa"/>
              <w:right w:w="13" w:type="dxa"/>
            </w:tcMar>
            <w:hideMark/>
          </w:tcPr>
          <w:p w:rsidR="009347D6" w:rsidRPr="009347D6" w:rsidRDefault="009347D6" w:rsidP="00650DA9">
            <w:pPr>
              <w:pStyle w:val="Tabletext"/>
              <w:jc w:val="center"/>
              <w:rPr>
                <w:lang w:eastAsia="zh-CN"/>
              </w:rPr>
            </w:pPr>
            <w:r w:rsidRPr="009347D6">
              <w:rPr>
                <w:lang w:eastAsia="zh-CN"/>
              </w:rPr>
              <w:t>5960</w:t>
            </w:r>
          </w:p>
        </w:tc>
      </w:tr>
    </w:tbl>
    <w:p w:rsidR="002E338B" w:rsidRDefault="008E155A" w:rsidP="00D23564">
      <w:pPr>
        <w:pStyle w:val="Source"/>
        <w:rPr>
          <w:highlight w:val="green"/>
        </w:rPr>
      </w:pPr>
      <w:r w:rsidRPr="00395276">
        <w:t>Notes:</w:t>
      </w:r>
      <w:r w:rsidR="00D23564">
        <w:tab/>
      </w:r>
      <w:r>
        <w:t>E</w:t>
      </w:r>
      <w:r w:rsidRPr="00395276">
        <w:t>stimated on all persons in casual employment in any wave between waves 3 and 9</w:t>
      </w:r>
      <w:r w:rsidR="002574EE" w:rsidRPr="002574EE">
        <w:t xml:space="preserve"> </w:t>
      </w:r>
      <w:r w:rsidR="002574EE">
        <w:t>who are also observed in the following wave</w:t>
      </w:r>
      <w:r w:rsidRPr="00395276">
        <w:t xml:space="preserve">. Standard errors are clustered by individual. ***, **, * denote statistical significance at 99%, 95%, and 90% respectively. </w:t>
      </w:r>
      <w:r>
        <w:t>See notes t</w:t>
      </w:r>
      <w:r w:rsidR="00C5133F">
        <w:t>o t</w:t>
      </w:r>
      <w:r>
        <w:t xml:space="preserve">able </w:t>
      </w:r>
      <w:r w:rsidR="00F56EB9">
        <w:t>7</w:t>
      </w:r>
      <w:r>
        <w:t>.</w:t>
      </w:r>
      <w:r w:rsidR="002166B7">
        <w:t xml:space="preserve"> LLSI = limiting long-standing illness.</w:t>
      </w:r>
    </w:p>
    <w:p w:rsidR="007C766E" w:rsidRPr="00A113D2" w:rsidRDefault="007C766E" w:rsidP="006F1481">
      <w:pPr>
        <w:pStyle w:val="Heading3"/>
      </w:pPr>
      <w:r>
        <w:lastRenderedPageBreak/>
        <w:t xml:space="preserve">Extensions to </w:t>
      </w:r>
      <w:r w:rsidR="006F1481">
        <w:t>e</w:t>
      </w:r>
      <w:r>
        <w:t xml:space="preserve">xplore </w:t>
      </w:r>
      <w:r w:rsidR="006F1481">
        <w:t>c</w:t>
      </w:r>
      <w:r>
        <w:t>ausality</w:t>
      </w:r>
      <w:r w:rsidR="004863E0">
        <w:t xml:space="preserve"> </w:t>
      </w:r>
    </w:p>
    <w:p w:rsidR="007C766E" w:rsidRDefault="007C766E" w:rsidP="00441D54">
      <w:pPr>
        <w:pStyle w:val="Textlessbefore"/>
      </w:pPr>
      <w:r>
        <w:t xml:space="preserve">We have already seen that casual workers who receive work-related training are more likely to transition to permanent or fixed-term employment than those who do </w:t>
      </w:r>
      <w:r w:rsidR="00AA691A">
        <w:t>n</w:t>
      </w:r>
      <w:r>
        <w:t xml:space="preserve">ot receive work-related training, even after controlling for a host of observable factors related to the individual, their family, and their job, particularly for men. But </w:t>
      </w:r>
      <w:r w:rsidR="00AA691A">
        <w:t xml:space="preserve">to what extent can </w:t>
      </w:r>
      <w:r>
        <w:t>this positive association be interpret</w:t>
      </w:r>
      <w:r w:rsidR="00AA691A">
        <w:t xml:space="preserve">ed as indicating a </w:t>
      </w:r>
      <w:r w:rsidR="00AA691A" w:rsidRPr="00AA691A">
        <w:rPr>
          <w:i/>
        </w:rPr>
        <w:t>causal</w:t>
      </w:r>
      <w:r w:rsidR="00AA691A">
        <w:t xml:space="preserve"> impact of work-related training on transition probabilities? The answer depends on whether there are unobserved differences between those receiving training and those not receiving training that are also correlated with transition probabilities (</w:t>
      </w:r>
      <w:r w:rsidR="00A31931">
        <w:t>for example,</w:t>
      </w:r>
      <w:r w:rsidR="00AA691A">
        <w:t xml:space="preserve"> motivation</w:t>
      </w:r>
      <w:r w:rsidR="00055058">
        <w:t xml:space="preserve"> or</w:t>
      </w:r>
      <w:r w:rsidR="007027F4">
        <w:t xml:space="preserve"> ability</w:t>
      </w:r>
      <w:r w:rsidR="00AA691A">
        <w:t>).</w:t>
      </w:r>
      <w:r w:rsidR="00AA691A">
        <w:rPr>
          <w:rStyle w:val="FootnoteReference"/>
        </w:rPr>
        <w:footnoteReference w:id="18"/>
      </w:r>
      <w:r w:rsidR="00AA691A">
        <w:t xml:space="preserve"> </w:t>
      </w:r>
      <w:r w:rsidR="002224BB">
        <w:t xml:space="preserve">This is what economists call </w:t>
      </w:r>
      <w:r w:rsidR="002224BB" w:rsidRPr="002224BB">
        <w:rPr>
          <w:i/>
        </w:rPr>
        <w:t>endogeneity</w:t>
      </w:r>
      <w:r w:rsidR="002224BB">
        <w:t>, and if such unobserved differences exist</w:t>
      </w:r>
      <w:r w:rsidR="00DC49C6">
        <w:t>,</w:t>
      </w:r>
      <w:r w:rsidR="002224BB">
        <w:t xml:space="preserve"> </w:t>
      </w:r>
      <w:proofErr w:type="gramStart"/>
      <w:r w:rsidR="002224BB">
        <w:t>then</w:t>
      </w:r>
      <w:proofErr w:type="gramEnd"/>
      <w:r w:rsidR="002224BB">
        <w:t xml:space="preserve"> if we want to say something about causality we need a method that explicitly treats the training variable as </w:t>
      </w:r>
      <w:r w:rsidR="002224BB" w:rsidRPr="002224BB">
        <w:rPr>
          <w:i/>
        </w:rPr>
        <w:t>endogenous</w:t>
      </w:r>
      <w:r w:rsidR="002224BB">
        <w:t xml:space="preserve"> in our model of transitions. </w:t>
      </w:r>
    </w:p>
    <w:p w:rsidR="007377E8" w:rsidRDefault="00554208" w:rsidP="006F1481">
      <w:pPr>
        <w:pStyle w:val="Text"/>
      </w:pPr>
      <w:r>
        <w:t xml:space="preserve">Another way of thinking </w:t>
      </w:r>
      <w:r w:rsidR="002224BB">
        <w:t>a</w:t>
      </w:r>
      <w:r>
        <w:t>bout this is that the marginal effect</w:t>
      </w:r>
      <w:r w:rsidR="002224BB">
        <w:t>s</w:t>
      </w:r>
      <w:r>
        <w:t xml:space="preserve"> </w:t>
      </w:r>
      <w:r w:rsidR="00C5133F">
        <w:t>of training reported in t</w:t>
      </w:r>
      <w:r w:rsidR="002224BB">
        <w:t xml:space="preserve">ables 7 and 8 </w:t>
      </w:r>
      <w:r>
        <w:t>may be biased estimate</w:t>
      </w:r>
      <w:r w:rsidR="002224BB">
        <w:t>s</w:t>
      </w:r>
      <w:r>
        <w:t xml:space="preserve"> of the causal effect </w:t>
      </w:r>
      <w:r w:rsidR="00055058">
        <w:t>because they</w:t>
      </w:r>
      <w:r>
        <w:t xml:space="preserve"> combin</w:t>
      </w:r>
      <w:r w:rsidR="00055058">
        <w:t>e</w:t>
      </w:r>
      <w:r>
        <w:t xml:space="preserve"> the </w:t>
      </w:r>
      <w:r w:rsidR="002224BB">
        <w:t>‘</w:t>
      </w:r>
      <w:r>
        <w:t>true causal</w:t>
      </w:r>
      <w:r w:rsidR="002224BB">
        <w:t>’</w:t>
      </w:r>
      <w:r>
        <w:t xml:space="preserve"> effect (if there is one) with a bias due to selection on unobservables.</w:t>
      </w:r>
      <w:r w:rsidR="00704340">
        <w:rPr>
          <w:rStyle w:val="FootnoteReference"/>
        </w:rPr>
        <w:footnoteReference w:id="19"/>
      </w:r>
      <w:r w:rsidR="002224BB">
        <w:t xml:space="preserve"> </w:t>
      </w:r>
    </w:p>
    <w:p w:rsidR="00554208" w:rsidRDefault="00704340" w:rsidP="00441D54">
      <w:pPr>
        <w:pStyle w:val="Text"/>
        <w:ind w:right="-143"/>
      </w:pPr>
      <w:r>
        <w:t>O</w:t>
      </w:r>
      <w:r w:rsidR="00554208">
        <w:t>ne way a getting a handl</w:t>
      </w:r>
      <w:r>
        <w:t>e</w:t>
      </w:r>
      <w:r w:rsidR="00554208">
        <w:t xml:space="preserve"> on this is </w:t>
      </w:r>
      <w:r>
        <w:t xml:space="preserve">to first simplify the MNL model to focus on the probability of transitioning to permanent or fixed-term employment (now treated as a single category) and then use </w:t>
      </w:r>
      <w:r w:rsidR="00554208">
        <w:t xml:space="preserve">the </w:t>
      </w:r>
      <w:r>
        <w:t>approach of A</w:t>
      </w:r>
      <w:r w:rsidR="00554208">
        <w:t xml:space="preserve">ltonji </w:t>
      </w:r>
      <w:r w:rsidRPr="006F1481">
        <w:t>et al.</w:t>
      </w:r>
      <w:r>
        <w:t xml:space="preserve"> (2005)</w:t>
      </w:r>
      <w:r w:rsidR="007377E8">
        <w:t xml:space="preserve"> to address the endogeneity of training</w:t>
      </w:r>
      <w:r w:rsidR="00554208">
        <w:t>. Essentially this method is a</w:t>
      </w:r>
      <w:r w:rsidR="00441D54">
        <w:t> </w:t>
      </w:r>
      <w:r w:rsidR="00554208">
        <w:t>way of exploring how large the bias due to selection would have to be to explain all of the positive assoc</w:t>
      </w:r>
      <w:r>
        <w:t>i</w:t>
      </w:r>
      <w:r w:rsidR="00554208">
        <w:t>at</w:t>
      </w:r>
      <w:r>
        <w:t>i</w:t>
      </w:r>
      <w:r w:rsidR="00554208">
        <w:t xml:space="preserve">on </w:t>
      </w:r>
      <w:r>
        <w:t>between receiving work-related training and the probability of transitioning to permanent or fixed-term employment</w:t>
      </w:r>
      <w:r w:rsidR="00C5133F">
        <w:t>. (F</w:t>
      </w:r>
      <w:r>
        <w:t xml:space="preserve">urther details on the method are given in the </w:t>
      </w:r>
      <w:r w:rsidR="00C5133F">
        <w:t>a</w:t>
      </w:r>
      <w:r>
        <w:t>ppendix</w:t>
      </w:r>
      <w:r w:rsidR="00C5133F">
        <w:t>.</w:t>
      </w:r>
      <w:r>
        <w:t>)</w:t>
      </w:r>
      <w:r w:rsidR="00554208">
        <w:t xml:space="preserve"> The answer, as set out in </w:t>
      </w:r>
      <w:r w:rsidR="00C5133F">
        <w:t>t</w:t>
      </w:r>
      <w:r>
        <w:t>able 9</w:t>
      </w:r>
      <w:r w:rsidR="00554208">
        <w:t>, turns out to be ‘not very large’. Even a quite small amount of selection bias (a correlation of 0.1 between the unobservables driving training receipt and the unobservables driving transitions to permanent or fixed-term employment) renders the marginal effect o</w:t>
      </w:r>
      <w:r>
        <w:t>f</w:t>
      </w:r>
      <w:r w:rsidR="00554208">
        <w:t xml:space="preserve"> training statistically</w:t>
      </w:r>
      <w:r w:rsidR="00441D54">
        <w:t xml:space="preserve"> </w:t>
      </w:r>
      <w:r w:rsidR="00554208">
        <w:t>insignificant</w:t>
      </w:r>
      <w:r w:rsidR="008D46EC">
        <w:t xml:space="preserve"> for men</w:t>
      </w:r>
      <w:r w:rsidR="00C5133F">
        <w:t xml:space="preserve"> (</w:t>
      </w:r>
      <w:r w:rsidR="008D46EC">
        <w:t>already the case for women)</w:t>
      </w:r>
      <w:r w:rsidR="00C5133F">
        <w:t>.</w:t>
      </w:r>
      <w:r w:rsidR="00554208">
        <w:t xml:space="preserve"> This does</w:t>
      </w:r>
      <w:r w:rsidR="00055058">
        <w:t xml:space="preserve"> </w:t>
      </w:r>
      <w:r w:rsidR="00554208">
        <w:t>n</w:t>
      </w:r>
      <w:r w:rsidR="00055058">
        <w:t>o</w:t>
      </w:r>
      <w:r w:rsidR="00554208">
        <w:t xml:space="preserve">t </w:t>
      </w:r>
      <w:r w:rsidR="00554208" w:rsidRPr="00554208">
        <w:rPr>
          <w:i/>
        </w:rPr>
        <w:t>prove</w:t>
      </w:r>
      <w:r w:rsidR="00554208">
        <w:t xml:space="preserve"> that the association</w:t>
      </w:r>
      <w:r w:rsidR="00441D54">
        <w:t xml:space="preserve"> </w:t>
      </w:r>
      <w:r w:rsidR="00554208">
        <w:t xml:space="preserve">is not causal, but it does show that it is </w:t>
      </w:r>
      <w:r>
        <w:t>quite plausible that the positive a</w:t>
      </w:r>
      <w:r w:rsidR="00554208">
        <w:t xml:space="preserve">ssociation </w:t>
      </w:r>
      <w:r>
        <w:t xml:space="preserve">between work-related training and transitions to permanent and fixed-term employment may be entirely explained by </w:t>
      </w:r>
      <w:r w:rsidR="00055058">
        <w:t xml:space="preserve">unobservable </w:t>
      </w:r>
      <w:r>
        <w:t>d</w:t>
      </w:r>
      <w:r w:rsidR="00554208">
        <w:t xml:space="preserve">ifferences </w:t>
      </w:r>
      <w:r>
        <w:t xml:space="preserve">between those </w:t>
      </w:r>
      <w:r w:rsidR="00DC49C6">
        <w:t>who</w:t>
      </w:r>
      <w:r>
        <w:t xml:space="preserve"> receive training and those </w:t>
      </w:r>
      <w:r w:rsidR="00DC49C6">
        <w:t>who</w:t>
      </w:r>
      <w:r>
        <w:t xml:space="preserve"> do not</w:t>
      </w:r>
      <w:r w:rsidR="00554208">
        <w:t>.</w:t>
      </w:r>
    </w:p>
    <w:p w:rsidR="004C0B16" w:rsidRDefault="004C0B16" w:rsidP="00C5133F">
      <w:pPr>
        <w:pStyle w:val="Text"/>
      </w:pPr>
      <w:r>
        <w:t xml:space="preserve">A second way to explore this question is by further exploiting the panel structure of the data to estimate a quasi fixed-effects model of transitions from casual employment to permanent or fixed-term employment. Again details are </w:t>
      </w:r>
      <w:r w:rsidR="00055058">
        <w:t xml:space="preserve">provided </w:t>
      </w:r>
      <w:r>
        <w:t xml:space="preserve">in the </w:t>
      </w:r>
      <w:r w:rsidR="00C5133F">
        <w:t>a</w:t>
      </w:r>
      <w:r>
        <w:t>ppendix, but essentially this approach seeks to control for time-invariant unobserved differences between individuals that might be correlated with both training receipt and transitions by focusing on multiple transitions for given individuals over time. Once again, if we find no association in this extended model</w:t>
      </w:r>
      <w:r w:rsidR="00DC49C6">
        <w:t>,</w:t>
      </w:r>
      <w:r>
        <w:t xml:space="preserve"> then it does not prove there is no causal relationship, but it does suggest that the associations </w:t>
      </w:r>
      <w:r w:rsidR="00055058">
        <w:t xml:space="preserve">reported </w:t>
      </w:r>
      <w:r>
        <w:t xml:space="preserve">in </w:t>
      </w:r>
      <w:r w:rsidR="00C5133F">
        <w:t>t</w:t>
      </w:r>
      <w:r>
        <w:t>ables 7 and 8 may have been driven</w:t>
      </w:r>
      <w:r w:rsidR="00055058">
        <w:t>,</w:t>
      </w:r>
      <w:r>
        <w:t xml:space="preserve"> at least in part</w:t>
      </w:r>
      <w:r w:rsidR="00055058">
        <w:t>,</w:t>
      </w:r>
      <w:r>
        <w:t xml:space="preserve"> by unobserved time-invariant differences between those receiving training and those not receiving training. And indeed this is what we find</w:t>
      </w:r>
      <w:r w:rsidR="00055058">
        <w:t>. As shown</w:t>
      </w:r>
      <w:r w:rsidR="00C5133F">
        <w:t xml:space="preserve"> in t</w:t>
      </w:r>
      <w:r>
        <w:t>able 10</w:t>
      </w:r>
      <w:r w:rsidR="00055058">
        <w:t>,</w:t>
      </w:r>
      <w:r>
        <w:t xml:space="preserve"> the estimates from this extended model suggest no statistically significant association between training and transitions to permanent or fixed-term employment for men</w:t>
      </w:r>
      <w:r w:rsidR="00DC49C6">
        <w:t>,</w:t>
      </w:r>
      <w:r>
        <w:t xml:space="preserve"> once you control for unobserved time-invariant differences between individuals (already the case for women).</w:t>
      </w:r>
    </w:p>
    <w:p w:rsidR="00704340" w:rsidRPr="00BD5ACA" w:rsidRDefault="00704340" w:rsidP="00441D54">
      <w:pPr>
        <w:pStyle w:val="tabletitle"/>
        <w:rPr>
          <w:rFonts w:cs="Tahoma"/>
          <w:szCs w:val="17"/>
        </w:rPr>
      </w:pPr>
      <w:bookmarkStart w:id="53" w:name="_Toc355190807"/>
      <w:r w:rsidRPr="00BD5ACA">
        <w:lastRenderedPageBreak/>
        <w:t xml:space="preserve">Table </w:t>
      </w:r>
      <w:r>
        <w:t>9</w:t>
      </w:r>
      <w:r>
        <w:tab/>
        <w:t>Effect of training on the probability of transition to permanent or fixed-term employment under different degrees of selection on unobservables</w:t>
      </w:r>
      <w:bookmarkEnd w:id="53"/>
      <w:r w:rsidRPr="00F35914">
        <w:t xml:space="preserve"> </w:t>
      </w:r>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51"/>
        <w:gridCol w:w="1813"/>
        <w:gridCol w:w="1813"/>
        <w:gridCol w:w="1812"/>
      </w:tblGrid>
      <w:tr w:rsidR="00704340" w:rsidTr="00441D54">
        <w:tc>
          <w:tcPr>
            <w:tcW w:w="1906" w:type="pct"/>
            <w:tcBorders>
              <w:top w:val="single" w:sz="4" w:space="0" w:color="auto"/>
              <w:bottom w:val="single" w:sz="4" w:space="0" w:color="auto"/>
            </w:tcBorders>
          </w:tcPr>
          <w:p w:rsidR="00704340" w:rsidRPr="002E338B" w:rsidRDefault="00704340" w:rsidP="00441D54">
            <w:pPr>
              <w:pStyle w:val="Tablehead1"/>
              <w:rPr>
                <w:lang w:eastAsia="zh-CN"/>
              </w:rPr>
            </w:pPr>
            <w:r w:rsidRPr="002E338B">
              <w:t>Marginal effect of receiving work-related training on probability of transition (clustered standard error)</w:t>
            </w:r>
          </w:p>
        </w:tc>
        <w:tc>
          <w:tcPr>
            <w:tcW w:w="1031" w:type="pct"/>
            <w:tcBorders>
              <w:top w:val="single" w:sz="4" w:space="0" w:color="auto"/>
              <w:bottom w:val="single" w:sz="4" w:space="0" w:color="auto"/>
            </w:tcBorders>
          </w:tcPr>
          <w:p w:rsidR="00704340" w:rsidRPr="002E338B" w:rsidRDefault="00704340" w:rsidP="00441D54">
            <w:pPr>
              <w:pStyle w:val="Tablehead1"/>
              <w:jc w:val="center"/>
              <w:rPr>
                <w:lang w:eastAsia="zh-CN"/>
              </w:rPr>
            </w:pPr>
            <w:r w:rsidRPr="002E338B">
              <w:rPr>
                <w:lang w:eastAsia="zh-CN"/>
              </w:rPr>
              <w:t>ρ</w:t>
            </w:r>
            <w:r w:rsidR="00C5133F">
              <w:rPr>
                <w:lang w:eastAsia="zh-CN"/>
              </w:rPr>
              <w:t xml:space="preserve"> </w:t>
            </w:r>
            <w:r w:rsidR="007A57E6">
              <w:rPr>
                <w:lang w:eastAsia="zh-CN"/>
              </w:rPr>
              <w:t xml:space="preserve">= </w:t>
            </w:r>
            <w:r w:rsidR="00441D54">
              <w:rPr>
                <w:lang w:eastAsia="zh-CN"/>
              </w:rPr>
              <w:t>0</w:t>
            </w:r>
            <w:r w:rsidR="00441D54">
              <w:rPr>
                <w:lang w:eastAsia="zh-CN"/>
              </w:rPr>
              <w:br/>
            </w:r>
            <w:r w:rsidRPr="002E338B">
              <w:rPr>
                <w:lang w:eastAsia="zh-CN"/>
              </w:rPr>
              <w:t>(no selection)</w:t>
            </w:r>
          </w:p>
        </w:tc>
        <w:tc>
          <w:tcPr>
            <w:tcW w:w="1031" w:type="pct"/>
            <w:tcBorders>
              <w:top w:val="single" w:sz="4" w:space="0" w:color="auto"/>
              <w:bottom w:val="single" w:sz="4" w:space="0" w:color="auto"/>
            </w:tcBorders>
          </w:tcPr>
          <w:p w:rsidR="00704340" w:rsidRPr="002E338B" w:rsidRDefault="00441D54" w:rsidP="00441D54">
            <w:pPr>
              <w:pStyle w:val="Tablehead1"/>
              <w:jc w:val="center"/>
              <w:rPr>
                <w:lang w:eastAsia="zh-CN"/>
              </w:rPr>
            </w:pPr>
            <w:r w:rsidRPr="002E338B">
              <w:rPr>
                <w:lang w:eastAsia="zh-CN"/>
              </w:rPr>
              <w:t>ρ</w:t>
            </w:r>
            <w:r>
              <w:rPr>
                <w:lang w:eastAsia="zh-CN"/>
              </w:rPr>
              <w:t xml:space="preserve"> </w:t>
            </w:r>
            <w:r w:rsidR="007A57E6">
              <w:rPr>
                <w:lang w:eastAsia="zh-CN"/>
              </w:rPr>
              <w:t xml:space="preserve">= </w:t>
            </w:r>
            <w:r w:rsidR="00704340" w:rsidRPr="002E338B">
              <w:rPr>
                <w:lang w:eastAsia="zh-CN"/>
              </w:rPr>
              <w:t>0.1</w:t>
            </w:r>
            <w:r>
              <w:rPr>
                <w:lang w:eastAsia="zh-CN"/>
              </w:rPr>
              <w:br/>
            </w:r>
            <w:r w:rsidR="00704340" w:rsidRPr="002E338B">
              <w:rPr>
                <w:lang w:eastAsia="zh-CN"/>
              </w:rPr>
              <w:t>(low selection)</w:t>
            </w:r>
          </w:p>
        </w:tc>
        <w:tc>
          <w:tcPr>
            <w:tcW w:w="1031" w:type="pct"/>
            <w:tcBorders>
              <w:top w:val="single" w:sz="4" w:space="0" w:color="auto"/>
              <w:bottom w:val="single" w:sz="4" w:space="0" w:color="auto"/>
            </w:tcBorders>
          </w:tcPr>
          <w:p w:rsidR="00704340" w:rsidRPr="002E338B" w:rsidRDefault="00441D54" w:rsidP="00441D54">
            <w:pPr>
              <w:pStyle w:val="Tablehead1"/>
              <w:jc w:val="center"/>
              <w:rPr>
                <w:lang w:eastAsia="zh-CN"/>
              </w:rPr>
            </w:pPr>
            <w:r w:rsidRPr="002E338B">
              <w:rPr>
                <w:lang w:eastAsia="zh-CN"/>
              </w:rPr>
              <w:t>ρ</w:t>
            </w:r>
            <w:r>
              <w:rPr>
                <w:lang w:eastAsia="zh-CN"/>
              </w:rPr>
              <w:t xml:space="preserve"> </w:t>
            </w:r>
            <w:r w:rsidR="007A57E6">
              <w:rPr>
                <w:lang w:eastAsia="zh-CN"/>
              </w:rPr>
              <w:t xml:space="preserve">= </w:t>
            </w:r>
            <w:r w:rsidR="00704340" w:rsidRPr="002E338B">
              <w:rPr>
                <w:lang w:eastAsia="zh-CN"/>
              </w:rPr>
              <w:t>0.2</w:t>
            </w:r>
            <w:r>
              <w:rPr>
                <w:lang w:eastAsia="zh-CN"/>
              </w:rPr>
              <w:br/>
            </w:r>
            <w:r w:rsidR="00704340" w:rsidRPr="002E338B">
              <w:rPr>
                <w:lang w:eastAsia="zh-CN"/>
              </w:rPr>
              <w:t>(moderate selection)</w:t>
            </w:r>
          </w:p>
        </w:tc>
      </w:tr>
      <w:tr w:rsidR="00704340" w:rsidTr="00441D54">
        <w:tc>
          <w:tcPr>
            <w:tcW w:w="1906" w:type="pct"/>
            <w:tcBorders>
              <w:top w:val="single" w:sz="4" w:space="0" w:color="auto"/>
            </w:tcBorders>
          </w:tcPr>
          <w:p w:rsidR="00704340" w:rsidRPr="00E80134" w:rsidRDefault="00704340" w:rsidP="00441D54">
            <w:pPr>
              <w:pStyle w:val="Tabletext"/>
            </w:pPr>
            <w:r>
              <w:t>Men</w:t>
            </w:r>
          </w:p>
        </w:tc>
        <w:tc>
          <w:tcPr>
            <w:tcW w:w="1031" w:type="pct"/>
            <w:tcBorders>
              <w:top w:val="single" w:sz="4" w:space="0" w:color="auto"/>
            </w:tcBorders>
          </w:tcPr>
          <w:p w:rsidR="00704340" w:rsidRPr="00E93B55" w:rsidRDefault="00704340" w:rsidP="00441D54">
            <w:pPr>
              <w:pStyle w:val="Tabletext"/>
              <w:tabs>
                <w:tab w:val="decimal" w:pos="624"/>
              </w:tabs>
            </w:pPr>
            <w:r w:rsidRPr="00E93B55">
              <w:t>.055**</w:t>
            </w:r>
          </w:p>
          <w:p w:rsidR="00704340" w:rsidRPr="00E93B55" w:rsidRDefault="00704340" w:rsidP="00441D54">
            <w:pPr>
              <w:pStyle w:val="Tabletext"/>
              <w:tabs>
                <w:tab w:val="decimal" w:pos="624"/>
              </w:tabs>
            </w:pPr>
            <w:r w:rsidRPr="00E93B55">
              <w:t>(.021)</w:t>
            </w:r>
          </w:p>
        </w:tc>
        <w:tc>
          <w:tcPr>
            <w:tcW w:w="1031" w:type="pct"/>
            <w:tcBorders>
              <w:top w:val="single" w:sz="4" w:space="0" w:color="auto"/>
            </w:tcBorders>
          </w:tcPr>
          <w:p w:rsidR="00704340" w:rsidRPr="00E93B55" w:rsidRDefault="00704340" w:rsidP="00441D54">
            <w:pPr>
              <w:pStyle w:val="Tabletext"/>
              <w:tabs>
                <w:tab w:val="decimal" w:pos="624"/>
              </w:tabs>
            </w:pPr>
            <w:r w:rsidRPr="00E93B55">
              <w:t>-.001</w:t>
            </w:r>
          </w:p>
          <w:p w:rsidR="00704340" w:rsidRPr="00E93B55" w:rsidRDefault="00704340" w:rsidP="00441D54">
            <w:pPr>
              <w:pStyle w:val="Tabletext"/>
              <w:tabs>
                <w:tab w:val="decimal" w:pos="624"/>
              </w:tabs>
            </w:pPr>
            <w:r w:rsidRPr="00E93B55">
              <w:t>(.020)</w:t>
            </w:r>
          </w:p>
        </w:tc>
        <w:tc>
          <w:tcPr>
            <w:tcW w:w="1031" w:type="pct"/>
            <w:tcBorders>
              <w:top w:val="single" w:sz="4" w:space="0" w:color="auto"/>
            </w:tcBorders>
          </w:tcPr>
          <w:p w:rsidR="00704340" w:rsidRPr="00E93B55" w:rsidRDefault="00704340" w:rsidP="00441D54">
            <w:pPr>
              <w:pStyle w:val="Tabletext"/>
              <w:tabs>
                <w:tab w:val="decimal" w:pos="624"/>
              </w:tabs>
            </w:pPr>
            <w:r w:rsidRPr="00E93B55">
              <w:t>-.055***</w:t>
            </w:r>
          </w:p>
          <w:p w:rsidR="00704340" w:rsidRPr="00E93B55" w:rsidRDefault="00704340" w:rsidP="00441D54">
            <w:pPr>
              <w:pStyle w:val="Tabletext"/>
              <w:tabs>
                <w:tab w:val="decimal" w:pos="624"/>
              </w:tabs>
            </w:pPr>
            <w:r w:rsidRPr="00E93B55">
              <w:t>(.019)</w:t>
            </w:r>
          </w:p>
        </w:tc>
      </w:tr>
      <w:tr w:rsidR="00704340" w:rsidTr="00441D54">
        <w:tc>
          <w:tcPr>
            <w:tcW w:w="1906" w:type="pct"/>
            <w:tcBorders>
              <w:bottom w:val="single" w:sz="4" w:space="0" w:color="auto"/>
            </w:tcBorders>
          </w:tcPr>
          <w:p w:rsidR="00704340" w:rsidRPr="00E80134" w:rsidRDefault="00704340" w:rsidP="00441D54">
            <w:pPr>
              <w:pStyle w:val="Tabletext"/>
            </w:pPr>
            <w:r>
              <w:t>Women</w:t>
            </w:r>
          </w:p>
        </w:tc>
        <w:tc>
          <w:tcPr>
            <w:tcW w:w="1031" w:type="pct"/>
            <w:tcBorders>
              <w:bottom w:val="single" w:sz="4" w:space="0" w:color="auto"/>
            </w:tcBorders>
          </w:tcPr>
          <w:p w:rsidR="00704340" w:rsidRPr="00E93B55" w:rsidRDefault="00704340" w:rsidP="00441D54">
            <w:pPr>
              <w:pStyle w:val="Tabletext"/>
              <w:tabs>
                <w:tab w:val="decimal" w:pos="624"/>
              </w:tabs>
            </w:pPr>
            <w:r w:rsidRPr="00E93B55">
              <w:t>.026</w:t>
            </w:r>
          </w:p>
          <w:p w:rsidR="00704340" w:rsidRPr="00E93B55" w:rsidRDefault="00704340" w:rsidP="00441D54">
            <w:pPr>
              <w:pStyle w:val="Tabletext"/>
              <w:tabs>
                <w:tab w:val="decimal" w:pos="624"/>
              </w:tabs>
            </w:pPr>
            <w:r w:rsidRPr="00E93B55">
              <w:t>(.016)</w:t>
            </w:r>
          </w:p>
        </w:tc>
        <w:tc>
          <w:tcPr>
            <w:tcW w:w="1031" w:type="pct"/>
            <w:tcBorders>
              <w:bottom w:val="single" w:sz="4" w:space="0" w:color="auto"/>
            </w:tcBorders>
          </w:tcPr>
          <w:p w:rsidR="00704340" w:rsidRPr="00E93B55" w:rsidRDefault="00704340" w:rsidP="00441D54">
            <w:pPr>
              <w:pStyle w:val="Tabletext"/>
              <w:tabs>
                <w:tab w:val="decimal" w:pos="624"/>
              </w:tabs>
            </w:pPr>
            <w:r w:rsidRPr="00E93B55">
              <w:t>-.024</w:t>
            </w:r>
          </w:p>
          <w:p w:rsidR="00704340" w:rsidRPr="00E93B55" w:rsidRDefault="00704340" w:rsidP="00441D54">
            <w:pPr>
              <w:pStyle w:val="Tabletext"/>
              <w:tabs>
                <w:tab w:val="decimal" w:pos="624"/>
              </w:tabs>
            </w:pPr>
            <w:r w:rsidRPr="00E93B55">
              <w:t>(.015)</w:t>
            </w:r>
          </w:p>
        </w:tc>
        <w:tc>
          <w:tcPr>
            <w:tcW w:w="1031" w:type="pct"/>
            <w:tcBorders>
              <w:bottom w:val="single" w:sz="4" w:space="0" w:color="auto"/>
            </w:tcBorders>
          </w:tcPr>
          <w:p w:rsidR="00704340" w:rsidRPr="00E93B55" w:rsidRDefault="00704340" w:rsidP="00441D54">
            <w:pPr>
              <w:pStyle w:val="Tabletext"/>
              <w:tabs>
                <w:tab w:val="decimal" w:pos="624"/>
              </w:tabs>
            </w:pPr>
            <w:r w:rsidRPr="00E93B55">
              <w:t>-.071***</w:t>
            </w:r>
          </w:p>
          <w:p w:rsidR="00704340" w:rsidRPr="00E93B55" w:rsidRDefault="00704340" w:rsidP="00441D54">
            <w:pPr>
              <w:pStyle w:val="Tabletext"/>
              <w:tabs>
                <w:tab w:val="decimal" w:pos="624"/>
              </w:tabs>
            </w:pPr>
            <w:r w:rsidRPr="00E93B55">
              <w:t>(.014)</w:t>
            </w:r>
          </w:p>
        </w:tc>
      </w:tr>
    </w:tbl>
    <w:p w:rsidR="00704340" w:rsidRPr="002574EE" w:rsidRDefault="00704340" w:rsidP="00441D54">
      <w:pPr>
        <w:pStyle w:val="Source"/>
        <w:rPr>
          <w:highlight w:val="green"/>
        </w:rPr>
      </w:pPr>
      <w:r w:rsidRPr="00395276">
        <w:t>Notes:</w:t>
      </w:r>
      <w:r w:rsidR="00441D54">
        <w:tab/>
      </w:r>
      <w:r>
        <w:t>E</w:t>
      </w:r>
      <w:r w:rsidRPr="00395276">
        <w:t>stimated on all persons in casual employment in any wave between waves 3 and 9</w:t>
      </w:r>
      <w:r>
        <w:t xml:space="preserve"> who are also observed in the following wave</w:t>
      </w:r>
      <w:r w:rsidRPr="00395276">
        <w:t xml:space="preserve">. Standard errors are clustered by individual. ***, **, * denote statistical significance at 99%, 95%, and 90% respectively. </w:t>
      </w:r>
      <w:r>
        <w:t xml:space="preserve">Control variables are as </w:t>
      </w:r>
      <w:r w:rsidR="00C5133F">
        <w:t>for the MNL models reported in t</w:t>
      </w:r>
      <w:r>
        <w:t xml:space="preserve">ables 7 and </w:t>
      </w:r>
      <w:r w:rsidRPr="00D74BF1">
        <w:t xml:space="preserve">8. </w:t>
      </w:r>
    </w:p>
    <w:p w:rsidR="00D74BF1" w:rsidRPr="00BD5ACA" w:rsidRDefault="00D74BF1" w:rsidP="00441D54">
      <w:pPr>
        <w:pStyle w:val="tabletitle"/>
        <w:rPr>
          <w:rFonts w:cs="Tahoma"/>
          <w:szCs w:val="17"/>
        </w:rPr>
      </w:pPr>
      <w:bookmarkStart w:id="54" w:name="_Toc355190808"/>
      <w:r w:rsidRPr="00BD5ACA">
        <w:t xml:space="preserve">Table </w:t>
      </w:r>
      <w:r>
        <w:t>10</w:t>
      </w:r>
      <w:r>
        <w:tab/>
        <w:t xml:space="preserve">Effect of training on the probability of transition to permanent or </w:t>
      </w:r>
      <w:r w:rsidRPr="00441D54">
        <w:t>fixed</w:t>
      </w:r>
      <w:r>
        <w:t xml:space="preserve">-term employment, pooled probit and </w:t>
      </w:r>
      <w:r w:rsidR="00816AF8">
        <w:t>random-effects</w:t>
      </w:r>
      <w:r>
        <w:t xml:space="preserve"> probit model with Mundlak corrections</w:t>
      </w:r>
      <w:bookmarkEnd w:id="54"/>
    </w:p>
    <w:tbl>
      <w:tblPr>
        <w:tblStyle w:val="TableGrid"/>
        <w:tblW w:w="878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977"/>
        <w:gridCol w:w="1454"/>
        <w:gridCol w:w="1454"/>
        <w:gridCol w:w="1454"/>
        <w:gridCol w:w="1450"/>
      </w:tblGrid>
      <w:tr w:rsidR="00D74BF1" w:rsidTr="00DE3FC7">
        <w:tc>
          <w:tcPr>
            <w:tcW w:w="1694" w:type="pct"/>
            <w:tcBorders>
              <w:top w:val="single" w:sz="4" w:space="0" w:color="auto"/>
            </w:tcBorders>
          </w:tcPr>
          <w:p w:rsidR="00D74BF1" w:rsidRPr="00AB78CD" w:rsidRDefault="00D74BF1" w:rsidP="00441D54">
            <w:pPr>
              <w:pStyle w:val="Tablehead1"/>
              <w:rPr>
                <w:lang w:eastAsia="zh-CN"/>
              </w:rPr>
            </w:pPr>
          </w:p>
        </w:tc>
        <w:tc>
          <w:tcPr>
            <w:tcW w:w="1653" w:type="pct"/>
            <w:gridSpan w:val="2"/>
            <w:tcBorders>
              <w:top w:val="single" w:sz="4" w:space="0" w:color="auto"/>
            </w:tcBorders>
          </w:tcPr>
          <w:p w:rsidR="00D74BF1" w:rsidRDefault="00D74BF1" w:rsidP="00DE3FC7">
            <w:pPr>
              <w:pStyle w:val="Tablehead1"/>
              <w:jc w:val="center"/>
              <w:rPr>
                <w:rFonts w:cs="Arial"/>
                <w:szCs w:val="17"/>
                <w:lang w:eastAsia="zh-CN"/>
              </w:rPr>
            </w:pPr>
            <w:r>
              <w:rPr>
                <w:rFonts w:cs="Arial"/>
                <w:szCs w:val="17"/>
                <w:lang w:eastAsia="zh-CN"/>
              </w:rPr>
              <w:t>Pooled probit</w:t>
            </w:r>
          </w:p>
        </w:tc>
        <w:tc>
          <w:tcPr>
            <w:tcW w:w="1653" w:type="pct"/>
            <w:gridSpan w:val="2"/>
            <w:tcBorders>
              <w:top w:val="single" w:sz="4" w:space="0" w:color="auto"/>
            </w:tcBorders>
          </w:tcPr>
          <w:p w:rsidR="00D74BF1" w:rsidRDefault="00816AF8" w:rsidP="00DE3FC7">
            <w:pPr>
              <w:pStyle w:val="Tablehead1"/>
              <w:jc w:val="center"/>
              <w:rPr>
                <w:rFonts w:cs="Arial"/>
                <w:szCs w:val="17"/>
                <w:lang w:eastAsia="zh-CN"/>
              </w:rPr>
            </w:pPr>
            <w:r>
              <w:rPr>
                <w:rFonts w:cs="Arial"/>
                <w:szCs w:val="17"/>
                <w:lang w:eastAsia="zh-CN"/>
              </w:rPr>
              <w:t>Random-effects</w:t>
            </w:r>
            <w:r w:rsidR="00C5133F">
              <w:rPr>
                <w:rFonts w:cs="Arial"/>
                <w:szCs w:val="17"/>
                <w:lang w:eastAsia="zh-CN"/>
              </w:rPr>
              <w:t xml:space="preserve"> probit </w:t>
            </w:r>
            <w:r w:rsidR="00D74BF1">
              <w:rPr>
                <w:rFonts w:cs="Arial"/>
                <w:szCs w:val="17"/>
                <w:lang w:eastAsia="zh-CN"/>
              </w:rPr>
              <w:t xml:space="preserve">with Mundlak </w:t>
            </w:r>
            <w:r w:rsidR="00C5133F">
              <w:rPr>
                <w:rFonts w:cs="Arial"/>
                <w:szCs w:val="17"/>
                <w:lang w:eastAsia="zh-CN"/>
              </w:rPr>
              <w:t>corrections</w:t>
            </w:r>
          </w:p>
        </w:tc>
      </w:tr>
      <w:tr w:rsidR="00D74BF1" w:rsidTr="00DE3FC7">
        <w:tc>
          <w:tcPr>
            <w:tcW w:w="1694" w:type="pct"/>
            <w:tcBorders>
              <w:bottom w:val="single" w:sz="4" w:space="0" w:color="auto"/>
            </w:tcBorders>
          </w:tcPr>
          <w:p w:rsidR="00D74BF1" w:rsidRPr="00AB78CD" w:rsidRDefault="00D74BF1" w:rsidP="00DE3FC7">
            <w:pPr>
              <w:pStyle w:val="Tablehead2"/>
              <w:rPr>
                <w:lang w:eastAsia="zh-CN"/>
              </w:rPr>
            </w:pPr>
          </w:p>
        </w:tc>
        <w:tc>
          <w:tcPr>
            <w:tcW w:w="827" w:type="pct"/>
            <w:tcBorders>
              <w:bottom w:val="single" w:sz="4" w:space="0" w:color="auto"/>
            </w:tcBorders>
          </w:tcPr>
          <w:p w:rsidR="00D74BF1" w:rsidRPr="00E80134" w:rsidRDefault="00D74BF1" w:rsidP="00DE3FC7">
            <w:pPr>
              <w:pStyle w:val="Tablehead2"/>
              <w:jc w:val="center"/>
              <w:rPr>
                <w:rFonts w:cs="Arial"/>
                <w:szCs w:val="17"/>
                <w:lang w:eastAsia="zh-CN"/>
              </w:rPr>
            </w:pPr>
            <w:r>
              <w:rPr>
                <w:rFonts w:cs="Arial"/>
                <w:szCs w:val="17"/>
                <w:lang w:eastAsia="zh-CN"/>
              </w:rPr>
              <w:t>Men</w:t>
            </w:r>
          </w:p>
        </w:tc>
        <w:tc>
          <w:tcPr>
            <w:tcW w:w="827" w:type="pct"/>
            <w:tcBorders>
              <w:bottom w:val="single" w:sz="4" w:space="0" w:color="auto"/>
            </w:tcBorders>
          </w:tcPr>
          <w:p w:rsidR="00D74BF1" w:rsidRPr="00E80134" w:rsidRDefault="00D74BF1" w:rsidP="00DE3FC7">
            <w:pPr>
              <w:pStyle w:val="Tablehead2"/>
              <w:jc w:val="center"/>
              <w:rPr>
                <w:rFonts w:cs="Arial"/>
                <w:szCs w:val="17"/>
                <w:lang w:eastAsia="zh-CN"/>
              </w:rPr>
            </w:pPr>
            <w:r>
              <w:rPr>
                <w:rFonts w:cs="Arial"/>
                <w:szCs w:val="17"/>
                <w:lang w:eastAsia="zh-CN"/>
              </w:rPr>
              <w:t>Women</w:t>
            </w:r>
          </w:p>
        </w:tc>
        <w:tc>
          <w:tcPr>
            <w:tcW w:w="827" w:type="pct"/>
            <w:tcBorders>
              <w:bottom w:val="single" w:sz="4" w:space="0" w:color="auto"/>
            </w:tcBorders>
          </w:tcPr>
          <w:p w:rsidR="00D74BF1" w:rsidRPr="00E80134" w:rsidRDefault="00D74BF1" w:rsidP="00DE3FC7">
            <w:pPr>
              <w:pStyle w:val="Tablehead2"/>
              <w:jc w:val="center"/>
              <w:rPr>
                <w:rFonts w:cs="Arial"/>
                <w:szCs w:val="17"/>
                <w:lang w:eastAsia="zh-CN"/>
              </w:rPr>
            </w:pPr>
            <w:r>
              <w:rPr>
                <w:rFonts w:cs="Arial"/>
                <w:szCs w:val="17"/>
                <w:lang w:eastAsia="zh-CN"/>
              </w:rPr>
              <w:t>Men</w:t>
            </w:r>
          </w:p>
        </w:tc>
        <w:tc>
          <w:tcPr>
            <w:tcW w:w="827" w:type="pct"/>
            <w:tcBorders>
              <w:bottom w:val="single" w:sz="4" w:space="0" w:color="auto"/>
            </w:tcBorders>
          </w:tcPr>
          <w:p w:rsidR="00D74BF1" w:rsidRDefault="00D74BF1" w:rsidP="00DE3FC7">
            <w:pPr>
              <w:pStyle w:val="Tablehead2"/>
              <w:jc w:val="center"/>
              <w:rPr>
                <w:rFonts w:cs="Arial"/>
                <w:szCs w:val="17"/>
                <w:lang w:eastAsia="zh-CN"/>
              </w:rPr>
            </w:pPr>
            <w:r>
              <w:rPr>
                <w:rFonts w:cs="Arial"/>
                <w:szCs w:val="17"/>
                <w:lang w:eastAsia="zh-CN"/>
              </w:rPr>
              <w:t>Women</w:t>
            </w:r>
          </w:p>
        </w:tc>
      </w:tr>
      <w:tr w:rsidR="00D74BF1" w:rsidTr="00DE3FC7">
        <w:tc>
          <w:tcPr>
            <w:tcW w:w="1694" w:type="pct"/>
            <w:tcBorders>
              <w:top w:val="single" w:sz="4" w:space="0" w:color="auto"/>
              <w:bottom w:val="single" w:sz="4" w:space="0" w:color="auto"/>
            </w:tcBorders>
          </w:tcPr>
          <w:p w:rsidR="00D74BF1" w:rsidRPr="00E80134" w:rsidRDefault="00D74BF1" w:rsidP="00DE3FC7">
            <w:pPr>
              <w:pStyle w:val="Tabletext"/>
            </w:pPr>
            <w:r>
              <w:t>Marginal effect of receiving work-related training on probability of transition (clustered standard error)</w:t>
            </w:r>
          </w:p>
        </w:tc>
        <w:tc>
          <w:tcPr>
            <w:tcW w:w="827" w:type="pct"/>
            <w:tcBorders>
              <w:top w:val="single" w:sz="4" w:space="0" w:color="auto"/>
              <w:bottom w:val="single" w:sz="4" w:space="0" w:color="auto"/>
            </w:tcBorders>
          </w:tcPr>
          <w:p w:rsidR="00D74BF1" w:rsidRPr="00D34074" w:rsidRDefault="000D6C8E" w:rsidP="00DE3FC7">
            <w:pPr>
              <w:pStyle w:val="Tabletext"/>
              <w:tabs>
                <w:tab w:val="decimal" w:pos="454"/>
              </w:tabs>
            </w:pPr>
            <w:r w:rsidRPr="00D34074">
              <w:t>.05</w:t>
            </w:r>
            <w:r w:rsidR="00D34074" w:rsidRPr="00D34074">
              <w:t>5</w:t>
            </w:r>
            <w:r w:rsidRPr="00D34074">
              <w:t>**</w:t>
            </w:r>
          </w:p>
          <w:p w:rsidR="000D6C8E" w:rsidRPr="00D34074" w:rsidRDefault="000D6C8E" w:rsidP="00DE3FC7">
            <w:pPr>
              <w:pStyle w:val="Tabletext"/>
              <w:tabs>
                <w:tab w:val="decimal" w:pos="454"/>
              </w:tabs>
            </w:pPr>
            <w:r w:rsidRPr="00D34074">
              <w:t>(.02</w:t>
            </w:r>
            <w:r w:rsidR="00D34074" w:rsidRPr="00D34074">
              <w:t>1</w:t>
            </w:r>
            <w:r w:rsidRPr="00D34074">
              <w:t>)</w:t>
            </w:r>
          </w:p>
        </w:tc>
        <w:tc>
          <w:tcPr>
            <w:tcW w:w="827" w:type="pct"/>
            <w:tcBorders>
              <w:top w:val="single" w:sz="4" w:space="0" w:color="auto"/>
              <w:bottom w:val="single" w:sz="4" w:space="0" w:color="auto"/>
            </w:tcBorders>
          </w:tcPr>
          <w:p w:rsidR="00D74BF1" w:rsidRPr="00D34074" w:rsidRDefault="000D6C8E" w:rsidP="00DE3FC7">
            <w:pPr>
              <w:pStyle w:val="Tabletext"/>
              <w:tabs>
                <w:tab w:val="decimal" w:pos="454"/>
              </w:tabs>
            </w:pPr>
            <w:r w:rsidRPr="00D34074">
              <w:t>.0</w:t>
            </w:r>
            <w:r w:rsidR="00D34074" w:rsidRPr="00D34074">
              <w:t>2</w:t>
            </w:r>
            <w:r w:rsidRPr="00D34074">
              <w:t>1</w:t>
            </w:r>
          </w:p>
          <w:p w:rsidR="000D6C8E" w:rsidRPr="00D34074" w:rsidRDefault="000D6C8E" w:rsidP="00DE3FC7">
            <w:pPr>
              <w:pStyle w:val="Tabletext"/>
              <w:tabs>
                <w:tab w:val="decimal" w:pos="454"/>
              </w:tabs>
            </w:pPr>
            <w:r w:rsidRPr="00D34074">
              <w:t>(.01</w:t>
            </w:r>
            <w:r w:rsidR="00D34074" w:rsidRPr="00D34074">
              <w:t>6</w:t>
            </w:r>
            <w:r w:rsidRPr="00D34074">
              <w:t>)</w:t>
            </w:r>
          </w:p>
        </w:tc>
        <w:tc>
          <w:tcPr>
            <w:tcW w:w="827" w:type="pct"/>
            <w:tcBorders>
              <w:top w:val="single" w:sz="4" w:space="0" w:color="auto"/>
              <w:bottom w:val="single" w:sz="4" w:space="0" w:color="auto"/>
            </w:tcBorders>
          </w:tcPr>
          <w:p w:rsidR="00D74BF1" w:rsidRPr="00D34074" w:rsidRDefault="000D6C8E" w:rsidP="00DE3FC7">
            <w:pPr>
              <w:pStyle w:val="Tabletext"/>
              <w:tabs>
                <w:tab w:val="decimal" w:pos="454"/>
              </w:tabs>
            </w:pPr>
            <w:r w:rsidRPr="00D34074">
              <w:t>.00</w:t>
            </w:r>
            <w:r w:rsidR="00D34074" w:rsidRPr="00D34074">
              <w:t>9</w:t>
            </w:r>
          </w:p>
          <w:p w:rsidR="000D6C8E" w:rsidRPr="00D34074" w:rsidRDefault="000D6C8E" w:rsidP="00DE3FC7">
            <w:pPr>
              <w:pStyle w:val="Tabletext"/>
              <w:tabs>
                <w:tab w:val="decimal" w:pos="454"/>
              </w:tabs>
            </w:pPr>
            <w:r w:rsidRPr="00D34074">
              <w:t>(.02</w:t>
            </w:r>
            <w:r w:rsidR="00D34074" w:rsidRPr="00D34074">
              <w:t>5</w:t>
            </w:r>
            <w:r w:rsidRPr="00D34074">
              <w:t>)</w:t>
            </w:r>
          </w:p>
        </w:tc>
        <w:tc>
          <w:tcPr>
            <w:tcW w:w="827" w:type="pct"/>
            <w:tcBorders>
              <w:top w:val="single" w:sz="4" w:space="0" w:color="auto"/>
              <w:bottom w:val="single" w:sz="4" w:space="0" w:color="auto"/>
            </w:tcBorders>
          </w:tcPr>
          <w:p w:rsidR="00D74BF1" w:rsidRPr="00D34074" w:rsidRDefault="000D6C8E" w:rsidP="00DE3FC7">
            <w:pPr>
              <w:pStyle w:val="Tabletext"/>
              <w:tabs>
                <w:tab w:val="decimal" w:pos="454"/>
              </w:tabs>
            </w:pPr>
            <w:r w:rsidRPr="00D34074">
              <w:t>-.0</w:t>
            </w:r>
            <w:r w:rsidR="00D34074" w:rsidRPr="00D34074">
              <w:t>26</w:t>
            </w:r>
          </w:p>
          <w:p w:rsidR="000D6C8E" w:rsidRPr="00D34074" w:rsidRDefault="000D6C8E" w:rsidP="00DE3FC7">
            <w:pPr>
              <w:pStyle w:val="Tabletext"/>
              <w:tabs>
                <w:tab w:val="decimal" w:pos="454"/>
              </w:tabs>
            </w:pPr>
            <w:r w:rsidRPr="00D34074">
              <w:t>(.0</w:t>
            </w:r>
            <w:r w:rsidR="00D34074" w:rsidRPr="00D34074">
              <w:t>19</w:t>
            </w:r>
            <w:r w:rsidRPr="00D34074">
              <w:t>)</w:t>
            </w:r>
          </w:p>
        </w:tc>
      </w:tr>
    </w:tbl>
    <w:p w:rsidR="00D74BF1" w:rsidRPr="002574EE" w:rsidRDefault="00D74BF1" w:rsidP="00DE3FC7">
      <w:pPr>
        <w:pStyle w:val="Source"/>
        <w:rPr>
          <w:highlight w:val="green"/>
        </w:rPr>
      </w:pPr>
      <w:r w:rsidRPr="00395276">
        <w:t>Notes</w:t>
      </w:r>
      <w:r w:rsidR="001B0B86" w:rsidRPr="00395276">
        <w:t>:</w:t>
      </w:r>
      <w:r w:rsidR="00DE3FC7">
        <w:tab/>
      </w:r>
      <w:r w:rsidR="001B0B86">
        <w:t>E</w:t>
      </w:r>
      <w:r w:rsidR="001B0B86" w:rsidRPr="00395276">
        <w:t>stimated on all persons in casual employment in any wave between waves 3 and 9</w:t>
      </w:r>
      <w:r w:rsidR="001B0B86">
        <w:t xml:space="preserve"> who are also observed in the following wave</w:t>
      </w:r>
      <w:r w:rsidRPr="00395276">
        <w:t xml:space="preserve">. Standard errors are clustered by individual. ***, **, * denote statistical significance at 99%, 95%, and 90% respectively. </w:t>
      </w:r>
      <w:r>
        <w:t xml:space="preserve">Control variables are as </w:t>
      </w:r>
      <w:r w:rsidR="00C5133F">
        <w:t>for the MNL models reported in t</w:t>
      </w:r>
      <w:r>
        <w:t>ables 7 and 8</w:t>
      </w:r>
      <w:r w:rsidRPr="00D74BF1">
        <w:t>.</w:t>
      </w:r>
    </w:p>
    <w:p w:rsidR="00FF7C28" w:rsidRPr="006F1481" w:rsidRDefault="00FF7C28" w:rsidP="00DE3FC7">
      <w:pPr>
        <w:pStyle w:val="Textmorebefore"/>
      </w:pPr>
      <w:r w:rsidRPr="006F1481">
        <w:t>Taken together, these extensions both suggest a similar conclusion</w:t>
      </w:r>
      <w:r w:rsidR="008D46EC" w:rsidRPr="006F1481">
        <w:t>:</w:t>
      </w:r>
      <w:r w:rsidRPr="006F1481">
        <w:t xml:space="preserve"> that training is positively associated with transitions out of casual employment into permanent or fixed-term employment,</w:t>
      </w:r>
      <w:r w:rsidR="008D46EC" w:rsidRPr="006F1481">
        <w:t xml:space="preserve"> particularly for men,</w:t>
      </w:r>
      <w:r w:rsidRPr="006F1481">
        <w:t xml:space="preserve"> but for reasons other than that training itself increases the probability of </w:t>
      </w:r>
      <w:r w:rsidR="008D46EC" w:rsidRPr="006F1481">
        <w:t>such transitions.</w:t>
      </w:r>
      <w:r w:rsidRPr="006F1481">
        <w:t xml:space="preserve"> </w:t>
      </w:r>
    </w:p>
    <w:p w:rsidR="00A37F18" w:rsidRPr="006F1481" w:rsidRDefault="00A37F18" w:rsidP="00DE3FC7">
      <w:pPr>
        <w:pStyle w:val="Heading2"/>
      </w:pPr>
      <w:bookmarkStart w:id="55" w:name="_Toc355190880"/>
      <w:r w:rsidRPr="006F1481">
        <w:t xml:space="preserve">Job </w:t>
      </w:r>
      <w:r w:rsidR="00D16345" w:rsidRPr="006F1481">
        <w:t>s</w:t>
      </w:r>
      <w:r w:rsidR="00BD2CE8" w:rsidRPr="006F1481">
        <w:t xml:space="preserve">atisfaction, </w:t>
      </w:r>
      <w:r w:rsidR="00D16345" w:rsidRPr="006F1481">
        <w:t>s</w:t>
      </w:r>
      <w:r w:rsidR="00BD2CE8" w:rsidRPr="006F1481">
        <w:t xml:space="preserve">atisfaction with </w:t>
      </w:r>
      <w:r w:rsidR="00D16345" w:rsidRPr="00DE3FC7">
        <w:t>e</w:t>
      </w:r>
      <w:r w:rsidR="00BD2CE8" w:rsidRPr="00DE3FC7">
        <w:t>mployment</w:t>
      </w:r>
      <w:r w:rsidR="00BD2CE8" w:rsidRPr="006F1481">
        <w:t xml:space="preserve"> </w:t>
      </w:r>
      <w:r w:rsidR="00D16345" w:rsidRPr="006F1481">
        <w:t>o</w:t>
      </w:r>
      <w:r w:rsidR="00BD2CE8" w:rsidRPr="006F1481">
        <w:t xml:space="preserve">pportunities, </w:t>
      </w:r>
      <w:r w:rsidRPr="006F1481">
        <w:t xml:space="preserve">and </w:t>
      </w:r>
      <w:r w:rsidR="00D16345" w:rsidRPr="006F1481">
        <w:t>l</w:t>
      </w:r>
      <w:r w:rsidRPr="006F1481">
        <w:t>ife</w:t>
      </w:r>
      <w:r w:rsidR="00DE3FC7">
        <w:t> </w:t>
      </w:r>
      <w:r w:rsidR="00D16345" w:rsidRPr="006F1481">
        <w:t>s</w:t>
      </w:r>
      <w:r w:rsidRPr="006F1481">
        <w:t>atisfaction</w:t>
      </w:r>
      <w:bookmarkEnd w:id="55"/>
    </w:p>
    <w:p w:rsidR="004A1DF0" w:rsidRPr="006F1481" w:rsidRDefault="00BD2CE8" w:rsidP="00DE3FC7">
      <w:pPr>
        <w:pStyle w:val="Heading3"/>
        <w:spacing w:before="120"/>
      </w:pPr>
      <w:r w:rsidRPr="006F1481">
        <w:t xml:space="preserve">Descriptive </w:t>
      </w:r>
      <w:r w:rsidR="00D16345" w:rsidRPr="00DE3FC7">
        <w:t>s</w:t>
      </w:r>
      <w:r w:rsidRPr="00DE3FC7">
        <w:t>tatistics</w:t>
      </w:r>
    </w:p>
    <w:p w:rsidR="00151E5A" w:rsidRDefault="00151E5A" w:rsidP="00DE3FC7">
      <w:pPr>
        <w:pStyle w:val="Textlessbefore"/>
      </w:pPr>
      <w:r>
        <w:t xml:space="preserve">Here we take a first descriptive pass at </w:t>
      </w:r>
      <w:r w:rsidR="00C5133F">
        <w:t>the second research question</w:t>
      </w:r>
      <w:r>
        <w:t xml:space="preserve">: </w:t>
      </w:r>
      <w:r w:rsidRPr="00DE3FC7">
        <w:rPr>
          <w:i/>
        </w:rPr>
        <w:t>How does casual employment affect reported levels of job satisfaction and overall satisfaction with life? How does access</w:t>
      </w:r>
      <w:r w:rsidR="009A6768" w:rsidRPr="00DE3FC7">
        <w:rPr>
          <w:i/>
        </w:rPr>
        <w:t>ing</w:t>
      </w:r>
      <w:r w:rsidRPr="00DE3FC7">
        <w:rPr>
          <w:i/>
        </w:rPr>
        <w:t xml:space="preserve"> work-related training impact on reported levels of job and life satisfaction for casual employees?</w:t>
      </w:r>
      <w:r w:rsidRPr="006F1481">
        <w:t xml:space="preserve"> </w:t>
      </w:r>
      <w:r w:rsidR="009B1265">
        <w:t xml:space="preserve">Our </w:t>
      </w:r>
      <w:r w:rsidR="005847DF">
        <w:t xml:space="preserve">main </w:t>
      </w:r>
      <w:r w:rsidR="009B1265">
        <w:t xml:space="preserve">focus will be on the second of these two research questions. </w:t>
      </w:r>
      <w:r w:rsidR="00435DC2">
        <w:t>W</w:t>
      </w:r>
      <w:r>
        <w:t xml:space="preserve">e </w:t>
      </w:r>
      <w:r w:rsidR="00435DC2">
        <w:t>begin</w:t>
      </w:r>
      <w:r w:rsidR="009B1265">
        <w:t>, however,</w:t>
      </w:r>
      <w:r w:rsidR="00435DC2">
        <w:t xml:space="preserve"> by </w:t>
      </w:r>
      <w:r>
        <w:t>show</w:t>
      </w:r>
      <w:r w:rsidR="00435DC2">
        <w:t>ing</w:t>
      </w:r>
      <w:r>
        <w:t xml:space="preserve"> how our three measures of satisfaction, as defined in the data section, vary across labour force status. </w:t>
      </w:r>
    </w:p>
    <w:p w:rsidR="00FC7C85" w:rsidRDefault="0043423E" w:rsidP="006F1481">
      <w:pPr>
        <w:pStyle w:val="Text"/>
      </w:pPr>
      <w:r>
        <w:t>F</w:t>
      </w:r>
      <w:r w:rsidR="00C34C4E">
        <w:t xml:space="preserve">irst consider </w:t>
      </w:r>
      <w:r w:rsidR="00C5133F">
        <w:t>t</w:t>
      </w:r>
      <w:r>
        <w:t xml:space="preserve">able </w:t>
      </w:r>
      <w:r w:rsidR="005A583B">
        <w:t>11</w:t>
      </w:r>
      <w:r>
        <w:t xml:space="preserve">, which shows the means and standard deviations of the three satisfaction measures by employment type. </w:t>
      </w:r>
      <w:r w:rsidR="00762FEC">
        <w:t>Clearly, differences by employment type in mean levels of satisfaction across all three measures are small. We see the most contrast between casual and permanent workers in satisfaction with employment opportunities</w:t>
      </w:r>
      <w:r w:rsidR="00055058">
        <w:t>,</w:t>
      </w:r>
      <w:r w:rsidR="00FC7C85">
        <w:t xml:space="preserve"> which</w:t>
      </w:r>
      <w:r w:rsidR="00FC7C85" w:rsidRPr="00FC7C85">
        <w:t xml:space="preserve"> could reflect higher perceived chances of job separation, lower perceived chances of re-employment</w:t>
      </w:r>
      <w:r w:rsidR="00085102">
        <w:t>,</w:t>
      </w:r>
      <w:r w:rsidR="00FC7C85" w:rsidRPr="00FC7C85">
        <w:t xml:space="preserve"> should </w:t>
      </w:r>
      <w:r w:rsidR="006F1481" w:rsidRPr="00FC7C85">
        <w:t>separation</w:t>
      </w:r>
      <w:r w:rsidR="00FC7C85" w:rsidRPr="00FC7C85">
        <w:t xml:space="preserve"> occur, and lower perceived levels of career progression for casuals than for others</w:t>
      </w:r>
      <w:r w:rsidR="00055058">
        <w:t>.</w:t>
      </w:r>
      <w:r w:rsidR="00FC7C85">
        <w:t xml:space="preserve"> </w:t>
      </w:r>
      <w:r w:rsidR="00055058">
        <w:t>B</w:t>
      </w:r>
      <w:r w:rsidR="00762FEC">
        <w:t>ut</w:t>
      </w:r>
      <w:r w:rsidR="00FC7C85">
        <w:t xml:space="preserve"> </w:t>
      </w:r>
      <w:r w:rsidR="00762FEC">
        <w:t>even here the difference in mean satisfaction levels is less than half of one point on the sa</w:t>
      </w:r>
      <w:r w:rsidR="00C5133F">
        <w:t>tisfaction scale (less than one-</w:t>
      </w:r>
      <w:r w:rsidR="00762FEC">
        <w:t xml:space="preserve">quarter of one standard deviation). </w:t>
      </w:r>
    </w:p>
    <w:p w:rsidR="00DE3FC7" w:rsidRDefault="00DE3FC7">
      <w:pPr>
        <w:spacing w:before="0" w:line="240" w:lineRule="auto"/>
        <w:rPr>
          <w:rFonts w:ascii="Tahoma" w:hAnsi="Tahoma"/>
          <w:b/>
          <w:sz w:val="17"/>
        </w:rPr>
      </w:pPr>
      <w:r>
        <w:br w:type="page"/>
      </w:r>
    </w:p>
    <w:p w:rsidR="00742DA1" w:rsidRPr="001728C9" w:rsidRDefault="0043423E" w:rsidP="00DE3FC7">
      <w:pPr>
        <w:pStyle w:val="tabletitle"/>
      </w:pPr>
      <w:bookmarkStart w:id="56" w:name="_Toc355190809"/>
      <w:r w:rsidRPr="00BD5ACA">
        <w:lastRenderedPageBreak/>
        <w:t xml:space="preserve">Table </w:t>
      </w:r>
      <w:r w:rsidR="005A583B">
        <w:t>11</w:t>
      </w:r>
      <w:r>
        <w:tab/>
      </w:r>
      <w:r w:rsidRPr="00BD5ACA">
        <w:t xml:space="preserve">Job </w:t>
      </w:r>
      <w:r>
        <w:t>s</w:t>
      </w:r>
      <w:r w:rsidRPr="00BD5ACA">
        <w:t>atisfaction</w:t>
      </w:r>
      <w:r>
        <w:t>, satisfaction with employment opportunities, and overall life satisfaction,</w:t>
      </w:r>
      <w:r w:rsidRPr="00BD5ACA">
        <w:t xml:space="preserve"> by </w:t>
      </w:r>
      <w:r>
        <w:t>e</w:t>
      </w:r>
      <w:r w:rsidRPr="00BD5ACA">
        <w:t xml:space="preserve">mployment </w:t>
      </w:r>
      <w:r>
        <w:t>t</w:t>
      </w:r>
      <w:r w:rsidRPr="00BD5ACA">
        <w:t>ype</w:t>
      </w:r>
      <w:r w:rsidRPr="00F6359A">
        <w:t xml:space="preserve"> </w:t>
      </w:r>
      <w:r>
        <w:t>(means and standard deviations)</w:t>
      </w:r>
      <w:bookmarkEnd w:id="56"/>
      <w:r w:rsidR="00742DA1" w:rsidRPr="00742DA1">
        <w:t xml:space="preserve"> </w:t>
      </w:r>
    </w:p>
    <w:tbl>
      <w:tblPr>
        <w:tblW w:w="8789" w:type="dxa"/>
        <w:tblInd w:w="108" w:type="dxa"/>
        <w:tblLayout w:type="fixed"/>
        <w:tblLook w:val="04A0"/>
      </w:tblPr>
      <w:tblGrid>
        <w:gridCol w:w="1790"/>
        <w:gridCol w:w="1166"/>
        <w:gridCol w:w="1167"/>
        <w:gridCol w:w="1167"/>
        <w:gridCol w:w="1165"/>
        <w:gridCol w:w="1167"/>
        <w:gridCol w:w="1167"/>
      </w:tblGrid>
      <w:tr w:rsidR="00055058" w:rsidRPr="001728C9" w:rsidTr="00DE3FC7">
        <w:tc>
          <w:tcPr>
            <w:tcW w:w="1018" w:type="pct"/>
            <w:tcBorders>
              <w:top w:val="single" w:sz="4" w:space="0" w:color="auto"/>
            </w:tcBorders>
            <w:shd w:val="clear" w:color="auto" w:fill="auto"/>
            <w:noWrap/>
            <w:tcMar>
              <w:top w:w="13" w:type="dxa"/>
              <w:left w:w="108" w:type="dxa"/>
              <w:bottom w:w="0" w:type="dxa"/>
              <w:right w:w="108" w:type="dxa"/>
            </w:tcMar>
            <w:hideMark/>
          </w:tcPr>
          <w:p w:rsidR="00055058" w:rsidRPr="001728C9" w:rsidRDefault="00055058" w:rsidP="00DE3FC7">
            <w:pPr>
              <w:pStyle w:val="Tablehead1"/>
            </w:pPr>
          </w:p>
        </w:tc>
        <w:tc>
          <w:tcPr>
            <w:tcW w:w="1327" w:type="pct"/>
            <w:gridSpan w:val="2"/>
            <w:tcBorders>
              <w:top w:val="single" w:sz="4" w:space="0" w:color="auto"/>
            </w:tcBorders>
            <w:tcMar>
              <w:left w:w="108" w:type="dxa"/>
              <w:right w:w="108" w:type="dxa"/>
            </w:tcMar>
          </w:tcPr>
          <w:p w:rsidR="00055058" w:rsidRPr="00663E2D" w:rsidRDefault="00055058" w:rsidP="00DE3FC7">
            <w:pPr>
              <w:pStyle w:val="Tablehead1"/>
              <w:jc w:val="center"/>
            </w:pPr>
            <w:r w:rsidRPr="00742DA1">
              <w:t>Job satisfaction</w:t>
            </w:r>
          </w:p>
        </w:tc>
        <w:tc>
          <w:tcPr>
            <w:tcW w:w="1327" w:type="pct"/>
            <w:gridSpan w:val="2"/>
            <w:tcBorders>
              <w:top w:val="single" w:sz="4" w:space="0" w:color="auto"/>
            </w:tcBorders>
            <w:tcMar>
              <w:left w:w="108" w:type="dxa"/>
              <w:right w:w="108" w:type="dxa"/>
            </w:tcMar>
          </w:tcPr>
          <w:p w:rsidR="00055058" w:rsidRPr="00663E2D" w:rsidRDefault="00055058" w:rsidP="00DE3FC7">
            <w:pPr>
              <w:pStyle w:val="Tablehead1"/>
              <w:jc w:val="center"/>
            </w:pPr>
            <w:r w:rsidRPr="00742DA1">
              <w:t>Satisfaction with employment opportunities</w:t>
            </w:r>
          </w:p>
        </w:tc>
        <w:tc>
          <w:tcPr>
            <w:tcW w:w="1328" w:type="pct"/>
            <w:gridSpan w:val="2"/>
            <w:tcBorders>
              <w:top w:val="single" w:sz="4" w:space="0" w:color="auto"/>
            </w:tcBorders>
            <w:tcMar>
              <w:left w:w="108" w:type="dxa"/>
              <w:right w:w="108" w:type="dxa"/>
            </w:tcMar>
          </w:tcPr>
          <w:p w:rsidR="00055058" w:rsidRPr="00663E2D" w:rsidRDefault="00055058" w:rsidP="00DE3FC7">
            <w:pPr>
              <w:pStyle w:val="Tablehead1"/>
              <w:jc w:val="center"/>
            </w:pPr>
            <w:r>
              <w:t>Overall</w:t>
            </w:r>
            <w:r>
              <w:br/>
            </w:r>
            <w:r w:rsidRPr="00742DA1">
              <w:t>life satisfaction</w:t>
            </w:r>
          </w:p>
        </w:tc>
      </w:tr>
      <w:tr w:rsidR="008D42A9" w:rsidRPr="001728C9" w:rsidTr="00DE3FC7">
        <w:tc>
          <w:tcPr>
            <w:tcW w:w="1018" w:type="pct"/>
            <w:tcBorders>
              <w:bottom w:val="single" w:sz="4" w:space="0" w:color="auto"/>
            </w:tcBorders>
            <w:shd w:val="clear" w:color="auto" w:fill="auto"/>
            <w:noWrap/>
            <w:tcMar>
              <w:top w:w="13" w:type="dxa"/>
              <w:left w:w="108" w:type="dxa"/>
              <w:bottom w:w="0" w:type="dxa"/>
              <w:right w:w="108" w:type="dxa"/>
            </w:tcMar>
            <w:hideMark/>
          </w:tcPr>
          <w:p w:rsidR="00742DA1" w:rsidRPr="001728C9" w:rsidRDefault="00742DA1" w:rsidP="00DE3FC7">
            <w:pPr>
              <w:pStyle w:val="Tablehead2"/>
            </w:pPr>
          </w:p>
        </w:tc>
        <w:tc>
          <w:tcPr>
            <w:tcW w:w="663" w:type="pct"/>
            <w:tcBorders>
              <w:bottom w:val="single" w:sz="4" w:space="0" w:color="auto"/>
            </w:tcBorders>
            <w:tcMar>
              <w:left w:w="108" w:type="dxa"/>
              <w:right w:w="108" w:type="dxa"/>
            </w:tcMar>
          </w:tcPr>
          <w:p w:rsidR="00742DA1" w:rsidRPr="00663E2D" w:rsidRDefault="00055058" w:rsidP="00DE3FC7">
            <w:pPr>
              <w:pStyle w:val="Tablehead2"/>
              <w:jc w:val="center"/>
            </w:pPr>
            <w:r>
              <w:t>M</w:t>
            </w:r>
            <w:r w:rsidR="00742DA1" w:rsidRPr="00663E2D">
              <w:t>ean</w:t>
            </w:r>
          </w:p>
        </w:tc>
        <w:tc>
          <w:tcPr>
            <w:tcW w:w="664" w:type="pct"/>
            <w:tcBorders>
              <w:bottom w:val="single" w:sz="4" w:space="0" w:color="auto"/>
            </w:tcBorders>
            <w:tcMar>
              <w:left w:w="108" w:type="dxa"/>
              <w:right w:w="108" w:type="dxa"/>
            </w:tcMar>
          </w:tcPr>
          <w:p w:rsidR="00742DA1" w:rsidRPr="00663E2D" w:rsidRDefault="00055058" w:rsidP="00DE3FC7">
            <w:pPr>
              <w:pStyle w:val="Tablehead2"/>
              <w:jc w:val="center"/>
            </w:pPr>
            <w:r>
              <w:t>S</w:t>
            </w:r>
            <w:r w:rsidR="00742DA1" w:rsidRPr="00663E2D">
              <w:t>t</w:t>
            </w:r>
            <w:r>
              <w:t>d</w:t>
            </w:r>
            <w:r w:rsidR="00742DA1" w:rsidRPr="00663E2D">
              <w:t>. dev.</w:t>
            </w:r>
          </w:p>
        </w:tc>
        <w:tc>
          <w:tcPr>
            <w:tcW w:w="664" w:type="pct"/>
            <w:tcBorders>
              <w:bottom w:val="single" w:sz="4" w:space="0" w:color="auto"/>
            </w:tcBorders>
            <w:tcMar>
              <w:left w:w="108" w:type="dxa"/>
              <w:right w:w="108" w:type="dxa"/>
            </w:tcMar>
          </w:tcPr>
          <w:p w:rsidR="00742DA1" w:rsidRPr="00663E2D" w:rsidRDefault="00055058" w:rsidP="00DE3FC7">
            <w:pPr>
              <w:pStyle w:val="Tablehead2"/>
              <w:jc w:val="center"/>
            </w:pPr>
            <w:r>
              <w:t>M</w:t>
            </w:r>
            <w:r w:rsidR="00742DA1" w:rsidRPr="00663E2D">
              <w:t>ean</w:t>
            </w:r>
          </w:p>
        </w:tc>
        <w:tc>
          <w:tcPr>
            <w:tcW w:w="663" w:type="pct"/>
            <w:tcBorders>
              <w:bottom w:val="single" w:sz="4" w:space="0" w:color="auto"/>
            </w:tcBorders>
            <w:tcMar>
              <w:left w:w="108" w:type="dxa"/>
              <w:right w:w="108" w:type="dxa"/>
            </w:tcMar>
          </w:tcPr>
          <w:p w:rsidR="00742DA1" w:rsidRPr="00663E2D" w:rsidRDefault="00055058" w:rsidP="00DE3FC7">
            <w:pPr>
              <w:pStyle w:val="Tablehead2"/>
              <w:jc w:val="center"/>
            </w:pPr>
            <w:r>
              <w:t>S</w:t>
            </w:r>
            <w:r w:rsidR="00742DA1" w:rsidRPr="00663E2D">
              <w:t>t</w:t>
            </w:r>
            <w:r>
              <w:t>d</w:t>
            </w:r>
            <w:r w:rsidR="00742DA1" w:rsidRPr="00663E2D">
              <w:t>. dev.</w:t>
            </w:r>
          </w:p>
        </w:tc>
        <w:tc>
          <w:tcPr>
            <w:tcW w:w="664" w:type="pct"/>
            <w:tcBorders>
              <w:bottom w:val="single" w:sz="4" w:space="0" w:color="auto"/>
            </w:tcBorders>
            <w:tcMar>
              <w:left w:w="108" w:type="dxa"/>
              <w:right w:w="108" w:type="dxa"/>
            </w:tcMar>
          </w:tcPr>
          <w:p w:rsidR="00742DA1" w:rsidRPr="00663E2D" w:rsidRDefault="00055058" w:rsidP="00DE3FC7">
            <w:pPr>
              <w:pStyle w:val="Tablehead2"/>
              <w:jc w:val="center"/>
            </w:pPr>
            <w:r>
              <w:t>M</w:t>
            </w:r>
            <w:r w:rsidR="00742DA1" w:rsidRPr="00663E2D">
              <w:t>ean</w:t>
            </w:r>
          </w:p>
        </w:tc>
        <w:tc>
          <w:tcPr>
            <w:tcW w:w="664" w:type="pct"/>
            <w:tcBorders>
              <w:bottom w:val="single" w:sz="4" w:space="0" w:color="auto"/>
            </w:tcBorders>
            <w:tcMar>
              <w:left w:w="108" w:type="dxa"/>
              <w:right w:w="108" w:type="dxa"/>
            </w:tcMar>
          </w:tcPr>
          <w:p w:rsidR="00742DA1" w:rsidRPr="00663E2D" w:rsidRDefault="00055058" w:rsidP="00DE3FC7">
            <w:pPr>
              <w:pStyle w:val="Tablehead2"/>
              <w:jc w:val="center"/>
            </w:pPr>
            <w:r>
              <w:t>S</w:t>
            </w:r>
            <w:r w:rsidR="00742DA1" w:rsidRPr="00663E2D">
              <w:t>t</w:t>
            </w:r>
            <w:r>
              <w:t>d</w:t>
            </w:r>
            <w:r w:rsidR="00742DA1" w:rsidRPr="00663E2D">
              <w:t>. dev.</w:t>
            </w:r>
          </w:p>
        </w:tc>
      </w:tr>
      <w:tr w:rsidR="008D42A9" w:rsidRPr="001728C9" w:rsidTr="00DE3FC7">
        <w:tc>
          <w:tcPr>
            <w:tcW w:w="1018" w:type="pct"/>
            <w:tcBorders>
              <w:top w:val="single" w:sz="4" w:space="0" w:color="auto"/>
            </w:tcBorders>
            <w:shd w:val="clear" w:color="auto" w:fill="auto"/>
            <w:noWrap/>
            <w:tcMar>
              <w:top w:w="13" w:type="dxa"/>
              <w:left w:w="108" w:type="dxa"/>
              <w:bottom w:w="0" w:type="dxa"/>
              <w:right w:w="108" w:type="dxa"/>
            </w:tcMar>
            <w:hideMark/>
          </w:tcPr>
          <w:p w:rsidR="00663E2D" w:rsidRPr="00742DA1" w:rsidRDefault="00663E2D" w:rsidP="00DE3FC7">
            <w:pPr>
              <w:pStyle w:val="Tabletext"/>
            </w:pPr>
            <w:r w:rsidRPr="00742DA1">
              <w:t>Fixed-term</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 xml:space="preserve">7.61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 xml:space="preserve"> 1.72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7.54</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1.85</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7.84</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1.30</w:t>
            </w:r>
          </w:p>
        </w:tc>
      </w:tr>
      <w:tr w:rsidR="00783BD2" w:rsidRPr="001728C9" w:rsidTr="00DE3FC7">
        <w:tc>
          <w:tcPr>
            <w:tcW w:w="1018" w:type="pct"/>
            <w:shd w:val="clear" w:color="auto" w:fill="auto"/>
            <w:noWrap/>
            <w:tcMar>
              <w:top w:w="13" w:type="dxa"/>
              <w:left w:w="108" w:type="dxa"/>
              <w:bottom w:w="0" w:type="dxa"/>
              <w:right w:w="108" w:type="dxa"/>
            </w:tcMar>
            <w:hideMark/>
          </w:tcPr>
          <w:p w:rsidR="00663E2D" w:rsidRPr="00742DA1" w:rsidRDefault="00663E2D" w:rsidP="00DE3FC7">
            <w:pPr>
              <w:pStyle w:val="Tabletext"/>
            </w:pPr>
            <w:r w:rsidRPr="00742DA1">
              <w:t>Casual</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 xml:space="preserve">7.51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 xml:space="preserve"> 1.89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7.13</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2.09</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7.88</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1.46</w:t>
            </w:r>
          </w:p>
        </w:tc>
      </w:tr>
      <w:tr w:rsidR="00783BD2" w:rsidRPr="001728C9" w:rsidTr="00DE3FC7">
        <w:tc>
          <w:tcPr>
            <w:tcW w:w="1018" w:type="pct"/>
            <w:shd w:val="clear" w:color="auto" w:fill="auto"/>
            <w:noWrap/>
            <w:tcMar>
              <w:top w:w="13" w:type="dxa"/>
              <w:left w:w="108" w:type="dxa"/>
              <w:bottom w:w="0" w:type="dxa"/>
              <w:right w:w="108" w:type="dxa"/>
            </w:tcMar>
            <w:hideMark/>
          </w:tcPr>
          <w:p w:rsidR="00663E2D" w:rsidRPr="00742DA1" w:rsidRDefault="00663E2D" w:rsidP="00DE3FC7">
            <w:pPr>
              <w:pStyle w:val="Tabletext"/>
            </w:pPr>
            <w:r w:rsidRPr="00742DA1">
              <w:t>Permanent</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 xml:space="preserve">7.60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 xml:space="preserve">1.69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7.54</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1.85</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7.84</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1.31</w:t>
            </w:r>
          </w:p>
        </w:tc>
      </w:tr>
      <w:tr w:rsidR="00783BD2" w:rsidRPr="001728C9" w:rsidTr="00DE3FC7">
        <w:tc>
          <w:tcPr>
            <w:tcW w:w="1018" w:type="pct"/>
            <w:shd w:val="clear" w:color="auto" w:fill="auto"/>
            <w:noWrap/>
            <w:tcMar>
              <w:top w:w="13" w:type="dxa"/>
              <w:left w:w="108" w:type="dxa"/>
              <w:bottom w:w="0" w:type="dxa"/>
              <w:right w:w="108" w:type="dxa"/>
            </w:tcMar>
            <w:hideMark/>
          </w:tcPr>
          <w:p w:rsidR="00663E2D" w:rsidRPr="00742DA1" w:rsidRDefault="00663E2D" w:rsidP="00DE3FC7">
            <w:pPr>
              <w:pStyle w:val="Tabletext"/>
            </w:pPr>
            <w:r w:rsidRPr="00742DA1">
              <w:t>Other employed</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 xml:space="preserve">7.70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 xml:space="preserve">1.75 </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7.58</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2.09</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7.84</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1.40</w:t>
            </w:r>
          </w:p>
        </w:tc>
      </w:tr>
      <w:tr w:rsidR="00783BD2" w:rsidRPr="001728C9" w:rsidTr="00DE3FC7">
        <w:tc>
          <w:tcPr>
            <w:tcW w:w="1018" w:type="pct"/>
            <w:shd w:val="clear" w:color="auto" w:fill="auto"/>
            <w:noWrap/>
            <w:tcMar>
              <w:top w:w="13" w:type="dxa"/>
              <w:left w:w="108" w:type="dxa"/>
              <w:bottom w:w="0" w:type="dxa"/>
              <w:right w:w="108" w:type="dxa"/>
            </w:tcMar>
            <w:hideMark/>
          </w:tcPr>
          <w:p w:rsidR="00663E2D" w:rsidRPr="00742DA1" w:rsidRDefault="00663E2D" w:rsidP="00DE3FC7">
            <w:pPr>
              <w:pStyle w:val="Tabletext"/>
            </w:pPr>
            <w:r w:rsidRPr="00742DA1">
              <w:t>Unemployed</w:t>
            </w:r>
          </w:p>
        </w:tc>
        <w:tc>
          <w:tcPr>
            <w:tcW w:w="663" w:type="pct"/>
            <w:tcMar>
              <w:left w:w="108" w:type="dxa"/>
              <w:right w:w="108" w:type="dxa"/>
            </w:tcMar>
          </w:tcPr>
          <w:p w:rsidR="00663E2D" w:rsidRDefault="00663E2D" w:rsidP="00DE3FC7">
            <w:pPr>
              <w:pStyle w:val="Tabletext"/>
              <w:tabs>
                <w:tab w:val="decimal" w:pos="397"/>
              </w:tabs>
              <w:rPr>
                <w:color w:val="000000"/>
              </w:rPr>
            </w:pPr>
          </w:p>
        </w:tc>
        <w:tc>
          <w:tcPr>
            <w:tcW w:w="664" w:type="pct"/>
            <w:tcMar>
              <w:left w:w="108" w:type="dxa"/>
              <w:right w:w="108" w:type="dxa"/>
            </w:tcMar>
          </w:tcPr>
          <w:p w:rsidR="00663E2D" w:rsidRDefault="00663E2D" w:rsidP="00DE3FC7">
            <w:pPr>
              <w:pStyle w:val="Tabletext"/>
              <w:tabs>
                <w:tab w:val="decimal" w:pos="397"/>
              </w:tabs>
              <w:rPr>
                <w:color w:val="000000"/>
              </w:rPr>
            </w:pP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4.87</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2.61</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7.41</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1.91</w:t>
            </w:r>
          </w:p>
        </w:tc>
      </w:tr>
      <w:tr w:rsidR="00783BD2" w:rsidRPr="001728C9" w:rsidTr="00DE3FC7">
        <w:tc>
          <w:tcPr>
            <w:tcW w:w="1018" w:type="pct"/>
            <w:shd w:val="clear" w:color="auto" w:fill="auto"/>
            <w:noWrap/>
            <w:tcMar>
              <w:top w:w="13" w:type="dxa"/>
              <w:left w:w="108" w:type="dxa"/>
              <w:bottom w:w="0" w:type="dxa"/>
              <w:right w:w="108" w:type="dxa"/>
            </w:tcMar>
            <w:hideMark/>
          </w:tcPr>
          <w:p w:rsidR="00663E2D" w:rsidRPr="00742DA1" w:rsidRDefault="00663E2D" w:rsidP="00DE3FC7">
            <w:pPr>
              <w:pStyle w:val="Tabletext"/>
            </w:pPr>
            <w:r w:rsidRPr="00742DA1">
              <w:t>NILF</w:t>
            </w:r>
          </w:p>
        </w:tc>
        <w:tc>
          <w:tcPr>
            <w:tcW w:w="663" w:type="pct"/>
            <w:tcMar>
              <w:left w:w="108" w:type="dxa"/>
              <w:right w:w="108" w:type="dxa"/>
            </w:tcMar>
          </w:tcPr>
          <w:p w:rsidR="00663E2D" w:rsidRPr="00742DA1" w:rsidRDefault="00663E2D" w:rsidP="00DE3FC7">
            <w:pPr>
              <w:pStyle w:val="Tabletext"/>
              <w:tabs>
                <w:tab w:val="decimal" w:pos="397"/>
              </w:tabs>
            </w:pPr>
          </w:p>
        </w:tc>
        <w:tc>
          <w:tcPr>
            <w:tcW w:w="664" w:type="pct"/>
            <w:tcMar>
              <w:left w:w="108" w:type="dxa"/>
              <w:right w:w="108" w:type="dxa"/>
            </w:tcMar>
          </w:tcPr>
          <w:p w:rsidR="00663E2D" w:rsidRPr="00742DA1" w:rsidRDefault="00663E2D" w:rsidP="00DE3FC7">
            <w:pPr>
              <w:pStyle w:val="Tabletext"/>
              <w:tabs>
                <w:tab w:val="decimal" w:pos="397"/>
              </w:tabs>
            </w:pP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5.32</w:t>
            </w:r>
          </w:p>
        </w:tc>
        <w:tc>
          <w:tcPr>
            <w:tcW w:w="663" w:type="pct"/>
            <w:tcMar>
              <w:left w:w="108" w:type="dxa"/>
              <w:right w:w="108" w:type="dxa"/>
            </w:tcMar>
          </w:tcPr>
          <w:p w:rsidR="00663E2D" w:rsidRDefault="00663E2D" w:rsidP="00DE3FC7">
            <w:pPr>
              <w:pStyle w:val="Tabletext"/>
              <w:tabs>
                <w:tab w:val="decimal" w:pos="397"/>
              </w:tabs>
              <w:rPr>
                <w:color w:val="000000"/>
              </w:rPr>
            </w:pPr>
            <w:r>
              <w:rPr>
                <w:color w:val="000000"/>
              </w:rPr>
              <w:t>2.95</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7.72</w:t>
            </w:r>
          </w:p>
        </w:tc>
        <w:tc>
          <w:tcPr>
            <w:tcW w:w="664" w:type="pct"/>
            <w:tcMar>
              <w:left w:w="108" w:type="dxa"/>
              <w:right w:w="108" w:type="dxa"/>
            </w:tcMar>
          </w:tcPr>
          <w:p w:rsidR="00663E2D" w:rsidRDefault="00663E2D" w:rsidP="00DE3FC7">
            <w:pPr>
              <w:pStyle w:val="Tabletext"/>
              <w:tabs>
                <w:tab w:val="decimal" w:pos="397"/>
              </w:tabs>
              <w:rPr>
                <w:color w:val="000000"/>
              </w:rPr>
            </w:pPr>
            <w:r>
              <w:rPr>
                <w:color w:val="000000"/>
              </w:rPr>
              <w:t>1.84</w:t>
            </w:r>
          </w:p>
        </w:tc>
      </w:tr>
      <w:tr w:rsidR="00783BD2" w:rsidRPr="00DE3FC7" w:rsidTr="00DE3FC7">
        <w:tc>
          <w:tcPr>
            <w:tcW w:w="1018" w:type="pct"/>
            <w:tcBorders>
              <w:bottom w:val="single" w:sz="4" w:space="0" w:color="auto"/>
            </w:tcBorders>
            <w:shd w:val="clear" w:color="auto" w:fill="auto"/>
            <w:noWrap/>
            <w:tcMar>
              <w:top w:w="13" w:type="dxa"/>
              <w:left w:w="108" w:type="dxa"/>
              <w:bottom w:w="0" w:type="dxa"/>
              <w:right w:w="108" w:type="dxa"/>
            </w:tcMar>
            <w:hideMark/>
          </w:tcPr>
          <w:p w:rsidR="00663E2D" w:rsidRPr="00DE3FC7" w:rsidRDefault="008D42A9" w:rsidP="00DE3FC7">
            <w:pPr>
              <w:pStyle w:val="Tabletext"/>
              <w:rPr>
                <w:b/>
              </w:rPr>
            </w:pPr>
            <w:r w:rsidRPr="00DE3FC7">
              <w:rPr>
                <w:b/>
              </w:rPr>
              <w:t>Total</w:t>
            </w:r>
          </w:p>
        </w:tc>
        <w:tc>
          <w:tcPr>
            <w:tcW w:w="663" w:type="pct"/>
            <w:tcBorders>
              <w:bottom w:val="single" w:sz="4" w:space="0" w:color="auto"/>
            </w:tcBorders>
            <w:tcMar>
              <w:left w:w="108" w:type="dxa"/>
              <w:right w:w="108" w:type="dxa"/>
            </w:tcMar>
          </w:tcPr>
          <w:p w:rsidR="00663E2D" w:rsidRPr="00DE3FC7" w:rsidRDefault="00663E2D" w:rsidP="00DE3FC7">
            <w:pPr>
              <w:pStyle w:val="Tabletext"/>
              <w:tabs>
                <w:tab w:val="decimal" w:pos="397"/>
              </w:tabs>
              <w:rPr>
                <w:b/>
                <w:color w:val="000000"/>
              </w:rPr>
            </w:pPr>
            <w:r w:rsidRPr="00DE3FC7">
              <w:rPr>
                <w:b/>
                <w:color w:val="000000"/>
              </w:rPr>
              <w:t xml:space="preserve">7.60 </w:t>
            </w:r>
          </w:p>
        </w:tc>
        <w:tc>
          <w:tcPr>
            <w:tcW w:w="664" w:type="pct"/>
            <w:tcBorders>
              <w:bottom w:val="single" w:sz="4" w:space="0" w:color="auto"/>
            </w:tcBorders>
            <w:tcMar>
              <w:left w:w="108" w:type="dxa"/>
              <w:right w:w="108" w:type="dxa"/>
            </w:tcMar>
          </w:tcPr>
          <w:p w:rsidR="00663E2D" w:rsidRPr="00DE3FC7" w:rsidRDefault="00663E2D" w:rsidP="00DE3FC7">
            <w:pPr>
              <w:pStyle w:val="Tabletext"/>
              <w:tabs>
                <w:tab w:val="decimal" w:pos="397"/>
              </w:tabs>
              <w:rPr>
                <w:b/>
                <w:color w:val="000000"/>
              </w:rPr>
            </w:pPr>
            <w:r w:rsidRPr="00DE3FC7">
              <w:rPr>
                <w:b/>
                <w:color w:val="000000"/>
              </w:rPr>
              <w:t xml:space="preserve">1.74 </w:t>
            </w:r>
          </w:p>
        </w:tc>
        <w:tc>
          <w:tcPr>
            <w:tcW w:w="664" w:type="pct"/>
            <w:tcBorders>
              <w:bottom w:val="single" w:sz="4" w:space="0" w:color="auto"/>
            </w:tcBorders>
            <w:tcMar>
              <w:left w:w="108" w:type="dxa"/>
              <w:right w:w="108" w:type="dxa"/>
            </w:tcMar>
          </w:tcPr>
          <w:p w:rsidR="00663E2D" w:rsidRPr="00DE3FC7" w:rsidRDefault="00663E2D" w:rsidP="00DE3FC7">
            <w:pPr>
              <w:pStyle w:val="Tabletext"/>
              <w:tabs>
                <w:tab w:val="decimal" w:pos="397"/>
              </w:tabs>
              <w:rPr>
                <w:b/>
                <w:color w:val="000000"/>
              </w:rPr>
            </w:pPr>
            <w:r w:rsidRPr="00DE3FC7">
              <w:rPr>
                <w:b/>
                <w:color w:val="000000"/>
              </w:rPr>
              <w:t>7.02</w:t>
            </w:r>
          </w:p>
        </w:tc>
        <w:tc>
          <w:tcPr>
            <w:tcW w:w="663" w:type="pct"/>
            <w:tcBorders>
              <w:bottom w:val="single" w:sz="4" w:space="0" w:color="auto"/>
            </w:tcBorders>
            <w:tcMar>
              <w:left w:w="108" w:type="dxa"/>
              <w:right w:w="108" w:type="dxa"/>
            </w:tcMar>
          </w:tcPr>
          <w:p w:rsidR="00663E2D" w:rsidRPr="00DE3FC7" w:rsidRDefault="00663E2D" w:rsidP="00DE3FC7">
            <w:pPr>
              <w:pStyle w:val="Tabletext"/>
              <w:tabs>
                <w:tab w:val="decimal" w:pos="397"/>
              </w:tabs>
              <w:rPr>
                <w:b/>
                <w:color w:val="000000"/>
              </w:rPr>
            </w:pPr>
            <w:r w:rsidRPr="00DE3FC7">
              <w:rPr>
                <w:b/>
                <w:color w:val="000000"/>
              </w:rPr>
              <w:t>2.34</w:t>
            </w:r>
          </w:p>
        </w:tc>
        <w:tc>
          <w:tcPr>
            <w:tcW w:w="664" w:type="pct"/>
            <w:tcBorders>
              <w:bottom w:val="single" w:sz="4" w:space="0" w:color="auto"/>
            </w:tcBorders>
            <w:tcMar>
              <w:left w:w="108" w:type="dxa"/>
              <w:right w:w="108" w:type="dxa"/>
            </w:tcMar>
          </w:tcPr>
          <w:p w:rsidR="00663E2D" w:rsidRPr="00DE3FC7" w:rsidRDefault="00663E2D" w:rsidP="00DE3FC7">
            <w:pPr>
              <w:pStyle w:val="Tabletext"/>
              <w:tabs>
                <w:tab w:val="decimal" w:pos="397"/>
              </w:tabs>
              <w:rPr>
                <w:b/>
                <w:color w:val="000000"/>
              </w:rPr>
            </w:pPr>
            <w:r w:rsidRPr="00DE3FC7">
              <w:rPr>
                <w:b/>
                <w:color w:val="000000"/>
              </w:rPr>
              <w:t>7.80</w:t>
            </w:r>
          </w:p>
        </w:tc>
        <w:tc>
          <w:tcPr>
            <w:tcW w:w="664" w:type="pct"/>
            <w:tcBorders>
              <w:bottom w:val="single" w:sz="4" w:space="0" w:color="auto"/>
            </w:tcBorders>
            <w:tcMar>
              <w:left w:w="108" w:type="dxa"/>
              <w:right w:w="108" w:type="dxa"/>
            </w:tcMar>
          </w:tcPr>
          <w:p w:rsidR="00663E2D" w:rsidRPr="00DE3FC7" w:rsidRDefault="00663E2D" w:rsidP="00DE3FC7">
            <w:pPr>
              <w:pStyle w:val="Tabletext"/>
              <w:tabs>
                <w:tab w:val="decimal" w:pos="397"/>
              </w:tabs>
              <w:rPr>
                <w:b/>
                <w:color w:val="000000"/>
              </w:rPr>
            </w:pPr>
            <w:r w:rsidRPr="00DE3FC7">
              <w:rPr>
                <w:b/>
                <w:color w:val="000000"/>
              </w:rPr>
              <w:t>1.51</w:t>
            </w:r>
          </w:p>
        </w:tc>
      </w:tr>
    </w:tbl>
    <w:p w:rsidR="00742DA1" w:rsidRPr="006058DE" w:rsidRDefault="00742DA1" w:rsidP="00DE3FC7">
      <w:pPr>
        <w:pStyle w:val="Source"/>
      </w:pPr>
      <w:r w:rsidRPr="006058DE">
        <w:t>Notes:</w:t>
      </w:r>
      <w:r w:rsidR="00DE3FC7">
        <w:tab/>
      </w:r>
      <w:r w:rsidRPr="006058DE">
        <w:t xml:space="preserve">Employed persons only. </w:t>
      </w:r>
      <w:r>
        <w:t xml:space="preserve">Satisfaction measures are reported on a scale from 0 (least satisfied) to 10 (most satisfied). </w:t>
      </w:r>
      <w:proofErr w:type="gramStart"/>
      <w:r w:rsidR="00472035">
        <w:t>W</w:t>
      </w:r>
      <w:r w:rsidRPr="006058DE">
        <w:t>eighted</w:t>
      </w:r>
      <w:r w:rsidR="00472035">
        <w:t xml:space="preserve"> (using cross-sectional weights)</w:t>
      </w:r>
      <w:r w:rsidRPr="006058DE">
        <w:t>.</w:t>
      </w:r>
      <w:proofErr w:type="gramEnd"/>
      <w:r>
        <w:t xml:space="preserve"> </w:t>
      </w:r>
      <w:proofErr w:type="gramStart"/>
      <w:r w:rsidR="00A04253">
        <w:t>Ages 15</w:t>
      </w:r>
      <w:r w:rsidR="00C5133F">
        <w:t>−</w:t>
      </w:r>
      <w:r w:rsidR="00A04253">
        <w:t>64.</w:t>
      </w:r>
      <w:proofErr w:type="gramEnd"/>
      <w:r w:rsidR="00A04253">
        <w:t xml:space="preserve"> </w:t>
      </w:r>
    </w:p>
    <w:p w:rsidR="001C25A9" w:rsidRDefault="001C25A9" w:rsidP="00DE3FC7">
      <w:pPr>
        <w:pStyle w:val="Textmorebefore"/>
      </w:pPr>
      <w:r>
        <w:t>Standard deviations, however, are larger for casuals than for workers in other types of employmen</w:t>
      </w:r>
      <w:r w:rsidR="006F1481">
        <w:t>t</w:t>
      </w:r>
      <w:r w:rsidR="00C5133F">
        <w:t xml:space="preserve"> </w:t>
      </w:r>
      <w:r w:rsidR="006F1481">
        <w:t>—</w:t>
      </w:r>
      <w:r w:rsidR="00C5133F">
        <w:t xml:space="preserve"> </w:t>
      </w:r>
      <w:r>
        <w:t xml:space="preserve">there appears to be more </w:t>
      </w:r>
      <w:r w:rsidRPr="009E21D5">
        <w:rPr>
          <w:i/>
        </w:rPr>
        <w:t>dispersion</w:t>
      </w:r>
      <w:r>
        <w:t xml:space="preserve"> in the reported satisfaction measures among casuals</w:t>
      </w:r>
      <w:r w:rsidR="00C5133F">
        <w:t xml:space="preserve"> </w:t>
      </w:r>
      <w:r w:rsidR="006F1481">
        <w:t>—</w:t>
      </w:r>
      <w:r w:rsidR="00C5133F">
        <w:t xml:space="preserve"> </w:t>
      </w:r>
      <w:r>
        <w:t xml:space="preserve">which indicates both that more casuals are (very) happy with their jobs </w:t>
      </w:r>
      <w:r w:rsidR="006602E8">
        <w:t xml:space="preserve">(employment opportunities, life) </w:t>
      </w:r>
      <w:r>
        <w:t>and more are unhappy with their jobs</w:t>
      </w:r>
      <w:r w:rsidR="006602E8">
        <w:t xml:space="preserve"> (employment opportunities, life)</w:t>
      </w:r>
      <w:r>
        <w:t>, relative to permanent workers. Our conjecture is that this reflects two groups of workers: those who prefer casual employment to other forms of employment (</w:t>
      </w:r>
      <w:r w:rsidR="00A31931">
        <w:t>for example,</w:t>
      </w:r>
      <w:r>
        <w:t xml:space="preserve"> because of its flexibility, perhaps including women with childcare responsibilities)</w:t>
      </w:r>
      <w:r w:rsidR="00C5133F">
        <w:t>;</w:t>
      </w:r>
      <w:r>
        <w:t xml:space="preserve"> and those who would prefer other forms of employment but who are yet to obtain such employment (perhaps including young or unskilled workers). It may also reflect greater variation in job characteristics among casual jobs.</w:t>
      </w:r>
      <w:r>
        <w:rPr>
          <w:rStyle w:val="FootnoteReference"/>
        </w:rPr>
        <w:footnoteReference w:id="20"/>
      </w:r>
    </w:p>
    <w:p w:rsidR="001C25A9" w:rsidRPr="00DE3FC7" w:rsidRDefault="001C25A9" w:rsidP="00DE3FC7">
      <w:pPr>
        <w:pStyle w:val="Text"/>
      </w:pPr>
      <w:r>
        <w:t xml:space="preserve">Note that unemployed workers and those </w:t>
      </w:r>
      <w:r w:rsidR="00C5133F">
        <w:t>not in the labour force</w:t>
      </w:r>
      <w:r>
        <w:t xml:space="preserve"> report the lowest levels of satisfaction with employment opportunities and overall life satisfaction. Indeed, casual employees look much closer to other types of workers than they do to the unemployed or </w:t>
      </w:r>
      <w:r w:rsidR="008D42A9">
        <w:t xml:space="preserve">the economically </w:t>
      </w:r>
      <w:r>
        <w:t xml:space="preserve">inactive on both measures. Also note that </w:t>
      </w:r>
      <w:r w:rsidRPr="00865BAA">
        <w:t>fixed</w:t>
      </w:r>
      <w:r>
        <w:t>-</w:t>
      </w:r>
      <w:r w:rsidRPr="00865BAA">
        <w:t xml:space="preserve">term </w:t>
      </w:r>
      <w:r>
        <w:t xml:space="preserve">contract </w:t>
      </w:r>
      <w:r w:rsidRPr="00865BAA">
        <w:t>workers look very much like permanent workers</w:t>
      </w:r>
      <w:r>
        <w:t xml:space="preserve"> on all </w:t>
      </w:r>
      <w:r w:rsidRPr="00DE3FC7">
        <w:t xml:space="preserve">three measures. </w:t>
      </w:r>
    </w:p>
    <w:p w:rsidR="00A02EF8" w:rsidRDefault="00763476" w:rsidP="00DE3FC7">
      <w:pPr>
        <w:pStyle w:val="Text"/>
        <w:ind w:right="141"/>
      </w:pPr>
      <w:r w:rsidRPr="00DE3FC7">
        <w:t xml:space="preserve">Next </w:t>
      </w:r>
      <w:r w:rsidR="006D7EF5" w:rsidRPr="00DE3FC7">
        <w:t xml:space="preserve">we </w:t>
      </w:r>
      <w:r w:rsidRPr="00DE3FC7">
        <w:t>consider</w:t>
      </w:r>
      <w:r w:rsidRPr="005727C2">
        <w:t xml:space="preserve"> whether there is any association between participati</w:t>
      </w:r>
      <w:r w:rsidR="008D42A9">
        <w:t>o</w:t>
      </w:r>
      <w:r w:rsidRPr="005727C2">
        <w:t xml:space="preserve">n in work-related training and reported levels of satisfaction and </w:t>
      </w:r>
      <w:r w:rsidR="00E82656">
        <w:t>wellbeing</w:t>
      </w:r>
      <w:r w:rsidRPr="005727C2">
        <w:t xml:space="preserve"> for casual and other workers. Table 1</w:t>
      </w:r>
      <w:r w:rsidR="005A583B">
        <w:t>2</w:t>
      </w:r>
      <w:r w:rsidRPr="005727C2">
        <w:t xml:space="preserve"> reports the </w:t>
      </w:r>
      <w:r>
        <w:t xml:space="preserve">mean satisfaction levels </w:t>
      </w:r>
      <w:r w:rsidRPr="005727C2">
        <w:t xml:space="preserve">of </w:t>
      </w:r>
      <w:r>
        <w:t xml:space="preserve">those reporting and not reporting participation in work-related training in the last 12 months, by employment type. Again the first thing to notice is </w:t>
      </w:r>
      <w:r w:rsidR="008D42A9">
        <w:t xml:space="preserve">the </w:t>
      </w:r>
      <w:r>
        <w:t>similarity in means within employment types for those who do</w:t>
      </w:r>
      <w:r w:rsidR="006D7EF5">
        <w:t xml:space="preserve"> and </w:t>
      </w:r>
      <w:r>
        <w:t>do not report training. But where there is a gap in reported satisfaction levels by training status, it tends to be training participants who report slightly higher satisfaction levels, most notably in terms of satisfaction with employment opportunities. For example, the gaps in reported job satisfaction, satisfaction with employment opportunities, and overall life satisfaction between casuals who report training and those who do not are .1</w:t>
      </w:r>
      <w:r w:rsidR="00C9050B">
        <w:t>7</w:t>
      </w:r>
      <w:r>
        <w:t xml:space="preserve"> points, .2</w:t>
      </w:r>
      <w:r w:rsidR="008649BD">
        <w:t>5</w:t>
      </w:r>
      <w:r>
        <w:t xml:space="preserve"> points, and .0</w:t>
      </w:r>
      <w:r w:rsidR="008649BD">
        <w:t>1</w:t>
      </w:r>
      <w:r>
        <w:t xml:space="preserve"> points respectively. Only the first two of these gaps are statistically significant at </w:t>
      </w:r>
      <w:r w:rsidR="006D7EF5">
        <w:t xml:space="preserve">conventional </w:t>
      </w:r>
      <w:r>
        <w:t xml:space="preserve">levels. </w:t>
      </w:r>
    </w:p>
    <w:p w:rsidR="00DE3FC7" w:rsidRDefault="00DE3FC7">
      <w:pPr>
        <w:spacing w:before="0" w:line="240" w:lineRule="auto"/>
        <w:rPr>
          <w:rFonts w:ascii="Tahoma" w:hAnsi="Tahoma"/>
          <w:b/>
          <w:sz w:val="17"/>
        </w:rPr>
      </w:pPr>
      <w:r>
        <w:br w:type="page"/>
      </w:r>
    </w:p>
    <w:p w:rsidR="00091DF0" w:rsidRPr="001728C9" w:rsidRDefault="00403114" w:rsidP="00DE3FC7">
      <w:pPr>
        <w:pStyle w:val="tabletitle"/>
      </w:pPr>
      <w:bookmarkStart w:id="57" w:name="_Toc355190810"/>
      <w:r w:rsidRPr="00BD5ACA">
        <w:lastRenderedPageBreak/>
        <w:t xml:space="preserve">Table </w:t>
      </w:r>
      <w:r>
        <w:t>1</w:t>
      </w:r>
      <w:r w:rsidR="005A583B">
        <w:t>2</w:t>
      </w:r>
      <w:r>
        <w:tab/>
      </w:r>
      <w:r w:rsidR="005727C2">
        <w:t>Mean levels of j</w:t>
      </w:r>
      <w:r w:rsidRPr="00BD5ACA">
        <w:t xml:space="preserve">ob </w:t>
      </w:r>
      <w:r>
        <w:t>s</w:t>
      </w:r>
      <w:r w:rsidRPr="00BD5ACA">
        <w:t>atisfaction</w:t>
      </w:r>
      <w:r>
        <w:t>, satisfaction with employment opportunities, and overall life satisfaction,</w:t>
      </w:r>
      <w:r w:rsidRPr="00BD5ACA">
        <w:t xml:space="preserve"> </w:t>
      </w:r>
      <w:r>
        <w:t>by training and e</w:t>
      </w:r>
      <w:r w:rsidRPr="00BD5ACA">
        <w:t xml:space="preserve">mployment </w:t>
      </w:r>
      <w:r>
        <w:t>t</w:t>
      </w:r>
      <w:r w:rsidRPr="00BD5ACA">
        <w:t>ype</w:t>
      </w:r>
      <w:bookmarkEnd w:id="57"/>
      <w:r w:rsidR="006B4644">
        <w:t xml:space="preserve"> </w:t>
      </w:r>
    </w:p>
    <w:tbl>
      <w:tblPr>
        <w:tblW w:w="8789" w:type="dxa"/>
        <w:tblLayout w:type="fixed"/>
        <w:tblCellMar>
          <w:left w:w="0" w:type="dxa"/>
          <w:right w:w="0" w:type="dxa"/>
        </w:tblCellMar>
        <w:tblLook w:val="04A0"/>
      </w:tblPr>
      <w:tblGrid>
        <w:gridCol w:w="1432"/>
        <w:gridCol w:w="1226"/>
        <w:gridCol w:w="1227"/>
        <w:gridCol w:w="1227"/>
        <w:gridCol w:w="1225"/>
        <w:gridCol w:w="1225"/>
        <w:gridCol w:w="1227"/>
      </w:tblGrid>
      <w:tr w:rsidR="008D42A9" w:rsidRPr="001728C9" w:rsidTr="00512A64">
        <w:tc>
          <w:tcPr>
            <w:tcW w:w="814" w:type="pct"/>
            <w:tcBorders>
              <w:top w:val="single" w:sz="4" w:space="0" w:color="auto"/>
            </w:tcBorders>
            <w:shd w:val="clear" w:color="auto" w:fill="auto"/>
            <w:noWrap/>
            <w:tcMar>
              <w:top w:w="13" w:type="dxa"/>
              <w:left w:w="13" w:type="dxa"/>
              <w:bottom w:w="0" w:type="dxa"/>
              <w:right w:w="13" w:type="dxa"/>
            </w:tcMar>
            <w:hideMark/>
          </w:tcPr>
          <w:p w:rsidR="008D42A9" w:rsidRPr="001728C9" w:rsidRDefault="008D42A9" w:rsidP="00512A64">
            <w:pPr>
              <w:pStyle w:val="Tablehead1"/>
            </w:pPr>
          </w:p>
        </w:tc>
        <w:tc>
          <w:tcPr>
            <w:tcW w:w="1395" w:type="pct"/>
            <w:gridSpan w:val="2"/>
            <w:tcBorders>
              <w:top w:val="single" w:sz="4" w:space="0" w:color="auto"/>
            </w:tcBorders>
          </w:tcPr>
          <w:p w:rsidR="008D42A9" w:rsidRPr="00663E2D" w:rsidRDefault="008D42A9" w:rsidP="00512A64">
            <w:pPr>
              <w:pStyle w:val="Tablehead1"/>
              <w:jc w:val="center"/>
            </w:pPr>
            <w:r w:rsidRPr="00742DA1">
              <w:t>Job satisfaction</w:t>
            </w:r>
          </w:p>
        </w:tc>
        <w:tc>
          <w:tcPr>
            <w:tcW w:w="1395" w:type="pct"/>
            <w:gridSpan w:val="2"/>
            <w:tcBorders>
              <w:top w:val="single" w:sz="4" w:space="0" w:color="auto"/>
            </w:tcBorders>
          </w:tcPr>
          <w:p w:rsidR="008D42A9" w:rsidRPr="00663E2D" w:rsidRDefault="008D42A9" w:rsidP="00512A64">
            <w:pPr>
              <w:pStyle w:val="Tablehead1"/>
              <w:jc w:val="center"/>
            </w:pPr>
            <w:r w:rsidRPr="00742DA1">
              <w:t xml:space="preserve">Satisfaction with </w:t>
            </w:r>
            <w:r w:rsidR="00512A64">
              <w:br/>
            </w:r>
            <w:r w:rsidRPr="00742DA1">
              <w:t>employment opportunities</w:t>
            </w:r>
          </w:p>
        </w:tc>
        <w:tc>
          <w:tcPr>
            <w:tcW w:w="1395" w:type="pct"/>
            <w:gridSpan w:val="2"/>
            <w:tcBorders>
              <w:top w:val="single" w:sz="4" w:space="0" w:color="auto"/>
            </w:tcBorders>
          </w:tcPr>
          <w:p w:rsidR="008D42A9" w:rsidRPr="00663E2D" w:rsidRDefault="008D42A9" w:rsidP="00512A64">
            <w:pPr>
              <w:pStyle w:val="Tablehead1"/>
              <w:jc w:val="center"/>
            </w:pPr>
            <w:r>
              <w:t>Overall</w:t>
            </w:r>
            <w:r>
              <w:br/>
            </w:r>
            <w:r w:rsidRPr="00742DA1">
              <w:t>life satisfaction</w:t>
            </w:r>
          </w:p>
        </w:tc>
      </w:tr>
      <w:tr w:rsidR="008D42A9" w:rsidRPr="001728C9" w:rsidTr="00512A64">
        <w:tc>
          <w:tcPr>
            <w:tcW w:w="814" w:type="pct"/>
            <w:tcBorders>
              <w:bottom w:val="single" w:sz="4" w:space="0" w:color="auto"/>
            </w:tcBorders>
            <w:shd w:val="clear" w:color="auto" w:fill="auto"/>
            <w:noWrap/>
            <w:tcMar>
              <w:top w:w="13" w:type="dxa"/>
              <w:left w:w="13" w:type="dxa"/>
              <w:bottom w:w="0" w:type="dxa"/>
              <w:right w:w="13" w:type="dxa"/>
            </w:tcMar>
            <w:hideMark/>
          </w:tcPr>
          <w:p w:rsidR="008D42A9" w:rsidRPr="001728C9" w:rsidRDefault="008D42A9" w:rsidP="00512A64">
            <w:pPr>
              <w:pStyle w:val="Tablehead2"/>
            </w:pPr>
          </w:p>
        </w:tc>
        <w:tc>
          <w:tcPr>
            <w:tcW w:w="697" w:type="pct"/>
            <w:tcBorders>
              <w:bottom w:val="single" w:sz="4" w:space="0" w:color="auto"/>
            </w:tcBorders>
          </w:tcPr>
          <w:p w:rsidR="008D42A9" w:rsidRPr="00091DF0" w:rsidRDefault="008D42A9" w:rsidP="00512A64">
            <w:pPr>
              <w:pStyle w:val="Tablehead2"/>
              <w:jc w:val="center"/>
              <w:rPr>
                <w:sz w:val="16"/>
                <w:szCs w:val="16"/>
              </w:rPr>
            </w:pPr>
            <w:r w:rsidRPr="00091DF0">
              <w:rPr>
                <w:sz w:val="16"/>
                <w:szCs w:val="16"/>
              </w:rPr>
              <w:t>With training</w:t>
            </w:r>
          </w:p>
        </w:tc>
        <w:tc>
          <w:tcPr>
            <w:tcW w:w="697" w:type="pct"/>
            <w:tcBorders>
              <w:bottom w:val="single" w:sz="4" w:space="0" w:color="auto"/>
            </w:tcBorders>
          </w:tcPr>
          <w:p w:rsidR="008D42A9" w:rsidRPr="00091DF0" w:rsidRDefault="008D42A9" w:rsidP="00512A64">
            <w:pPr>
              <w:pStyle w:val="Tablehead2"/>
              <w:jc w:val="center"/>
              <w:rPr>
                <w:sz w:val="16"/>
                <w:szCs w:val="16"/>
              </w:rPr>
            </w:pPr>
            <w:r w:rsidRPr="00091DF0">
              <w:rPr>
                <w:sz w:val="16"/>
                <w:szCs w:val="16"/>
              </w:rPr>
              <w:t>Without training</w:t>
            </w:r>
          </w:p>
        </w:tc>
        <w:tc>
          <w:tcPr>
            <w:tcW w:w="698" w:type="pct"/>
            <w:tcBorders>
              <w:bottom w:val="single" w:sz="4" w:space="0" w:color="auto"/>
            </w:tcBorders>
          </w:tcPr>
          <w:p w:rsidR="008D42A9" w:rsidRPr="00091DF0" w:rsidRDefault="008D42A9" w:rsidP="00512A64">
            <w:pPr>
              <w:pStyle w:val="Tablehead2"/>
              <w:jc w:val="center"/>
              <w:rPr>
                <w:sz w:val="16"/>
                <w:szCs w:val="16"/>
              </w:rPr>
            </w:pPr>
            <w:r w:rsidRPr="00091DF0">
              <w:rPr>
                <w:sz w:val="16"/>
                <w:szCs w:val="16"/>
              </w:rPr>
              <w:t>With training</w:t>
            </w:r>
          </w:p>
        </w:tc>
        <w:tc>
          <w:tcPr>
            <w:tcW w:w="697" w:type="pct"/>
            <w:tcBorders>
              <w:bottom w:val="single" w:sz="4" w:space="0" w:color="auto"/>
            </w:tcBorders>
          </w:tcPr>
          <w:p w:rsidR="008D42A9" w:rsidRPr="00091DF0" w:rsidRDefault="008D42A9" w:rsidP="00512A64">
            <w:pPr>
              <w:pStyle w:val="Tablehead2"/>
              <w:jc w:val="center"/>
              <w:rPr>
                <w:sz w:val="16"/>
                <w:szCs w:val="16"/>
              </w:rPr>
            </w:pPr>
            <w:r w:rsidRPr="00091DF0">
              <w:rPr>
                <w:sz w:val="16"/>
                <w:szCs w:val="16"/>
              </w:rPr>
              <w:t>Without training</w:t>
            </w:r>
          </w:p>
        </w:tc>
        <w:tc>
          <w:tcPr>
            <w:tcW w:w="697" w:type="pct"/>
            <w:tcBorders>
              <w:bottom w:val="single" w:sz="4" w:space="0" w:color="auto"/>
            </w:tcBorders>
          </w:tcPr>
          <w:p w:rsidR="008D42A9" w:rsidRPr="00091DF0" w:rsidRDefault="008D42A9" w:rsidP="00512A64">
            <w:pPr>
              <w:pStyle w:val="Tablehead2"/>
              <w:jc w:val="center"/>
              <w:rPr>
                <w:sz w:val="16"/>
                <w:szCs w:val="16"/>
              </w:rPr>
            </w:pPr>
            <w:r w:rsidRPr="00091DF0">
              <w:rPr>
                <w:sz w:val="16"/>
                <w:szCs w:val="16"/>
              </w:rPr>
              <w:t>With training</w:t>
            </w:r>
          </w:p>
        </w:tc>
        <w:tc>
          <w:tcPr>
            <w:tcW w:w="698" w:type="pct"/>
            <w:tcBorders>
              <w:bottom w:val="single" w:sz="4" w:space="0" w:color="auto"/>
            </w:tcBorders>
          </w:tcPr>
          <w:p w:rsidR="008D42A9" w:rsidRPr="00091DF0" w:rsidRDefault="008D42A9" w:rsidP="00512A64">
            <w:pPr>
              <w:pStyle w:val="Tablehead2"/>
              <w:jc w:val="center"/>
              <w:rPr>
                <w:sz w:val="16"/>
                <w:szCs w:val="16"/>
              </w:rPr>
            </w:pPr>
            <w:r w:rsidRPr="00091DF0">
              <w:rPr>
                <w:sz w:val="16"/>
                <w:szCs w:val="16"/>
              </w:rPr>
              <w:t>Without training</w:t>
            </w:r>
          </w:p>
        </w:tc>
      </w:tr>
      <w:tr w:rsidR="008D42A9" w:rsidRPr="001728C9" w:rsidTr="00512A64">
        <w:tc>
          <w:tcPr>
            <w:tcW w:w="814" w:type="pct"/>
            <w:tcBorders>
              <w:top w:val="single" w:sz="4" w:space="0" w:color="auto"/>
            </w:tcBorders>
            <w:shd w:val="clear" w:color="auto" w:fill="auto"/>
            <w:noWrap/>
            <w:tcMar>
              <w:top w:w="13" w:type="dxa"/>
              <w:left w:w="13" w:type="dxa"/>
              <w:bottom w:w="0" w:type="dxa"/>
              <w:right w:w="13" w:type="dxa"/>
            </w:tcMar>
            <w:hideMark/>
          </w:tcPr>
          <w:p w:rsidR="008D42A9" w:rsidRPr="00742DA1" w:rsidRDefault="008D42A9" w:rsidP="00512A64">
            <w:pPr>
              <w:pStyle w:val="Tabletext"/>
            </w:pPr>
            <w:r w:rsidRPr="00742DA1">
              <w:t>Fixed-term</w:t>
            </w:r>
          </w:p>
        </w:tc>
        <w:tc>
          <w:tcPr>
            <w:tcW w:w="697" w:type="pct"/>
          </w:tcPr>
          <w:p w:rsidR="008D42A9" w:rsidRPr="00091DF0" w:rsidRDefault="008D42A9" w:rsidP="00512A64">
            <w:pPr>
              <w:pStyle w:val="Tabletext"/>
              <w:tabs>
                <w:tab w:val="decimal" w:pos="566"/>
              </w:tabs>
            </w:pPr>
            <w:r w:rsidRPr="00091DF0">
              <w:t>7.67</w:t>
            </w:r>
          </w:p>
        </w:tc>
        <w:tc>
          <w:tcPr>
            <w:tcW w:w="697" w:type="pct"/>
          </w:tcPr>
          <w:p w:rsidR="008D42A9" w:rsidRPr="00091DF0" w:rsidRDefault="008D42A9" w:rsidP="00512A64">
            <w:pPr>
              <w:pStyle w:val="Tabletext"/>
              <w:tabs>
                <w:tab w:val="decimal" w:pos="566"/>
              </w:tabs>
            </w:pPr>
            <w:r>
              <w:t>7.53</w:t>
            </w:r>
          </w:p>
        </w:tc>
        <w:tc>
          <w:tcPr>
            <w:tcW w:w="698" w:type="pct"/>
          </w:tcPr>
          <w:p w:rsidR="008D42A9" w:rsidRPr="00091DF0" w:rsidRDefault="008D42A9" w:rsidP="00512A64">
            <w:pPr>
              <w:pStyle w:val="Tabletext"/>
              <w:tabs>
                <w:tab w:val="decimal" w:pos="566"/>
              </w:tabs>
            </w:pPr>
            <w:r>
              <w:t>7.73</w:t>
            </w:r>
          </w:p>
        </w:tc>
        <w:tc>
          <w:tcPr>
            <w:tcW w:w="697" w:type="pct"/>
          </w:tcPr>
          <w:p w:rsidR="008D42A9" w:rsidRPr="00091DF0" w:rsidRDefault="008D42A9" w:rsidP="00512A64">
            <w:pPr>
              <w:pStyle w:val="Tabletext"/>
              <w:tabs>
                <w:tab w:val="decimal" w:pos="566"/>
              </w:tabs>
            </w:pPr>
            <w:r>
              <w:t>7.43</w:t>
            </w:r>
          </w:p>
        </w:tc>
        <w:tc>
          <w:tcPr>
            <w:tcW w:w="697" w:type="pct"/>
          </w:tcPr>
          <w:p w:rsidR="008D42A9" w:rsidRPr="00091DF0" w:rsidRDefault="008D42A9" w:rsidP="00512A64">
            <w:pPr>
              <w:pStyle w:val="Tabletext"/>
              <w:tabs>
                <w:tab w:val="decimal" w:pos="566"/>
              </w:tabs>
            </w:pPr>
            <w:r>
              <w:t>7.87</w:t>
            </w:r>
          </w:p>
        </w:tc>
        <w:tc>
          <w:tcPr>
            <w:tcW w:w="698" w:type="pct"/>
          </w:tcPr>
          <w:p w:rsidR="008D42A9" w:rsidRPr="00091DF0" w:rsidRDefault="008D42A9" w:rsidP="00512A64">
            <w:pPr>
              <w:pStyle w:val="Tabletext"/>
              <w:tabs>
                <w:tab w:val="decimal" w:pos="566"/>
              </w:tabs>
            </w:pPr>
            <w:r>
              <w:t>7.82</w:t>
            </w:r>
          </w:p>
        </w:tc>
      </w:tr>
      <w:tr w:rsidR="008D42A9" w:rsidRPr="001728C9" w:rsidTr="00512A64">
        <w:tc>
          <w:tcPr>
            <w:tcW w:w="814" w:type="pct"/>
            <w:shd w:val="clear" w:color="auto" w:fill="auto"/>
            <w:noWrap/>
            <w:tcMar>
              <w:top w:w="13" w:type="dxa"/>
              <w:left w:w="13" w:type="dxa"/>
              <w:bottom w:w="0" w:type="dxa"/>
              <w:right w:w="13" w:type="dxa"/>
            </w:tcMar>
            <w:hideMark/>
          </w:tcPr>
          <w:p w:rsidR="008D42A9" w:rsidRPr="00742DA1" w:rsidRDefault="008D42A9" w:rsidP="00512A64">
            <w:pPr>
              <w:pStyle w:val="Tabletext"/>
            </w:pPr>
            <w:r w:rsidRPr="00742DA1">
              <w:t>Casual</w:t>
            </w:r>
          </w:p>
        </w:tc>
        <w:tc>
          <w:tcPr>
            <w:tcW w:w="697" w:type="pct"/>
          </w:tcPr>
          <w:p w:rsidR="008D42A9" w:rsidRPr="00091DF0" w:rsidRDefault="008D42A9" w:rsidP="00512A64">
            <w:pPr>
              <w:pStyle w:val="Tabletext"/>
              <w:tabs>
                <w:tab w:val="decimal" w:pos="566"/>
              </w:tabs>
            </w:pPr>
            <w:r w:rsidRPr="00091DF0">
              <w:t>7.64</w:t>
            </w:r>
          </w:p>
        </w:tc>
        <w:tc>
          <w:tcPr>
            <w:tcW w:w="697" w:type="pct"/>
          </w:tcPr>
          <w:p w:rsidR="008D42A9" w:rsidRPr="00091DF0" w:rsidRDefault="008D42A9" w:rsidP="00512A64">
            <w:pPr>
              <w:pStyle w:val="Tabletext"/>
              <w:tabs>
                <w:tab w:val="decimal" w:pos="566"/>
              </w:tabs>
            </w:pPr>
            <w:r>
              <w:t>7.47</w:t>
            </w:r>
          </w:p>
        </w:tc>
        <w:tc>
          <w:tcPr>
            <w:tcW w:w="698" w:type="pct"/>
          </w:tcPr>
          <w:p w:rsidR="008D42A9" w:rsidRPr="00091DF0" w:rsidRDefault="008D42A9" w:rsidP="00512A64">
            <w:pPr>
              <w:pStyle w:val="Tabletext"/>
              <w:tabs>
                <w:tab w:val="decimal" w:pos="566"/>
              </w:tabs>
            </w:pPr>
            <w:r w:rsidRPr="00091DF0">
              <w:t>7.38</w:t>
            </w:r>
          </w:p>
        </w:tc>
        <w:tc>
          <w:tcPr>
            <w:tcW w:w="697" w:type="pct"/>
          </w:tcPr>
          <w:p w:rsidR="008D42A9" w:rsidRPr="00091DF0" w:rsidRDefault="008D42A9" w:rsidP="00512A64">
            <w:pPr>
              <w:pStyle w:val="Tabletext"/>
              <w:tabs>
                <w:tab w:val="decimal" w:pos="566"/>
              </w:tabs>
            </w:pPr>
            <w:r>
              <w:t>7.13</w:t>
            </w:r>
          </w:p>
        </w:tc>
        <w:tc>
          <w:tcPr>
            <w:tcW w:w="697" w:type="pct"/>
          </w:tcPr>
          <w:p w:rsidR="008D42A9" w:rsidRPr="00091DF0" w:rsidRDefault="008D42A9" w:rsidP="00512A64">
            <w:pPr>
              <w:pStyle w:val="Tabletext"/>
              <w:tabs>
                <w:tab w:val="decimal" w:pos="566"/>
              </w:tabs>
            </w:pPr>
            <w:r>
              <w:t>7.89</w:t>
            </w:r>
          </w:p>
        </w:tc>
        <w:tc>
          <w:tcPr>
            <w:tcW w:w="698" w:type="pct"/>
          </w:tcPr>
          <w:p w:rsidR="008D42A9" w:rsidRPr="00091DF0" w:rsidRDefault="008D42A9" w:rsidP="00512A64">
            <w:pPr>
              <w:pStyle w:val="Tabletext"/>
              <w:tabs>
                <w:tab w:val="decimal" w:pos="566"/>
              </w:tabs>
            </w:pPr>
            <w:r>
              <w:t>7.88</w:t>
            </w:r>
          </w:p>
        </w:tc>
      </w:tr>
      <w:tr w:rsidR="008D42A9" w:rsidRPr="001728C9" w:rsidTr="00512A64">
        <w:tc>
          <w:tcPr>
            <w:tcW w:w="814" w:type="pct"/>
            <w:shd w:val="clear" w:color="auto" w:fill="auto"/>
            <w:noWrap/>
            <w:tcMar>
              <w:top w:w="13" w:type="dxa"/>
              <w:left w:w="13" w:type="dxa"/>
              <w:bottom w:w="0" w:type="dxa"/>
              <w:right w:w="13" w:type="dxa"/>
            </w:tcMar>
            <w:hideMark/>
          </w:tcPr>
          <w:p w:rsidR="008D42A9" w:rsidRPr="00742DA1" w:rsidRDefault="008D42A9" w:rsidP="00512A64">
            <w:pPr>
              <w:pStyle w:val="Tabletext"/>
            </w:pPr>
            <w:r w:rsidRPr="00742DA1">
              <w:t>Permanent</w:t>
            </w:r>
          </w:p>
        </w:tc>
        <w:tc>
          <w:tcPr>
            <w:tcW w:w="697" w:type="pct"/>
          </w:tcPr>
          <w:p w:rsidR="008D42A9" w:rsidRPr="00091DF0" w:rsidRDefault="008D42A9" w:rsidP="00512A64">
            <w:pPr>
              <w:pStyle w:val="Tabletext"/>
              <w:tabs>
                <w:tab w:val="decimal" w:pos="566"/>
              </w:tabs>
            </w:pPr>
            <w:r>
              <w:t>7.65</w:t>
            </w:r>
          </w:p>
        </w:tc>
        <w:tc>
          <w:tcPr>
            <w:tcW w:w="697" w:type="pct"/>
          </w:tcPr>
          <w:p w:rsidR="008D42A9" w:rsidRPr="00091DF0" w:rsidRDefault="008D42A9" w:rsidP="00512A64">
            <w:pPr>
              <w:pStyle w:val="Tabletext"/>
              <w:tabs>
                <w:tab w:val="decimal" w:pos="566"/>
              </w:tabs>
            </w:pPr>
            <w:r>
              <w:t>7.57</w:t>
            </w:r>
          </w:p>
        </w:tc>
        <w:tc>
          <w:tcPr>
            <w:tcW w:w="698" w:type="pct"/>
          </w:tcPr>
          <w:p w:rsidR="008D42A9" w:rsidRPr="00091DF0" w:rsidRDefault="008D42A9" w:rsidP="00512A64">
            <w:pPr>
              <w:pStyle w:val="Tabletext"/>
              <w:tabs>
                <w:tab w:val="decimal" w:pos="566"/>
              </w:tabs>
            </w:pPr>
            <w:r>
              <w:t>7.73</w:t>
            </w:r>
          </w:p>
        </w:tc>
        <w:tc>
          <w:tcPr>
            <w:tcW w:w="697" w:type="pct"/>
          </w:tcPr>
          <w:p w:rsidR="008D42A9" w:rsidRPr="00091DF0" w:rsidRDefault="008D42A9" w:rsidP="00512A64">
            <w:pPr>
              <w:pStyle w:val="Tabletext"/>
              <w:tabs>
                <w:tab w:val="decimal" w:pos="566"/>
              </w:tabs>
            </w:pPr>
            <w:r>
              <w:t>7.46</w:t>
            </w:r>
          </w:p>
        </w:tc>
        <w:tc>
          <w:tcPr>
            <w:tcW w:w="697" w:type="pct"/>
          </w:tcPr>
          <w:p w:rsidR="008D42A9" w:rsidRPr="00091DF0" w:rsidRDefault="008D42A9" w:rsidP="00512A64">
            <w:pPr>
              <w:pStyle w:val="Tabletext"/>
              <w:tabs>
                <w:tab w:val="decimal" w:pos="566"/>
              </w:tabs>
            </w:pPr>
            <w:r>
              <w:t>7.85</w:t>
            </w:r>
          </w:p>
        </w:tc>
        <w:tc>
          <w:tcPr>
            <w:tcW w:w="698" w:type="pct"/>
          </w:tcPr>
          <w:p w:rsidR="008D42A9" w:rsidRPr="00091DF0" w:rsidRDefault="008D42A9" w:rsidP="00512A64">
            <w:pPr>
              <w:pStyle w:val="Tabletext"/>
              <w:tabs>
                <w:tab w:val="decimal" w:pos="566"/>
              </w:tabs>
            </w:pPr>
            <w:r>
              <w:t>7.82</w:t>
            </w:r>
          </w:p>
        </w:tc>
      </w:tr>
      <w:tr w:rsidR="008D42A9" w:rsidRPr="001728C9" w:rsidTr="00512A64">
        <w:tc>
          <w:tcPr>
            <w:tcW w:w="814" w:type="pct"/>
            <w:shd w:val="clear" w:color="auto" w:fill="auto"/>
            <w:noWrap/>
            <w:tcMar>
              <w:top w:w="13" w:type="dxa"/>
              <w:left w:w="13" w:type="dxa"/>
              <w:bottom w:w="0" w:type="dxa"/>
              <w:right w:w="13" w:type="dxa"/>
            </w:tcMar>
            <w:hideMark/>
          </w:tcPr>
          <w:p w:rsidR="008D42A9" w:rsidRPr="00742DA1" w:rsidRDefault="008D42A9" w:rsidP="00512A64">
            <w:pPr>
              <w:pStyle w:val="Tabletext"/>
            </w:pPr>
            <w:r w:rsidRPr="00742DA1">
              <w:t>Other employed</w:t>
            </w:r>
          </w:p>
        </w:tc>
        <w:tc>
          <w:tcPr>
            <w:tcW w:w="697" w:type="pct"/>
          </w:tcPr>
          <w:p w:rsidR="008D42A9" w:rsidRPr="00091DF0" w:rsidRDefault="008D42A9" w:rsidP="00512A64">
            <w:pPr>
              <w:pStyle w:val="Tabletext"/>
              <w:tabs>
                <w:tab w:val="decimal" w:pos="566"/>
              </w:tabs>
            </w:pPr>
            <w:r w:rsidRPr="00091DF0">
              <w:t>7.71</w:t>
            </w:r>
          </w:p>
        </w:tc>
        <w:tc>
          <w:tcPr>
            <w:tcW w:w="697" w:type="pct"/>
          </w:tcPr>
          <w:p w:rsidR="008D42A9" w:rsidRPr="00091DF0" w:rsidRDefault="008D42A9" w:rsidP="00512A64">
            <w:pPr>
              <w:pStyle w:val="Tabletext"/>
              <w:tabs>
                <w:tab w:val="decimal" w:pos="566"/>
              </w:tabs>
            </w:pPr>
            <w:r>
              <w:t>7.69</w:t>
            </w:r>
          </w:p>
        </w:tc>
        <w:tc>
          <w:tcPr>
            <w:tcW w:w="698" w:type="pct"/>
          </w:tcPr>
          <w:p w:rsidR="008D42A9" w:rsidRPr="00091DF0" w:rsidRDefault="008D42A9" w:rsidP="00512A64">
            <w:pPr>
              <w:pStyle w:val="Tabletext"/>
              <w:tabs>
                <w:tab w:val="decimal" w:pos="566"/>
              </w:tabs>
            </w:pPr>
            <w:r>
              <w:t>7.80</w:t>
            </w:r>
          </w:p>
        </w:tc>
        <w:tc>
          <w:tcPr>
            <w:tcW w:w="697" w:type="pct"/>
          </w:tcPr>
          <w:p w:rsidR="008D42A9" w:rsidRPr="00091DF0" w:rsidRDefault="008D42A9" w:rsidP="00512A64">
            <w:pPr>
              <w:pStyle w:val="Tabletext"/>
              <w:tabs>
                <w:tab w:val="decimal" w:pos="566"/>
              </w:tabs>
            </w:pPr>
            <w:r w:rsidRPr="00091DF0">
              <w:t>7.59</w:t>
            </w:r>
          </w:p>
        </w:tc>
        <w:tc>
          <w:tcPr>
            <w:tcW w:w="697" w:type="pct"/>
          </w:tcPr>
          <w:p w:rsidR="008D42A9" w:rsidRPr="00091DF0" w:rsidRDefault="008D42A9" w:rsidP="00512A64">
            <w:pPr>
              <w:pStyle w:val="Tabletext"/>
              <w:tabs>
                <w:tab w:val="decimal" w:pos="566"/>
              </w:tabs>
            </w:pPr>
            <w:r>
              <w:t>7.74</w:t>
            </w:r>
          </w:p>
        </w:tc>
        <w:tc>
          <w:tcPr>
            <w:tcW w:w="698" w:type="pct"/>
          </w:tcPr>
          <w:p w:rsidR="008D42A9" w:rsidRPr="00091DF0" w:rsidRDefault="008D42A9" w:rsidP="00512A64">
            <w:pPr>
              <w:pStyle w:val="Tabletext"/>
              <w:tabs>
                <w:tab w:val="decimal" w:pos="566"/>
              </w:tabs>
            </w:pPr>
            <w:r>
              <w:t>7.84</w:t>
            </w:r>
          </w:p>
        </w:tc>
      </w:tr>
      <w:tr w:rsidR="008D42A9" w:rsidRPr="001728C9" w:rsidTr="00512A64">
        <w:tc>
          <w:tcPr>
            <w:tcW w:w="814" w:type="pct"/>
            <w:tcBorders>
              <w:bottom w:val="single" w:sz="4" w:space="0" w:color="auto"/>
            </w:tcBorders>
            <w:shd w:val="clear" w:color="auto" w:fill="auto"/>
            <w:noWrap/>
            <w:tcMar>
              <w:top w:w="13" w:type="dxa"/>
              <w:left w:w="13" w:type="dxa"/>
              <w:bottom w:w="0" w:type="dxa"/>
              <w:right w:w="13" w:type="dxa"/>
            </w:tcMar>
            <w:hideMark/>
          </w:tcPr>
          <w:p w:rsidR="008D42A9" w:rsidRPr="00742DA1" w:rsidRDefault="008D42A9" w:rsidP="00512A64">
            <w:pPr>
              <w:pStyle w:val="Tabletext"/>
            </w:pPr>
            <w:r w:rsidRPr="00742DA1">
              <w:t>Overall</w:t>
            </w:r>
          </w:p>
        </w:tc>
        <w:tc>
          <w:tcPr>
            <w:tcW w:w="697" w:type="pct"/>
            <w:tcBorders>
              <w:bottom w:val="single" w:sz="4" w:space="0" w:color="auto"/>
            </w:tcBorders>
          </w:tcPr>
          <w:p w:rsidR="008D42A9" w:rsidRPr="00091DF0" w:rsidRDefault="008D42A9" w:rsidP="00512A64">
            <w:pPr>
              <w:pStyle w:val="Tabletext"/>
              <w:tabs>
                <w:tab w:val="decimal" w:pos="566"/>
              </w:tabs>
            </w:pPr>
            <w:r>
              <w:t>7.65</w:t>
            </w:r>
          </w:p>
        </w:tc>
        <w:tc>
          <w:tcPr>
            <w:tcW w:w="697" w:type="pct"/>
            <w:tcBorders>
              <w:bottom w:val="single" w:sz="4" w:space="0" w:color="auto"/>
            </w:tcBorders>
          </w:tcPr>
          <w:p w:rsidR="008D42A9" w:rsidRPr="00091DF0" w:rsidRDefault="008D42A9" w:rsidP="00512A64">
            <w:pPr>
              <w:pStyle w:val="Tabletext"/>
              <w:tabs>
                <w:tab w:val="decimal" w:pos="566"/>
              </w:tabs>
            </w:pPr>
            <w:r>
              <w:t>7.56</w:t>
            </w:r>
          </w:p>
        </w:tc>
        <w:tc>
          <w:tcPr>
            <w:tcW w:w="698" w:type="pct"/>
            <w:tcBorders>
              <w:bottom w:val="single" w:sz="4" w:space="0" w:color="auto"/>
            </w:tcBorders>
          </w:tcPr>
          <w:p w:rsidR="008D42A9" w:rsidRPr="00091DF0" w:rsidRDefault="008D42A9" w:rsidP="00512A64">
            <w:pPr>
              <w:pStyle w:val="Tabletext"/>
              <w:tabs>
                <w:tab w:val="decimal" w:pos="566"/>
              </w:tabs>
            </w:pPr>
            <w:r>
              <w:t>7.69</w:t>
            </w:r>
          </w:p>
        </w:tc>
        <w:tc>
          <w:tcPr>
            <w:tcW w:w="697" w:type="pct"/>
            <w:tcBorders>
              <w:bottom w:val="single" w:sz="4" w:space="0" w:color="auto"/>
            </w:tcBorders>
          </w:tcPr>
          <w:p w:rsidR="008D42A9" w:rsidRPr="00091DF0" w:rsidRDefault="008D42A9" w:rsidP="00512A64">
            <w:pPr>
              <w:pStyle w:val="Tabletext"/>
              <w:tabs>
                <w:tab w:val="decimal" w:pos="566"/>
              </w:tabs>
            </w:pPr>
            <w:r>
              <w:t>7.39</w:t>
            </w:r>
          </w:p>
        </w:tc>
        <w:tc>
          <w:tcPr>
            <w:tcW w:w="697" w:type="pct"/>
            <w:tcBorders>
              <w:bottom w:val="single" w:sz="4" w:space="0" w:color="auto"/>
            </w:tcBorders>
          </w:tcPr>
          <w:p w:rsidR="008D42A9" w:rsidRPr="00091DF0" w:rsidRDefault="008D42A9" w:rsidP="00512A64">
            <w:pPr>
              <w:pStyle w:val="Tabletext"/>
              <w:tabs>
                <w:tab w:val="decimal" w:pos="566"/>
              </w:tabs>
            </w:pPr>
            <w:r>
              <w:t>7.85</w:t>
            </w:r>
          </w:p>
        </w:tc>
        <w:tc>
          <w:tcPr>
            <w:tcW w:w="698" w:type="pct"/>
            <w:tcBorders>
              <w:bottom w:val="single" w:sz="4" w:space="0" w:color="auto"/>
            </w:tcBorders>
          </w:tcPr>
          <w:p w:rsidR="008D42A9" w:rsidRPr="00091DF0" w:rsidRDefault="008D42A9" w:rsidP="00512A64">
            <w:pPr>
              <w:pStyle w:val="Tabletext"/>
              <w:tabs>
                <w:tab w:val="decimal" w:pos="566"/>
              </w:tabs>
            </w:pPr>
            <w:r>
              <w:t>7.84</w:t>
            </w:r>
          </w:p>
        </w:tc>
      </w:tr>
    </w:tbl>
    <w:p w:rsidR="00091DF0" w:rsidRPr="006058DE" w:rsidRDefault="00091DF0" w:rsidP="00DE3FC7">
      <w:pPr>
        <w:pStyle w:val="Source"/>
      </w:pPr>
      <w:r w:rsidRPr="006058DE">
        <w:t>Notes:</w:t>
      </w:r>
      <w:r w:rsidR="00DE3FC7">
        <w:tab/>
      </w:r>
      <w:r w:rsidRPr="006058DE">
        <w:t xml:space="preserve">Employed persons only. </w:t>
      </w:r>
      <w:r>
        <w:t xml:space="preserve">Satisfaction measures are reported on a scale from 0 (least satisfied) to 10 (most satisfied). </w:t>
      </w:r>
      <w:proofErr w:type="gramStart"/>
      <w:r w:rsidR="00472035">
        <w:t>W</w:t>
      </w:r>
      <w:r w:rsidRPr="006058DE">
        <w:t>eighted</w:t>
      </w:r>
      <w:r w:rsidR="00472035">
        <w:t xml:space="preserve"> (using cross-sectional weights)</w:t>
      </w:r>
      <w:r w:rsidRPr="006058DE">
        <w:t>.</w:t>
      </w:r>
      <w:proofErr w:type="gramEnd"/>
      <w:r>
        <w:t xml:space="preserve"> </w:t>
      </w:r>
      <w:proofErr w:type="gramStart"/>
      <w:r w:rsidR="00C66FD0">
        <w:t>Ages 15−</w:t>
      </w:r>
      <w:r w:rsidR="00A04253">
        <w:t>64.</w:t>
      </w:r>
      <w:proofErr w:type="gramEnd"/>
    </w:p>
    <w:p w:rsidR="00BD5ACA" w:rsidRPr="004A1DF0" w:rsidRDefault="00D16345" w:rsidP="00512A64">
      <w:pPr>
        <w:pStyle w:val="Heading2"/>
      </w:pPr>
      <w:bookmarkStart w:id="58" w:name="_Toc355190881"/>
      <w:r>
        <w:t xml:space="preserve">Multivariate </w:t>
      </w:r>
      <w:r w:rsidRPr="00512A64">
        <w:t>regression</w:t>
      </w:r>
      <w:r>
        <w:t xml:space="preserve"> a</w:t>
      </w:r>
      <w:r w:rsidR="004A1DF0">
        <w:t>nalys</w:t>
      </w:r>
      <w:r w:rsidR="00BD2CE8">
        <w:t>i</w:t>
      </w:r>
      <w:r w:rsidR="004A1DF0">
        <w:t>s</w:t>
      </w:r>
      <w:r w:rsidR="00BD2CE8">
        <w:t xml:space="preserve"> of </w:t>
      </w:r>
      <w:r>
        <w:t>c</w:t>
      </w:r>
      <w:r w:rsidR="00BD2CE8">
        <w:t xml:space="preserve">asual </w:t>
      </w:r>
      <w:r>
        <w:t>w</w:t>
      </w:r>
      <w:r w:rsidR="00BD2CE8">
        <w:t xml:space="preserve">orkers’ </w:t>
      </w:r>
      <w:r>
        <w:t>s</w:t>
      </w:r>
      <w:r w:rsidR="00BD2CE8">
        <w:t xml:space="preserve">atisfaction and the </w:t>
      </w:r>
      <w:r>
        <w:t>r</w:t>
      </w:r>
      <w:r w:rsidR="00BD2CE8">
        <w:t xml:space="preserve">ole of </w:t>
      </w:r>
      <w:r>
        <w:t>t</w:t>
      </w:r>
      <w:r w:rsidR="00BD2CE8">
        <w:t>raining</w:t>
      </w:r>
      <w:bookmarkEnd w:id="58"/>
    </w:p>
    <w:p w:rsidR="00BD2CE8" w:rsidRPr="006F1481" w:rsidRDefault="00BD2CE8" w:rsidP="006F1481">
      <w:pPr>
        <w:pStyle w:val="Text"/>
      </w:pPr>
      <w:r w:rsidRPr="006F1481">
        <w:t xml:space="preserve">By estimating </w:t>
      </w:r>
      <w:r w:rsidR="00524F46" w:rsidRPr="006F1481">
        <w:t>an ordinary least squares</w:t>
      </w:r>
      <w:r w:rsidRPr="006F1481">
        <w:t xml:space="preserve"> </w:t>
      </w:r>
      <w:r w:rsidR="00524F46" w:rsidRPr="006F1481">
        <w:t>(</w:t>
      </w:r>
      <w:r w:rsidRPr="006F1481">
        <w:t>OLS</w:t>
      </w:r>
      <w:r w:rsidR="00524F46" w:rsidRPr="006F1481">
        <w:t>) regression</w:t>
      </w:r>
      <w:r w:rsidRPr="006F1481">
        <w:t xml:space="preserve"> model </w:t>
      </w:r>
      <w:r w:rsidR="00524F46" w:rsidRPr="006F1481">
        <w:t>using</w:t>
      </w:r>
      <w:r w:rsidR="006A51C7" w:rsidRPr="006F1481">
        <w:t xml:space="preserve"> the pooled data</w:t>
      </w:r>
      <w:r w:rsidR="00524F46" w:rsidRPr="006F1481">
        <w:t>,</w:t>
      </w:r>
      <w:r w:rsidR="006A51C7" w:rsidRPr="006F1481">
        <w:t xml:space="preserve"> </w:t>
      </w:r>
      <w:r w:rsidRPr="006F1481">
        <w:t xml:space="preserve">as described in the </w:t>
      </w:r>
      <w:r w:rsidR="006F1481" w:rsidRPr="006F1481">
        <w:t xml:space="preserve">‘Data and methods’ </w:t>
      </w:r>
      <w:r w:rsidRPr="006F1481">
        <w:t xml:space="preserve">section (with further details in the </w:t>
      </w:r>
      <w:r w:rsidR="00C66FD0">
        <w:t>a</w:t>
      </w:r>
      <w:r w:rsidRPr="006F1481">
        <w:t>ppendix)</w:t>
      </w:r>
      <w:r w:rsidR="00524F46" w:rsidRPr="006F1481">
        <w:t>,</w:t>
      </w:r>
      <w:r w:rsidRPr="006F1481">
        <w:t xml:space="preserve"> we can quantify the </w:t>
      </w:r>
      <w:r w:rsidR="006A51C7" w:rsidRPr="006F1481">
        <w:t>associations</w:t>
      </w:r>
      <w:r w:rsidRPr="006F1481">
        <w:t xml:space="preserve"> of particular variables (</w:t>
      </w:r>
      <w:r w:rsidR="00A31931">
        <w:t>for example,</w:t>
      </w:r>
      <w:r w:rsidR="00AE72A6" w:rsidRPr="006F1481">
        <w:t xml:space="preserve"> </w:t>
      </w:r>
      <w:r w:rsidR="004C352B" w:rsidRPr="006F1481">
        <w:t xml:space="preserve">labour market status, </w:t>
      </w:r>
      <w:r w:rsidRPr="006F1481">
        <w:t xml:space="preserve">work-related training) </w:t>
      </w:r>
      <w:r w:rsidR="006A51C7" w:rsidRPr="006F1481">
        <w:t>with</w:t>
      </w:r>
      <w:r w:rsidRPr="006F1481">
        <w:t xml:space="preserve"> </w:t>
      </w:r>
      <w:r w:rsidR="006A51C7" w:rsidRPr="006F1481">
        <w:t xml:space="preserve">reported levels of satisfaction across each of the three satisfaction measures, controlling for other factors that also affect reported satisfaction. </w:t>
      </w:r>
      <w:r w:rsidRPr="006F1481">
        <w:t>Table</w:t>
      </w:r>
      <w:r w:rsidR="00635E22" w:rsidRPr="006F1481">
        <w:t>s</w:t>
      </w:r>
      <w:r w:rsidRPr="006F1481">
        <w:t xml:space="preserve"> 1</w:t>
      </w:r>
      <w:r w:rsidR="005A583B" w:rsidRPr="006F1481">
        <w:t>3</w:t>
      </w:r>
      <w:r w:rsidR="004E4305" w:rsidRPr="006F1481">
        <w:t xml:space="preserve"> to</w:t>
      </w:r>
      <w:r w:rsidR="003F6C80" w:rsidRPr="006F1481">
        <w:t xml:space="preserve"> </w:t>
      </w:r>
      <w:r w:rsidR="00A368FD" w:rsidRPr="006F1481">
        <w:t>1</w:t>
      </w:r>
      <w:r w:rsidR="005A583B" w:rsidRPr="006F1481">
        <w:t>5</w:t>
      </w:r>
      <w:r w:rsidR="00635E22" w:rsidRPr="006F1481">
        <w:t xml:space="preserve"> </w:t>
      </w:r>
      <w:r w:rsidR="006A51C7" w:rsidRPr="006F1481">
        <w:t xml:space="preserve">present the </w:t>
      </w:r>
      <w:r w:rsidRPr="006F1481">
        <w:t>relevant estimates</w:t>
      </w:r>
      <w:r w:rsidR="006A51C7" w:rsidRPr="006F1481">
        <w:t>,</w:t>
      </w:r>
      <w:r w:rsidRPr="006F1481">
        <w:t xml:space="preserve"> separately for men and women</w:t>
      </w:r>
      <w:r w:rsidR="00432673" w:rsidRPr="006F1481">
        <w:t>, for each of three satisfaction measures</w:t>
      </w:r>
      <w:r w:rsidRPr="006F1481">
        <w:t>.</w:t>
      </w:r>
      <w:r w:rsidR="006A51C7" w:rsidRPr="006F1481">
        <w:t xml:space="preserve"> </w:t>
      </w:r>
    </w:p>
    <w:p w:rsidR="00F75EAE" w:rsidRPr="006F1481" w:rsidRDefault="004C352B" w:rsidP="00C66FD0">
      <w:pPr>
        <w:pStyle w:val="Text"/>
      </w:pPr>
      <w:r w:rsidRPr="006F1481">
        <w:t>As in the transitions case, however, t</w:t>
      </w:r>
      <w:r w:rsidR="00F75EAE" w:rsidRPr="006F1481">
        <w:t xml:space="preserve">here may </w:t>
      </w:r>
      <w:r w:rsidR="00A04253" w:rsidRPr="006F1481">
        <w:t xml:space="preserve">also </w:t>
      </w:r>
      <w:r w:rsidR="00F75EAE" w:rsidRPr="006F1481">
        <w:t>be unobservable differences between individuals that influence both employment type and reported satisfaction</w:t>
      </w:r>
      <w:r w:rsidR="00CE1628" w:rsidRPr="006F1481">
        <w:t xml:space="preserve"> (and, as before, work-related training and reported satisfaction)</w:t>
      </w:r>
      <w:r w:rsidR="00F75EAE" w:rsidRPr="006F1481">
        <w:t xml:space="preserve">, which </w:t>
      </w:r>
      <w:r w:rsidRPr="006F1481">
        <w:t>mean</w:t>
      </w:r>
      <w:r w:rsidR="00DC49C6">
        <w:t>s</w:t>
      </w:r>
      <w:r w:rsidRPr="006F1481">
        <w:t xml:space="preserve"> we cannot necessarily interpret OLS estimates of associations as indicating causal relationships. </w:t>
      </w:r>
      <w:r w:rsidR="00F75EAE" w:rsidRPr="006F1481">
        <w:t>We therefore also estimate fixed</w:t>
      </w:r>
      <w:r w:rsidR="007511F3" w:rsidRPr="006F1481">
        <w:t>-</w:t>
      </w:r>
      <w:r w:rsidR="00F75EAE" w:rsidRPr="006F1481">
        <w:t>effects versions of these models</w:t>
      </w:r>
      <w:r w:rsidR="00A04253" w:rsidRPr="006F1481">
        <w:t xml:space="preserve"> </w:t>
      </w:r>
      <w:r w:rsidR="004E4305" w:rsidRPr="006F1481">
        <w:t>(</w:t>
      </w:r>
      <w:r w:rsidR="00C66FD0">
        <w:t xml:space="preserve">again see the </w:t>
      </w:r>
      <w:r w:rsidR="00DC49C6">
        <w:t>‘</w:t>
      </w:r>
      <w:r w:rsidR="00C66FD0">
        <w:t>Data and m</w:t>
      </w:r>
      <w:r w:rsidR="00F75EAE" w:rsidRPr="006F1481">
        <w:t>ethods</w:t>
      </w:r>
      <w:r w:rsidR="00DC49C6">
        <w:t>’</w:t>
      </w:r>
      <w:r w:rsidR="00F75EAE" w:rsidRPr="006F1481">
        <w:t xml:space="preserve"> section and the </w:t>
      </w:r>
      <w:r w:rsidR="00C66FD0">
        <w:t>a</w:t>
      </w:r>
      <w:r w:rsidR="00F75EAE" w:rsidRPr="006F1481">
        <w:t>ppendix for technical details</w:t>
      </w:r>
      <w:r w:rsidR="004E4305" w:rsidRPr="006F1481">
        <w:t>)</w:t>
      </w:r>
      <w:r w:rsidR="00C66FD0">
        <w:t>,</w:t>
      </w:r>
      <w:r w:rsidR="00F75EAE" w:rsidRPr="006F1481">
        <w:t xml:space="preserve"> which control for such unobservable differences</w:t>
      </w:r>
      <w:r w:rsidR="004E4305" w:rsidRPr="006F1481">
        <w:t>,</w:t>
      </w:r>
      <w:r w:rsidR="00F75EAE" w:rsidRPr="006F1481">
        <w:t xml:space="preserve"> at least to the extent that they are constant over time.</w:t>
      </w:r>
      <w:r w:rsidR="00A04253" w:rsidRPr="00135CC7">
        <w:rPr>
          <w:rStyle w:val="FootnoteReference"/>
        </w:rPr>
        <w:footnoteReference w:id="21"/>
      </w:r>
      <w:r w:rsidR="00F75EAE" w:rsidRPr="006F1481">
        <w:t xml:space="preserve"> The resulting coefficients on the employment type dummies can then be more credibly interpreted as capturing causal relationships than is the case in the standard (pooled) model</w:t>
      </w:r>
      <w:r w:rsidR="00CE1628" w:rsidRPr="006F1481">
        <w:t>, although such an interpretation should still be regarded as tentative</w:t>
      </w:r>
      <w:r w:rsidR="00C66FD0">
        <w:t>,</w:t>
      </w:r>
      <w:r w:rsidR="00CE1628" w:rsidRPr="006F1481">
        <w:t xml:space="preserve"> given that we cannot entirely rule out reverse causality (from reported satisfaction to labour market status) and time-varying omitted factors</w:t>
      </w:r>
      <w:r w:rsidR="00F75EAE" w:rsidRPr="006F1481">
        <w:t>. Results from these fixed</w:t>
      </w:r>
      <w:r w:rsidR="007511F3" w:rsidRPr="006F1481">
        <w:t>-</w:t>
      </w:r>
      <w:r w:rsidR="00F75EAE" w:rsidRPr="006F1481">
        <w:t>effect</w:t>
      </w:r>
      <w:r w:rsidR="00C66FD0">
        <w:t>s models are also presented in t</w:t>
      </w:r>
      <w:r w:rsidR="00F75EAE" w:rsidRPr="006F1481">
        <w:t>ables 1</w:t>
      </w:r>
      <w:r w:rsidR="005A583B" w:rsidRPr="006F1481">
        <w:t>3</w:t>
      </w:r>
      <w:r w:rsidR="004E4305" w:rsidRPr="006F1481">
        <w:t xml:space="preserve"> to </w:t>
      </w:r>
      <w:r w:rsidR="00F75EAE" w:rsidRPr="006F1481">
        <w:t>1</w:t>
      </w:r>
      <w:r w:rsidR="005A583B" w:rsidRPr="006F1481">
        <w:t>5</w:t>
      </w:r>
      <w:r w:rsidR="007C6AE7" w:rsidRPr="006F1481">
        <w:t xml:space="preserve"> and t</w:t>
      </w:r>
      <w:r w:rsidR="00AD6097" w:rsidRPr="006F1481">
        <w:t>he discussion that follows concentrates primarily on the</w:t>
      </w:r>
      <w:r w:rsidR="007C6AE7" w:rsidRPr="006F1481">
        <w:t xml:space="preserve">m. We </w:t>
      </w:r>
      <w:r w:rsidR="00021E48" w:rsidRPr="006F1481">
        <w:t xml:space="preserve">sometimes </w:t>
      </w:r>
      <w:r w:rsidR="007C6AE7" w:rsidRPr="006F1481">
        <w:t>use the language of impacts rather than associations here</w:t>
      </w:r>
      <w:r w:rsidR="004632BB" w:rsidRPr="006F1481">
        <w:t xml:space="preserve"> </w:t>
      </w:r>
      <w:r w:rsidR="00C66FD0">
        <w:t>―</w:t>
      </w:r>
      <w:r w:rsidR="004632BB" w:rsidRPr="006F1481">
        <w:t xml:space="preserve"> interpretable as the impact of a change in the relevant factor on the reported level of job satisfaction </w:t>
      </w:r>
      <w:r w:rsidR="00C66FD0">
        <w:t>―</w:t>
      </w:r>
      <w:r w:rsidR="004632BB" w:rsidRPr="006F1481">
        <w:t xml:space="preserve"> </w:t>
      </w:r>
      <w:r w:rsidR="007C6AE7" w:rsidRPr="006F1481">
        <w:t>although</w:t>
      </w:r>
      <w:r w:rsidR="004632BB" w:rsidRPr="006F1481">
        <w:t xml:space="preserve"> </w:t>
      </w:r>
      <w:r w:rsidR="007C6AE7" w:rsidRPr="006F1481">
        <w:t>the above caveat should be kept in mind.</w:t>
      </w:r>
    </w:p>
    <w:p w:rsidR="00512A64" w:rsidRDefault="00512A64">
      <w:pPr>
        <w:spacing w:before="0" w:line="240" w:lineRule="auto"/>
        <w:rPr>
          <w:rFonts w:ascii="Tahoma" w:hAnsi="Tahoma"/>
          <w:b/>
          <w:sz w:val="17"/>
        </w:rPr>
      </w:pPr>
      <w:r>
        <w:br w:type="page"/>
      </w:r>
    </w:p>
    <w:p w:rsidR="00790774" w:rsidRPr="00790774" w:rsidRDefault="00790774" w:rsidP="00512A64">
      <w:pPr>
        <w:pStyle w:val="tabletitle"/>
        <w:rPr>
          <w:rFonts w:cs="Tahoma"/>
          <w:szCs w:val="17"/>
        </w:rPr>
      </w:pPr>
      <w:bookmarkStart w:id="59" w:name="_Toc355190811"/>
      <w:r w:rsidRPr="00790774">
        <w:lastRenderedPageBreak/>
        <w:t>Table 1</w:t>
      </w:r>
      <w:r w:rsidR="005A583B">
        <w:t>3</w:t>
      </w:r>
      <w:r>
        <w:tab/>
        <w:t xml:space="preserve">OLS </w:t>
      </w:r>
      <w:r w:rsidR="004E4305">
        <w:t>and</w:t>
      </w:r>
      <w:r w:rsidR="00F75EAE">
        <w:t xml:space="preserve"> fixed-effects </w:t>
      </w:r>
      <w:r>
        <w:t>model</w:t>
      </w:r>
      <w:r w:rsidR="00F75EAE">
        <w:t>s</w:t>
      </w:r>
      <w:r>
        <w:t xml:space="preserve"> of job satisfaction, by gender</w:t>
      </w:r>
      <w:r w:rsidRPr="00790774">
        <w:t xml:space="preserve">, </w:t>
      </w:r>
      <w:r>
        <w:t xml:space="preserve">coefficients </w:t>
      </w:r>
      <w:r w:rsidRPr="00790774">
        <w:t>(clustered standard errors)</w:t>
      </w:r>
      <w:bookmarkEnd w:id="59"/>
    </w:p>
    <w:tbl>
      <w:tblPr>
        <w:tblW w:w="8789" w:type="dxa"/>
        <w:tblLayout w:type="fixed"/>
        <w:tblCellMar>
          <w:left w:w="0" w:type="dxa"/>
          <w:right w:w="0" w:type="dxa"/>
        </w:tblCellMar>
        <w:tblLook w:val="04A0"/>
      </w:tblPr>
      <w:tblGrid>
        <w:gridCol w:w="3416"/>
        <w:gridCol w:w="1343"/>
        <w:gridCol w:w="1343"/>
        <w:gridCol w:w="1343"/>
        <w:gridCol w:w="1344"/>
      </w:tblGrid>
      <w:tr w:rsidR="00F75EAE" w:rsidRPr="00790774" w:rsidTr="00512A64">
        <w:trPr>
          <w:trHeight w:val="335"/>
          <w:tblHeader/>
        </w:trPr>
        <w:tc>
          <w:tcPr>
            <w:tcW w:w="3416" w:type="dxa"/>
            <w:tcBorders>
              <w:top w:val="single" w:sz="4" w:space="0" w:color="auto"/>
            </w:tcBorders>
            <w:shd w:val="clear" w:color="auto" w:fill="auto"/>
            <w:noWrap/>
            <w:tcMar>
              <w:top w:w="13" w:type="dxa"/>
              <w:left w:w="13" w:type="dxa"/>
              <w:bottom w:w="0" w:type="dxa"/>
              <w:right w:w="13" w:type="dxa"/>
            </w:tcMar>
            <w:hideMark/>
          </w:tcPr>
          <w:p w:rsidR="00F75EAE" w:rsidRPr="00790774" w:rsidRDefault="00F75EAE" w:rsidP="00512A64">
            <w:pPr>
              <w:pStyle w:val="Tablehead1"/>
            </w:pPr>
          </w:p>
        </w:tc>
        <w:tc>
          <w:tcPr>
            <w:tcW w:w="2686" w:type="dxa"/>
            <w:gridSpan w:val="2"/>
            <w:tcBorders>
              <w:top w:val="single" w:sz="4" w:space="0" w:color="auto"/>
            </w:tcBorders>
            <w:shd w:val="clear" w:color="auto" w:fill="auto"/>
            <w:tcMar>
              <w:top w:w="13" w:type="dxa"/>
              <w:left w:w="13" w:type="dxa"/>
              <w:bottom w:w="0" w:type="dxa"/>
              <w:right w:w="13" w:type="dxa"/>
            </w:tcMar>
            <w:hideMark/>
          </w:tcPr>
          <w:p w:rsidR="00F75EAE" w:rsidRDefault="00F75EAE" w:rsidP="00512A64">
            <w:pPr>
              <w:pStyle w:val="Tablehead1"/>
              <w:jc w:val="center"/>
            </w:pPr>
            <w:r>
              <w:t>Pooled OLS</w:t>
            </w:r>
          </w:p>
        </w:tc>
        <w:tc>
          <w:tcPr>
            <w:tcW w:w="2687" w:type="dxa"/>
            <w:gridSpan w:val="2"/>
            <w:tcBorders>
              <w:top w:val="single" w:sz="4" w:space="0" w:color="auto"/>
            </w:tcBorders>
          </w:tcPr>
          <w:p w:rsidR="00F75EAE" w:rsidRDefault="00C66FD0" w:rsidP="00512A64">
            <w:pPr>
              <w:pStyle w:val="Tablehead1"/>
              <w:jc w:val="center"/>
            </w:pPr>
            <w:r>
              <w:t>Fixed e</w:t>
            </w:r>
            <w:r w:rsidR="00F75EAE">
              <w:t>ffects</w:t>
            </w:r>
          </w:p>
        </w:tc>
      </w:tr>
      <w:tr w:rsidR="00F75EAE" w:rsidRPr="00790774" w:rsidTr="00512A64">
        <w:trPr>
          <w:trHeight w:val="265"/>
          <w:tblHeader/>
        </w:trPr>
        <w:tc>
          <w:tcPr>
            <w:tcW w:w="3416" w:type="dxa"/>
            <w:tcBorders>
              <w:bottom w:val="single" w:sz="4" w:space="0" w:color="auto"/>
            </w:tcBorders>
            <w:shd w:val="clear" w:color="auto" w:fill="auto"/>
            <w:noWrap/>
            <w:tcMar>
              <w:top w:w="13" w:type="dxa"/>
              <w:left w:w="13" w:type="dxa"/>
              <w:bottom w:w="0" w:type="dxa"/>
              <w:right w:w="13" w:type="dxa"/>
            </w:tcMar>
            <w:hideMark/>
          </w:tcPr>
          <w:p w:rsidR="00F75EAE" w:rsidRPr="00790774" w:rsidRDefault="00F75EAE" w:rsidP="00512A64">
            <w:pPr>
              <w:pStyle w:val="Tablehead2"/>
            </w:pPr>
          </w:p>
        </w:tc>
        <w:tc>
          <w:tcPr>
            <w:tcW w:w="1343" w:type="dxa"/>
            <w:tcBorders>
              <w:bottom w:val="single" w:sz="4" w:space="0" w:color="auto"/>
            </w:tcBorders>
            <w:shd w:val="clear" w:color="auto" w:fill="auto"/>
            <w:tcMar>
              <w:top w:w="13" w:type="dxa"/>
              <w:left w:w="13" w:type="dxa"/>
              <w:bottom w:w="0" w:type="dxa"/>
              <w:right w:w="13" w:type="dxa"/>
            </w:tcMar>
            <w:hideMark/>
          </w:tcPr>
          <w:p w:rsidR="00F75EAE" w:rsidRPr="00790774" w:rsidRDefault="00F75EAE" w:rsidP="00512A64">
            <w:pPr>
              <w:pStyle w:val="Tablehead2"/>
              <w:jc w:val="center"/>
            </w:pPr>
            <w:r>
              <w:t>Men</w:t>
            </w:r>
          </w:p>
        </w:tc>
        <w:tc>
          <w:tcPr>
            <w:tcW w:w="1343" w:type="dxa"/>
            <w:tcBorders>
              <w:bottom w:val="single" w:sz="4" w:space="0" w:color="auto"/>
            </w:tcBorders>
            <w:shd w:val="clear" w:color="auto" w:fill="auto"/>
            <w:tcMar>
              <w:top w:w="13" w:type="dxa"/>
              <w:left w:w="13" w:type="dxa"/>
              <w:bottom w:w="0" w:type="dxa"/>
              <w:right w:w="13" w:type="dxa"/>
            </w:tcMar>
            <w:hideMark/>
          </w:tcPr>
          <w:p w:rsidR="00F75EAE" w:rsidRPr="00790774" w:rsidRDefault="00F75EAE" w:rsidP="00512A64">
            <w:pPr>
              <w:pStyle w:val="Tablehead2"/>
              <w:jc w:val="center"/>
            </w:pPr>
            <w:r>
              <w:t>Women</w:t>
            </w:r>
          </w:p>
        </w:tc>
        <w:tc>
          <w:tcPr>
            <w:tcW w:w="1343" w:type="dxa"/>
            <w:tcBorders>
              <w:bottom w:val="single" w:sz="4" w:space="0" w:color="auto"/>
            </w:tcBorders>
          </w:tcPr>
          <w:p w:rsidR="00F75EAE" w:rsidRDefault="00F75EAE" w:rsidP="00512A64">
            <w:pPr>
              <w:pStyle w:val="Tablehead2"/>
              <w:jc w:val="center"/>
            </w:pPr>
            <w:r>
              <w:t>Men</w:t>
            </w:r>
          </w:p>
        </w:tc>
        <w:tc>
          <w:tcPr>
            <w:tcW w:w="1344" w:type="dxa"/>
            <w:tcBorders>
              <w:bottom w:val="single" w:sz="4" w:space="0" w:color="auto"/>
            </w:tcBorders>
          </w:tcPr>
          <w:p w:rsidR="00F75EAE" w:rsidRDefault="00F75EAE" w:rsidP="00512A64">
            <w:pPr>
              <w:pStyle w:val="Tablehead2"/>
              <w:jc w:val="center"/>
            </w:pPr>
            <w:r>
              <w:t>Women</w:t>
            </w:r>
          </w:p>
        </w:tc>
      </w:tr>
      <w:tr w:rsidR="00F75EAE" w:rsidRPr="00790774" w:rsidTr="00512A64">
        <w:trPr>
          <w:trHeight w:val="300"/>
        </w:trPr>
        <w:tc>
          <w:tcPr>
            <w:tcW w:w="3416" w:type="dxa"/>
            <w:tcBorders>
              <w:top w:val="single" w:sz="4" w:space="0" w:color="auto"/>
            </w:tcBorders>
            <w:shd w:val="clear" w:color="auto" w:fill="auto"/>
            <w:noWrap/>
            <w:tcMar>
              <w:top w:w="13" w:type="dxa"/>
              <w:left w:w="13" w:type="dxa"/>
              <w:bottom w:w="0" w:type="dxa"/>
              <w:right w:w="13" w:type="dxa"/>
            </w:tcMar>
            <w:hideMark/>
          </w:tcPr>
          <w:p w:rsidR="00F75EAE" w:rsidRPr="00790774" w:rsidRDefault="00F75EAE" w:rsidP="00512A64">
            <w:pPr>
              <w:pStyle w:val="Tabletext"/>
            </w:pPr>
            <w:r>
              <w:t>Fixed</w:t>
            </w:r>
            <w:r w:rsidR="00451214">
              <w:t>-</w:t>
            </w:r>
            <w:r>
              <w:t>term</w:t>
            </w:r>
          </w:p>
        </w:tc>
        <w:tc>
          <w:tcPr>
            <w:tcW w:w="1343" w:type="dxa"/>
            <w:tcBorders>
              <w:top w:val="single" w:sz="4" w:space="0" w:color="auto"/>
            </w:tcBorders>
            <w:shd w:val="clear" w:color="auto" w:fill="auto"/>
            <w:tcMar>
              <w:top w:w="13" w:type="dxa"/>
              <w:left w:w="13" w:type="dxa"/>
              <w:bottom w:w="0" w:type="dxa"/>
              <w:right w:w="13" w:type="dxa"/>
            </w:tcMar>
            <w:hideMark/>
          </w:tcPr>
          <w:p w:rsidR="00F75EAE" w:rsidRDefault="00F75EAE" w:rsidP="00512A64">
            <w:pPr>
              <w:pStyle w:val="Tabletext"/>
              <w:tabs>
                <w:tab w:val="decimal" w:pos="454"/>
              </w:tabs>
            </w:pPr>
            <w:r>
              <w:t>-.02</w:t>
            </w:r>
            <w:r w:rsidR="007D1F06">
              <w:t>7</w:t>
            </w:r>
          </w:p>
          <w:p w:rsidR="00F75EAE" w:rsidRPr="00790774" w:rsidRDefault="00F75EAE" w:rsidP="00512A64">
            <w:pPr>
              <w:pStyle w:val="Tabletext"/>
              <w:tabs>
                <w:tab w:val="decimal" w:pos="454"/>
              </w:tabs>
            </w:pPr>
            <w:r>
              <w:t>(.057)</w:t>
            </w:r>
          </w:p>
        </w:tc>
        <w:tc>
          <w:tcPr>
            <w:tcW w:w="1343" w:type="dxa"/>
            <w:tcBorders>
              <w:top w:val="single" w:sz="4" w:space="0" w:color="auto"/>
            </w:tcBorders>
            <w:shd w:val="clear" w:color="auto" w:fill="auto"/>
            <w:tcMar>
              <w:top w:w="13" w:type="dxa"/>
              <w:left w:w="13" w:type="dxa"/>
              <w:bottom w:w="0" w:type="dxa"/>
              <w:right w:w="13" w:type="dxa"/>
            </w:tcMar>
            <w:hideMark/>
          </w:tcPr>
          <w:p w:rsidR="00F75EAE" w:rsidRDefault="00F75EAE" w:rsidP="00512A64">
            <w:pPr>
              <w:pStyle w:val="Tabletext"/>
              <w:tabs>
                <w:tab w:val="decimal" w:pos="454"/>
              </w:tabs>
            </w:pPr>
            <w:r>
              <w:t>-.1</w:t>
            </w:r>
            <w:r w:rsidR="007D1F06">
              <w:t>2</w:t>
            </w:r>
            <w:r>
              <w:t>1*</w:t>
            </w:r>
          </w:p>
          <w:p w:rsidR="00F75EAE" w:rsidRPr="00790774" w:rsidRDefault="00F75EAE" w:rsidP="00512A64">
            <w:pPr>
              <w:pStyle w:val="Tabletext"/>
              <w:tabs>
                <w:tab w:val="decimal" w:pos="454"/>
              </w:tabs>
            </w:pPr>
            <w:r>
              <w:t>(.062)</w:t>
            </w:r>
          </w:p>
        </w:tc>
        <w:tc>
          <w:tcPr>
            <w:tcW w:w="1343" w:type="dxa"/>
            <w:tcBorders>
              <w:top w:val="single" w:sz="4" w:space="0" w:color="auto"/>
            </w:tcBorders>
          </w:tcPr>
          <w:p w:rsidR="00F75EAE" w:rsidRDefault="00F75EAE" w:rsidP="00512A64">
            <w:pPr>
              <w:pStyle w:val="Tabletext"/>
              <w:tabs>
                <w:tab w:val="decimal" w:pos="454"/>
              </w:tabs>
            </w:pPr>
            <w:r>
              <w:t>-.00</w:t>
            </w:r>
            <w:r w:rsidR="007D1F06">
              <w:t>3</w:t>
            </w:r>
          </w:p>
          <w:p w:rsidR="00F75EAE" w:rsidRDefault="00F75EAE" w:rsidP="00512A64">
            <w:pPr>
              <w:pStyle w:val="Tabletext"/>
              <w:tabs>
                <w:tab w:val="decimal" w:pos="454"/>
              </w:tabs>
            </w:pPr>
            <w:r>
              <w:t>(.057)</w:t>
            </w:r>
          </w:p>
        </w:tc>
        <w:tc>
          <w:tcPr>
            <w:tcW w:w="1344" w:type="dxa"/>
            <w:tcBorders>
              <w:top w:val="single" w:sz="4" w:space="0" w:color="auto"/>
            </w:tcBorders>
          </w:tcPr>
          <w:p w:rsidR="00F75EAE" w:rsidRDefault="00FE41EA" w:rsidP="00512A64">
            <w:pPr>
              <w:pStyle w:val="Tabletext"/>
              <w:tabs>
                <w:tab w:val="decimal" w:pos="454"/>
              </w:tabs>
            </w:pPr>
            <w:r>
              <w:t>-.04</w:t>
            </w:r>
            <w:r w:rsidR="007D1F06">
              <w:t>7</w:t>
            </w:r>
          </w:p>
          <w:p w:rsidR="00FE41EA" w:rsidRDefault="00FE41EA" w:rsidP="00512A64">
            <w:pPr>
              <w:pStyle w:val="Tabletext"/>
              <w:tabs>
                <w:tab w:val="decimal" w:pos="454"/>
              </w:tabs>
            </w:pPr>
            <w:r>
              <w:t>(.057)</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t xml:space="preserve">Casual </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-.23</w:t>
            </w:r>
            <w:r w:rsidR="007D1F06">
              <w:t>5</w:t>
            </w:r>
            <w:r>
              <w:t>***</w:t>
            </w:r>
          </w:p>
          <w:p w:rsidR="00F75EAE" w:rsidRPr="00790774" w:rsidRDefault="00F75EAE" w:rsidP="00512A64">
            <w:pPr>
              <w:pStyle w:val="Tabletext"/>
              <w:tabs>
                <w:tab w:val="decimal" w:pos="454"/>
              </w:tabs>
            </w:pPr>
            <w:r>
              <w:t>(.056)</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7D1F06">
              <w:t>109</w:t>
            </w:r>
            <w:r>
              <w:t>**</w:t>
            </w:r>
          </w:p>
          <w:p w:rsidR="00F75EAE" w:rsidRPr="00790774" w:rsidRDefault="00F75EAE" w:rsidP="00512A64">
            <w:pPr>
              <w:pStyle w:val="Tabletext"/>
              <w:tabs>
                <w:tab w:val="decimal" w:pos="454"/>
              </w:tabs>
            </w:pPr>
            <w:r>
              <w:t>(.04</w:t>
            </w:r>
            <w:r w:rsidR="00AC79D6">
              <w:t>7</w:t>
            </w:r>
            <w:r>
              <w:t>)</w:t>
            </w:r>
          </w:p>
        </w:tc>
        <w:tc>
          <w:tcPr>
            <w:tcW w:w="1343" w:type="dxa"/>
          </w:tcPr>
          <w:p w:rsidR="00F75EAE" w:rsidRDefault="00692895" w:rsidP="00512A64">
            <w:pPr>
              <w:pStyle w:val="Tabletext"/>
              <w:tabs>
                <w:tab w:val="decimal" w:pos="454"/>
              </w:tabs>
            </w:pPr>
            <w:r>
              <w:t>-.1</w:t>
            </w:r>
            <w:r w:rsidR="007D1F06">
              <w:t>68</w:t>
            </w:r>
            <w:r>
              <w:t>***</w:t>
            </w:r>
          </w:p>
          <w:p w:rsidR="00692895" w:rsidRDefault="00692895" w:rsidP="00512A64">
            <w:pPr>
              <w:pStyle w:val="Tabletext"/>
              <w:tabs>
                <w:tab w:val="decimal" w:pos="454"/>
              </w:tabs>
            </w:pPr>
            <w:r>
              <w:t>(.055)</w:t>
            </w:r>
          </w:p>
        </w:tc>
        <w:tc>
          <w:tcPr>
            <w:tcW w:w="1344" w:type="dxa"/>
          </w:tcPr>
          <w:p w:rsidR="00F75EAE" w:rsidRDefault="00FE41EA" w:rsidP="00512A64">
            <w:pPr>
              <w:pStyle w:val="Tabletext"/>
              <w:tabs>
                <w:tab w:val="decimal" w:pos="454"/>
              </w:tabs>
            </w:pPr>
            <w:r>
              <w:t>-.04</w:t>
            </w:r>
            <w:r w:rsidR="007D1F06">
              <w:t>4</w:t>
            </w:r>
          </w:p>
          <w:p w:rsidR="00FE41EA" w:rsidRDefault="00FE41EA" w:rsidP="00512A64">
            <w:pPr>
              <w:pStyle w:val="Tabletext"/>
              <w:tabs>
                <w:tab w:val="decimal" w:pos="454"/>
              </w:tabs>
            </w:pPr>
            <w:r>
              <w:t>(.050)</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t>Other employed</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w:t>
            </w:r>
            <w:r w:rsidR="007D1F06">
              <w:t>0</w:t>
            </w:r>
            <w:r>
              <w:t>4*</w:t>
            </w:r>
          </w:p>
          <w:p w:rsidR="00F75EAE" w:rsidRPr="00790774" w:rsidRDefault="00F75EAE" w:rsidP="00512A64">
            <w:pPr>
              <w:pStyle w:val="Tabletext"/>
              <w:tabs>
                <w:tab w:val="decimal" w:pos="454"/>
              </w:tabs>
            </w:pPr>
            <w:r>
              <w:t>(.057)</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w:t>
            </w:r>
            <w:r w:rsidR="007D1F06">
              <w:t>4</w:t>
            </w:r>
          </w:p>
          <w:p w:rsidR="00F75EAE" w:rsidRPr="00790774" w:rsidRDefault="00F75EAE" w:rsidP="00512A64">
            <w:pPr>
              <w:pStyle w:val="Tabletext"/>
              <w:tabs>
                <w:tab w:val="decimal" w:pos="454"/>
              </w:tabs>
            </w:pPr>
            <w:r>
              <w:t>(.075)</w:t>
            </w:r>
          </w:p>
        </w:tc>
        <w:tc>
          <w:tcPr>
            <w:tcW w:w="1343" w:type="dxa"/>
          </w:tcPr>
          <w:p w:rsidR="00F75EAE" w:rsidRDefault="00D90DC2" w:rsidP="00512A64">
            <w:pPr>
              <w:pStyle w:val="Tabletext"/>
              <w:tabs>
                <w:tab w:val="decimal" w:pos="454"/>
              </w:tabs>
            </w:pPr>
            <w:r>
              <w:t>.0</w:t>
            </w:r>
            <w:r w:rsidR="007D1F06">
              <w:t>7</w:t>
            </w:r>
            <w:r>
              <w:t>6</w:t>
            </w:r>
          </w:p>
          <w:p w:rsidR="00D90DC2" w:rsidRDefault="00D90DC2" w:rsidP="00512A64">
            <w:pPr>
              <w:pStyle w:val="Tabletext"/>
              <w:tabs>
                <w:tab w:val="decimal" w:pos="454"/>
              </w:tabs>
            </w:pPr>
            <w:r>
              <w:t>(.066)</w:t>
            </w:r>
          </w:p>
        </w:tc>
        <w:tc>
          <w:tcPr>
            <w:tcW w:w="1344" w:type="dxa"/>
          </w:tcPr>
          <w:p w:rsidR="00F75EAE" w:rsidRDefault="00FE41EA" w:rsidP="00512A64">
            <w:pPr>
              <w:pStyle w:val="Tabletext"/>
              <w:tabs>
                <w:tab w:val="decimal" w:pos="454"/>
              </w:tabs>
            </w:pPr>
            <w:r>
              <w:t>-.0</w:t>
            </w:r>
            <w:r w:rsidR="007D1F06">
              <w:t>4</w:t>
            </w:r>
            <w:r>
              <w:t>3</w:t>
            </w:r>
          </w:p>
          <w:p w:rsidR="00FE41EA" w:rsidRDefault="00FE41EA" w:rsidP="00512A64">
            <w:pPr>
              <w:pStyle w:val="Tabletext"/>
              <w:tabs>
                <w:tab w:val="decimal" w:pos="454"/>
              </w:tabs>
            </w:pPr>
            <w:r>
              <w:t>(.088)</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Work-related training between t-1 and 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.08</w:t>
            </w:r>
            <w:r w:rsidR="007D1F06">
              <w:t>7</w:t>
            </w:r>
            <w:r>
              <w:t>***</w:t>
            </w:r>
          </w:p>
          <w:p w:rsidR="00F75EAE" w:rsidRPr="00790774" w:rsidRDefault="00F75EAE" w:rsidP="00512A64">
            <w:pPr>
              <w:pStyle w:val="Tabletext"/>
              <w:tabs>
                <w:tab w:val="decimal" w:pos="454"/>
              </w:tabs>
            </w:pPr>
            <w:r>
              <w:t>(.030)</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7D1F06">
              <w:t>20</w:t>
            </w:r>
          </w:p>
          <w:p w:rsidR="00F75EAE" w:rsidRPr="00790774" w:rsidRDefault="00F75EAE" w:rsidP="00512A64">
            <w:pPr>
              <w:pStyle w:val="Tabletext"/>
              <w:tabs>
                <w:tab w:val="decimal" w:pos="454"/>
              </w:tabs>
            </w:pPr>
            <w:r>
              <w:t>(.033)</w:t>
            </w:r>
          </w:p>
        </w:tc>
        <w:tc>
          <w:tcPr>
            <w:tcW w:w="1343" w:type="dxa"/>
          </w:tcPr>
          <w:p w:rsidR="00D90DC2" w:rsidRDefault="00D90DC2" w:rsidP="00512A64">
            <w:pPr>
              <w:pStyle w:val="Tabletext"/>
              <w:tabs>
                <w:tab w:val="decimal" w:pos="454"/>
              </w:tabs>
            </w:pPr>
            <w:r>
              <w:t>.04</w:t>
            </w:r>
            <w:r w:rsidR="007D1F06">
              <w:t>1</w:t>
            </w:r>
          </w:p>
          <w:p w:rsidR="00F75EAE" w:rsidRDefault="00D90DC2" w:rsidP="00512A64">
            <w:pPr>
              <w:pStyle w:val="Tabletext"/>
              <w:tabs>
                <w:tab w:val="decimal" w:pos="454"/>
              </w:tabs>
            </w:pPr>
            <w:r>
              <w:t>(.026)</w:t>
            </w:r>
          </w:p>
        </w:tc>
        <w:tc>
          <w:tcPr>
            <w:tcW w:w="1344" w:type="dxa"/>
          </w:tcPr>
          <w:p w:rsidR="00F75EAE" w:rsidRDefault="00FE41EA" w:rsidP="00512A64">
            <w:pPr>
              <w:pStyle w:val="Tabletext"/>
              <w:tabs>
                <w:tab w:val="decimal" w:pos="454"/>
              </w:tabs>
            </w:pPr>
            <w:r>
              <w:t>.08</w:t>
            </w:r>
            <w:r w:rsidR="007D1F06">
              <w:t>4</w:t>
            </w:r>
            <w:r>
              <w:t>***</w:t>
            </w:r>
          </w:p>
          <w:p w:rsidR="00FE41EA" w:rsidRDefault="00FE41EA" w:rsidP="00512A64">
            <w:pPr>
              <w:pStyle w:val="Tabletext"/>
              <w:tabs>
                <w:tab w:val="decimal" w:pos="454"/>
              </w:tabs>
            </w:pPr>
            <w:r>
              <w:t>(.030)</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DC49C6" w:rsidP="00512A64">
            <w:pPr>
              <w:pStyle w:val="Tabletext"/>
            </w:pPr>
            <w:r>
              <w:t>Training * fixed-</w:t>
            </w:r>
            <w:r w:rsidR="00F75EAE">
              <w:t>term</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w:t>
            </w:r>
            <w:r w:rsidR="007D1F06">
              <w:t>2</w:t>
            </w:r>
          </w:p>
          <w:p w:rsidR="00F75EAE" w:rsidRDefault="00F75EAE" w:rsidP="00512A64">
            <w:pPr>
              <w:pStyle w:val="Tabletext"/>
              <w:tabs>
                <w:tab w:val="decimal" w:pos="454"/>
              </w:tabs>
            </w:pPr>
            <w:r>
              <w:t>(.081)</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7D1F06">
              <w:t>91</w:t>
            </w:r>
          </w:p>
          <w:p w:rsidR="00F75EAE" w:rsidRPr="00790774" w:rsidRDefault="00F75EAE" w:rsidP="00512A64">
            <w:pPr>
              <w:pStyle w:val="Tabletext"/>
              <w:tabs>
                <w:tab w:val="decimal" w:pos="454"/>
              </w:tabs>
            </w:pPr>
            <w:r>
              <w:t>(.07</w:t>
            </w:r>
            <w:r w:rsidR="00AC79D6">
              <w:t>8</w:t>
            </w:r>
            <w:r>
              <w:t>)</w:t>
            </w:r>
          </w:p>
        </w:tc>
        <w:tc>
          <w:tcPr>
            <w:tcW w:w="1343" w:type="dxa"/>
          </w:tcPr>
          <w:p w:rsidR="00F75EAE" w:rsidRDefault="00D90DC2" w:rsidP="00512A64">
            <w:pPr>
              <w:pStyle w:val="Tabletext"/>
              <w:tabs>
                <w:tab w:val="decimal" w:pos="454"/>
              </w:tabs>
            </w:pPr>
            <w:r>
              <w:t>-.00</w:t>
            </w:r>
            <w:r w:rsidR="007D1F06">
              <w:t>2</w:t>
            </w:r>
          </w:p>
          <w:p w:rsidR="00D90DC2" w:rsidRDefault="00D90DC2" w:rsidP="00512A64">
            <w:pPr>
              <w:pStyle w:val="Tabletext"/>
              <w:tabs>
                <w:tab w:val="decimal" w:pos="454"/>
              </w:tabs>
            </w:pPr>
            <w:r>
              <w:t>(.076)</w:t>
            </w:r>
          </w:p>
        </w:tc>
        <w:tc>
          <w:tcPr>
            <w:tcW w:w="1344" w:type="dxa"/>
          </w:tcPr>
          <w:p w:rsidR="00F75EAE" w:rsidRDefault="00FE41EA" w:rsidP="00512A64">
            <w:pPr>
              <w:pStyle w:val="Tabletext"/>
              <w:tabs>
                <w:tab w:val="decimal" w:pos="454"/>
              </w:tabs>
            </w:pPr>
            <w:r>
              <w:t>-.03</w:t>
            </w:r>
            <w:r w:rsidR="007D1F06">
              <w:t>6</w:t>
            </w:r>
          </w:p>
          <w:p w:rsidR="00FE41EA" w:rsidRDefault="00FE41EA" w:rsidP="00512A64">
            <w:pPr>
              <w:pStyle w:val="Tabletext"/>
              <w:tabs>
                <w:tab w:val="decimal" w:pos="454"/>
              </w:tabs>
            </w:pPr>
            <w:r>
              <w:t>(.073)</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t>Training * casual</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-.01</w:t>
            </w:r>
            <w:r w:rsidR="007D1F06">
              <w:t>1</w:t>
            </w:r>
          </w:p>
          <w:p w:rsidR="00F75EAE" w:rsidRDefault="00F75EAE" w:rsidP="00512A64">
            <w:pPr>
              <w:pStyle w:val="Tabletext"/>
              <w:tabs>
                <w:tab w:val="decimal" w:pos="454"/>
              </w:tabs>
            </w:pPr>
            <w:r>
              <w:t>(.07</w:t>
            </w:r>
            <w:r w:rsidR="00AC79D6">
              <w:t>5</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7D1F06">
              <w:t>115*</w:t>
            </w:r>
          </w:p>
          <w:p w:rsidR="00F75EAE" w:rsidRPr="00790774" w:rsidRDefault="00F75EAE" w:rsidP="00512A64">
            <w:pPr>
              <w:pStyle w:val="Tabletext"/>
              <w:tabs>
                <w:tab w:val="decimal" w:pos="454"/>
              </w:tabs>
            </w:pPr>
            <w:r>
              <w:t>(.064)</w:t>
            </w:r>
          </w:p>
        </w:tc>
        <w:tc>
          <w:tcPr>
            <w:tcW w:w="1343" w:type="dxa"/>
          </w:tcPr>
          <w:p w:rsidR="00F75EAE" w:rsidRDefault="00D90DC2" w:rsidP="00512A64">
            <w:pPr>
              <w:pStyle w:val="Tabletext"/>
              <w:tabs>
                <w:tab w:val="decimal" w:pos="454"/>
              </w:tabs>
            </w:pPr>
            <w:r>
              <w:t>.06</w:t>
            </w:r>
            <w:r w:rsidR="007D1F06">
              <w:t>6</w:t>
            </w:r>
          </w:p>
          <w:p w:rsidR="00D90DC2" w:rsidRDefault="00D90DC2" w:rsidP="00512A64">
            <w:pPr>
              <w:pStyle w:val="Tabletext"/>
              <w:tabs>
                <w:tab w:val="decimal" w:pos="454"/>
              </w:tabs>
            </w:pPr>
            <w:r>
              <w:t>(.072)</w:t>
            </w:r>
          </w:p>
        </w:tc>
        <w:tc>
          <w:tcPr>
            <w:tcW w:w="1344" w:type="dxa"/>
          </w:tcPr>
          <w:p w:rsidR="00F75EAE" w:rsidRDefault="00FE41EA" w:rsidP="00512A64">
            <w:pPr>
              <w:pStyle w:val="Tabletext"/>
              <w:tabs>
                <w:tab w:val="decimal" w:pos="454"/>
              </w:tabs>
            </w:pPr>
            <w:r>
              <w:t>.0</w:t>
            </w:r>
            <w:r w:rsidR="007D1F06">
              <w:t>5</w:t>
            </w:r>
            <w:r>
              <w:t>4</w:t>
            </w:r>
          </w:p>
          <w:p w:rsidR="00FE41EA" w:rsidRDefault="00FE41EA" w:rsidP="00512A64">
            <w:pPr>
              <w:pStyle w:val="Tabletext"/>
              <w:tabs>
                <w:tab w:val="decimal" w:pos="454"/>
              </w:tabs>
            </w:pPr>
            <w:r>
              <w:t>(.0</w:t>
            </w:r>
            <w:r w:rsidR="00AC79D6">
              <w:t>63</w:t>
            </w:r>
            <w:r>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t>Training * other employed</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7D1F06">
              <w:t>38</w:t>
            </w:r>
          </w:p>
          <w:p w:rsidR="00F75EAE" w:rsidRDefault="00F75EAE" w:rsidP="00512A64">
            <w:pPr>
              <w:pStyle w:val="Tabletext"/>
              <w:tabs>
                <w:tab w:val="decimal" w:pos="454"/>
              </w:tabs>
            </w:pPr>
            <w:r>
              <w:t>(.09</w:t>
            </w:r>
            <w:r w:rsidR="00AC79D6">
              <w:t>0</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-.08</w:t>
            </w:r>
            <w:r w:rsidR="007D1F06">
              <w:t>0</w:t>
            </w:r>
          </w:p>
          <w:p w:rsidR="00F75EAE" w:rsidRPr="00790774" w:rsidRDefault="00F75EAE" w:rsidP="00512A64">
            <w:pPr>
              <w:pStyle w:val="Tabletext"/>
              <w:tabs>
                <w:tab w:val="decimal" w:pos="454"/>
              </w:tabs>
            </w:pPr>
            <w:r>
              <w:t>(.136)</w:t>
            </w:r>
          </w:p>
        </w:tc>
        <w:tc>
          <w:tcPr>
            <w:tcW w:w="1343" w:type="dxa"/>
          </w:tcPr>
          <w:p w:rsidR="00F75EAE" w:rsidRDefault="00D90DC2" w:rsidP="00512A64">
            <w:pPr>
              <w:pStyle w:val="Tabletext"/>
              <w:tabs>
                <w:tab w:val="decimal" w:pos="454"/>
              </w:tabs>
            </w:pPr>
            <w:r>
              <w:t>-.0</w:t>
            </w:r>
            <w:r w:rsidR="007D1F06">
              <w:t>09</w:t>
            </w:r>
          </w:p>
          <w:p w:rsidR="00D90DC2" w:rsidRDefault="00D90DC2" w:rsidP="00512A64">
            <w:pPr>
              <w:pStyle w:val="Tabletext"/>
              <w:tabs>
                <w:tab w:val="decimal" w:pos="454"/>
              </w:tabs>
            </w:pPr>
            <w:r>
              <w:t>(.079)</w:t>
            </w:r>
          </w:p>
        </w:tc>
        <w:tc>
          <w:tcPr>
            <w:tcW w:w="1344" w:type="dxa"/>
          </w:tcPr>
          <w:p w:rsidR="00F75EAE" w:rsidRDefault="00FE41EA" w:rsidP="00512A64">
            <w:pPr>
              <w:pStyle w:val="Tabletext"/>
              <w:tabs>
                <w:tab w:val="decimal" w:pos="454"/>
              </w:tabs>
            </w:pPr>
            <w:r>
              <w:t>-.00</w:t>
            </w:r>
            <w:r w:rsidR="007D1F06">
              <w:t>6</w:t>
            </w:r>
          </w:p>
          <w:p w:rsidR="00FE41EA" w:rsidRDefault="00FE41EA" w:rsidP="00512A64">
            <w:pPr>
              <w:pStyle w:val="Tabletext"/>
              <w:tabs>
                <w:tab w:val="decimal" w:pos="454"/>
              </w:tabs>
            </w:pPr>
            <w:r>
              <w:t>(.111)</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LLSI</w:t>
            </w:r>
            <w:r w:rsidR="002770C5">
              <w:t xml:space="preserve"> not work limiting</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-.13</w:t>
            </w:r>
            <w:r w:rsidR="007D1F06">
              <w:t>6</w:t>
            </w:r>
            <w:r>
              <w:t>***</w:t>
            </w:r>
          </w:p>
          <w:p w:rsidR="00F75EAE" w:rsidRPr="00790774" w:rsidRDefault="00F75EAE" w:rsidP="00512A64">
            <w:pPr>
              <w:pStyle w:val="Tabletext"/>
              <w:tabs>
                <w:tab w:val="decimal" w:pos="454"/>
              </w:tabs>
            </w:pPr>
            <w:r>
              <w:t>(.045)</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-.10</w:t>
            </w:r>
            <w:r w:rsidR="007D1F06">
              <w:t>6</w:t>
            </w:r>
            <w:r>
              <w:t>**</w:t>
            </w:r>
          </w:p>
          <w:p w:rsidR="00F75EAE" w:rsidRPr="00790774" w:rsidRDefault="00F75EAE" w:rsidP="00512A64">
            <w:pPr>
              <w:pStyle w:val="Tabletext"/>
              <w:tabs>
                <w:tab w:val="decimal" w:pos="454"/>
              </w:tabs>
            </w:pPr>
            <w:r>
              <w:t>(.049)</w:t>
            </w:r>
          </w:p>
        </w:tc>
        <w:tc>
          <w:tcPr>
            <w:tcW w:w="1343" w:type="dxa"/>
          </w:tcPr>
          <w:p w:rsidR="00F75EAE" w:rsidRDefault="00D90DC2" w:rsidP="00512A64">
            <w:pPr>
              <w:pStyle w:val="Tabletext"/>
              <w:tabs>
                <w:tab w:val="decimal" w:pos="454"/>
              </w:tabs>
            </w:pPr>
            <w:r>
              <w:t>-.0</w:t>
            </w:r>
            <w:r w:rsidR="007D1F06">
              <w:t>28</w:t>
            </w:r>
          </w:p>
          <w:p w:rsidR="00D90DC2" w:rsidRDefault="00D90DC2" w:rsidP="00512A64">
            <w:pPr>
              <w:pStyle w:val="Tabletext"/>
              <w:tabs>
                <w:tab w:val="decimal" w:pos="454"/>
              </w:tabs>
            </w:pPr>
            <w:r>
              <w:t>(.037)</w:t>
            </w:r>
          </w:p>
        </w:tc>
        <w:tc>
          <w:tcPr>
            <w:tcW w:w="1344" w:type="dxa"/>
          </w:tcPr>
          <w:p w:rsidR="00F75EAE" w:rsidRDefault="00FE41EA" w:rsidP="00512A64">
            <w:pPr>
              <w:pStyle w:val="Tabletext"/>
              <w:tabs>
                <w:tab w:val="decimal" w:pos="454"/>
              </w:tabs>
            </w:pPr>
            <w:r>
              <w:t>-.04</w:t>
            </w:r>
            <w:r w:rsidR="007D1F06">
              <w:t>8</w:t>
            </w:r>
          </w:p>
          <w:p w:rsidR="00FE41EA" w:rsidRDefault="00FE41EA" w:rsidP="00512A64">
            <w:pPr>
              <w:pStyle w:val="Tabletext"/>
              <w:tabs>
                <w:tab w:val="decimal" w:pos="454"/>
              </w:tabs>
            </w:pPr>
            <w:r>
              <w:t>(.048)</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LLSI is work limiting</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2770C5">
              <w:t>4</w:t>
            </w:r>
            <w:r w:rsidR="00590281">
              <w:t>3</w:t>
            </w:r>
            <w:r w:rsidR="002770C5">
              <w:t>4</w:t>
            </w:r>
            <w:r>
              <w:t>***</w:t>
            </w:r>
          </w:p>
          <w:p w:rsidR="00F75EAE" w:rsidRPr="00790774" w:rsidRDefault="00F75EAE" w:rsidP="00512A64">
            <w:pPr>
              <w:pStyle w:val="Tabletext"/>
              <w:tabs>
                <w:tab w:val="decimal" w:pos="454"/>
              </w:tabs>
            </w:pPr>
            <w:r>
              <w:t>(.0</w:t>
            </w:r>
            <w:r w:rsidR="00AC79D6">
              <w:t>56</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2770C5">
              <w:t>38</w:t>
            </w:r>
            <w:r w:rsidR="00590281">
              <w:t>6</w:t>
            </w:r>
            <w:r>
              <w:t>***</w:t>
            </w:r>
          </w:p>
          <w:p w:rsidR="00F75EAE" w:rsidRPr="00790774" w:rsidRDefault="00F75EAE" w:rsidP="00512A64">
            <w:pPr>
              <w:pStyle w:val="Tabletext"/>
              <w:tabs>
                <w:tab w:val="decimal" w:pos="454"/>
              </w:tabs>
            </w:pPr>
            <w:r>
              <w:t>(.0</w:t>
            </w:r>
            <w:r w:rsidR="002770C5">
              <w:t>56</w:t>
            </w:r>
            <w:r>
              <w:t>)</w:t>
            </w:r>
          </w:p>
        </w:tc>
        <w:tc>
          <w:tcPr>
            <w:tcW w:w="1343" w:type="dxa"/>
          </w:tcPr>
          <w:p w:rsidR="00F75EAE" w:rsidRDefault="00D90DC2" w:rsidP="00512A64">
            <w:pPr>
              <w:pStyle w:val="Tabletext"/>
              <w:tabs>
                <w:tab w:val="decimal" w:pos="454"/>
              </w:tabs>
            </w:pPr>
            <w:r>
              <w:t>-.</w:t>
            </w:r>
            <w:r w:rsidR="002770C5">
              <w:t>2</w:t>
            </w:r>
            <w:r w:rsidR="00590281">
              <w:t>29</w:t>
            </w:r>
            <w:r>
              <w:t>***</w:t>
            </w:r>
          </w:p>
          <w:p w:rsidR="00D90DC2" w:rsidRDefault="00D90DC2" w:rsidP="00512A64">
            <w:pPr>
              <w:pStyle w:val="Tabletext"/>
              <w:tabs>
                <w:tab w:val="decimal" w:pos="454"/>
              </w:tabs>
            </w:pPr>
            <w:r>
              <w:t>(.0</w:t>
            </w:r>
            <w:r w:rsidR="002770C5">
              <w:t>49</w:t>
            </w:r>
            <w:r>
              <w:t>)</w:t>
            </w:r>
          </w:p>
        </w:tc>
        <w:tc>
          <w:tcPr>
            <w:tcW w:w="1344" w:type="dxa"/>
          </w:tcPr>
          <w:p w:rsidR="00F75EAE" w:rsidRDefault="00FE41EA" w:rsidP="00512A64">
            <w:pPr>
              <w:pStyle w:val="Tabletext"/>
              <w:tabs>
                <w:tab w:val="decimal" w:pos="454"/>
              </w:tabs>
            </w:pPr>
            <w:r>
              <w:t>-.1</w:t>
            </w:r>
            <w:r w:rsidR="002770C5">
              <w:t>8</w:t>
            </w:r>
            <w:r w:rsidR="00590281">
              <w:t>2</w:t>
            </w:r>
            <w:r>
              <w:t>**</w:t>
            </w:r>
          </w:p>
          <w:p w:rsidR="00FE41EA" w:rsidRDefault="00FE41EA" w:rsidP="00512A64">
            <w:pPr>
              <w:pStyle w:val="Tabletext"/>
              <w:tabs>
                <w:tab w:val="decimal" w:pos="454"/>
              </w:tabs>
            </w:pPr>
            <w:r>
              <w:t>(.0</w:t>
            </w:r>
            <w:r w:rsidR="002770C5">
              <w:t>59</w:t>
            </w:r>
            <w:r>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587403" w:rsidP="00512A64">
            <w:pPr>
              <w:pStyle w:val="Tabletext"/>
            </w:pPr>
            <w:r>
              <w:t>Father’s occupational status</w:t>
            </w:r>
          </w:p>
        </w:tc>
        <w:tc>
          <w:tcPr>
            <w:tcW w:w="1343" w:type="dxa"/>
            <w:shd w:val="clear" w:color="auto" w:fill="auto"/>
            <w:tcMar>
              <w:top w:w="13" w:type="dxa"/>
              <w:left w:w="13" w:type="dxa"/>
              <w:bottom w:w="0" w:type="dxa"/>
              <w:right w:w="13" w:type="dxa"/>
            </w:tcMar>
            <w:hideMark/>
          </w:tcPr>
          <w:p w:rsidR="00F75EAE" w:rsidRDefault="00590281" w:rsidP="00512A64">
            <w:pPr>
              <w:pStyle w:val="Tabletext"/>
              <w:tabs>
                <w:tab w:val="decimal" w:pos="454"/>
              </w:tabs>
            </w:pPr>
            <w:r>
              <w:t>-</w:t>
            </w:r>
            <w:r w:rsidR="00F75EAE">
              <w:t>.0</w:t>
            </w:r>
            <w:r>
              <w:t>02**</w:t>
            </w:r>
          </w:p>
          <w:p w:rsidR="00F75EAE" w:rsidRPr="00790774" w:rsidRDefault="00F75EAE" w:rsidP="00512A64">
            <w:pPr>
              <w:pStyle w:val="Tabletext"/>
              <w:tabs>
                <w:tab w:val="decimal" w:pos="454"/>
              </w:tabs>
            </w:pPr>
            <w:r>
              <w:t>(.0</w:t>
            </w:r>
            <w:r w:rsidR="00AC79D6">
              <w:t>01</w:t>
            </w:r>
            <w:r>
              <w:t>)</w:t>
            </w:r>
          </w:p>
        </w:tc>
        <w:tc>
          <w:tcPr>
            <w:tcW w:w="1343" w:type="dxa"/>
            <w:shd w:val="clear" w:color="auto" w:fill="auto"/>
            <w:tcMar>
              <w:top w:w="13" w:type="dxa"/>
              <w:left w:w="13" w:type="dxa"/>
              <w:bottom w:w="0" w:type="dxa"/>
              <w:right w:w="13" w:type="dxa"/>
            </w:tcMar>
            <w:hideMark/>
          </w:tcPr>
          <w:p w:rsidR="00F75EAE" w:rsidRDefault="00590281" w:rsidP="00512A64">
            <w:pPr>
              <w:pStyle w:val="Tabletext"/>
              <w:tabs>
                <w:tab w:val="decimal" w:pos="454"/>
              </w:tabs>
            </w:pPr>
            <w:r>
              <w:t>-</w:t>
            </w:r>
            <w:r w:rsidR="00F75EAE">
              <w:t>.</w:t>
            </w:r>
            <w:r>
              <w:t>001</w:t>
            </w:r>
          </w:p>
          <w:p w:rsidR="00F75EAE" w:rsidRPr="00790774" w:rsidRDefault="00F75EAE" w:rsidP="00512A64">
            <w:pPr>
              <w:pStyle w:val="Tabletext"/>
              <w:tabs>
                <w:tab w:val="decimal" w:pos="454"/>
              </w:tabs>
            </w:pPr>
            <w:r>
              <w:t>(.0</w:t>
            </w:r>
            <w:r w:rsidR="00AC79D6">
              <w:t>01</w:t>
            </w:r>
            <w:r>
              <w:t>)</w:t>
            </w:r>
          </w:p>
        </w:tc>
        <w:tc>
          <w:tcPr>
            <w:tcW w:w="1343" w:type="dxa"/>
          </w:tcPr>
          <w:p w:rsidR="00F75EAE" w:rsidRDefault="00F75EAE" w:rsidP="00512A64">
            <w:pPr>
              <w:pStyle w:val="Tabletext"/>
              <w:tabs>
                <w:tab w:val="decimal" w:pos="454"/>
              </w:tabs>
            </w:pPr>
          </w:p>
        </w:tc>
        <w:tc>
          <w:tcPr>
            <w:tcW w:w="1344" w:type="dxa"/>
          </w:tcPr>
          <w:p w:rsidR="00F75EAE" w:rsidRDefault="00F75EAE" w:rsidP="00512A64">
            <w:pPr>
              <w:pStyle w:val="Tabletext"/>
              <w:tabs>
                <w:tab w:val="decimal" w:pos="454"/>
              </w:tabs>
            </w:pPr>
          </w:p>
        </w:tc>
      </w:tr>
      <w:tr w:rsidR="00587403" w:rsidRPr="00790774" w:rsidTr="00512A64">
        <w:trPr>
          <w:trHeight w:val="300"/>
        </w:trPr>
        <w:tc>
          <w:tcPr>
            <w:tcW w:w="3416" w:type="dxa"/>
            <w:shd w:val="clear" w:color="auto" w:fill="auto"/>
            <w:noWrap/>
            <w:tcMar>
              <w:top w:w="13" w:type="dxa"/>
              <w:left w:w="13" w:type="dxa"/>
              <w:bottom w:w="0" w:type="dxa"/>
              <w:right w:w="13" w:type="dxa"/>
            </w:tcMar>
            <w:hideMark/>
          </w:tcPr>
          <w:p w:rsidR="00587403" w:rsidRPr="00790774" w:rsidRDefault="00587403" w:rsidP="00512A64">
            <w:pPr>
              <w:pStyle w:val="Tabletext"/>
            </w:pPr>
            <w:r>
              <w:t>Mother has Year 11/12 schooling</w:t>
            </w:r>
          </w:p>
        </w:tc>
        <w:tc>
          <w:tcPr>
            <w:tcW w:w="1343" w:type="dxa"/>
            <w:shd w:val="clear" w:color="auto" w:fill="auto"/>
            <w:tcMar>
              <w:top w:w="13" w:type="dxa"/>
              <w:left w:w="13" w:type="dxa"/>
              <w:bottom w:w="0" w:type="dxa"/>
              <w:right w:w="13" w:type="dxa"/>
            </w:tcMar>
            <w:hideMark/>
          </w:tcPr>
          <w:p w:rsidR="00590281" w:rsidRDefault="00590281" w:rsidP="00512A64">
            <w:pPr>
              <w:pStyle w:val="Tabletext"/>
              <w:tabs>
                <w:tab w:val="decimal" w:pos="454"/>
              </w:tabs>
            </w:pPr>
            <w:r>
              <w:t>.055</w:t>
            </w:r>
          </w:p>
          <w:p w:rsidR="00587403" w:rsidRDefault="00AC79D6" w:rsidP="00512A64">
            <w:pPr>
              <w:pStyle w:val="Tabletext"/>
              <w:tabs>
                <w:tab w:val="decimal" w:pos="454"/>
              </w:tabs>
            </w:pPr>
            <w:r>
              <w:t>(.048)</w:t>
            </w:r>
          </w:p>
        </w:tc>
        <w:tc>
          <w:tcPr>
            <w:tcW w:w="1343" w:type="dxa"/>
            <w:shd w:val="clear" w:color="auto" w:fill="auto"/>
            <w:tcMar>
              <w:top w:w="13" w:type="dxa"/>
              <w:left w:w="13" w:type="dxa"/>
              <w:bottom w:w="0" w:type="dxa"/>
              <w:right w:w="13" w:type="dxa"/>
            </w:tcMar>
            <w:hideMark/>
          </w:tcPr>
          <w:p w:rsidR="00590281" w:rsidRDefault="00590281" w:rsidP="00512A64">
            <w:pPr>
              <w:pStyle w:val="Tabletext"/>
              <w:tabs>
                <w:tab w:val="decimal" w:pos="454"/>
              </w:tabs>
            </w:pPr>
            <w:r>
              <w:t>.005</w:t>
            </w:r>
          </w:p>
          <w:p w:rsidR="00587403" w:rsidRDefault="00AC79D6" w:rsidP="00512A64">
            <w:pPr>
              <w:pStyle w:val="Tabletext"/>
              <w:tabs>
                <w:tab w:val="decimal" w:pos="454"/>
              </w:tabs>
            </w:pPr>
            <w:r>
              <w:t>(.050)</w:t>
            </w:r>
          </w:p>
        </w:tc>
        <w:tc>
          <w:tcPr>
            <w:tcW w:w="1343" w:type="dxa"/>
          </w:tcPr>
          <w:p w:rsidR="00587403" w:rsidRDefault="00587403" w:rsidP="00512A64">
            <w:pPr>
              <w:pStyle w:val="Tabletext"/>
              <w:tabs>
                <w:tab w:val="decimal" w:pos="454"/>
              </w:tabs>
            </w:pPr>
          </w:p>
        </w:tc>
        <w:tc>
          <w:tcPr>
            <w:tcW w:w="1344" w:type="dxa"/>
          </w:tcPr>
          <w:p w:rsidR="00587403" w:rsidRDefault="00587403" w:rsidP="00512A64">
            <w:pPr>
              <w:pStyle w:val="Tabletext"/>
              <w:tabs>
                <w:tab w:val="decimal" w:pos="454"/>
              </w:tabs>
            </w:pPr>
          </w:p>
        </w:tc>
      </w:tr>
      <w:tr w:rsidR="00587403" w:rsidRPr="00790774" w:rsidTr="00512A64">
        <w:trPr>
          <w:trHeight w:val="300"/>
        </w:trPr>
        <w:tc>
          <w:tcPr>
            <w:tcW w:w="3416" w:type="dxa"/>
            <w:shd w:val="clear" w:color="auto" w:fill="auto"/>
            <w:noWrap/>
            <w:tcMar>
              <w:top w:w="13" w:type="dxa"/>
              <w:left w:w="13" w:type="dxa"/>
              <w:bottom w:w="0" w:type="dxa"/>
              <w:right w:w="13" w:type="dxa"/>
            </w:tcMar>
            <w:hideMark/>
          </w:tcPr>
          <w:p w:rsidR="00587403" w:rsidRPr="00790774" w:rsidRDefault="00587403" w:rsidP="00512A64">
            <w:pPr>
              <w:pStyle w:val="Tabletext"/>
            </w:pPr>
            <w:r>
              <w:t>Mother has post-school qualification</w:t>
            </w:r>
          </w:p>
        </w:tc>
        <w:tc>
          <w:tcPr>
            <w:tcW w:w="1343" w:type="dxa"/>
            <w:shd w:val="clear" w:color="auto" w:fill="auto"/>
            <w:tcMar>
              <w:top w:w="13" w:type="dxa"/>
              <w:left w:w="13" w:type="dxa"/>
              <w:bottom w:w="0" w:type="dxa"/>
              <w:right w:w="13" w:type="dxa"/>
            </w:tcMar>
            <w:hideMark/>
          </w:tcPr>
          <w:p w:rsidR="00590281" w:rsidRDefault="00590281" w:rsidP="00512A64">
            <w:pPr>
              <w:pStyle w:val="Tabletext"/>
              <w:tabs>
                <w:tab w:val="decimal" w:pos="454"/>
              </w:tabs>
            </w:pPr>
            <w:r>
              <w:t>-.018</w:t>
            </w:r>
          </w:p>
          <w:p w:rsidR="00587403" w:rsidRDefault="00AC79D6" w:rsidP="00512A64">
            <w:pPr>
              <w:pStyle w:val="Tabletext"/>
              <w:tabs>
                <w:tab w:val="decimal" w:pos="454"/>
              </w:tabs>
            </w:pPr>
            <w:r>
              <w:t>(.041)</w:t>
            </w:r>
          </w:p>
        </w:tc>
        <w:tc>
          <w:tcPr>
            <w:tcW w:w="1343" w:type="dxa"/>
            <w:shd w:val="clear" w:color="auto" w:fill="auto"/>
            <w:tcMar>
              <w:top w:w="13" w:type="dxa"/>
              <w:left w:w="13" w:type="dxa"/>
              <w:bottom w:w="0" w:type="dxa"/>
              <w:right w:w="13" w:type="dxa"/>
            </w:tcMar>
            <w:hideMark/>
          </w:tcPr>
          <w:p w:rsidR="00590281" w:rsidRDefault="00590281" w:rsidP="00512A64">
            <w:pPr>
              <w:pStyle w:val="Tabletext"/>
              <w:tabs>
                <w:tab w:val="decimal" w:pos="454"/>
              </w:tabs>
            </w:pPr>
            <w:r>
              <w:t>-.013</w:t>
            </w:r>
          </w:p>
          <w:p w:rsidR="00587403" w:rsidRDefault="00AC79D6" w:rsidP="00512A64">
            <w:pPr>
              <w:pStyle w:val="Tabletext"/>
              <w:tabs>
                <w:tab w:val="decimal" w:pos="454"/>
              </w:tabs>
            </w:pPr>
            <w:r>
              <w:t>(.040)</w:t>
            </w:r>
          </w:p>
        </w:tc>
        <w:tc>
          <w:tcPr>
            <w:tcW w:w="1343" w:type="dxa"/>
          </w:tcPr>
          <w:p w:rsidR="00587403" w:rsidRDefault="00587403" w:rsidP="00512A64">
            <w:pPr>
              <w:pStyle w:val="Tabletext"/>
              <w:tabs>
                <w:tab w:val="decimal" w:pos="454"/>
              </w:tabs>
            </w:pPr>
          </w:p>
        </w:tc>
        <w:tc>
          <w:tcPr>
            <w:tcW w:w="1344" w:type="dxa"/>
          </w:tcPr>
          <w:p w:rsidR="00587403" w:rsidRDefault="00587403" w:rsidP="00512A64">
            <w:pPr>
              <w:pStyle w:val="Tabletext"/>
              <w:tabs>
                <w:tab w:val="decimal" w:pos="454"/>
              </w:tabs>
            </w:pP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15</w:t>
            </w:r>
            <w:r w:rsidR="00C66FD0">
              <w:t>−</w:t>
            </w:r>
            <w:r w:rsidRPr="00790774">
              <w:t>24 years</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926AA1">
              <w:t>105</w:t>
            </w:r>
          </w:p>
          <w:p w:rsidR="00F75EAE" w:rsidRPr="00790774" w:rsidRDefault="00F75EAE" w:rsidP="00512A64">
            <w:pPr>
              <w:pStyle w:val="Tabletext"/>
              <w:tabs>
                <w:tab w:val="decimal" w:pos="454"/>
              </w:tabs>
            </w:pPr>
            <w:r>
              <w:t>(.074)</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w:t>
            </w:r>
            <w:r w:rsidR="00926AA1">
              <w:t>24</w:t>
            </w:r>
            <w:r>
              <w:t>*</w:t>
            </w:r>
          </w:p>
          <w:p w:rsidR="00F75EAE" w:rsidRPr="00790774" w:rsidRDefault="00F75EAE" w:rsidP="00512A64">
            <w:pPr>
              <w:pStyle w:val="Tabletext"/>
              <w:tabs>
                <w:tab w:val="decimal" w:pos="454"/>
              </w:tabs>
            </w:pPr>
            <w:r>
              <w:t>(.067)</w:t>
            </w:r>
          </w:p>
        </w:tc>
        <w:tc>
          <w:tcPr>
            <w:tcW w:w="1343" w:type="dxa"/>
          </w:tcPr>
          <w:p w:rsidR="00F75EAE" w:rsidRDefault="00D90DC2" w:rsidP="00512A64">
            <w:pPr>
              <w:pStyle w:val="Tabletext"/>
              <w:tabs>
                <w:tab w:val="decimal" w:pos="454"/>
              </w:tabs>
            </w:pPr>
            <w:r>
              <w:t>-.06</w:t>
            </w:r>
            <w:r w:rsidR="00926AA1">
              <w:t>0</w:t>
            </w:r>
          </w:p>
          <w:p w:rsidR="00D90DC2" w:rsidRDefault="00D90DC2" w:rsidP="00512A64">
            <w:pPr>
              <w:pStyle w:val="Tabletext"/>
              <w:tabs>
                <w:tab w:val="decimal" w:pos="454"/>
              </w:tabs>
            </w:pPr>
            <w:r>
              <w:t>(.09</w:t>
            </w:r>
            <w:r w:rsidR="00AC79D6">
              <w:t>1</w:t>
            </w:r>
            <w:r>
              <w:t>)</w:t>
            </w:r>
          </w:p>
        </w:tc>
        <w:tc>
          <w:tcPr>
            <w:tcW w:w="1344" w:type="dxa"/>
          </w:tcPr>
          <w:p w:rsidR="00F75EAE" w:rsidRDefault="00FE41EA" w:rsidP="00512A64">
            <w:pPr>
              <w:pStyle w:val="Tabletext"/>
              <w:tabs>
                <w:tab w:val="decimal" w:pos="454"/>
              </w:tabs>
            </w:pPr>
            <w:r>
              <w:t>-.0</w:t>
            </w:r>
            <w:r w:rsidR="00926AA1">
              <w:t>22</w:t>
            </w:r>
          </w:p>
          <w:p w:rsidR="00FE41EA" w:rsidRDefault="00FE41EA" w:rsidP="00512A64">
            <w:pPr>
              <w:pStyle w:val="Tabletext"/>
              <w:tabs>
                <w:tab w:val="decimal" w:pos="454"/>
              </w:tabs>
            </w:pPr>
            <w:r>
              <w:t>(.098)</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25</w:t>
            </w:r>
            <w:r w:rsidR="00C66FD0">
              <w:t>−</w:t>
            </w:r>
            <w:r w:rsidRPr="00790774">
              <w:t>34 years</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926AA1">
              <w:t>07</w:t>
            </w:r>
          </w:p>
          <w:p w:rsidR="00F75EAE" w:rsidRPr="00790774" w:rsidRDefault="00F75EAE" w:rsidP="00512A64">
            <w:pPr>
              <w:pStyle w:val="Tabletext"/>
              <w:tabs>
                <w:tab w:val="decimal" w:pos="454"/>
              </w:tabs>
            </w:pPr>
            <w:r>
              <w:t>(.05</w:t>
            </w:r>
            <w:r w:rsidR="00AC79D6">
              <w:t>1</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926AA1">
              <w:t>4</w:t>
            </w:r>
            <w:r>
              <w:t>5</w:t>
            </w:r>
          </w:p>
          <w:p w:rsidR="00F75EAE" w:rsidRPr="00790774" w:rsidRDefault="00F75EAE" w:rsidP="00512A64">
            <w:pPr>
              <w:pStyle w:val="Tabletext"/>
              <w:tabs>
                <w:tab w:val="decimal" w:pos="454"/>
              </w:tabs>
            </w:pPr>
            <w:r>
              <w:t>(.049)</w:t>
            </w:r>
          </w:p>
        </w:tc>
        <w:tc>
          <w:tcPr>
            <w:tcW w:w="1343" w:type="dxa"/>
          </w:tcPr>
          <w:p w:rsidR="00F75EAE" w:rsidRDefault="00D90DC2" w:rsidP="00512A64">
            <w:pPr>
              <w:pStyle w:val="Tabletext"/>
              <w:tabs>
                <w:tab w:val="decimal" w:pos="454"/>
              </w:tabs>
            </w:pPr>
            <w:r>
              <w:t>-.0</w:t>
            </w:r>
            <w:r w:rsidR="00926AA1">
              <w:t>27</w:t>
            </w:r>
          </w:p>
          <w:p w:rsidR="00D90DC2" w:rsidRDefault="00D90DC2" w:rsidP="00512A64">
            <w:pPr>
              <w:pStyle w:val="Tabletext"/>
              <w:tabs>
                <w:tab w:val="decimal" w:pos="454"/>
              </w:tabs>
            </w:pPr>
            <w:r>
              <w:t>(.057)</w:t>
            </w:r>
          </w:p>
        </w:tc>
        <w:tc>
          <w:tcPr>
            <w:tcW w:w="1344" w:type="dxa"/>
          </w:tcPr>
          <w:p w:rsidR="00F75EAE" w:rsidRDefault="00FE41EA" w:rsidP="00512A64">
            <w:pPr>
              <w:pStyle w:val="Tabletext"/>
              <w:tabs>
                <w:tab w:val="decimal" w:pos="454"/>
              </w:tabs>
            </w:pPr>
            <w:r>
              <w:t>-.01</w:t>
            </w:r>
            <w:r w:rsidR="00926AA1">
              <w:t>2</w:t>
            </w:r>
          </w:p>
          <w:p w:rsidR="00FE41EA" w:rsidRDefault="00FE41EA" w:rsidP="00512A64">
            <w:pPr>
              <w:pStyle w:val="Tabletext"/>
              <w:tabs>
                <w:tab w:val="decimal" w:pos="454"/>
              </w:tabs>
            </w:pPr>
            <w:r>
              <w:t>(.065)</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45</w:t>
            </w:r>
            <w:r w:rsidR="00C66FD0">
              <w:t>−</w:t>
            </w:r>
            <w:r w:rsidRPr="00790774">
              <w:t>54 years</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926AA1">
              <w:t>86</w:t>
            </w:r>
            <w:r>
              <w:t>*</w:t>
            </w:r>
          </w:p>
          <w:p w:rsidR="00F75EAE" w:rsidRPr="00790774" w:rsidRDefault="00F75EAE" w:rsidP="00512A64">
            <w:pPr>
              <w:pStyle w:val="Tabletext"/>
              <w:tabs>
                <w:tab w:val="decimal" w:pos="454"/>
              </w:tabs>
            </w:pPr>
            <w:r>
              <w:t>(.049)</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-.02</w:t>
            </w:r>
            <w:r w:rsidR="00926AA1">
              <w:t>3</w:t>
            </w:r>
          </w:p>
          <w:p w:rsidR="00F75EAE" w:rsidRPr="00790774" w:rsidRDefault="00F75EAE" w:rsidP="00512A64">
            <w:pPr>
              <w:pStyle w:val="Tabletext"/>
              <w:tabs>
                <w:tab w:val="decimal" w:pos="454"/>
              </w:tabs>
            </w:pPr>
            <w:r>
              <w:t>(.048)</w:t>
            </w:r>
          </w:p>
        </w:tc>
        <w:tc>
          <w:tcPr>
            <w:tcW w:w="1343" w:type="dxa"/>
          </w:tcPr>
          <w:p w:rsidR="00F75EAE" w:rsidRDefault="00D90DC2" w:rsidP="00512A64">
            <w:pPr>
              <w:pStyle w:val="Tabletext"/>
              <w:tabs>
                <w:tab w:val="decimal" w:pos="454"/>
              </w:tabs>
            </w:pPr>
            <w:r>
              <w:t>.10</w:t>
            </w:r>
            <w:r w:rsidR="00926AA1">
              <w:t>6</w:t>
            </w:r>
            <w:r>
              <w:t>*</w:t>
            </w:r>
          </w:p>
          <w:p w:rsidR="00D90DC2" w:rsidRDefault="00D90DC2" w:rsidP="00512A64">
            <w:pPr>
              <w:pStyle w:val="Tabletext"/>
              <w:tabs>
                <w:tab w:val="decimal" w:pos="454"/>
              </w:tabs>
            </w:pPr>
            <w:r>
              <w:t>(.055)</w:t>
            </w:r>
          </w:p>
        </w:tc>
        <w:tc>
          <w:tcPr>
            <w:tcW w:w="1344" w:type="dxa"/>
          </w:tcPr>
          <w:p w:rsidR="00F75EAE" w:rsidRDefault="00FE41EA" w:rsidP="00512A64">
            <w:pPr>
              <w:pStyle w:val="Tabletext"/>
              <w:tabs>
                <w:tab w:val="decimal" w:pos="454"/>
              </w:tabs>
            </w:pPr>
            <w:r>
              <w:t>-.10</w:t>
            </w:r>
            <w:r w:rsidR="00926AA1">
              <w:t>3</w:t>
            </w:r>
            <w:r>
              <w:t>*</w:t>
            </w:r>
          </w:p>
          <w:p w:rsidR="00FE41EA" w:rsidRDefault="00FE41EA" w:rsidP="00512A64">
            <w:pPr>
              <w:pStyle w:val="Tabletext"/>
              <w:tabs>
                <w:tab w:val="decimal" w:pos="454"/>
              </w:tabs>
            </w:pPr>
            <w:r>
              <w:t>(.057)</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55</w:t>
            </w:r>
            <w:r w:rsidR="00C66FD0">
              <w:t>−</w:t>
            </w:r>
            <w:r w:rsidRPr="00790774">
              <w:t>64 years</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.4</w:t>
            </w:r>
            <w:r w:rsidR="00926AA1">
              <w:t>49</w:t>
            </w:r>
            <w:r>
              <w:t>***</w:t>
            </w:r>
          </w:p>
          <w:p w:rsidR="00F75EAE" w:rsidRPr="00790774" w:rsidRDefault="00F75EAE" w:rsidP="00512A64">
            <w:pPr>
              <w:pStyle w:val="Tabletext"/>
              <w:tabs>
                <w:tab w:val="decimal" w:pos="454"/>
              </w:tabs>
            </w:pPr>
            <w:r>
              <w:t>(.064)</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.24</w:t>
            </w:r>
            <w:r w:rsidR="00926AA1">
              <w:t>4</w:t>
            </w:r>
            <w:r>
              <w:t>***</w:t>
            </w:r>
          </w:p>
          <w:p w:rsidR="00F75EAE" w:rsidRPr="00790774" w:rsidRDefault="00F75EAE" w:rsidP="00512A64">
            <w:pPr>
              <w:pStyle w:val="Tabletext"/>
              <w:tabs>
                <w:tab w:val="decimal" w:pos="454"/>
              </w:tabs>
            </w:pPr>
            <w:r>
              <w:t>(.070)</w:t>
            </w:r>
          </w:p>
        </w:tc>
        <w:tc>
          <w:tcPr>
            <w:tcW w:w="1343" w:type="dxa"/>
          </w:tcPr>
          <w:p w:rsidR="00F75EAE" w:rsidRDefault="00D90DC2" w:rsidP="00512A64">
            <w:pPr>
              <w:pStyle w:val="Tabletext"/>
              <w:tabs>
                <w:tab w:val="decimal" w:pos="454"/>
              </w:tabs>
            </w:pPr>
            <w:r>
              <w:t>.24</w:t>
            </w:r>
            <w:r w:rsidR="00926AA1">
              <w:t>7</w:t>
            </w:r>
            <w:r>
              <w:t>***</w:t>
            </w:r>
          </w:p>
          <w:p w:rsidR="00D90DC2" w:rsidRDefault="00D90DC2" w:rsidP="00512A64">
            <w:pPr>
              <w:pStyle w:val="Tabletext"/>
              <w:tabs>
                <w:tab w:val="decimal" w:pos="454"/>
              </w:tabs>
            </w:pPr>
            <w:r>
              <w:t>(.090)</w:t>
            </w:r>
          </w:p>
        </w:tc>
        <w:tc>
          <w:tcPr>
            <w:tcW w:w="1344" w:type="dxa"/>
          </w:tcPr>
          <w:p w:rsidR="00F75EAE" w:rsidRDefault="00FE41EA" w:rsidP="00512A64">
            <w:pPr>
              <w:pStyle w:val="Tabletext"/>
              <w:tabs>
                <w:tab w:val="decimal" w:pos="454"/>
              </w:tabs>
            </w:pPr>
            <w:r>
              <w:t>-.0</w:t>
            </w:r>
            <w:r w:rsidR="00926AA1">
              <w:t>82</w:t>
            </w:r>
          </w:p>
          <w:p w:rsidR="00FE41EA" w:rsidRDefault="00FE41EA" w:rsidP="00512A64">
            <w:pPr>
              <w:pStyle w:val="Tabletext"/>
              <w:tabs>
                <w:tab w:val="decimal" w:pos="454"/>
              </w:tabs>
            </w:pPr>
            <w:r>
              <w:t>(.095)</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Dependent children aged 0</w:t>
            </w:r>
            <w:r w:rsidR="00C66FD0">
              <w:t>−</w:t>
            </w:r>
            <w:r w:rsidRPr="00790774">
              <w:t>4</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-.02</w:t>
            </w:r>
            <w:r w:rsidR="00794EE4">
              <w:t>5</w:t>
            </w:r>
          </w:p>
          <w:p w:rsidR="00F75EAE" w:rsidRPr="00790774" w:rsidRDefault="00F75EAE" w:rsidP="00512A64">
            <w:pPr>
              <w:pStyle w:val="Tabletext"/>
              <w:tabs>
                <w:tab w:val="decimal" w:pos="454"/>
              </w:tabs>
            </w:pPr>
            <w:r>
              <w:t>(.040)</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794EE4">
              <w:t>2</w:t>
            </w:r>
            <w:r>
              <w:t>3</w:t>
            </w:r>
          </w:p>
          <w:p w:rsidR="00F75EAE" w:rsidRPr="00790774" w:rsidRDefault="00F75EAE" w:rsidP="00512A64">
            <w:pPr>
              <w:pStyle w:val="Tabletext"/>
              <w:tabs>
                <w:tab w:val="decimal" w:pos="454"/>
              </w:tabs>
            </w:pPr>
            <w:r>
              <w:t>(.043)</w:t>
            </w:r>
          </w:p>
        </w:tc>
        <w:tc>
          <w:tcPr>
            <w:tcW w:w="1343" w:type="dxa"/>
          </w:tcPr>
          <w:p w:rsidR="00F75EAE" w:rsidRDefault="00D90DC2" w:rsidP="00512A64">
            <w:pPr>
              <w:pStyle w:val="Tabletext"/>
              <w:tabs>
                <w:tab w:val="decimal" w:pos="454"/>
              </w:tabs>
            </w:pPr>
            <w:r>
              <w:t>.02</w:t>
            </w:r>
            <w:r w:rsidR="00794EE4">
              <w:t>5</w:t>
            </w:r>
          </w:p>
          <w:p w:rsidR="00D90DC2" w:rsidRDefault="00D90DC2" w:rsidP="00512A64">
            <w:pPr>
              <w:pStyle w:val="Tabletext"/>
              <w:tabs>
                <w:tab w:val="decimal" w:pos="454"/>
              </w:tabs>
            </w:pPr>
            <w:r>
              <w:t>(.040)</w:t>
            </w:r>
          </w:p>
        </w:tc>
        <w:tc>
          <w:tcPr>
            <w:tcW w:w="1344" w:type="dxa"/>
          </w:tcPr>
          <w:p w:rsidR="00F75EAE" w:rsidRDefault="00FE41EA" w:rsidP="00512A64">
            <w:pPr>
              <w:pStyle w:val="Tabletext"/>
              <w:tabs>
                <w:tab w:val="decimal" w:pos="454"/>
              </w:tabs>
            </w:pPr>
            <w:r>
              <w:t>.04</w:t>
            </w:r>
            <w:r w:rsidR="00794EE4">
              <w:t>4</w:t>
            </w:r>
          </w:p>
          <w:p w:rsidR="00FE41EA" w:rsidRDefault="00FE41EA" w:rsidP="00512A64">
            <w:pPr>
              <w:pStyle w:val="Tabletext"/>
              <w:tabs>
                <w:tab w:val="decimal" w:pos="454"/>
              </w:tabs>
            </w:pPr>
            <w:r>
              <w:t>(.047)</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Dependent children aged 5</w:t>
            </w:r>
            <w:r w:rsidR="00C66FD0">
              <w:t>−</w:t>
            </w:r>
            <w:r w:rsidRPr="00790774">
              <w:t>9</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.03</w:t>
            </w:r>
            <w:r w:rsidR="00794EE4">
              <w:t>7</w:t>
            </w:r>
          </w:p>
          <w:p w:rsidR="00F75EAE" w:rsidRPr="00790774" w:rsidRDefault="00F75EAE" w:rsidP="00512A64">
            <w:pPr>
              <w:pStyle w:val="Tabletext"/>
              <w:tabs>
                <w:tab w:val="decimal" w:pos="454"/>
              </w:tabs>
            </w:pPr>
            <w:r>
              <w:t>(.037)</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-.03</w:t>
            </w:r>
            <w:r w:rsidR="00794EE4">
              <w:t>3</w:t>
            </w:r>
          </w:p>
          <w:p w:rsidR="00F75EAE" w:rsidRPr="00790774" w:rsidRDefault="00F75EAE" w:rsidP="00512A64">
            <w:pPr>
              <w:pStyle w:val="Tabletext"/>
              <w:tabs>
                <w:tab w:val="decimal" w:pos="454"/>
              </w:tabs>
            </w:pPr>
            <w:r>
              <w:t>(.041)</w:t>
            </w:r>
          </w:p>
        </w:tc>
        <w:tc>
          <w:tcPr>
            <w:tcW w:w="1343" w:type="dxa"/>
          </w:tcPr>
          <w:p w:rsidR="00F75EAE" w:rsidRDefault="00D90DC2" w:rsidP="00512A64">
            <w:pPr>
              <w:pStyle w:val="Tabletext"/>
              <w:tabs>
                <w:tab w:val="decimal" w:pos="454"/>
              </w:tabs>
            </w:pPr>
            <w:r>
              <w:t>.05</w:t>
            </w:r>
            <w:r w:rsidR="00794EE4">
              <w:t>7</w:t>
            </w:r>
          </w:p>
          <w:p w:rsidR="00D90DC2" w:rsidRDefault="00D90DC2" w:rsidP="00512A64">
            <w:pPr>
              <w:pStyle w:val="Tabletext"/>
              <w:tabs>
                <w:tab w:val="decimal" w:pos="454"/>
              </w:tabs>
            </w:pPr>
            <w:r>
              <w:t>(.038)</w:t>
            </w:r>
          </w:p>
        </w:tc>
        <w:tc>
          <w:tcPr>
            <w:tcW w:w="1344" w:type="dxa"/>
          </w:tcPr>
          <w:p w:rsidR="00F75EAE" w:rsidRDefault="00FE41EA" w:rsidP="00512A64">
            <w:pPr>
              <w:pStyle w:val="Tabletext"/>
              <w:tabs>
                <w:tab w:val="decimal" w:pos="454"/>
              </w:tabs>
            </w:pPr>
            <w:r>
              <w:t>-.054</w:t>
            </w:r>
          </w:p>
          <w:p w:rsidR="00FE41EA" w:rsidRDefault="00AC79D6" w:rsidP="00512A64">
            <w:pPr>
              <w:pStyle w:val="Tabletext"/>
              <w:tabs>
                <w:tab w:val="decimal" w:pos="454"/>
              </w:tabs>
            </w:pPr>
            <w:r>
              <w:t>(.049</w:t>
            </w:r>
            <w:r w:rsidR="00FE41EA">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Dependent children aged 10</w:t>
            </w:r>
            <w:r w:rsidR="00C66FD0">
              <w:t>−</w:t>
            </w:r>
            <w:r w:rsidRPr="00790774">
              <w:t>14</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-.02</w:t>
            </w:r>
            <w:r w:rsidR="00794EE4">
              <w:t>2</w:t>
            </w:r>
          </w:p>
          <w:p w:rsidR="00F75EAE" w:rsidRPr="00790774" w:rsidRDefault="00F75EAE" w:rsidP="00512A64">
            <w:pPr>
              <w:pStyle w:val="Tabletext"/>
              <w:tabs>
                <w:tab w:val="decimal" w:pos="454"/>
              </w:tabs>
            </w:pPr>
            <w:r>
              <w:t>(.03</w:t>
            </w:r>
            <w:r w:rsidR="00752258">
              <w:t>5</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-.006</w:t>
            </w:r>
          </w:p>
          <w:p w:rsidR="00F75EAE" w:rsidRPr="00790774" w:rsidRDefault="00F75EAE" w:rsidP="00512A64">
            <w:pPr>
              <w:pStyle w:val="Tabletext"/>
              <w:tabs>
                <w:tab w:val="decimal" w:pos="454"/>
              </w:tabs>
            </w:pPr>
            <w:r>
              <w:t>(.036)</w:t>
            </w:r>
          </w:p>
        </w:tc>
        <w:tc>
          <w:tcPr>
            <w:tcW w:w="1343" w:type="dxa"/>
          </w:tcPr>
          <w:p w:rsidR="00F75EAE" w:rsidRDefault="00D90DC2" w:rsidP="00512A64">
            <w:pPr>
              <w:pStyle w:val="Tabletext"/>
              <w:tabs>
                <w:tab w:val="decimal" w:pos="454"/>
              </w:tabs>
            </w:pPr>
            <w:r>
              <w:t>.06</w:t>
            </w:r>
            <w:r w:rsidR="00794EE4">
              <w:t>5*</w:t>
            </w:r>
          </w:p>
          <w:p w:rsidR="00D90DC2" w:rsidRDefault="00D90DC2" w:rsidP="00512A64">
            <w:pPr>
              <w:pStyle w:val="Tabletext"/>
              <w:tabs>
                <w:tab w:val="decimal" w:pos="454"/>
              </w:tabs>
            </w:pPr>
            <w:r>
              <w:t>(.039)</w:t>
            </w:r>
          </w:p>
        </w:tc>
        <w:tc>
          <w:tcPr>
            <w:tcW w:w="1344" w:type="dxa"/>
          </w:tcPr>
          <w:p w:rsidR="00F75EAE" w:rsidRDefault="00FE41EA" w:rsidP="00512A64">
            <w:pPr>
              <w:pStyle w:val="Tabletext"/>
              <w:tabs>
                <w:tab w:val="decimal" w:pos="454"/>
              </w:tabs>
            </w:pPr>
            <w:r>
              <w:t>.02</w:t>
            </w:r>
            <w:r w:rsidR="00794EE4">
              <w:t>1</w:t>
            </w:r>
          </w:p>
          <w:p w:rsidR="00FE41EA" w:rsidRDefault="00FE41EA" w:rsidP="00512A64">
            <w:pPr>
              <w:pStyle w:val="Tabletext"/>
              <w:tabs>
                <w:tab w:val="decimal" w:pos="454"/>
              </w:tabs>
            </w:pPr>
            <w:r>
              <w:t>(.041)</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CB49E8" w:rsidP="00512A64">
            <w:pPr>
              <w:pStyle w:val="Tabletext"/>
            </w:pPr>
            <w:r>
              <w:t>University degree</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3C0B9F">
              <w:t>312</w:t>
            </w:r>
            <w:r>
              <w:t>***</w:t>
            </w:r>
          </w:p>
          <w:p w:rsidR="00F75EAE" w:rsidRPr="00790774" w:rsidRDefault="00F75EAE" w:rsidP="00512A64">
            <w:pPr>
              <w:pStyle w:val="Tabletext"/>
              <w:tabs>
                <w:tab w:val="decimal" w:pos="454"/>
              </w:tabs>
            </w:pPr>
            <w:r>
              <w:t>(.0</w:t>
            </w:r>
            <w:r w:rsidR="00752258">
              <w:t>61</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-.5</w:t>
            </w:r>
            <w:r w:rsidR="003C0B9F">
              <w:t>36</w:t>
            </w:r>
            <w:r>
              <w:t>***</w:t>
            </w:r>
          </w:p>
          <w:p w:rsidR="00F75EAE" w:rsidRPr="00790774" w:rsidRDefault="00F75EAE" w:rsidP="00512A64">
            <w:pPr>
              <w:pStyle w:val="Tabletext"/>
              <w:tabs>
                <w:tab w:val="decimal" w:pos="454"/>
              </w:tabs>
            </w:pPr>
            <w:r>
              <w:t>(.0</w:t>
            </w:r>
            <w:r w:rsidR="00752258">
              <w:t>5</w:t>
            </w:r>
            <w:r>
              <w:t>7)</w:t>
            </w:r>
          </w:p>
        </w:tc>
        <w:tc>
          <w:tcPr>
            <w:tcW w:w="1343" w:type="dxa"/>
          </w:tcPr>
          <w:p w:rsidR="00F75EAE" w:rsidRDefault="003C0B9F" w:rsidP="00512A64">
            <w:pPr>
              <w:pStyle w:val="Tabletext"/>
              <w:tabs>
                <w:tab w:val="decimal" w:pos="454"/>
              </w:tabs>
            </w:pPr>
            <w:r>
              <w:t>-</w:t>
            </w:r>
            <w:r w:rsidR="00D90DC2">
              <w:t>.</w:t>
            </w:r>
            <w:r>
              <w:t>152</w:t>
            </w:r>
          </w:p>
          <w:p w:rsidR="00D90DC2" w:rsidRDefault="00D90DC2" w:rsidP="00512A64">
            <w:pPr>
              <w:pStyle w:val="Tabletext"/>
              <w:tabs>
                <w:tab w:val="decimal" w:pos="454"/>
              </w:tabs>
            </w:pPr>
            <w:r>
              <w:t>(.</w:t>
            </w:r>
            <w:r w:rsidR="00752258">
              <w:t>169</w:t>
            </w:r>
            <w:r>
              <w:t>)</w:t>
            </w:r>
          </w:p>
        </w:tc>
        <w:tc>
          <w:tcPr>
            <w:tcW w:w="1344" w:type="dxa"/>
          </w:tcPr>
          <w:p w:rsidR="00F75EAE" w:rsidRDefault="003C0B9F" w:rsidP="00512A64">
            <w:pPr>
              <w:pStyle w:val="Tabletext"/>
              <w:tabs>
                <w:tab w:val="decimal" w:pos="454"/>
              </w:tabs>
            </w:pPr>
            <w:r>
              <w:t>-</w:t>
            </w:r>
            <w:r w:rsidR="00FE41EA">
              <w:t>.</w:t>
            </w:r>
            <w:r>
              <w:t>099</w:t>
            </w:r>
            <w:r w:rsidR="00FE41EA">
              <w:br/>
              <w:t>(.1</w:t>
            </w:r>
            <w:r w:rsidR="00752258">
              <w:t>44</w:t>
            </w:r>
            <w:r w:rsidR="00FE41EA">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Advanced diploma or diploma</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-.269***</w:t>
            </w:r>
          </w:p>
          <w:p w:rsidR="00F75EAE" w:rsidRPr="00790774" w:rsidRDefault="00F75EAE" w:rsidP="00512A64">
            <w:pPr>
              <w:pStyle w:val="Tabletext"/>
              <w:tabs>
                <w:tab w:val="decimal" w:pos="454"/>
              </w:tabs>
            </w:pPr>
            <w:r>
              <w:t>(.069)</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-.3</w:t>
            </w:r>
            <w:r w:rsidR="003C0B9F">
              <w:t>3</w:t>
            </w:r>
            <w:r>
              <w:t>6***</w:t>
            </w:r>
          </w:p>
          <w:p w:rsidR="00F75EAE" w:rsidRPr="00790774" w:rsidRDefault="00F75EAE" w:rsidP="00512A64">
            <w:pPr>
              <w:pStyle w:val="Tabletext"/>
              <w:tabs>
                <w:tab w:val="decimal" w:pos="454"/>
              </w:tabs>
            </w:pPr>
            <w:r>
              <w:t>(.062)</w:t>
            </w:r>
          </w:p>
        </w:tc>
        <w:tc>
          <w:tcPr>
            <w:tcW w:w="1343" w:type="dxa"/>
          </w:tcPr>
          <w:p w:rsidR="00F75EAE" w:rsidRDefault="00D90DC2" w:rsidP="00512A64">
            <w:pPr>
              <w:pStyle w:val="Tabletext"/>
              <w:tabs>
                <w:tab w:val="decimal" w:pos="454"/>
              </w:tabs>
            </w:pPr>
            <w:r>
              <w:t>-.1</w:t>
            </w:r>
            <w:r w:rsidR="003C0B9F">
              <w:t>15</w:t>
            </w:r>
          </w:p>
          <w:p w:rsidR="00D90DC2" w:rsidRDefault="00D90DC2" w:rsidP="00512A64">
            <w:pPr>
              <w:pStyle w:val="Tabletext"/>
              <w:tabs>
                <w:tab w:val="decimal" w:pos="454"/>
              </w:tabs>
            </w:pPr>
            <w:r>
              <w:t>(.16</w:t>
            </w:r>
            <w:r w:rsidR="00752258">
              <w:t>5</w:t>
            </w:r>
            <w:r>
              <w:t>)</w:t>
            </w:r>
          </w:p>
        </w:tc>
        <w:tc>
          <w:tcPr>
            <w:tcW w:w="1344" w:type="dxa"/>
          </w:tcPr>
          <w:p w:rsidR="00F75EAE" w:rsidRDefault="00FE41EA" w:rsidP="00512A64">
            <w:pPr>
              <w:pStyle w:val="Tabletext"/>
              <w:tabs>
                <w:tab w:val="decimal" w:pos="454"/>
              </w:tabs>
            </w:pPr>
            <w:r>
              <w:t>-.0</w:t>
            </w:r>
            <w:r w:rsidR="003C0B9F">
              <w:t>33</w:t>
            </w:r>
          </w:p>
          <w:p w:rsidR="00FE41EA" w:rsidRDefault="00FE41EA" w:rsidP="00512A64">
            <w:pPr>
              <w:pStyle w:val="Tabletext"/>
              <w:tabs>
                <w:tab w:val="decimal" w:pos="454"/>
              </w:tabs>
            </w:pPr>
            <w:r>
              <w:t>(.17</w:t>
            </w:r>
            <w:r w:rsidR="00752258">
              <w:t>8</w:t>
            </w:r>
            <w:r>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Certificate</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-.08</w:t>
            </w:r>
            <w:r w:rsidR="003C0B9F">
              <w:t>4</w:t>
            </w:r>
            <w:r>
              <w:t>*</w:t>
            </w:r>
          </w:p>
          <w:p w:rsidR="00F75EAE" w:rsidRPr="00790774" w:rsidRDefault="00F75EAE" w:rsidP="00512A64">
            <w:pPr>
              <w:pStyle w:val="Tabletext"/>
              <w:tabs>
                <w:tab w:val="decimal" w:pos="454"/>
              </w:tabs>
            </w:pPr>
            <w:r>
              <w:t>(.04</w:t>
            </w:r>
            <w:r w:rsidR="00752258">
              <w:t>8</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-.22</w:t>
            </w:r>
            <w:r w:rsidR="003C0B9F">
              <w:t>1</w:t>
            </w:r>
            <w:r>
              <w:t>***</w:t>
            </w:r>
          </w:p>
          <w:p w:rsidR="00F75EAE" w:rsidRPr="00790774" w:rsidRDefault="00F75EAE" w:rsidP="00512A64">
            <w:pPr>
              <w:pStyle w:val="Tabletext"/>
              <w:tabs>
                <w:tab w:val="decimal" w:pos="454"/>
              </w:tabs>
            </w:pPr>
            <w:r>
              <w:t>(.051)</w:t>
            </w:r>
          </w:p>
        </w:tc>
        <w:tc>
          <w:tcPr>
            <w:tcW w:w="1343" w:type="dxa"/>
          </w:tcPr>
          <w:p w:rsidR="00F75EAE" w:rsidRDefault="00D90DC2" w:rsidP="00512A64">
            <w:pPr>
              <w:pStyle w:val="Tabletext"/>
              <w:tabs>
                <w:tab w:val="decimal" w:pos="454"/>
              </w:tabs>
            </w:pPr>
            <w:r>
              <w:t>-.3</w:t>
            </w:r>
            <w:r w:rsidR="003C0B9F">
              <w:t>21</w:t>
            </w:r>
            <w:r>
              <w:t>***</w:t>
            </w:r>
          </w:p>
          <w:p w:rsidR="00D90DC2" w:rsidRDefault="00D90DC2" w:rsidP="00512A64">
            <w:pPr>
              <w:pStyle w:val="Tabletext"/>
              <w:tabs>
                <w:tab w:val="decimal" w:pos="454"/>
              </w:tabs>
            </w:pPr>
            <w:r>
              <w:t>(.11</w:t>
            </w:r>
            <w:r w:rsidR="00752258">
              <w:t>7</w:t>
            </w:r>
            <w:r>
              <w:t>)</w:t>
            </w:r>
          </w:p>
        </w:tc>
        <w:tc>
          <w:tcPr>
            <w:tcW w:w="1344" w:type="dxa"/>
          </w:tcPr>
          <w:p w:rsidR="00F75EAE" w:rsidRDefault="00FE41EA" w:rsidP="00512A64">
            <w:pPr>
              <w:pStyle w:val="Tabletext"/>
              <w:tabs>
                <w:tab w:val="decimal" w:pos="454"/>
              </w:tabs>
            </w:pPr>
            <w:r>
              <w:t>-.0</w:t>
            </w:r>
            <w:r w:rsidR="003C0B9F">
              <w:t>2</w:t>
            </w:r>
            <w:r>
              <w:t>1</w:t>
            </w:r>
          </w:p>
          <w:p w:rsidR="00FE41EA" w:rsidRDefault="00FE41EA" w:rsidP="00512A64">
            <w:pPr>
              <w:pStyle w:val="Tabletext"/>
              <w:tabs>
                <w:tab w:val="decimal" w:pos="454"/>
              </w:tabs>
            </w:pPr>
            <w:r>
              <w:t>(.10</w:t>
            </w:r>
            <w:r w:rsidR="00752258">
              <w:t>7</w:t>
            </w:r>
            <w:r>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Year 12</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3C0B9F">
              <w:t>84</w:t>
            </w:r>
            <w:r>
              <w:t>*</w:t>
            </w:r>
          </w:p>
          <w:p w:rsidR="00F75EAE" w:rsidRPr="00790774" w:rsidRDefault="00F75EAE" w:rsidP="00512A64">
            <w:pPr>
              <w:pStyle w:val="Tabletext"/>
              <w:tabs>
                <w:tab w:val="decimal" w:pos="454"/>
              </w:tabs>
            </w:pPr>
            <w:r>
              <w:t>(.052)</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-.2</w:t>
            </w:r>
            <w:r w:rsidR="003C0B9F">
              <w:t>04</w:t>
            </w:r>
            <w:r>
              <w:t>***</w:t>
            </w:r>
          </w:p>
          <w:p w:rsidR="00F75EAE" w:rsidRPr="00790774" w:rsidRDefault="00F75EAE" w:rsidP="00512A64">
            <w:pPr>
              <w:pStyle w:val="Tabletext"/>
              <w:tabs>
                <w:tab w:val="decimal" w:pos="454"/>
              </w:tabs>
            </w:pPr>
            <w:r>
              <w:t>(.050)</w:t>
            </w:r>
          </w:p>
        </w:tc>
        <w:tc>
          <w:tcPr>
            <w:tcW w:w="1343" w:type="dxa"/>
          </w:tcPr>
          <w:p w:rsidR="00F75EAE" w:rsidRDefault="00D90DC2" w:rsidP="00512A64">
            <w:pPr>
              <w:pStyle w:val="Tabletext"/>
              <w:tabs>
                <w:tab w:val="decimal" w:pos="454"/>
              </w:tabs>
            </w:pPr>
            <w:r>
              <w:t>-.0</w:t>
            </w:r>
            <w:r w:rsidR="003C0B9F">
              <w:t>37</w:t>
            </w:r>
          </w:p>
          <w:p w:rsidR="00D90DC2" w:rsidRDefault="00D90DC2" w:rsidP="00512A64">
            <w:pPr>
              <w:pStyle w:val="Tabletext"/>
              <w:tabs>
                <w:tab w:val="decimal" w:pos="454"/>
              </w:tabs>
            </w:pPr>
            <w:r>
              <w:t>(.10</w:t>
            </w:r>
            <w:r w:rsidR="00752258">
              <w:t>5</w:t>
            </w:r>
            <w:r>
              <w:t>)</w:t>
            </w:r>
          </w:p>
        </w:tc>
        <w:tc>
          <w:tcPr>
            <w:tcW w:w="1344" w:type="dxa"/>
          </w:tcPr>
          <w:p w:rsidR="00F75EAE" w:rsidRDefault="00FE41EA" w:rsidP="00512A64">
            <w:pPr>
              <w:pStyle w:val="Tabletext"/>
              <w:tabs>
                <w:tab w:val="decimal" w:pos="454"/>
              </w:tabs>
            </w:pPr>
            <w:r>
              <w:t>-.0</w:t>
            </w:r>
            <w:r w:rsidR="003C0B9F">
              <w:t>37</w:t>
            </w:r>
          </w:p>
          <w:p w:rsidR="00FE41EA" w:rsidRDefault="00FE41EA" w:rsidP="00512A64">
            <w:pPr>
              <w:pStyle w:val="Tabletext"/>
              <w:tabs>
                <w:tab w:val="decimal" w:pos="454"/>
              </w:tabs>
            </w:pPr>
            <w:r>
              <w:t>(.098)</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Years in paid employment, 3</w:t>
            </w:r>
            <w:r w:rsidR="00C66FD0">
              <w:t>−</w:t>
            </w:r>
            <w:r w:rsidRPr="00790774">
              <w:t>10</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141CD">
              <w:t>90</w:t>
            </w:r>
          </w:p>
          <w:p w:rsidR="00F75EAE" w:rsidRPr="00790774" w:rsidRDefault="00F75EAE" w:rsidP="00512A64">
            <w:pPr>
              <w:pStyle w:val="Tabletext"/>
              <w:tabs>
                <w:tab w:val="decimal" w:pos="454"/>
              </w:tabs>
            </w:pPr>
            <w:r>
              <w:t>(.055)</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141CD">
              <w:t>3</w:t>
            </w:r>
            <w:r>
              <w:t>2</w:t>
            </w:r>
          </w:p>
          <w:p w:rsidR="00F75EAE" w:rsidRPr="00790774" w:rsidRDefault="00F75EAE" w:rsidP="00512A64">
            <w:pPr>
              <w:pStyle w:val="Tabletext"/>
              <w:tabs>
                <w:tab w:val="decimal" w:pos="454"/>
              </w:tabs>
            </w:pPr>
            <w:r>
              <w:t>(.054)</w:t>
            </w:r>
          </w:p>
        </w:tc>
        <w:tc>
          <w:tcPr>
            <w:tcW w:w="1343" w:type="dxa"/>
          </w:tcPr>
          <w:p w:rsidR="00F75EAE" w:rsidRDefault="00D90DC2" w:rsidP="00512A64">
            <w:pPr>
              <w:pStyle w:val="Tabletext"/>
              <w:tabs>
                <w:tab w:val="decimal" w:pos="454"/>
              </w:tabs>
            </w:pPr>
            <w:r>
              <w:t>-.0</w:t>
            </w:r>
            <w:r w:rsidR="002141CD">
              <w:t>81</w:t>
            </w:r>
          </w:p>
          <w:p w:rsidR="00D90DC2" w:rsidRDefault="00D90DC2" w:rsidP="00512A64">
            <w:pPr>
              <w:pStyle w:val="Tabletext"/>
              <w:tabs>
                <w:tab w:val="decimal" w:pos="454"/>
              </w:tabs>
            </w:pPr>
            <w:r>
              <w:t>(.060)</w:t>
            </w:r>
          </w:p>
        </w:tc>
        <w:tc>
          <w:tcPr>
            <w:tcW w:w="1344" w:type="dxa"/>
          </w:tcPr>
          <w:p w:rsidR="00F75EAE" w:rsidRDefault="00FE41EA" w:rsidP="00512A64">
            <w:pPr>
              <w:pStyle w:val="Tabletext"/>
              <w:tabs>
                <w:tab w:val="decimal" w:pos="454"/>
              </w:tabs>
            </w:pPr>
            <w:r>
              <w:t>-.10</w:t>
            </w:r>
            <w:r w:rsidR="002141CD">
              <w:t>7</w:t>
            </w:r>
            <w:r>
              <w:t>*</w:t>
            </w:r>
          </w:p>
          <w:p w:rsidR="00FE41EA" w:rsidRDefault="00FE41EA" w:rsidP="00512A64">
            <w:pPr>
              <w:pStyle w:val="Tabletext"/>
              <w:tabs>
                <w:tab w:val="decimal" w:pos="454"/>
              </w:tabs>
            </w:pPr>
            <w:r>
              <w:t>(.063)</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Years in paid employment, 10</w:t>
            </w:r>
            <w:r w:rsidR="00C66FD0">
              <w:t>−</w:t>
            </w:r>
            <w:r w:rsidRPr="00790774">
              <w:t>20</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141CD">
              <w:t>34</w:t>
            </w:r>
          </w:p>
          <w:p w:rsidR="00F75EAE" w:rsidRPr="00790774" w:rsidRDefault="00F75EAE" w:rsidP="00512A64">
            <w:pPr>
              <w:pStyle w:val="Tabletext"/>
              <w:tabs>
                <w:tab w:val="decimal" w:pos="454"/>
              </w:tabs>
            </w:pPr>
            <w:r>
              <w:t>(.07</w:t>
            </w:r>
            <w:r w:rsidR="00752258">
              <w:t>4</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141CD">
              <w:t>17</w:t>
            </w:r>
          </w:p>
          <w:p w:rsidR="00F75EAE" w:rsidRPr="00790774" w:rsidRDefault="00F75EAE" w:rsidP="00512A64">
            <w:pPr>
              <w:pStyle w:val="Tabletext"/>
              <w:tabs>
                <w:tab w:val="decimal" w:pos="454"/>
              </w:tabs>
            </w:pPr>
            <w:r>
              <w:t>(.067)</w:t>
            </w:r>
          </w:p>
        </w:tc>
        <w:tc>
          <w:tcPr>
            <w:tcW w:w="1343" w:type="dxa"/>
          </w:tcPr>
          <w:p w:rsidR="00F75EAE" w:rsidRDefault="00D90DC2" w:rsidP="00512A64">
            <w:pPr>
              <w:pStyle w:val="Tabletext"/>
              <w:tabs>
                <w:tab w:val="decimal" w:pos="454"/>
              </w:tabs>
            </w:pPr>
            <w:r>
              <w:t>-.02</w:t>
            </w:r>
            <w:r w:rsidR="002141CD">
              <w:t>9</w:t>
            </w:r>
          </w:p>
          <w:p w:rsidR="00D90DC2" w:rsidRDefault="00D90DC2" w:rsidP="00512A64">
            <w:pPr>
              <w:pStyle w:val="Tabletext"/>
              <w:tabs>
                <w:tab w:val="decimal" w:pos="454"/>
              </w:tabs>
            </w:pPr>
            <w:r>
              <w:t>(.087)</w:t>
            </w:r>
          </w:p>
        </w:tc>
        <w:tc>
          <w:tcPr>
            <w:tcW w:w="1344" w:type="dxa"/>
          </w:tcPr>
          <w:p w:rsidR="00F75EAE" w:rsidRDefault="00FE41EA" w:rsidP="00512A64">
            <w:pPr>
              <w:pStyle w:val="Tabletext"/>
              <w:tabs>
                <w:tab w:val="decimal" w:pos="454"/>
              </w:tabs>
            </w:pPr>
            <w:r>
              <w:t>-.1</w:t>
            </w:r>
            <w:r w:rsidR="002141CD">
              <w:t>31</w:t>
            </w:r>
          </w:p>
          <w:p w:rsidR="00FE41EA" w:rsidRDefault="00FE41EA" w:rsidP="00512A64">
            <w:pPr>
              <w:pStyle w:val="Tabletext"/>
              <w:tabs>
                <w:tab w:val="decimal" w:pos="454"/>
              </w:tabs>
            </w:pPr>
            <w:r>
              <w:t>(.09</w:t>
            </w:r>
            <w:r w:rsidR="00752258">
              <w:t>0</w:t>
            </w:r>
            <w:r>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Years in paid employment, 20+</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141CD">
              <w:t>90</w:t>
            </w:r>
          </w:p>
          <w:p w:rsidR="00F75EAE" w:rsidRPr="00790774" w:rsidRDefault="00F75EAE" w:rsidP="00512A64">
            <w:pPr>
              <w:pStyle w:val="Tabletext"/>
              <w:tabs>
                <w:tab w:val="decimal" w:pos="454"/>
              </w:tabs>
            </w:pPr>
            <w:r>
              <w:t>(.08</w:t>
            </w:r>
            <w:r w:rsidR="00752258">
              <w:t>6</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141CD">
              <w:t>07</w:t>
            </w:r>
          </w:p>
          <w:p w:rsidR="00F75EAE" w:rsidRPr="00790774" w:rsidRDefault="00F75EAE" w:rsidP="00512A64">
            <w:pPr>
              <w:pStyle w:val="Tabletext"/>
              <w:tabs>
                <w:tab w:val="decimal" w:pos="454"/>
              </w:tabs>
            </w:pPr>
            <w:r>
              <w:t>(.078)</w:t>
            </w:r>
          </w:p>
        </w:tc>
        <w:tc>
          <w:tcPr>
            <w:tcW w:w="1343" w:type="dxa"/>
          </w:tcPr>
          <w:p w:rsidR="00F75EAE" w:rsidRDefault="00D90DC2" w:rsidP="00512A64">
            <w:pPr>
              <w:pStyle w:val="Tabletext"/>
              <w:tabs>
                <w:tab w:val="decimal" w:pos="454"/>
              </w:tabs>
            </w:pPr>
            <w:r>
              <w:t>-.16</w:t>
            </w:r>
            <w:r w:rsidR="002141CD">
              <w:t>8</w:t>
            </w:r>
          </w:p>
          <w:p w:rsidR="00D90DC2" w:rsidRDefault="00D90DC2" w:rsidP="00512A64">
            <w:pPr>
              <w:pStyle w:val="Tabletext"/>
              <w:tabs>
                <w:tab w:val="decimal" w:pos="454"/>
              </w:tabs>
            </w:pPr>
            <w:r>
              <w:t>(.10</w:t>
            </w:r>
            <w:r w:rsidR="00752258">
              <w:t>4</w:t>
            </w:r>
            <w:r>
              <w:t>)</w:t>
            </w:r>
          </w:p>
        </w:tc>
        <w:tc>
          <w:tcPr>
            <w:tcW w:w="1344" w:type="dxa"/>
          </w:tcPr>
          <w:p w:rsidR="00F75EAE" w:rsidRDefault="00FE41EA" w:rsidP="00512A64">
            <w:pPr>
              <w:pStyle w:val="Tabletext"/>
              <w:tabs>
                <w:tab w:val="decimal" w:pos="454"/>
              </w:tabs>
            </w:pPr>
            <w:r>
              <w:t>-.09</w:t>
            </w:r>
            <w:r w:rsidR="002141CD">
              <w:t>5</w:t>
            </w:r>
          </w:p>
          <w:p w:rsidR="00FE41EA" w:rsidRDefault="00FE41EA" w:rsidP="00512A64">
            <w:pPr>
              <w:pStyle w:val="Tabletext"/>
              <w:tabs>
                <w:tab w:val="decimal" w:pos="454"/>
              </w:tabs>
            </w:pPr>
            <w:r>
              <w:t>(.11</w:t>
            </w:r>
            <w:r w:rsidR="00752258">
              <w:t>5</w:t>
            </w:r>
            <w:r>
              <w:t>)</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lastRenderedPageBreak/>
              <w:t>Tenure</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w:t>
            </w:r>
            <w:r w:rsidR="002141CD">
              <w:t>2</w:t>
            </w:r>
          </w:p>
          <w:p w:rsidR="00F75EAE" w:rsidRPr="00790774" w:rsidRDefault="00F75EAE" w:rsidP="00512A64">
            <w:pPr>
              <w:pStyle w:val="Tabletext"/>
              <w:tabs>
                <w:tab w:val="decimal" w:pos="454"/>
              </w:tabs>
            </w:pPr>
            <w:r>
              <w:t>(.005)</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w:t>
            </w:r>
            <w:r w:rsidR="002141CD">
              <w:t>5</w:t>
            </w:r>
          </w:p>
          <w:p w:rsidR="00F75EAE" w:rsidRPr="00790774" w:rsidRDefault="00F75EAE" w:rsidP="00512A64">
            <w:pPr>
              <w:pStyle w:val="Tabletext"/>
              <w:tabs>
                <w:tab w:val="decimal" w:pos="454"/>
              </w:tabs>
            </w:pPr>
            <w:r>
              <w:t>(.006)</w:t>
            </w:r>
          </w:p>
        </w:tc>
        <w:tc>
          <w:tcPr>
            <w:tcW w:w="1343" w:type="dxa"/>
          </w:tcPr>
          <w:p w:rsidR="00F75EAE" w:rsidRDefault="00D90DC2" w:rsidP="00512A64">
            <w:pPr>
              <w:pStyle w:val="Tabletext"/>
              <w:tabs>
                <w:tab w:val="decimal" w:pos="454"/>
              </w:tabs>
            </w:pPr>
            <w:r>
              <w:t>-.05</w:t>
            </w:r>
            <w:r w:rsidR="002141CD">
              <w:t>8</w:t>
            </w:r>
            <w:r>
              <w:t>***</w:t>
            </w:r>
          </w:p>
          <w:p w:rsidR="00D90DC2" w:rsidRDefault="00D90DC2" w:rsidP="00512A64">
            <w:pPr>
              <w:pStyle w:val="Tabletext"/>
              <w:tabs>
                <w:tab w:val="decimal" w:pos="454"/>
              </w:tabs>
            </w:pPr>
            <w:r>
              <w:t>(.006)</w:t>
            </w:r>
          </w:p>
        </w:tc>
        <w:tc>
          <w:tcPr>
            <w:tcW w:w="1344" w:type="dxa"/>
          </w:tcPr>
          <w:p w:rsidR="00F75EAE" w:rsidRDefault="00FE41EA" w:rsidP="00512A64">
            <w:pPr>
              <w:pStyle w:val="Tabletext"/>
              <w:tabs>
                <w:tab w:val="decimal" w:pos="454"/>
              </w:tabs>
            </w:pPr>
            <w:r>
              <w:t>-.067***</w:t>
            </w:r>
          </w:p>
          <w:p w:rsidR="00FE41EA" w:rsidRDefault="00FE41EA" w:rsidP="00512A64">
            <w:pPr>
              <w:pStyle w:val="Tabletext"/>
              <w:tabs>
                <w:tab w:val="decimal" w:pos="454"/>
              </w:tabs>
            </w:pPr>
            <w:r>
              <w:t>(.007)</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Tenure</w:t>
            </w:r>
            <w:r w:rsidRPr="00790774">
              <w:rPr>
                <w:vertAlign w:val="superscript"/>
              </w:rPr>
              <w:t>2</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-.0001</w:t>
            </w:r>
          </w:p>
          <w:p w:rsidR="00F75EAE" w:rsidRPr="00790774" w:rsidRDefault="00F75EAE" w:rsidP="00512A64">
            <w:pPr>
              <w:pStyle w:val="Tabletext"/>
              <w:tabs>
                <w:tab w:val="decimal" w:pos="454"/>
              </w:tabs>
            </w:pPr>
            <w:r>
              <w:t>(.0002)</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-.0001</w:t>
            </w:r>
          </w:p>
          <w:p w:rsidR="00F75EAE" w:rsidRPr="00790774" w:rsidRDefault="00F75EAE" w:rsidP="00512A64">
            <w:pPr>
              <w:pStyle w:val="Tabletext"/>
              <w:tabs>
                <w:tab w:val="decimal" w:pos="454"/>
              </w:tabs>
            </w:pPr>
            <w:r>
              <w:t>(.0002)</w:t>
            </w:r>
          </w:p>
        </w:tc>
        <w:tc>
          <w:tcPr>
            <w:tcW w:w="1343" w:type="dxa"/>
          </w:tcPr>
          <w:p w:rsidR="00F75EAE" w:rsidRDefault="00D90DC2" w:rsidP="00512A64">
            <w:pPr>
              <w:pStyle w:val="Tabletext"/>
              <w:tabs>
                <w:tab w:val="decimal" w:pos="454"/>
              </w:tabs>
            </w:pPr>
            <w:r>
              <w:t>.001***</w:t>
            </w:r>
          </w:p>
          <w:p w:rsidR="00D90DC2" w:rsidRDefault="00D90DC2" w:rsidP="00512A64">
            <w:pPr>
              <w:pStyle w:val="Tabletext"/>
              <w:tabs>
                <w:tab w:val="decimal" w:pos="454"/>
              </w:tabs>
            </w:pPr>
            <w:r>
              <w:t>(.0002)</w:t>
            </w:r>
          </w:p>
        </w:tc>
        <w:tc>
          <w:tcPr>
            <w:tcW w:w="1344" w:type="dxa"/>
          </w:tcPr>
          <w:p w:rsidR="00F75EAE" w:rsidRDefault="00FE41EA" w:rsidP="00512A64">
            <w:pPr>
              <w:pStyle w:val="Tabletext"/>
              <w:tabs>
                <w:tab w:val="decimal" w:pos="454"/>
              </w:tabs>
            </w:pPr>
            <w:r>
              <w:t>.002***</w:t>
            </w:r>
          </w:p>
          <w:p w:rsidR="00FE41EA" w:rsidRDefault="00FE41EA" w:rsidP="00512A64">
            <w:pPr>
              <w:pStyle w:val="Tabletext"/>
              <w:tabs>
                <w:tab w:val="decimal" w:pos="454"/>
              </w:tabs>
            </w:pPr>
            <w:r>
              <w:t>(.0002)</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 xml:space="preserve">English speaking background </w:t>
            </w:r>
          </w:p>
          <w:p w:rsidR="00F75EAE" w:rsidRPr="00790774" w:rsidRDefault="00F75EAE" w:rsidP="00512A64">
            <w:pPr>
              <w:pStyle w:val="Tabletext"/>
            </w:pPr>
            <w:r w:rsidRPr="00790774">
              <w:t>Migrant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-.14</w:t>
            </w:r>
            <w:r w:rsidR="00384930">
              <w:t>1</w:t>
            </w:r>
            <w:r>
              <w:t>**</w:t>
            </w:r>
          </w:p>
          <w:p w:rsidR="00F75EAE" w:rsidRPr="00790774" w:rsidRDefault="00F75EAE" w:rsidP="00512A64">
            <w:pPr>
              <w:pStyle w:val="Tabletext"/>
              <w:tabs>
                <w:tab w:val="decimal" w:pos="454"/>
              </w:tabs>
            </w:pPr>
            <w:r>
              <w:t>(.057)</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.04</w:t>
            </w:r>
            <w:r w:rsidR="00384930">
              <w:t>4</w:t>
            </w:r>
          </w:p>
          <w:p w:rsidR="00F75EAE" w:rsidRPr="00790774" w:rsidRDefault="00F75EAE" w:rsidP="00512A64">
            <w:pPr>
              <w:pStyle w:val="Tabletext"/>
              <w:tabs>
                <w:tab w:val="decimal" w:pos="454"/>
              </w:tabs>
            </w:pPr>
            <w:r>
              <w:t>(.061)</w:t>
            </w:r>
          </w:p>
        </w:tc>
        <w:tc>
          <w:tcPr>
            <w:tcW w:w="1343" w:type="dxa"/>
          </w:tcPr>
          <w:p w:rsidR="00F75EAE" w:rsidRDefault="00F75EAE" w:rsidP="00512A64">
            <w:pPr>
              <w:pStyle w:val="Tabletext"/>
              <w:tabs>
                <w:tab w:val="decimal" w:pos="454"/>
              </w:tabs>
            </w:pPr>
          </w:p>
        </w:tc>
        <w:tc>
          <w:tcPr>
            <w:tcW w:w="1344" w:type="dxa"/>
          </w:tcPr>
          <w:p w:rsidR="00F75EAE" w:rsidRDefault="00F75EAE" w:rsidP="00512A64">
            <w:pPr>
              <w:pStyle w:val="Tabletext"/>
              <w:tabs>
                <w:tab w:val="decimal" w:pos="454"/>
              </w:tabs>
            </w:pP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Non-English speaking background</w:t>
            </w:r>
          </w:p>
          <w:p w:rsidR="00F75EAE" w:rsidRPr="00790774" w:rsidRDefault="00F75EAE" w:rsidP="00512A64">
            <w:pPr>
              <w:pStyle w:val="Tabletext"/>
            </w:pPr>
            <w:r w:rsidRPr="00790774">
              <w:t>Migrant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384930">
              <w:t>64</w:t>
            </w:r>
          </w:p>
          <w:p w:rsidR="00F75EAE" w:rsidRPr="00790774" w:rsidRDefault="00F75EAE" w:rsidP="00512A64">
            <w:pPr>
              <w:pStyle w:val="Tabletext"/>
              <w:tabs>
                <w:tab w:val="decimal" w:pos="454"/>
              </w:tabs>
            </w:pPr>
            <w:r>
              <w:t>(.061)</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-.08</w:t>
            </w:r>
            <w:r w:rsidR="00384930">
              <w:t>6</w:t>
            </w:r>
          </w:p>
          <w:p w:rsidR="00F75EAE" w:rsidRPr="00790774" w:rsidRDefault="00F75EAE" w:rsidP="00512A64">
            <w:pPr>
              <w:pStyle w:val="Tabletext"/>
              <w:tabs>
                <w:tab w:val="decimal" w:pos="454"/>
              </w:tabs>
            </w:pPr>
            <w:r>
              <w:t>(.055)</w:t>
            </w:r>
          </w:p>
        </w:tc>
        <w:tc>
          <w:tcPr>
            <w:tcW w:w="1343" w:type="dxa"/>
          </w:tcPr>
          <w:p w:rsidR="00F75EAE" w:rsidRDefault="00F75EAE" w:rsidP="00512A64">
            <w:pPr>
              <w:pStyle w:val="Tabletext"/>
              <w:tabs>
                <w:tab w:val="decimal" w:pos="454"/>
              </w:tabs>
            </w:pPr>
          </w:p>
        </w:tc>
        <w:tc>
          <w:tcPr>
            <w:tcW w:w="1344" w:type="dxa"/>
          </w:tcPr>
          <w:p w:rsidR="00F75EAE" w:rsidRDefault="00F75EAE" w:rsidP="00512A64">
            <w:pPr>
              <w:pStyle w:val="Tabletext"/>
              <w:tabs>
                <w:tab w:val="decimal" w:pos="454"/>
              </w:tabs>
            </w:pP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Partner</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w:t>
            </w:r>
            <w:r w:rsidR="00384930">
              <w:t>48</w:t>
            </w:r>
            <w:r>
              <w:t>***</w:t>
            </w:r>
          </w:p>
          <w:p w:rsidR="00F75EAE" w:rsidRPr="00790774" w:rsidRDefault="00F75EAE" w:rsidP="00512A64">
            <w:pPr>
              <w:pStyle w:val="Tabletext"/>
              <w:tabs>
                <w:tab w:val="decimal" w:pos="454"/>
              </w:tabs>
            </w:pPr>
            <w:r>
              <w:t>(.049)</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384930">
              <w:t>41</w:t>
            </w:r>
          </w:p>
          <w:p w:rsidR="00F75EAE" w:rsidRPr="00790774" w:rsidRDefault="00F75EAE" w:rsidP="00512A64">
            <w:pPr>
              <w:pStyle w:val="Tabletext"/>
              <w:tabs>
                <w:tab w:val="decimal" w:pos="454"/>
              </w:tabs>
            </w:pPr>
            <w:r w:rsidRPr="007121F7">
              <w:t>(</w:t>
            </w:r>
            <w:r w:rsidR="007121F7" w:rsidRPr="007121F7">
              <w:t>.</w:t>
            </w:r>
            <w:r w:rsidRPr="007121F7">
              <w:t>055)</w:t>
            </w:r>
          </w:p>
        </w:tc>
        <w:tc>
          <w:tcPr>
            <w:tcW w:w="1343" w:type="dxa"/>
          </w:tcPr>
          <w:p w:rsidR="00F75EAE" w:rsidRDefault="00D90DC2" w:rsidP="00512A64">
            <w:pPr>
              <w:pStyle w:val="Tabletext"/>
              <w:tabs>
                <w:tab w:val="decimal" w:pos="454"/>
              </w:tabs>
            </w:pPr>
            <w:r>
              <w:t>-.02</w:t>
            </w:r>
            <w:r w:rsidR="00384930">
              <w:t>7</w:t>
            </w:r>
          </w:p>
          <w:p w:rsidR="00D90DC2" w:rsidRDefault="00D90DC2" w:rsidP="00512A64">
            <w:pPr>
              <w:pStyle w:val="Tabletext"/>
              <w:tabs>
                <w:tab w:val="decimal" w:pos="454"/>
              </w:tabs>
            </w:pPr>
            <w:r>
              <w:t>(.054)</w:t>
            </w:r>
          </w:p>
        </w:tc>
        <w:tc>
          <w:tcPr>
            <w:tcW w:w="1344" w:type="dxa"/>
          </w:tcPr>
          <w:p w:rsidR="00F75EAE" w:rsidRDefault="00FE41EA" w:rsidP="00512A64">
            <w:pPr>
              <w:pStyle w:val="Tabletext"/>
              <w:tabs>
                <w:tab w:val="decimal" w:pos="454"/>
              </w:tabs>
            </w:pPr>
            <w:r>
              <w:t>-.03</w:t>
            </w:r>
            <w:r w:rsidR="00384930">
              <w:t>1</w:t>
            </w:r>
          </w:p>
          <w:p w:rsidR="00FE41EA" w:rsidRDefault="00FE41EA" w:rsidP="00512A64">
            <w:pPr>
              <w:pStyle w:val="Tabletext"/>
              <w:tabs>
                <w:tab w:val="decimal" w:pos="454"/>
              </w:tabs>
            </w:pPr>
            <w:r>
              <w:t>(.066)</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Partner employed</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-.13</w:t>
            </w:r>
            <w:r w:rsidR="00384930">
              <w:t>3</w:t>
            </w:r>
            <w:r>
              <w:t>***</w:t>
            </w:r>
          </w:p>
          <w:p w:rsidR="00F75EAE" w:rsidRPr="00790774" w:rsidRDefault="00F75EAE" w:rsidP="00512A64">
            <w:pPr>
              <w:pStyle w:val="Tabletext"/>
              <w:tabs>
                <w:tab w:val="decimal" w:pos="454"/>
              </w:tabs>
            </w:pPr>
            <w:r>
              <w:t>(.038)</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w:t>
            </w:r>
            <w:r w:rsidR="00384930">
              <w:t>7</w:t>
            </w:r>
          </w:p>
          <w:p w:rsidR="00F75EAE" w:rsidRPr="00790774" w:rsidRDefault="00F75EAE" w:rsidP="00512A64">
            <w:pPr>
              <w:pStyle w:val="Tabletext"/>
              <w:tabs>
                <w:tab w:val="decimal" w:pos="454"/>
              </w:tabs>
            </w:pPr>
            <w:r>
              <w:t>(.050)</w:t>
            </w:r>
          </w:p>
        </w:tc>
        <w:tc>
          <w:tcPr>
            <w:tcW w:w="1343" w:type="dxa"/>
          </w:tcPr>
          <w:p w:rsidR="00F75EAE" w:rsidRDefault="00D90DC2" w:rsidP="00512A64">
            <w:pPr>
              <w:pStyle w:val="Tabletext"/>
              <w:tabs>
                <w:tab w:val="decimal" w:pos="454"/>
              </w:tabs>
            </w:pPr>
            <w:r>
              <w:t>-.04</w:t>
            </w:r>
            <w:r w:rsidR="00384930">
              <w:t>7</w:t>
            </w:r>
          </w:p>
          <w:p w:rsidR="00D90DC2" w:rsidRDefault="00D90DC2" w:rsidP="00512A64">
            <w:pPr>
              <w:pStyle w:val="Tabletext"/>
              <w:tabs>
                <w:tab w:val="decimal" w:pos="454"/>
              </w:tabs>
            </w:pPr>
            <w:r>
              <w:t>(.035)</w:t>
            </w:r>
          </w:p>
        </w:tc>
        <w:tc>
          <w:tcPr>
            <w:tcW w:w="1344" w:type="dxa"/>
          </w:tcPr>
          <w:p w:rsidR="00F75EAE" w:rsidRDefault="00FE41EA" w:rsidP="00512A64">
            <w:pPr>
              <w:pStyle w:val="Tabletext"/>
              <w:tabs>
                <w:tab w:val="decimal" w:pos="454"/>
              </w:tabs>
            </w:pPr>
            <w:r>
              <w:t>-.0</w:t>
            </w:r>
            <w:r w:rsidR="00384930">
              <w:t>20</w:t>
            </w:r>
          </w:p>
          <w:p w:rsidR="00FE41EA" w:rsidRDefault="00FE41EA" w:rsidP="00512A64">
            <w:pPr>
              <w:pStyle w:val="Tabletext"/>
              <w:tabs>
                <w:tab w:val="decimal" w:pos="454"/>
              </w:tabs>
            </w:pPr>
            <w:r>
              <w:t>(.054)</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 xml:space="preserve">Household income (less own earnings), </w:t>
            </w:r>
          </w:p>
          <w:p w:rsidR="00F75EAE" w:rsidRPr="00790774" w:rsidRDefault="00F75EAE" w:rsidP="00512A64">
            <w:pPr>
              <w:pStyle w:val="Tabletext"/>
            </w:pPr>
            <w:r w:rsidRPr="00790774">
              <w:t>$1000s</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.001***</w:t>
            </w:r>
          </w:p>
          <w:p w:rsidR="00F75EAE" w:rsidRPr="00790774" w:rsidRDefault="00F75EAE" w:rsidP="00512A64">
            <w:pPr>
              <w:pStyle w:val="Tabletext"/>
              <w:tabs>
                <w:tab w:val="decimal" w:pos="454"/>
              </w:tabs>
            </w:pPr>
            <w:r>
              <w:t>(.0002)</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.0007***</w:t>
            </w:r>
          </w:p>
          <w:p w:rsidR="00F75EAE" w:rsidRPr="00790774" w:rsidRDefault="00F75EAE" w:rsidP="00512A64">
            <w:pPr>
              <w:pStyle w:val="Tabletext"/>
              <w:tabs>
                <w:tab w:val="decimal" w:pos="454"/>
              </w:tabs>
            </w:pPr>
            <w:r>
              <w:t>(.0002)</w:t>
            </w:r>
          </w:p>
        </w:tc>
        <w:tc>
          <w:tcPr>
            <w:tcW w:w="1343" w:type="dxa"/>
          </w:tcPr>
          <w:p w:rsidR="00F75EAE" w:rsidRDefault="00D90DC2" w:rsidP="00512A64">
            <w:pPr>
              <w:pStyle w:val="Tabletext"/>
              <w:tabs>
                <w:tab w:val="decimal" w:pos="454"/>
              </w:tabs>
            </w:pPr>
            <w:r>
              <w:t>.0006***</w:t>
            </w:r>
          </w:p>
          <w:p w:rsidR="00D90DC2" w:rsidRDefault="00D90DC2" w:rsidP="00512A64">
            <w:pPr>
              <w:pStyle w:val="Tabletext"/>
              <w:tabs>
                <w:tab w:val="decimal" w:pos="454"/>
              </w:tabs>
            </w:pPr>
            <w:r>
              <w:t>(.0002)</w:t>
            </w:r>
          </w:p>
        </w:tc>
        <w:tc>
          <w:tcPr>
            <w:tcW w:w="1344" w:type="dxa"/>
          </w:tcPr>
          <w:p w:rsidR="00F75EAE" w:rsidRDefault="00FE41EA" w:rsidP="00512A64">
            <w:pPr>
              <w:pStyle w:val="Tabletext"/>
              <w:tabs>
                <w:tab w:val="decimal" w:pos="454"/>
              </w:tabs>
            </w:pPr>
            <w:r>
              <w:t>.0001</w:t>
            </w:r>
          </w:p>
          <w:p w:rsidR="00FE41EA" w:rsidRDefault="00FE41EA" w:rsidP="00512A64">
            <w:pPr>
              <w:pStyle w:val="Tabletext"/>
              <w:tabs>
                <w:tab w:val="decimal" w:pos="454"/>
              </w:tabs>
            </w:pPr>
            <w:r>
              <w:t>(.0002)</w:t>
            </w:r>
          </w:p>
        </w:tc>
      </w:tr>
      <w:tr w:rsidR="006326DE" w:rsidRPr="00790774" w:rsidTr="00512A64">
        <w:trPr>
          <w:trHeight w:val="300"/>
        </w:trPr>
        <w:tc>
          <w:tcPr>
            <w:tcW w:w="3416" w:type="dxa"/>
            <w:shd w:val="clear" w:color="auto" w:fill="auto"/>
            <w:noWrap/>
            <w:tcMar>
              <w:top w:w="13" w:type="dxa"/>
              <w:left w:w="13" w:type="dxa"/>
              <w:bottom w:w="0" w:type="dxa"/>
              <w:right w:w="13" w:type="dxa"/>
            </w:tcMar>
            <w:hideMark/>
          </w:tcPr>
          <w:p w:rsidR="006326DE" w:rsidRPr="00790774" w:rsidRDefault="006326DE" w:rsidP="00512A64">
            <w:pPr>
              <w:pStyle w:val="Tabletext"/>
            </w:pPr>
            <w:r>
              <w:t>Own occupational status</w:t>
            </w:r>
          </w:p>
        </w:tc>
        <w:tc>
          <w:tcPr>
            <w:tcW w:w="1343" w:type="dxa"/>
            <w:shd w:val="clear" w:color="auto" w:fill="auto"/>
            <w:tcMar>
              <w:top w:w="13" w:type="dxa"/>
              <w:left w:w="13" w:type="dxa"/>
              <w:bottom w:w="0" w:type="dxa"/>
              <w:right w:w="13" w:type="dxa"/>
            </w:tcMar>
            <w:hideMark/>
          </w:tcPr>
          <w:p w:rsidR="006326DE" w:rsidRDefault="00FB7E93" w:rsidP="00512A64">
            <w:pPr>
              <w:pStyle w:val="Tabletext"/>
              <w:tabs>
                <w:tab w:val="decimal" w:pos="454"/>
              </w:tabs>
            </w:pPr>
            <w:r>
              <w:t>.005***</w:t>
            </w:r>
          </w:p>
          <w:p w:rsidR="00FB7E93" w:rsidRDefault="00FB7E93" w:rsidP="00512A64">
            <w:pPr>
              <w:pStyle w:val="Tabletext"/>
              <w:tabs>
                <w:tab w:val="decimal" w:pos="454"/>
              </w:tabs>
            </w:pPr>
            <w:r>
              <w:t>(.001)</w:t>
            </w:r>
          </w:p>
        </w:tc>
        <w:tc>
          <w:tcPr>
            <w:tcW w:w="1343" w:type="dxa"/>
            <w:shd w:val="clear" w:color="auto" w:fill="auto"/>
            <w:tcMar>
              <w:top w:w="13" w:type="dxa"/>
              <w:left w:w="13" w:type="dxa"/>
              <w:bottom w:w="0" w:type="dxa"/>
              <w:right w:w="13" w:type="dxa"/>
            </w:tcMar>
            <w:hideMark/>
          </w:tcPr>
          <w:p w:rsidR="006326DE" w:rsidRDefault="00FB7E93" w:rsidP="00512A64">
            <w:pPr>
              <w:pStyle w:val="Tabletext"/>
              <w:tabs>
                <w:tab w:val="decimal" w:pos="454"/>
              </w:tabs>
            </w:pPr>
            <w:r>
              <w:t>.003***</w:t>
            </w:r>
          </w:p>
          <w:p w:rsidR="00FB7E93" w:rsidRDefault="00FB7E93" w:rsidP="00512A64">
            <w:pPr>
              <w:pStyle w:val="Tabletext"/>
              <w:tabs>
                <w:tab w:val="decimal" w:pos="454"/>
              </w:tabs>
            </w:pPr>
            <w:r>
              <w:t>(.001)</w:t>
            </w:r>
          </w:p>
        </w:tc>
        <w:tc>
          <w:tcPr>
            <w:tcW w:w="1343" w:type="dxa"/>
          </w:tcPr>
          <w:p w:rsidR="006326DE" w:rsidRDefault="00FB7E93" w:rsidP="00512A64">
            <w:pPr>
              <w:pStyle w:val="Tabletext"/>
              <w:tabs>
                <w:tab w:val="decimal" w:pos="454"/>
              </w:tabs>
            </w:pPr>
            <w:r>
              <w:t>.005***</w:t>
            </w:r>
          </w:p>
          <w:p w:rsidR="00FB7E93" w:rsidRDefault="00FB7E93" w:rsidP="00512A64">
            <w:pPr>
              <w:pStyle w:val="Tabletext"/>
              <w:tabs>
                <w:tab w:val="decimal" w:pos="454"/>
              </w:tabs>
            </w:pPr>
            <w:r>
              <w:t>(.001)</w:t>
            </w:r>
          </w:p>
        </w:tc>
        <w:tc>
          <w:tcPr>
            <w:tcW w:w="1344" w:type="dxa"/>
          </w:tcPr>
          <w:p w:rsidR="006326DE" w:rsidRDefault="00FB7E93" w:rsidP="00512A64">
            <w:pPr>
              <w:pStyle w:val="Tabletext"/>
              <w:tabs>
                <w:tab w:val="decimal" w:pos="454"/>
              </w:tabs>
            </w:pPr>
            <w:r>
              <w:t>.006***</w:t>
            </w:r>
          </w:p>
          <w:p w:rsidR="00FB7E93" w:rsidRDefault="00FB7E93" w:rsidP="00512A64">
            <w:pPr>
              <w:pStyle w:val="Tabletext"/>
              <w:tabs>
                <w:tab w:val="decimal" w:pos="454"/>
              </w:tabs>
            </w:pPr>
            <w:r>
              <w:t>(.001)</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In full</w:t>
            </w:r>
            <w:r w:rsidR="00783BD2">
              <w:t>-</w:t>
            </w:r>
            <w:r w:rsidRPr="00790774">
              <w:t>time employment at time 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-.0</w:t>
            </w:r>
            <w:r w:rsidR="00237EDF">
              <w:t>39</w:t>
            </w:r>
          </w:p>
          <w:p w:rsidR="00F75EAE" w:rsidRPr="00790774" w:rsidRDefault="00F75EAE" w:rsidP="00512A64">
            <w:pPr>
              <w:pStyle w:val="Tabletext"/>
              <w:tabs>
                <w:tab w:val="decimal" w:pos="454"/>
              </w:tabs>
            </w:pPr>
            <w:r>
              <w:t>(.05</w:t>
            </w:r>
            <w:r w:rsidR="00752258">
              <w:t>0</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w:t>
            </w:r>
            <w:r w:rsidR="00237EDF">
              <w:t>70</w:t>
            </w:r>
            <w:r>
              <w:t>***</w:t>
            </w:r>
          </w:p>
          <w:p w:rsidR="00F75EAE" w:rsidRPr="00790774" w:rsidRDefault="00F75EAE" w:rsidP="00512A64">
            <w:pPr>
              <w:pStyle w:val="Tabletext"/>
              <w:tabs>
                <w:tab w:val="decimal" w:pos="454"/>
              </w:tabs>
            </w:pPr>
            <w:r>
              <w:t>(.035)</w:t>
            </w:r>
          </w:p>
        </w:tc>
        <w:tc>
          <w:tcPr>
            <w:tcW w:w="1343" w:type="dxa"/>
          </w:tcPr>
          <w:p w:rsidR="00F75EAE" w:rsidRDefault="00D90DC2" w:rsidP="00512A64">
            <w:pPr>
              <w:pStyle w:val="Tabletext"/>
              <w:tabs>
                <w:tab w:val="decimal" w:pos="454"/>
              </w:tabs>
            </w:pPr>
            <w:r>
              <w:t>.01</w:t>
            </w:r>
            <w:r w:rsidR="00237EDF">
              <w:t>9</w:t>
            </w:r>
          </w:p>
          <w:p w:rsidR="00D90DC2" w:rsidRDefault="00D90DC2" w:rsidP="00512A64">
            <w:pPr>
              <w:pStyle w:val="Tabletext"/>
              <w:tabs>
                <w:tab w:val="decimal" w:pos="454"/>
              </w:tabs>
            </w:pPr>
            <w:r>
              <w:t>(.0</w:t>
            </w:r>
            <w:r w:rsidR="00752258">
              <w:t>49</w:t>
            </w:r>
            <w:r>
              <w:t>)</w:t>
            </w:r>
          </w:p>
        </w:tc>
        <w:tc>
          <w:tcPr>
            <w:tcW w:w="1344" w:type="dxa"/>
          </w:tcPr>
          <w:p w:rsidR="00F75EAE" w:rsidRDefault="00237EDF" w:rsidP="00512A64">
            <w:pPr>
              <w:pStyle w:val="Tabletext"/>
              <w:tabs>
                <w:tab w:val="decimal" w:pos="454"/>
              </w:tabs>
            </w:pPr>
            <w:r>
              <w:t>-.049</w:t>
            </w:r>
          </w:p>
          <w:p w:rsidR="00FE41EA" w:rsidRDefault="00FE41EA" w:rsidP="00512A64">
            <w:pPr>
              <w:pStyle w:val="Tabletext"/>
              <w:tabs>
                <w:tab w:val="decimal" w:pos="454"/>
              </w:tabs>
            </w:pPr>
            <w:r>
              <w:t>(.037)</w:t>
            </w:r>
          </w:p>
        </w:tc>
      </w:tr>
      <w:tr w:rsidR="00237EDF" w:rsidRPr="00790774" w:rsidTr="00512A64">
        <w:trPr>
          <w:trHeight w:val="300"/>
        </w:trPr>
        <w:tc>
          <w:tcPr>
            <w:tcW w:w="3416" w:type="dxa"/>
            <w:shd w:val="clear" w:color="auto" w:fill="auto"/>
            <w:noWrap/>
            <w:tcMar>
              <w:top w:w="13" w:type="dxa"/>
              <w:left w:w="13" w:type="dxa"/>
              <w:bottom w:w="0" w:type="dxa"/>
              <w:right w:w="13" w:type="dxa"/>
            </w:tcMar>
            <w:hideMark/>
          </w:tcPr>
          <w:p w:rsidR="00237EDF" w:rsidRPr="00790774" w:rsidRDefault="00237EDF" w:rsidP="00512A64">
            <w:pPr>
              <w:pStyle w:val="Tabletext"/>
            </w:pPr>
            <w:r>
              <w:t>In full</w:t>
            </w:r>
            <w:r w:rsidR="00783BD2">
              <w:t>-</w:t>
            </w:r>
            <w:r>
              <w:t>time education</w:t>
            </w:r>
          </w:p>
        </w:tc>
        <w:tc>
          <w:tcPr>
            <w:tcW w:w="1343" w:type="dxa"/>
            <w:shd w:val="clear" w:color="auto" w:fill="auto"/>
            <w:tcMar>
              <w:top w:w="13" w:type="dxa"/>
              <w:left w:w="13" w:type="dxa"/>
              <w:bottom w:w="0" w:type="dxa"/>
              <w:right w:w="13" w:type="dxa"/>
            </w:tcMar>
            <w:hideMark/>
          </w:tcPr>
          <w:p w:rsidR="00237EDF" w:rsidRDefault="00237EDF" w:rsidP="00512A64">
            <w:pPr>
              <w:pStyle w:val="Tabletext"/>
              <w:tabs>
                <w:tab w:val="decimal" w:pos="454"/>
              </w:tabs>
            </w:pPr>
            <w:r>
              <w:t>.186***</w:t>
            </w:r>
          </w:p>
          <w:p w:rsidR="00237EDF" w:rsidRDefault="00237EDF" w:rsidP="00512A64">
            <w:pPr>
              <w:pStyle w:val="Tabletext"/>
              <w:tabs>
                <w:tab w:val="decimal" w:pos="454"/>
              </w:tabs>
            </w:pPr>
            <w:r>
              <w:t>(.063)</w:t>
            </w:r>
          </w:p>
        </w:tc>
        <w:tc>
          <w:tcPr>
            <w:tcW w:w="1343" w:type="dxa"/>
            <w:shd w:val="clear" w:color="auto" w:fill="auto"/>
            <w:tcMar>
              <w:top w:w="13" w:type="dxa"/>
              <w:left w:w="13" w:type="dxa"/>
              <w:bottom w:w="0" w:type="dxa"/>
              <w:right w:w="13" w:type="dxa"/>
            </w:tcMar>
            <w:hideMark/>
          </w:tcPr>
          <w:p w:rsidR="00237EDF" w:rsidRDefault="00237EDF" w:rsidP="00512A64">
            <w:pPr>
              <w:pStyle w:val="Tabletext"/>
              <w:tabs>
                <w:tab w:val="decimal" w:pos="454"/>
              </w:tabs>
            </w:pPr>
            <w:r>
              <w:t>.021</w:t>
            </w:r>
          </w:p>
          <w:p w:rsidR="00237EDF" w:rsidRDefault="00237EDF" w:rsidP="00512A64">
            <w:pPr>
              <w:pStyle w:val="Tabletext"/>
              <w:tabs>
                <w:tab w:val="decimal" w:pos="454"/>
              </w:tabs>
            </w:pPr>
            <w:r>
              <w:t>(.057)</w:t>
            </w:r>
          </w:p>
        </w:tc>
        <w:tc>
          <w:tcPr>
            <w:tcW w:w="1343" w:type="dxa"/>
          </w:tcPr>
          <w:p w:rsidR="00237EDF" w:rsidRDefault="00237EDF" w:rsidP="00512A64">
            <w:pPr>
              <w:pStyle w:val="Tabletext"/>
              <w:tabs>
                <w:tab w:val="decimal" w:pos="454"/>
              </w:tabs>
            </w:pPr>
            <w:r>
              <w:t>.139**</w:t>
            </w:r>
          </w:p>
          <w:p w:rsidR="00237EDF" w:rsidRDefault="00237EDF" w:rsidP="00512A64">
            <w:pPr>
              <w:pStyle w:val="Tabletext"/>
              <w:tabs>
                <w:tab w:val="decimal" w:pos="454"/>
              </w:tabs>
            </w:pPr>
            <w:r>
              <w:t>(.066)</w:t>
            </w:r>
          </w:p>
        </w:tc>
        <w:tc>
          <w:tcPr>
            <w:tcW w:w="1344" w:type="dxa"/>
          </w:tcPr>
          <w:p w:rsidR="00237EDF" w:rsidRDefault="00237EDF" w:rsidP="00512A64">
            <w:pPr>
              <w:pStyle w:val="Tabletext"/>
              <w:tabs>
                <w:tab w:val="decimal" w:pos="454"/>
              </w:tabs>
            </w:pPr>
            <w:r>
              <w:t>.124*</w:t>
            </w:r>
          </w:p>
          <w:p w:rsidR="00237EDF" w:rsidRDefault="00237EDF" w:rsidP="00512A64">
            <w:pPr>
              <w:pStyle w:val="Tabletext"/>
              <w:tabs>
                <w:tab w:val="decimal" w:pos="454"/>
              </w:tabs>
            </w:pPr>
            <w:r>
              <w:t>(.068)</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Firm size, 20</w:t>
            </w:r>
            <w:r w:rsidR="00C66FD0">
              <w:t>−</w:t>
            </w:r>
            <w:r w:rsidRPr="00790774">
              <w:t>199</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w:t>
            </w:r>
            <w:r w:rsidR="00237EDF">
              <w:t>55</w:t>
            </w:r>
            <w:r>
              <w:t>***</w:t>
            </w:r>
          </w:p>
          <w:p w:rsidR="00F75EAE" w:rsidRPr="00790774" w:rsidRDefault="00F75EAE" w:rsidP="00512A64">
            <w:pPr>
              <w:pStyle w:val="Tabletext"/>
              <w:tabs>
                <w:tab w:val="decimal" w:pos="454"/>
              </w:tabs>
            </w:pPr>
            <w:r>
              <w:t>(.03</w:t>
            </w:r>
            <w:r w:rsidR="00752258">
              <w:t>4</w:t>
            </w:r>
            <w:r>
              <w:t>)</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-.15</w:t>
            </w:r>
            <w:r w:rsidR="00237EDF">
              <w:t>6</w:t>
            </w:r>
            <w:r>
              <w:t>***</w:t>
            </w:r>
          </w:p>
          <w:p w:rsidR="00F75EAE" w:rsidRPr="00790774" w:rsidRDefault="00F75EAE" w:rsidP="00512A64">
            <w:pPr>
              <w:pStyle w:val="Tabletext"/>
              <w:tabs>
                <w:tab w:val="decimal" w:pos="454"/>
              </w:tabs>
            </w:pPr>
            <w:r>
              <w:t>(.034)</w:t>
            </w:r>
          </w:p>
        </w:tc>
        <w:tc>
          <w:tcPr>
            <w:tcW w:w="1343" w:type="dxa"/>
          </w:tcPr>
          <w:p w:rsidR="00F75EAE" w:rsidRDefault="00D90DC2" w:rsidP="00512A64">
            <w:pPr>
              <w:pStyle w:val="Tabletext"/>
              <w:tabs>
                <w:tab w:val="decimal" w:pos="454"/>
              </w:tabs>
            </w:pPr>
            <w:r>
              <w:t>-.07</w:t>
            </w:r>
            <w:r w:rsidR="00237EDF">
              <w:t>9</w:t>
            </w:r>
            <w:r>
              <w:t>**</w:t>
            </w:r>
          </w:p>
          <w:p w:rsidR="00D90DC2" w:rsidRDefault="00D90DC2" w:rsidP="00512A64">
            <w:pPr>
              <w:pStyle w:val="Tabletext"/>
              <w:tabs>
                <w:tab w:val="decimal" w:pos="454"/>
              </w:tabs>
            </w:pPr>
            <w:r>
              <w:t>(.035)</w:t>
            </w:r>
          </w:p>
        </w:tc>
        <w:tc>
          <w:tcPr>
            <w:tcW w:w="1344" w:type="dxa"/>
          </w:tcPr>
          <w:p w:rsidR="00F75EAE" w:rsidRDefault="00FE41EA" w:rsidP="00512A64">
            <w:pPr>
              <w:pStyle w:val="Tabletext"/>
              <w:tabs>
                <w:tab w:val="decimal" w:pos="454"/>
              </w:tabs>
            </w:pPr>
            <w:r>
              <w:t>-.09</w:t>
            </w:r>
            <w:r w:rsidR="00237EDF">
              <w:t>8</w:t>
            </w:r>
            <w:r>
              <w:t>**</w:t>
            </w:r>
          </w:p>
          <w:p w:rsidR="00FE41EA" w:rsidRDefault="00FE41EA" w:rsidP="00512A64">
            <w:pPr>
              <w:pStyle w:val="Tabletext"/>
              <w:tabs>
                <w:tab w:val="decimal" w:pos="454"/>
              </w:tabs>
            </w:pPr>
            <w:r>
              <w:t>(.038)</w:t>
            </w: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790774" w:rsidRDefault="00F75EAE" w:rsidP="00512A64">
            <w:pPr>
              <w:pStyle w:val="Tabletext"/>
              <w:rPr>
                <w:vertAlign w:val="superscript"/>
              </w:rPr>
            </w:pPr>
            <w:r w:rsidRPr="00790774">
              <w:t>Firm size, 200+</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w:t>
            </w:r>
            <w:r w:rsidR="004935A5">
              <w:t>120*</w:t>
            </w:r>
            <w:r>
              <w:t>**</w:t>
            </w:r>
          </w:p>
          <w:p w:rsidR="00F75EAE" w:rsidRPr="00790774" w:rsidRDefault="00F75EAE" w:rsidP="00592C68">
            <w:pPr>
              <w:pStyle w:val="Tabletext"/>
              <w:tabs>
                <w:tab w:val="decimal" w:pos="454"/>
              </w:tabs>
            </w:pPr>
            <w:r>
              <w:t>(.042)</w:t>
            </w:r>
          </w:p>
        </w:tc>
        <w:tc>
          <w:tcPr>
            <w:tcW w:w="1343" w:type="dxa"/>
            <w:shd w:val="clear" w:color="auto" w:fill="auto"/>
            <w:tcMar>
              <w:top w:w="13" w:type="dxa"/>
              <w:left w:w="13" w:type="dxa"/>
              <w:bottom w:w="0" w:type="dxa"/>
              <w:right w:w="13" w:type="dxa"/>
            </w:tcMar>
            <w:hideMark/>
          </w:tcPr>
          <w:p w:rsidR="00F75EAE" w:rsidRDefault="00F75EAE" w:rsidP="00512A64">
            <w:pPr>
              <w:pStyle w:val="Tabletext"/>
              <w:tabs>
                <w:tab w:val="decimal" w:pos="454"/>
              </w:tabs>
            </w:pPr>
            <w:r>
              <w:t>-.18</w:t>
            </w:r>
            <w:r w:rsidR="004935A5">
              <w:t>7</w:t>
            </w:r>
            <w:r>
              <w:t>***</w:t>
            </w:r>
          </w:p>
          <w:p w:rsidR="00F75EAE" w:rsidRPr="00790774" w:rsidRDefault="00F75EAE" w:rsidP="00512A64">
            <w:pPr>
              <w:pStyle w:val="Tabletext"/>
              <w:tabs>
                <w:tab w:val="decimal" w:pos="454"/>
              </w:tabs>
            </w:pPr>
            <w:r>
              <w:t>(.045)</w:t>
            </w:r>
          </w:p>
        </w:tc>
        <w:tc>
          <w:tcPr>
            <w:tcW w:w="1343" w:type="dxa"/>
          </w:tcPr>
          <w:p w:rsidR="00F75EAE" w:rsidRDefault="00D90DC2" w:rsidP="00512A64">
            <w:pPr>
              <w:pStyle w:val="Tabletext"/>
              <w:tabs>
                <w:tab w:val="decimal" w:pos="454"/>
              </w:tabs>
            </w:pPr>
            <w:r>
              <w:t>.00</w:t>
            </w:r>
            <w:r w:rsidR="004935A5">
              <w:t>7</w:t>
            </w:r>
          </w:p>
          <w:p w:rsidR="00D90DC2" w:rsidRDefault="00D90DC2" w:rsidP="00512A64">
            <w:pPr>
              <w:pStyle w:val="Tabletext"/>
              <w:tabs>
                <w:tab w:val="decimal" w:pos="454"/>
              </w:tabs>
            </w:pPr>
            <w:r>
              <w:t>(.04</w:t>
            </w:r>
            <w:r w:rsidR="00752258">
              <w:t>7</w:t>
            </w:r>
            <w:r>
              <w:t>)</w:t>
            </w:r>
          </w:p>
        </w:tc>
        <w:tc>
          <w:tcPr>
            <w:tcW w:w="1344" w:type="dxa"/>
          </w:tcPr>
          <w:p w:rsidR="00F75EAE" w:rsidRDefault="00FE41EA" w:rsidP="00512A64">
            <w:pPr>
              <w:pStyle w:val="Tabletext"/>
              <w:tabs>
                <w:tab w:val="decimal" w:pos="454"/>
              </w:tabs>
            </w:pPr>
            <w:r>
              <w:t>-.07</w:t>
            </w:r>
            <w:r w:rsidR="004935A5">
              <w:t>6</w:t>
            </w:r>
          </w:p>
          <w:p w:rsidR="00FE41EA" w:rsidRDefault="00FE41EA" w:rsidP="00512A64">
            <w:pPr>
              <w:pStyle w:val="Tabletext"/>
              <w:tabs>
                <w:tab w:val="decimal" w:pos="454"/>
              </w:tabs>
            </w:pPr>
            <w:r>
              <w:t>(.051)</w:t>
            </w:r>
          </w:p>
        </w:tc>
      </w:tr>
      <w:tr w:rsidR="00524F46" w:rsidRPr="00790774" w:rsidTr="00512A64">
        <w:trPr>
          <w:trHeight w:val="188"/>
        </w:trPr>
        <w:tc>
          <w:tcPr>
            <w:tcW w:w="3416" w:type="dxa"/>
            <w:shd w:val="clear" w:color="auto" w:fill="auto"/>
            <w:noWrap/>
            <w:tcMar>
              <w:top w:w="13" w:type="dxa"/>
              <w:left w:w="13" w:type="dxa"/>
              <w:bottom w:w="0" w:type="dxa"/>
              <w:right w:w="13" w:type="dxa"/>
            </w:tcMar>
            <w:hideMark/>
          </w:tcPr>
          <w:p w:rsidR="00524F46" w:rsidRDefault="00524F46" w:rsidP="00512A64">
            <w:pPr>
              <w:pStyle w:val="Tabletext"/>
            </w:pPr>
          </w:p>
        </w:tc>
        <w:tc>
          <w:tcPr>
            <w:tcW w:w="1343" w:type="dxa"/>
            <w:shd w:val="clear" w:color="auto" w:fill="auto"/>
            <w:tcMar>
              <w:top w:w="13" w:type="dxa"/>
              <w:left w:w="13" w:type="dxa"/>
              <w:bottom w:w="0" w:type="dxa"/>
              <w:right w:w="13" w:type="dxa"/>
            </w:tcMar>
            <w:hideMark/>
          </w:tcPr>
          <w:p w:rsidR="00524F46" w:rsidRDefault="00524F46" w:rsidP="00512A64">
            <w:pPr>
              <w:pStyle w:val="Tabletext"/>
              <w:tabs>
                <w:tab w:val="decimal" w:pos="454"/>
              </w:tabs>
            </w:pPr>
          </w:p>
        </w:tc>
        <w:tc>
          <w:tcPr>
            <w:tcW w:w="1343" w:type="dxa"/>
            <w:shd w:val="clear" w:color="auto" w:fill="auto"/>
            <w:tcMar>
              <w:top w:w="13" w:type="dxa"/>
              <w:left w:w="13" w:type="dxa"/>
              <w:bottom w:w="0" w:type="dxa"/>
              <w:right w:w="13" w:type="dxa"/>
            </w:tcMar>
            <w:hideMark/>
          </w:tcPr>
          <w:p w:rsidR="00524F46" w:rsidRDefault="00524F46" w:rsidP="00512A64">
            <w:pPr>
              <w:pStyle w:val="Tabletext"/>
              <w:tabs>
                <w:tab w:val="decimal" w:pos="454"/>
              </w:tabs>
            </w:pPr>
          </w:p>
        </w:tc>
        <w:tc>
          <w:tcPr>
            <w:tcW w:w="1343" w:type="dxa"/>
          </w:tcPr>
          <w:p w:rsidR="00524F46" w:rsidRDefault="00524F46" w:rsidP="00512A64">
            <w:pPr>
              <w:pStyle w:val="Tabletext"/>
              <w:tabs>
                <w:tab w:val="decimal" w:pos="454"/>
              </w:tabs>
            </w:pPr>
          </w:p>
        </w:tc>
        <w:tc>
          <w:tcPr>
            <w:tcW w:w="1344" w:type="dxa"/>
          </w:tcPr>
          <w:p w:rsidR="00524F46" w:rsidRDefault="00524F46" w:rsidP="00512A64">
            <w:pPr>
              <w:pStyle w:val="Tabletext"/>
              <w:tabs>
                <w:tab w:val="decimal" w:pos="454"/>
              </w:tabs>
            </w:pPr>
          </w:p>
        </w:tc>
      </w:tr>
      <w:tr w:rsidR="00F75EAE" w:rsidRPr="00790774" w:rsidTr="00512A64">
        <w:trPr>
          <w:trHeight w:val="300"/>
        </w:trPr>
        <w:tc>
          <w:tcPr>
            <w:tcW w:w="3416" w:type="dxa"/>
            <w:shd w:val="clear" w:color="auto" w:fill="auto"/>
            <w:noWrap/>
            <w:tcMar>
              <w:top w:w="13" w:type="dxa"/>
              <w:left w:w="13" w:type="dxa"/>
              <w:bottom w:w="0" w:type="dxa"/>
              <w:right w:w="13" w:type="dxa"/>
            </w:tcMar>
            <w:hideMark/>
          </w:tcPr>
          <w:p w:rsidR="00F75EAE" w:rsidRPr="00F75EAE" w:rsidRDefault="00177EB2" w:rsidP="00512A64">
            <w:pPr>
              <w:pStyle w:val="Tabletext"/>
            </w:pPr>
            <w:r>
              <w:t>Variation explained by observable factors (</w:t>
            </w:r>
            <w:r w:rsidR="00F75EAE" w:rsidRPr="00790774">
              <w:t>R</w:t>
            </w:r>
            <w:r w:rsidR="00F75EAE" w:rsidRPr="00790774">
              <w:rPr>
                <w:vertAlign w:val="superscript"/>
              </w:rPr>
              <w:t>2</w:t>
            </w:r>
            <w:r>
              <w:t>)</w:t>
            </w:r>
          </w:p>
        </w:tc>
        <w:tc>
          <w:tcPr>
            <w:tcW w:w="1343" w:type="dxa"/>
            <w:shd w:val="clear" w:color="auto" w:fill="auto"/>
            <w:tcMar>
              <w:top w:w="13" w:type="dxa"/>
              <w:left w:w="13" w:type="dxa"/>
              <w:bottom w:w="0" w:type="dxa"/>
              <w:right w:w="13" w:type="dxa"/>
            </w:tcMar>
            <w:hideMark/>
          </w:tcPr>
          <w:p w:rsidR="00F75EAE" w:rsidRPr="00790774" w:rsidRDefault="00F75EAE" w:rsidP="00512A64">
            <w:pPr>
              <w:pStyle w:val="Tabletext"/>
              <w:tabs>
                <w:tab w:val="decimal" w:pos="454"/>
              </w:tabs>
            </w:pPr>
            <w:r>
              <w:t>.03</w:t>
            </w:r>
            <w:r w:rsidR="00752258">
              <w:t>5</w:t>
            </w:r>
          </w:p>
        </w:tc>
        <w:tc>
          <w:tcPr>
            <w:tcW w:w="1343" w:type="dxa"/>
            <w:shd w:val="clear" w:color="auto" w:fill="auto"/>
            <w:tcMar>
              <w:top w:w="13" w:type="dxa"/>
              <w:left w:w="13" w:type="dxa"/>
              <w:bottom w:w="0" w:type="dxa"/>
              <w:right w:w="13" w:type="dxa"/>
            </w:tcMar>
            <w:hideMark/>
          </w:tcPr>
          <w:p w:rsidR="00F75EAE" w:rsidRPr="00790774" w:rsidRDefault="00F75EAE" w:rsidP="00512A64">
            <w:pPr>
              <w:pStyle w:val="Tabletext"/>
              <w:tabs>
                <w:tab w:val="decimal" w:pos="454"/>
              </w:tabs>
            </w:pPr>
            <w:r>
              <w:t>.0</w:t>
            </w:r>
            <w:r w:rsidR="00752258">
              <w:t>38</w:t>
            </w:r>
          </w:p>
        </w:tc>
        <w:tc>
          <w:tcPr>
            <w:tcW w:w="1343" w:type="dxa"/>
          </w:tcPr>
          <w:p w:rsidR="00F75EAE" w:rsidRDefault="00F75EAE" w:rsidP="00512A64">
            <w:pPr>
              <w:pStyle w:val="Tabletext"/>
              <w:tabs>
                <w:tab w:val="decimal" w:pos="454"/>
              </w:tabs>
            </w:pPr>
            <w:r>
              <w:t>.022</w:t>
            </w:r>
          </w:p>
        </w:tc>
        <w:tc>
          <w:tcPr>
            <w:tcW w:w="1344" w:type="dxa"/>
          </w:tcPr>
          <w:p w:rsidR="00F75EAE" w:rsidRDefault="00FE41EA" w:rsidP="00512A64">
            <w:pPr>
              <w:pStyle w:val="Tabletext"/>
              <w:tabs>
                <w:tab w:val="decimal" w:pos="454"/>
              </w:tabs>
            </w:pPr>
            <w:r>
              <w:t>.0</w:t>
            </w:r>
            <w:r w:rsidR="00752258">
              <w:t>19</w:t>
            </w:r>
          </w:p>
        </w:tc>
      </w:tr>
      <w:tr w:rsidR="00177EB2" w:rsidRPr="00790774" w:rsidTr="00592C68">
        <w:trPr>
          <w:trHeight w:val="300"/>
        </w:trPr>
        <w:tc>
          <w:tcPr>
            <w:tcW w:w="3416" w:type="dxa"/>
            <w:tcBorders>
              <w:bottom w:val="dashed" w:sz="4" w:space="0" w:color="auto"/>
            </w:tcBorders>
            <w:shd w:val="clear" w:color="auto" w:fill="auto"/>
            <w:noWrap/>
            <w:tcMar>
              <w:top w:w="13" w:type="dxa"/>
              <w:left w:w="13" w:type="dxa"/>
              <w:bottom w:w="0" w:type="dxa"/>
              <w:right w:w="13" w:type="dxa"/>
            </w:tcMar>
            <w:hideMark/>
          </w:tcPr>
          <w:p w:rsidR="00177EB2" w:rsidRDefault="00177EB2" w:rsidP="00512A64">
            <w:pPr>
              <w:pStyle w:val="Tabletext"/>
            </w:pPr>
            <w:r>
              <w:t>Variation explained by fixed effects (ρ)</w:t>
            </w:r>
          </w:p>
        </w:tc>
        <w:tc>
          <w:tcPr>
            <w:tcW w:w="1343" w:type="dxa"/>
            <w:tcBorders>
              <w:bottom w:val="dashed" w:sz="4" w:space="0" w:color="auto"/>
            </w:tcBorders>
            <w:shd w:val="clear" w:color="auto" w:fill="auto"/>
            <w:tcMar>
              <w:top w:w="13" w:type="dxa"/>
              <w:left w:w="13" w:type="dxa"/>
              <w:bottom w:w="0" w:type="dxa"/>
              <w:right w:w="13" w:type="dxa"/>
            </w:tcMar>
            <w:hideMark/>
          </w:tcPr>
          <w:p w:rsidR="00177EB2" w:rsidRDefault="00177EB2" w:rsidP="00512A64">
            <w:pPr>
              <w:pStyle w:val="Tabletext"/>
              <w:tabs>
                <w:tab w:val="decimal" w:pos="454"/>
              </w:tabs>
            </w:pPr>
          </w:p>
        </w:tc>
        <w:tc>
          <w:tcPr>
            <w:tcW w:w="1343" w:type="dxa"/>
            <w:tcBorders>
              <w:bottom w:val="dashed" w:sz="4" w:space="0" w:color="auto"/>
            </w:tcBorders>
            <w:shd w:val="clear" w:color="auto" w:fill="auto"/>
            <w:tcMar>
              <w:top w:w="13" w:type="dxa"/>
              <w:left w:w="13" w:type="dxa"/>
              <w:bottom w:w="0" w:type="dxa"/>
              <w:right w:w="13" w:type="dxa"/>
            </w:tcMar>
            <w:hideMark/>
          </w:tcPr>
          <w:p w:rsidR="00177EB2" w:rsidRDefault="00177EB2" w:rsidP="00512A64">
            <w:pPr>
              <w:pStyle w:val="Tabletext"/>
              <w:tabs>
                <w:tab w:val="decimal" w:pos="454"/>
              </w:tabs>
            </w:pPr>
          </w:p>
        </w:tc>
        <w:tc>
          <w:tcPr>
            <w:tcW w:w="1343" w:type="dxa"/>
            <w:tcBorders>
              <w:bottom w:val="dashed" w:sz="4" w:space="0" w:color="auto"/>
            </w:tcBorders>
          </w:tcPr>
          <w:p w:rsidR="00177EB2" w:rsidRDefault="008B5E12" w:rsidP="00512A64">
            <w:pPr>
              <w:pStyle w:val="Tabletext"/>
              <w:tabs>
                <w:tab w:val="decimal" w:pos="454"/>
              </w:tabs>
            </w:pPr>
            <w:r>
              <w:t>.560</w:t>
            </w:r>
          </w:p>
        </w:tc>
        <w:tc>
          <w:tcPr>
            <w:tcW w:w="1344" w:type="dxa"/>
            <w:tcBorders>
              <w:bottom w:val="dashed" w:sz="4" w:space="0" w:color="auto"/>
            </w:tcBorders>
          </w:tcPr>
          <w:p w:rsidR="00177EB2" w:rsidRDefault="008B5E12" w:rsidP="00512A64">
            <w:pPr>
              <w:pStyle w:val="Tabletext"/>
              <w:tabs>
                <w:tab w:val="decimal" w:pos="454"/>
              </w:tabs>
            </w:pPr>
            <w:r>
              <w:t>.541</w:t>
            </w:r>
          </w:p>
        </w:tc>
      </w:tr>
      <w:tr w:rsidR="00F75EAE" w:rsidRPr="00790774" w:rsidTr="00592C68">
        <w:trPr>
          <w:trHeight w:val="300"/>
        </w:trPr>
        <w:tc>
          <w:tcPr>
            <w:tcW w:w="3416" w:type="dxa"/>
            <w:tcBorders>
              <w:top w:val="dashed" w:sz="4" w:space="0" w:color="auto"/>
              <w:bottom w:val="single" w:sz="4" w:space="0" w:color="auto"/>
            </w:tcBorders>
            <w:shd w:val="clear" w:color="auto" w:fill="auto"/>
            <w:noWrap/>
            <w:tcMar>
              <w:top w:w="13" w:type="dxa"/>
              <w:left w:w="13" w:type="dxa"/>
              <w:bottom w:w="0" w:type="dxa"/>
              <w:right w:w="13" w:type="dxa"/>
            </w:tcMar>
            <w:hideMark/>
          </w:tcPr>
          <w:p w:rsidR="00F75EAE" w:rsidRPr="00790774" w:rsidRDefault="00F75EAE" w:rsidP="00512A64">
            <w:pPr>
              <w:pStyle w:val="Tabletext"/>
            </w:pPr>
            <w:r w:rsidRPr="00790774">
              <w:t>Number of observations</w:t>
            </w:r>
            <w:r w:rsidR="00B7236B">
              <w:t xml:space="preserve"> (individuals)</w:t>
            </w:r>
          </w:p>
        </w:tc>
        <w:tc>
          <w:tcPr>
            <w:tcW w:w="1343" w:type="dxa"/>
            <w:tcBorders>
              <w:top w:val="dashed" w:sz="4" w:space="0" w:color="auto"/>
              <w:bottom w:val="single" w:sz="4" w:space="0" w:color="auto"/>
            </w:tcBorders>
            <w:shd w:val="clear" w:color="auto" w:fill="auto"/>
            <w:tcMar>
              <w:top w:w="13" w:type="dxa"/>
              <w:left w:w="13" w:type="dxa"/>
              <w:bottom w:w="0" w:type="dxa"/>
              <w:right w:w="13" w:type="dxa"/>
            </w:tcMar>
            <w:hideMark/>
          </w:tcPr>
          <w:p w:rsidR="00F75EAE" w:rsidRPr="00790774" w:rsidRDefault="00F75EAE" w:rsidP="00512A64">
            <w:pPr>
              <w:pStyle w:val="Tabletext"/>
              <w:jc w:val="center"/>
            </w:pPr>
            <w:r>
              <w:t>29</w:t>
            </w:r>
            <w:r w:rsidR="00512A64">
              <w:t xml:space="preserve"> </w:t>
            </w:r>
            <w:r>
              <w:t>084</w:t>
            </w:r>
          </w:p>
        </w:tc>
        <w:tc>
          <w:tcPr>
            <w:tcW w:w="1343" w:type="dxa"/>
            <w:tcBorders>
              <w:top w:val="dashed" w:sz="4" w:space="0" w:color="auto"/>
              <w:bottom w:val="single" w:sz="4" w:space="0" w:color="auto"/>
            </w:tcBorders>
            <w:shd w:val="clear" w:color="auto" w:fill="auto"/>
            <w:tcMar>
              <w:top w:w="13" w:type="dxa"/>
              <w:left w:w="13" w:type="dxa"/>
              <w:bottom w:w="0" w:type="dxa"/>
              <w:right w:w="13" w:type="dxa"/>
            </w:tcMar>
            <w:hideMark/>
          </w:tcPr>
          <w:p w:rsidR="00F75EAE" w:rsidRPr="00790774" w:rsidRDefault="00F75EAE" w:rsidP="00512A64">
            <w:pPr>
              <w:pStyle w:val="Tabletext"/>
              <w:jc w:val="center"/>
            </w:pPr>
            <w:r>
              <w:t>26</w:t>
            </w:r>
            <w:r w:rsidR="00512A64">
              <w:t xml:space="preserve"> </w:t>
            </w:r>
            <w:r>
              <w:t>770</w:t>
            </w:r>
          </w:p>
        </w:tc>
        <w:tc>
          <w:tcPr>
            <w:tcW w:w="1343" w:type="dxa"/>
            <w:tcBorders>
              <w:top w:val="dashed" w:sz="4" w:space="0" w:color="auto"/>
              <w:bottom w:val="single" w:sz="4" w:space="0" w:color="auto"/>
            </w:tcBorders>
          </w:tcPr>
          <w:p w:rsidR="00F75EAE" w:rsidRDefault="00F75EAE" w:rsidP="00512A64">
            <w:pPr>
              <w:pStyle w:val="Tabletext"/>
              <w:jc w:val="center"/>
            </w:pPr>
            <w:r>
              <w:t>29</w:t>
            </w:r>
            <w:r w:rsidR="00512A64">
              <w:t xml:space="preserve"> </w:t>
            </w:r>
            <w:r>
              <w:t>084</w:t>
            </w:r>
          </w:p>
          <w:p w:rsidR="00B7236B" w:rsidRPr="00790774" w:rsidRDefault="00B7236B" w:rsidP="00512A64">
            <w:pPr>
              <w:pStyle w:val="Tabletext"/>
              <w:jc w:val="center"/>
            </w:pPr>
            <w:r>
              <w:t>(6</w:t>
            </w:r>
            <w:r w:rsidR="00512A64">
              <w:t xml:space="preserve"> </w:t>
            </w:r>
            <w:r>
              <w:t>669)</w:t>
            </w:r>
          </w:p>
        </w:tc>
        <w:tc>
          <w:tcPr>
            <w:tcW w:w="1344" w:type="dxa"/>
            <w:tcBorders>
              <w:top w:val="dashed" w:sz="4" w:space="0" w:color="auto"/>
              <w:bottom w:val="single" w:sz="4" w:space="0" w:color="auto"/>
            </w:tcBorders>
          </w:tcPr>
          <w:p w:rsidR="00F75EAE" w:rsidRDefault="00F75EAE" w:rsidP="00512A64">
            <w:pPr>
              <w:pStyle w:val="Tabletext"/>
              <w:jc w:val="center"/>
            </w:pPr>
            <w:r>
              <w:t>26</w:t>
            </w:r>
            <w:r w:rsidR="00512A64">
              <w:t xml:space="preserve"> </w:t>
            </w:r>
            <w:r>
              <w:t>770</w:t>
            </w:r>
          </w:p>
          <w:p w:rsidR="00B7236B" w:rsidRPr="00790774" w:rsidRDefault="00B7236B" w:rsidP="00512A64">
            <w:pPr>
              <w:pStyle w:val="Tabletext"/>
              <w:jc w:val="center"/>
            </w:pPr>
            <w:r>
              <w:t>(6</w:t>
            </w:r>
            <w:r w:rsidR="00512A64">
              <w:t xml:space="preserve"> </w:t>
            </w:r>
            <w:r>
              <w:t>448)</w:t>
            </w:r>
          </w:p>
        </w:tc>
      </w:tr>
    </w:tbl>
    <w:p w:rsidR="00790774" w:rsidRPr="00790774" w:rsidRDefault="00790774" w:rsidP="00512A64">
      <w:pPr>
        <w:pStyle w:val="Source"/>
      </w:pPr>
      <w:r w:rsidRPr="00790774">
        <w:t>Notes:</w:t>
      </w:r>
      <w:r w:rsidR="00512A64">
        <w:tab/>
      </w:r>
      <w:r w:rsidRPr="00790774">
        <w:t>The</w:t>
      </w:r>
      <w:r>
        <w:t xml:space="preserve"> </w:t>
      </w:r>
      <w:r w:rsidRPr="00790774">
        <w:t>model</w:t>
      </w:r>
      <w:r>
        <w:t>s above are</w:t>
      </w:r>
      <w:r w:rsidRPr="00790774">
        <w:t xml:space="preserve"> estimated on all persons in employment in any wave between waves 3 and </w:t>
      </w:r>
      <w:r>
        <w:t>1</w:t>
      </w:r>
      <w:r w:rsidR="002574EE">
        <w:t>0</w:t>
      </w:r>
      <w:r w:rsidR="006520A8">
        <w:t>.</w:t>
      </w:r>
      <w:r w:rsidRPr="00790774">
        <w:t xml:space="preserve"> Standard errors are clustered by individual. ***, **, * denote statistical significance at 99%, 95%, and 90% respectively. Age e</w:t>
      </w:r>
      <w:r w:rsidR="00C66FD0">
        <w:t>ffects, education effects, firm-</w:t>
      </w:r>
      <w:r w:rsidRPr="00790774">
        <w:t>size effects, and years in paid work effects are expressed relative to the omitted categories in each case (35</w:t>
      </w:r>
      <w:r w:rsidR="00C66FD0">
        <w:t>−</w:t>
      </w:r>
      <w:r w:rsidRPr="00790774">
        <w:t>44 years, less than Year 12, 0</w:t>
      </w:r>
      <w:r w:rsidR="00C66FD0">
        <w:t>−</w:t>
      </w:r>
      <w:r w:rsidRPr="00790774">
        <w:t>19 workers, 0</w:t>
      </w:r>
      <w:r w:rsidR="00C66FD0">
        <w:t>−</w:t>
      </w:r>
      <w:r w:rsidRPr="00790774">
        <w:t xml:space="preserve">3 years, respectively). </w:t>
      </w:r>
      <w:r w:rsidR="00DC49C6">
        <w:t xml:space="preserve">Employment </w:t>
      </w:r>
      <w:r>
        <w:t xml:space="preserve">type effects are expressed relative to the omitted category of permanent employment. </w:t>
      </w:r>
      <w:r w:rsidRPr="00790774">
        <w:t xml:space="preserve">Other control variables included but not reported are as follows: partner employed missing (binary), </w:t>
      </w:r>
      <w:r w:rsidR="00587403">
        <w:t xml:space="preserve">father’s occupational status </w:t>
      </w:r>
      <w:r w:rsidR="00587403" w:rsidRPr="00395276">
        <w:t>missing (binary</w:t>
      </w:r>
      <w:r w:rsidR="00587403">
        <w:t>, OLS only</w:t>
      </w:r>
      <w:r w:rsidR="00587403" w:rsidRPr="00395276">
        <w:t xml:space="preserve">), </w:t>
      </w:r>
      <w:r w:rsidR="00587403">
        <w:t>mother’s education missing (binary, OLS only)</w:t>
      </w:r>
      <w:r w:rsidRPr="00790774">
        <w:t>, years in paid employment missing (binary), industry dummies, locat</w:t>
      </w:r>
      <w:r w:rsidR="00DC49C6">
        <w:t xml:space="preserve">ion dummies, and time dummies. </w:t>
      </w:r>
      <w:r w:rsidR="00F75EAE">
        <w:t>The R</w:t>
      </w:r>
      <w:r w:rsidR="00DC49C6">
        <w:t>-squared reported for the fixed-</w:t>
      </w:r>
      <w:r w:rsidR="00F75EAE">
        <w:t xml:space="preserve">effects </w:t>
      </w:r>
      <w:r w:rsidR="00F75EAE" w:rsidRPr="007121F7">
        <w:t xml:space="preserve">models is </w:t>
      </w:r>
      <w:r w:rsidR="007121F7">
        <w:t xml:space="preserve">the </w:t>
      </w:r>
      <w:r w:rsidR="007121F7" w:rsidRPr="007121F7">
        <w:t>‘</w:t>
      </w:r>
      <w:r w:rsidR="00F75EAE" w:rsidRPr="007121F7">
        <w:t xml:space="preserve">within </w:t>
      </w:r>
      <w:r w:rsidR="00F75EAE">
        <w:t>R-squared</w:t>
      </w:r>
      <w:r w:rsidR="007121F7">
        <w:t>’</w:t>
      </w:r>
      <w:r w:rsidR="007671C0">
        <w:t>, and is not directly comparable with the R-squared reported for the pooled models</w:t>
      </w:r>
      <w:r w:rsidR="00F75EAE">
        <w:t>.</w:t>
      </w:r>
      <w:r w:rsidR="00BD1516">
        <w:t xml:space="preserve"> Also note</w:t>
      </w:r>
      <w:r w:rsidR="00DC49C6">
        <w:t xml:space="preserve"> that time-invariant right-hand </w:t>
      </w:r>
      <w:r w:rsidR="00BD1516">
        <w:t xml:space="preserve">side </w:t>
      </w:r>
      <w:r w:rsidR="00DC49C6">
        <w:t>variables drop out of the fixed-</w:t>
      </w:r>
      <w:r w:rsidR="00BD1516">
        <w:t>effects models</w:t>
      </w:r>
      <w:r w:rsidR="00C66FD0">
        <w:t>. (T</w:t>
      </w:r>
      <w:r w:rsidR="00BD1516">
        <w:t>hey are ‘absorbed’ by the fixed effects</w:t>
      </w:r>
      <w:r w:rsidR="00C66FD0">
        <w:t>.)</w:t>
      </w:r>
      <w:r w:rsidR="002166B7">
        <w:t xml:space="preserve"> LLSI = limiting long-standing illness.</w:t>
      </w:r>
    </w:p>
    <w:p w:rsidR="003643BA" w:rsidRPr="00D16345" w:rsidRDefault="003643BA" w:rsidP="00592C68">
      <w:pPr>
        <w:pStyle w:val="Textmorebefore"/>
      </w:pPr>
      <w:r w:rsidRPr="00D16345">
        <w:t xml:space="preserve">First consider the </w:t>
      </w:r>
      <w:r w:rsidR="00F32FA2" w:rsidRPr="00D16345">
        <w:t>impact of having a casual job as opposed to a permanent job (</w:t>
      </w:r>
      <w:r w:rsidR="00C66FD0">
        <w:t>the base category of worker in t</w:t>
      </w:r>
      <w:r w:rsidR="00F32FA2" w:rsidRPr="00D16345">
        <w:t>able 1</w:t>
      </w:r>
      <w:r w:rsidR="005A583B" w:rsidRPr="00D16345">
        <w:t>3</w:t>
      </w:r>
      <w:r w:rsidR="00F32FA2" w:rsidRPr="00D16345">
        <w:t xml:space="preserve">). The </w:t>
      </w:r>
      <w:r w:rsidR="00AD6097" w:rsidRPr="00D16345">
        <w:t>fixed</w:t>
      </w:r>
      <w:r w:rsidR="007511F3" w:rsidRPr="00D16345">
        <w:t>-</w:t>
      </w:r>
      <w:r w:rsidR="00AD6097" w:rsidRPr="00D16345">
        <w:t>effects</w:t>
      </w:r>
      <w:r w:rsidR="00C66FD0">
        <w:t xml:space="preserve"> estimate for men in t</w:t>
      </w:r>
      <w:r w:rsidR="00F32FA2" w:rsidRPr="00D16345">
        <w:t>able 1</w:t>
      </w:r>
      <w:r w:rsidR="005A583B" w:rsidRPr="00D16345">
        <w:t>3</w:t>
      </w:r>
      <w:r w:rsidR="00F32FA2" w:rsidRPr="00D16345">
        <w:t xml:space="preserve"> </w:t>
      </w:r>
      <w:r w:rsidRPr="00D16345">
        <w:t>shows that casual workers report lower levels of job satisfaction than permanent workers</w:t>
      </w:r>
      <w:r w:rsidR="00F32FA2" w:rsidRPr="00D16345">
        <w:t>,</w:t>
      </w:r>
      <w:r w:rsidRPr="00D16345">
        <w:t xml:space="preserve"> other things being equal. </w:t>
      </w:r>
      <w:r w:rsidR="00CE1628" w:rsidRPr="00D16345">
        <w:t xml:space="preserve">The effect is small in magnitude, </w:t>
      </w:r>
      <w:r w:rsidR="00F32FA2" w:rsidRPr="00D16345">
        <w:t>with</w:t>
      </w:r>
      <w:r w:rsidRPr="00D16345">
        <w:t xml:space="preserve"> </w:t>
      </w:r>
      <w:r w:rsidR="00C66FD0">
        <w:t>permanent jobs less than one-</w:t>
      </w:r>
      <w:r w:rsidR="00AD6097" w:rsidRPr="00D16345">
        <w:t xml:space="preserve">fifth </w:t>
      </w:r>
      <w:r w:rsidR="003A7DF1" w:rsidRPr="00D16345">
        <w:t xml:space="preserve">of one point ‘better’ on </w:t>
      </w:r>
      <w:r w:rsidRPr="00D16345">
        <w:t>a</w:t>
      </w:r>
      <w:r w:rsidR="003A7DF1" w:rsidRPr="00D16345">
        <w:t xml:space="preserve">n </w:t>
      </w:r>
      <w:r w:rsidR="00C66FD0">
        <w:t>11</w:t>
      </w:r>
      <w:r w:rsidR="003A7DF1" w:rsidRPr="00D16345">
        <w:t>-point scale of job satisfaction</w:t>
      </w:r>
      <w:r w:rsidR="00CE1628" w:rsidRPr="00D16345">
        <w:t xml:space="preserve">, although only three variables have </w:t>
      </w:r>
      <w:r w:rsidR="00524F46" w:rsidRPr="00D16345">
        <w:t xml:space="preserve">effects of a </w:t>
      </w:r>
      <w:r w:rsidR="00CE1628" w:rsidRPr="00D16345">
        <w:t xml:space="preserve">larger </w:t>
      </w:r>
      <w:r w:rsidR="008E3D9F" w:rsidRPr="00D16345">
        <w:t>magnitude (work-limiting disability, being in the 55</w:t>
      </w:r>
      <w:r w:rsidR="00C66FD0">
        <w:t>−</w:t>
      </w:r>
      <w:r w:rsidR="008E3D9F" w:rsidRPr="00D16345">
        <w:t>64</w:t>
      </w:r>
      <w:r w:rsidR="006F1481">
        <w:t xml:space="preserve"> year</w:t>
      </w:r>
      <w:r w:rsidR="00C66FD0">
        <w:t>s</w:t>
      </w:r>
      <w:r w:rsidR="008E3D9F" w:rsidRPr="00D16345">
        <w:t xml:space="preserve"> age group, and highest qualification being a </w:t>
      </w:r>
      <w:r w:rsidR="009754A3">
        <w:t>c</w:t>
      </w:r>
      <w:r w:rsidR="008E3D9F" w:rsidRPr="00D16345">
        <w:t>ertificate)</w:t>
      </w:r>
      <w:r w:rsidR="003A7DF1" w:rsidRPr="00D16345">
        <w:t>.</w:t>
      </w:r>
      <w:r w:rsidR="00F32FA2" w:rsidRPr="00D16345">
        <w:t xml:space="preserve"> </w:t>
      </w:r>
      <w:r w:rsidR="00AD6097" w:rsidRPr="00D16345">
        <w:t>For women, the fixed</w:t>
      </w:r>
      <w:r w:rsidR="007511F3" w:rsidRPr="00D16345">
        <w:t>-</w:t>
      </w:r>
      <w:r w:rsidR="00AD6097" w:rsidRPr="00D16345">
        <w:t xml:space="preserve">effects estimate of the impact of casual employment on job satisfaction is also negative, but is smaller still in magnitude, and statistically insignificant. </w:t>
      </w:r>
      <w:r w:rsidR="00346FA9" w:rsidRPr="00D16345">
        <w:t>For women, on average,</w:t>
      </w:r>
      <w:r w:rsidR="009E3DB0" w:rsidRPr="00D16345">
        <w:t xml:space="preserve"> </w:t>
      </w:r>
      <w:r w:rsidR="00346FA9" w:rsidRPr="00D16345">
        <w:t>the perceived disadvantages of casual employment appear to be offset by perceived advantages, with casual employment not seen as an inferior state.</w:t>
      </w:r>
    </w:p>
    <w:p w:rsidR="00E640D3" w:rsidRPr="00D16345" w:rsidRDefault="009E3DB0" w:rsidP="00D16345">
      <w:pPr>
        <w:pStyle w:val="Text"/>
      </w:pPr>
      <w:r w:rsidRPr="00D16345">
        <w:t xml:space="preserve">Second, consider the impact of participation in work-related training on reported job satisfaction. </w:t>
      </w:r>
      <w:r w:rsidR="00B13978" w:rsidRPr="00D16345">
        <w:t>Note that we have included interactive terms between employment type and training, in addition to a ‘</w:t>
      </w:r>
      <w:r w:rsidR="00DC49C6">
        <w:t>stand-alone</w:t>
      </w:r>
      <w:r w:rsidR="00B13978" w:rsidRPr="00D16345">
        <w:t xml:space="preserve">’ dummy for training participation. These interactive variables capture any additional </w:t>
      </w:r>
      <w:r w:rsidR="00B13978" w:rsidRPr="00D16345">
        <w:lastRenderedPageBreak/>
        <w:t xml:space="preserve">effect of work-related training on our satisfaction measures that is specific to each type of employment. Extra care must be taken in interpreting the impacts of factors that are interacted in this way, however, because the estimated coefficients on the </w:t>
      </w:r>
      <w:r w:rsidR="00DC49C6">
        <w:t>stand-alone</w:t>
      </w:r>
      <w:r w:rsidR="00B13978" w:rsidRPr="00D16345">
        <w:t xml:space="preserve"> dummy and the interactive variables both need to be taken into account.</w:t>
      </w:r>
      <w:r w:rsidR="00AD6097" w:rsidRPr="00767FF5">
        <w:rPr>
          <w:rStyle w:val="FootnoteReference"/>
        </w:rPr>
        <w:footnoteReference w:id="22"/>
      </w:r>
      <w:r w:rsidR="00B13978" w:rsidRPr="00D16345">
        <w:t xml:space="preserve"> In this case</w:t>
      </w:r>
      <w:r w:rsidR="00524F46" w:rsidRPr="00D16345">
        <w:t>,</w:t>
      </w:r>
      <w:r w:rsidR="00B13978" w:rsidRPr="00D16345">
        <w:t xml:space="preserve"> all </w:t>
      </w:r>
      <w:r w:rsidR="00E640D3" w:rsidRPr="00D16345">
        <w:t xml:space="preserve">the </w:t>
      </w:r>
      <w:r w:rsidR="00B13978" w:rsidRPr="00D16345">
        <w:t xml:space="preserve">interactive </w:t>
      </w:r>
      <w:r w:rsidR="00E640D3" w:rsidRPr="00D16345">
        <w:t xml:space="preserve">terms </w:t>
      </w:r>
      <w:r w:rsidR="00B13978" w:rsidRPr="00D16345">
        <w:t>are statistically insignificant and small in magnitude</w:t>
      </w:r>
      <w:r w:rsidR="00E640D3" w:rsidRPr="00D16345">
        <w:t xml:space="preserve"> for both men and women</w:t>
      </w:r>
      <w:r w:rsidR="00B13978" w:rsidRPr="00D16345">
        <w:t xml:space="preserve">, </w:t>
      </w:r>
      <w:r w:rsidR="00AD6097" w:rsidRPr="00D16345">
        <w:t>suggesting that</w:t>
      </w:r>
      <w:r w:rsidR="00B13978" w:rsidRPr="00D16345">
        <w:t xml:space="preserve"> the impact of </w:t>
      </w:r>
      <w:r w:rsidR="00AD6097" w:rsidRPr="00D16345">
        <w:t>w</w:t>
      </w:r>
      <w:r w:rsidR="00B13978" w:rsidRPr="00D16345">
        <w:t xml:space="preserve">ork-related training on job satisfaction does not significantly differ across employment types. </w:t>
      </w:r>
      <w:r w:rsidR="00D4221F" w:rsidRPr="00D16345">
        <w:t xml:space="preserve">But there is a small </w:t>
      </w:r>
      <w:r w:rsidR="00346FA9" w:rsidRPr="00D16345">
        <w:t xml:space="preserve">overall </w:t>
      </w:r>
      <w:r w:rsidR="00D4221F" w:rsidRPr="00D16345">
        <w:t>training effect</w:t>
      </w:r>
      <w:r w:rsidR="00563540" w:rsidRPr="00D16345">
        <w:t>:</w:t>
      </w:r>
      <w:r w:rsidR="00D4221F" w:rsidRPr="00D16345">
        <w:t xml:space="preserve"> t</w:t>
      </w:r>
      <w:r w:rsidR="00AD6097" w:rsidRPr="00D16345">
        <w:t xml:space="preserve">he </w:t>
      </w:r>
      <w:r w:rsidR="00E640D3" w:rsidRPr="00D16345">
        <w:t>fixed-effects estimates suggest that workers</w:t>
      </w:r>
      <w:r w:rsidR="00AE14DC" w:rsidRPr="00D16345">
        <w:t>,</w:t>
      </w:r>
      <w:r w:rsidR="00E640D3" w:rsidRPr="00D16345">
        <w:t xml:space="preserve"> including c</w:t>
      </w:r>
      <w:r w:rsidR="00B13978" w:rsidRPr="00D16345">
        <w:t>asual</w:t>
      </w:r>
      <w:r w:rsidR="00AE14DC" w:rsidRPr="00D16345">
        <w:t xml:space="preserve"> employee</w:t>
      </w:r>
      <w:r w:rsidR="00E640D3" w:rsidRPr="00D16345">
        <w:t>s</w:t>
      </w:r>
      <w:r w:rsidR="00AE14DC" w:rsidRPr="00D16345">
        <w:t>,</w:t>
      </w:r>
      <w:r w:rsidR="00E640D3" w:rsidRPr="00D16345">
        <w:t xml:space="preserve"> </w:t>
      </w:r>
      <w:r w:rsidR="00B13978" w:rsidRPr="00D16345">
        <w:t>who participate in work-related training</w:t>
      </w:r>
      <w:r w:rsidR="00E640D3" w:rsidRPr="00D16345">
        <w:t xml:space="preserve"> report slightly higher levels of job satisfaction, although the effect is </w:t>
      </w:r>
      <w:r w:rsidR="00AD6097" w:rsidRPr="00D16345">
        <w:t>only s</w:t>
      </w:r>
      <w:r w:rsidR="00E640D3" w:rsidRPr="00D16345">
        <w:t>tatistically significant</w:t>
      </w:r>
      <w:r w:rsidR="00AD6097" w:rsidRPr="00D16345">
        <w:t xml:space="preserve"> for women</w:t>
      </w:r>
      <w:r w:rsidR="00E640D3" w:rsidRPr="00D16345">
        <w:t>.</w:t>
      </w:r>
      <w:r w:rsidR="00563540" w:rsidRPr="00D16345">
        <w:t xml:space="preserve"> </w:t>
      </w:r>
      <w:r w:rsidR="002C2135" w:rsidRPr="00D16345">
        <w:t xml:space="preserve">Women appear to value such training, or jobs that feature such training, slightly more than men. </w:t>
      </w:r>
    </w:p>
    <w:p w:rsidR="007F6878" w:rsidRPr="00D16345" w:rsidRDefault="007F6878" w:rsidP="00D16345">
      <w:pPr>
        <w:pStyle w:val="Text"/>
      </w:pPr>
      <w:r w:rsidRPr="00D16345">
        <w:t xml:space="preserve">Third, note that men whose highest educational qualification is a </w:t>
      </w:r>
      <w:r w:rsidR="009754A3">
        <w:t>c</w:t>
      </w:r>
      <w:r w:rsidRPr="00D16345">
        <w:t xml:space="preserve">ertificate (usually a trade qualification) are significantly less satisfied with their current job than those with </w:t>
      </w:r>
      <w:r w:rsidR="001177D8" w:rsidRPr="00D16345">
        <w:t>less than Year 12</w:t>
      </w:r>
      <w:r w:rsidRPr="00D16345">
        <w:t xml:space="preserve">. </w:t>
      </w:r>
      <w:r w:rsidR="001177D8" w:rsidRPr="00D16345">
        <w:t>Men (and to a lesser extent women) with higher levels of education are also less satisfied with their jobs than those with below Year 12</w:t>
      </w:r>
      <w:r w:rsidR="00524F46" w:rsidRPr="00D16345">
        <w:t>,</w:t>
      </w:r>
      <w:r w:rsidR="001177D8" w:rsidRPr="00D16345">
        <w:t xml:space="preserve"> a</w:t>
      </w:r>
      <w:r w:rsidR="00AF5742" w:rsidRPr="00D16345">
        <w:t xml:space="preserve">s previously found using cross-section data </w:t>
      </w:r>
      <w:r w:rsidR="00524F46" w:rsidRPr="00D16345">
        <w:t>(</w:t>
      </w:r>
      <w:r w:rsidR="00A31931">
        <w:t>for example,</w:t>
      </w:r>
      <w:r w:rsidR="001A7C4B" w:rsidRPr="00D16345">
        <w:t xml:space="preserve"> </w:t>
      </w:r>
      <w:r w:rsidR="001177D8" w:rsidRPr="00D16345">
        <w:t xml:space="preserve">Wooden </w:t>
      </w:r>
      <w:r w:rsidR="00306F1D">
        <w:t>&amp;</w:t>
      </w:r>
      <w:r w:rsidR="001177D8" w:rsidRPr="00D16345">
        <w:t xml:space="preserve"> Warren 2004)</w:t>
      </w:r>
      <w:r w:rsidR="00524F46" w:rsidRPr="00D16345">
        <w:t>,</w:t>
      </w:r>
      <w:r w:rsidR="00AF5742" w:rsidRPr="00D16345">
        <w:t xml:space="preserve"> perhaps reflecting differing levels of expectation</w:t>
      </w:r>
      <w:r w:rsidR="001177D8" w:rsidRPr="00D16345">
        <w:t xml:space="preserve">, although these </w:t>
      </w:r>
      <w:r w:rsidR="00CB49E8" w:rsidRPr="00D16345">
        <w:t>differences</w:t>
      </w:r>
      <w:r w:rsidR="00085102">
        <w:t xml:space="preserve"> </w:t>
      </w:r>
      <w:r w:rsidR="001177D8" w:rsidRPr="00D16345">
        <w:t xml:space="preserve">are not statistically significant. </w:t>
      </w:r>
      <w:r w:rsidR="00C66FD0">
        <w:t>But the fact that the ‘c</w:t>
      </w:r>
      <w:r w:rsidR="001A7C4B" w:rsidRPr="00D16345">
        <w:t xml:space="preserve">ertificates effect’ is the single strongest observable factor associated with reported job satisfaction for men in the fixed-effects model remains somewhat surprising. It may be that completing a </w:t>
      </w:r>
      <w:r w:rsidR="009754A3">
        <w:t>c</w:t>
      </w:r>
      <w:r w:rsidR="001A7C4B" w:rsidRPr="00D16345">
        <w:t>ertificate raises expectations above and beyond completion of other qualifications (</w:t>
      </w:r>
      <w:r w:rsidR="00C66FD0">
        <w:t xml:space="preserve">although </w:t>
      </w:r>
      <w:r w:rsidR="001A7C4B" w:rsidRPr="00D16345">
        <w:t xml:space="preserve">this seems unlikely). Or it may be that expectations are raised without an accompanying change in perceived job quality. Or it may be that this </w:t>
      </w:r>
      <w:r w:rsidR="00524F46" w:rsidRPr="00D16345">
        <w:t xml:space="preserve">effect </w:t>
      </w:r>
      <w:r w:rsidR="001A7C4B" w:rsidRPr="00D16345">
        <w:t xml:space="preserve">is </w:t>
      </w:r>
      <w:r w:rsidR="00767FF5">
        <w:t xml:space="preserve">a </w:t>
      </w:r>
      <w:r w:rsidR="001A7C4B" w:rsidRPr="00D16345">
        <w:t xml:space="preserve">proxy for </w:t>
      </w:r>
      <w:r w:rsidR="007B6427" w:rsidRPr="00D16345">
        <w:t xml:space="preserve">something else not otherwise controlled for in the model </w:t>
      </w:r>
      <w:r w:rsidR="00524F46" w:rsidRPr="00D16345">
        <w:t>(</w:t>
      </w:r>
      <w:r w:rsidR="00A31931">
        <w:t>for example,</w:t>
      </w:r>
      <w:r w:rsidR="007B6427" w:rsidRPr="00D16345">
        <w:t xml:space="preserve"> working in a particular group of trades-related occupations</w:t>
      </w:r>
      <w:r w:rsidR="00524F46" w:rsidRPr="00D16345">
        <w:t>)</w:t>
      </w:r>
      <w:r w:rsidR="007B6427" w:rsidRPr="00D16345">
        <w:t>.</w:t>
      </w:r>
      <w:r w:rsidR="007B6427" w:rsidRPr="00767FF5">
        <w:rPr>
          <w:rStyle w:val="FootnoteReference"/>
        </w:rPr>
        <w:footnoteReference w:id="23"/>
      </w:r>
      <w:r w:rsidR="007B6427" w:rsidRPr="00D16345">
        <w:t xml:space="preserve"> </w:t>
      </w:r>
      <w:r w:rsidR="00DC2639" w:rsidRPr="00D16345">
        <w:t xml:space="preserve"> </w:t>
      </w:r>
    </w:p>
    <w:p w:rsidR="00B13978" w:rsidRPr="00D16345" w:rsidRDefault="00021E48" w:rsidP="00D16345">
      <w:pPr>
        <w:pStyle w:val="Text"/>
      </w:pPr>
      <w:r w:rsidRPr="00D16345">
        <w:t>A word of warning, however</w:t>
      </w:r>
      <w:r w:rsidR="00524F46" w:rsidRPr="00D16345">
        <w:t>:</w:t>
      </w:r>
      <w:r w:rsidRPr="00D16345">
        <w:t xml:space="preserve"> n</w:t>
      </w:r>
      <w:r w:rsidR="00E3773B" w:rsidRPr="00D16345">
        <w:t>ote the low R-squared</w:t>
      </w:r>
      <w:r w:rsidR="007511F3" w:rsidRPr="00D16345">
        <w:t>s</w:t>
      </w:r>
      <w:r w:rsidR="00E3773B" w:rsidRPr="00D16345">
        <w:t xml:space="preserve"> for these models</w:t>
      </w:r>
      <w:r w:rsidR="00524F46" w:rsidRPr="00D16345">
        <w:t>.</w:t>
      </w:r>
      <w:r w:rsidR="00E3773B" w:rsidRPr="00D16345">
        <w:t xml:space="preserve"> </w:t>
      </w:r>
      <w:r w:rsidR="00524F46" w:rsidRPr="00D16345">
        <w:t xml:space="preserve">This </w:t>
      </w:r>
      <w:r w:rsidR="00E3773B" w:rsidRPr="00D16345">
        <w:t>suggest</w:t>
      </w:r>
      <w:r w:rsidR="00767FF5">
        <w:t>s</w:t>
      </w:r>
      <w:r w:rsidR="00E3773B" w:rsidRPr="00D16345">
        <w:t xml:space="preserve"> that little of the overall variation in reported job satisfaction is being driven by differences in the observable factors included</w:t>
      </w:r>
      <w:r w:rsidR="00C66FD0">
        <w:t xml:space="preserve"> in t</w:t>
      </w:r>
      <w:r w:rsidR="00E31A94" w:rsidRPr="00D16345">
        <w:t>able 1</w:t>
      </w:r>
      <w:r w:rsidR="005A583B" w:rsidRPr="00D16345">
        <w:t>3</w:t>
      </w:r>
      <w:r w:rsidR="00E31A94" w:rsidRPr="00D16345">
        <w:t xml:space="preserve">, despite the handful of statistically significant coefficients. </w:t>
      </w:r>
      <w:r w:rsidR="007671C0" w:rsidRPr="00D16345">
        <w:t xml:space="preserve">The fixed-effects models do better in this respect because the fixed effects themselves </w:t>
      </w:r>
      <w:r w:rsidR="00B50275" w:rsidRPr="00D16345">
        <w:t>‘</w:t>
      </w:r>
      <w:r w:rsidR="007671C0" w:rsidRPr="00D16345">
        <w:t>explain</w:t>
      </w:r>
      <w:r w:rsidR="00B50275" w:rsidRPr="00D16345">
        <w:t>’</w:t>
      </w:r>
      <w:r w:rsidR="007671C0" w:rsidRPr="00D16345">
        <w:t xml:space="preserve"> </w:t>
      </w:r>
      <w:r w:rsidR="008B5E12" w:rsidRPr="00D16345">
        <w:t>over half of</w:t>
      </w:r>
      <w:r w:rsidR="007671C0" w:rsidRPr="00D16345">
        <w:t xml:space="preserve"> the variation </w:t>
      </w:r>
      <w:r w:rsidR="008B5E12" w:rsidRPr="00D16345">
        <w:t xml:space="preserve">in reported job satisfaction in addition to that part explained by </w:t>
      </w:r>
      <w:r w:rsidR="00177EB2" w:rsidRPr="00D16345">
        <w:t>the observable factors.</w:t>
      </w:r>
    </w:p>
    <w:p w:rsidR="006A51C7" w:rsidRPr="00D16345" w:rsidRDefault="00E3773B" w:rsidP="00D16345">
      <w:pPr>
        <w:pStyle w:val="Text"/>
      </w:pPr>
      <w:r w:rsidRPr="00D16345">
        <w:t xml:space="preserve">Next consider </w:t>
      </w:r>
      <w:r w:rsidR="00DC49C6">
        <w:t xml:space="preserve">the </w:t>
      </w:r>
      <w:r w:rsidRPr="00D16345">
        <w:t xml:space="preserve">estimated impacts on reported satisfaction with employment </w:t>
      </w:r>
      <w:r w:rsidR="008213E5">
        <w:t>opportunities, as presented in t</w:t>
      </w:r>
      <w:r w:rsidRPr="00D16345">
        <w:t xml:space="preserve">able </w:t>
      </w:r>
      <w:r w:rsidR="00A368FD" w:rsidRPr="00D16345">
        <w:t>1</w:t>
      </w:r>
      <w:r w:rsidR="005A583B" w:rsidRPr="00D16345">
        <w:t>4</w:t>
      </w:r>
      <w:r w:rsidRPr="00D16345">
        <w:t xml:space="preserve">. </w:t>
      </w:r>
      <w:r w:rsidR="007511F3" w:rsidRPr="00D16345">
        <w:t>Note that t</w:t>
      </w:r>
      <w:r w:rsidR="00E31A94" w:rsidRPr="00D16345">
        <w:t xml:space="preserve">he R-squareds for these models are higher, so the observed factors included in the model are doing a better job of explaining the variation in reported satisfaction than in the case of job satisfaction. </w:t>
      </w:r>
      <w:r w:rsidR="00524F46" w:rsidRPr="00D16345">
        <w:t xml:space="preserve">But </w:t>
      </w:r>
      <w:r w:rsidR="008B5E12" w:rsidRPr="00D16345">
        <w:t xml:space="preserve">note again that the fixed effects ‘explain’ over half of the variation in reported satisfaction in addition to the observed factors. </w:t>
      </w:r>
    </w:p>
    <w:p w:rsidR="001C25A9" w:rsidRPr="00D16345" w:rsidRDefault="001C25A9" w:rsidP="008213E5">
      <w:pPr>
        <w:pStyle w:val="Text"/>
      </w:pPr>
      <w:proofErr w:type="gramStart"/>
      <w:r w:rsidRPr="00D16345">
        <w:t>As before</w:t>
      </w:r>
      <w:r w:rsidR="008213E5">
        <w:t>,</w:t>
      </w:r>
      <w:r w:rsidRPr="00D16345">
        <w:t xml:space="preserve"> the base category is permanent workers, but we now add variables for being unemployed and </w:t>
      </w:r>
      <w:r w:rsidR="008213E5">
        <w:t>not in the labour force</w:t>
      </w:r>
      <w:r w:rsidRPr="00D16345">
        <w:t xml:space="preserve"> because the model for satisfaction with employment opportunities is estimated on all individuals (not just those in employment).</w:t>
      </w:r>
      <w:proofErr w:type="gramEnd"/>
      <w:r w:rsidRPr="00D16345">
        <w:t xml:space="preserve"> These dummies, along with the stand-alone </w:t>
      </w:r>
      <w:r w:rsidR="00DC49C6">
        <w:t>employment type</w:t>
      </w:r>
      <w:r w:rsidRPr="00D16345">
        <w:t xml:space="preserve"> dummies, therefore capture the impact of being unemployed, </w:t>
      </w:r>
      <w:r w:rsidR="008213E5">
        <w:t>not in the labour force</w:t>
      </w:r>
      <w:r w:rsidRPr="00D16345">
        <w:t xml:space="preserve">, or having a job of that type, relative to having a permanent job. The interactive variables between employment type and training show any additional impact of receiving work-related training for each job type. </w:t>
      </w:r>
    </w:p>
    <w:p w:rsidR="001C25A9" w:rsidRPr="00D16345" w:rsidRDefault="001C25A9" w:rsidP="00D16345">
      <w:pPr>
        <w:pStyle w:val="Text"/>
      </w:pPr>
      <w:r w:rsidRPr="00D16345">
        <w:lastRenderedPageBreak/>
        <w:t xml:space="preserve">The first thing to note for both genders is that those without jobs are considerably less satisfied with their employment opportunities than those with jobs, whatever the kind of job, with unemployed men the least satisfied of all. </w:t>
      </w:r>
    </w:p>
    <w:p w:rsidR="008F06E8" w:rsidRPr="00235CD7" w:rsidRDefault="009A30F9" w:rsidP="00592C68">
      <w:pPr>
        <w:pStyle w:val="tabletitle"/>
        <w:rPr>
          <w:rFonts w:cs="Tahoma"/>
          <w:szCs w:val="17"/>
        </w:rPr>
      </w:pPr>
      <w:bookmarkStart w:id="60" w:name="_Toc355190812"/>
      <w:r w:rsidRPr="00592C68">
        <w:t>Table</w:t>
      </w:r>
      <w:r w:rsidRPr="00790774">
        <w:t xml:space="preserve"> </w:t>
      </w:r>
      <w:r w:rsidR="00A368FD">
        <w:t>1</w:t>
      </w:r>
      <w:r w:rsidR="005A583B">
        <w:t>4</w:t>
      </w:r>
      <w:r>
        <w:tab/>
        <w:t xml:space="preserve">OLS </w:t>
      </w:r>
      <w:r w:rsidR="004E4305">
        <w:t xml:space="preserve">and </w:t>
      </w:r>
      <w:r w:rsidR="00295B33">
        <w:t xml:space="preserve">fixed-effects </w:t>
      </w:r>
      <w:r>
        <w:t>model of satisfaction with employment opportunities, by gender</w:t>
      </w:r>
      <w:r w:rsidRPr="00790774">
        <w:t xml:space="preserve">, </w:t>
      </w:r>
      <w:r>
        <w:t xml:space="preserve">coefficients </w:t>
      </w:r>
      <w:r w:rsidRPr="00790774">
        <w:t>(clustered standard errors)</w:t>
      </w:r>
      <w:bookmarkEnd w:id="60"/>
      <w:r w:rsidR="008F06E8" w:rsidRPr="008F06E8">
        <w:rPr>
          <w:rFonts w:cs="Tahoma"/>
          <w:szCs w:val="17"/>
        </w:rPr>
        <w:t xml:space="preserve"> </w:t>
      </w:r>
    </w:p>
    <w:tbl>
      <w:tblPr>
        <w:tblW w:w="8789" w:type="dxa"/>
        <w:tblLayout w:type="fixed"/>
        <w:tblCellMar>
          <w:left w:w="0" w:type="dxa"/>
          <w:right w:w="0" w:type="dxa"/>
        </w:tblCellMar>
        <w:tblLook w:val="04A0"/>
      </w:tblPr>
      <w:tblGrid>
        <w:gridCol w:w="3413"/>
        <w:gridCol w:w="1345"/>
        <w:gridCol w:w="1345"/>
        <w:gridCol w:w="1345"/>
        <w:gridCol w:w="1341"/>
      </w:tblGrid>
      <w:tr w:rsidR="008F06E8" w:rsidRPr="00235CD7" w:rsidTr="00592C68">
        <w:trPr>
          <w:tblHeader/>
        </w:trPr>
        <w:tc>
          <w:tcPr>
            <w:tcW w:w="1942" w:type="pct"/>
            <w:tcBorders>
              <w:top w:val="single" w:sz="8" w:space="0" w:color="auto"/>
              <w:left w:val="nil"/>
              <w:right w:val="nil"/>
            </w:tcBorders>
            <w:shd w:val="clear" w:color="auto" w:fill="auto"/>
            <w:noWrap/>
            <w:tcMar>
              <w:top w:w="11" w:type="dxa"/>
              <w:left w:w="11" w:type="dxa"/>
              <w:bottom w:w="0" w:type="dxa"/>
              <w:right w:w="11" w:type="dxa"/>
            </w:tcMar>
            <w:hideMark/>
          </w:tcPr>
          <w:p w:rsidR="008F06E8" w:rsidRPr="00235CD7" w:rsidRDefault="008F06E8" w:rsidP="00592C68">
            <w:pPr>
              <w:pStyle w:val="Tablehead1"/>
              <w:rPr>
                <w:lang w:eastAsia="zh-CN"/>
              </w:rPr>
            </w:pPr>
            <w:r w:rsidRPr="00235CD7">
              <w:rPr>
                <w:lang w:eastAsia="zh-CN"/>
              </w:rPr>
              <w:t> </w:t>
            </w:r>
          </w:p>
        </w:tc>
        <w:tc>
          <w:tcPr>
            <w:tcW w:w="1530" w:type="pct"/>
            <w:gridSpan w:val="2"/>
            <w:tcBorders>
              <w:top w:val="single" w:sz="8" w:space="0" w:color="auto"/>
              <w:left w:val="nil"/>
              <w:right w:val="nil"/>
            </w:tcBorders>
            <w:shd w:val="clear" w:color="auto" w:fill="auto"/>
            <w:tcMar>
              <w:top w:w="11" w:type="dxa"/>
              <w:left w:w="11" w:type="dxa"/>
              <w:bottom w:w="0" w:type="dxa"/>
              <w:right w:w="11" w:type="dxa"/>
            </w:tcMar>
            <w:hideMark/>
          </w:tcPr>
          <w:p w:rsidR="008F06E8" w:rsidRPr="00235CD7" w:rsidRDefault="008F06E8" w:rsidP="00592C68">
            <w:pPr>
              <w:pStyle w:val="Tablehead1"/>
              <w:jc w:val="center"/>
              <w:rPr>
                <w:lang w:eastAsia="zh-CN"/>
              </w:rPr>
            </w:pPr>
            <w:r w:rsidRPr="00235CD7">
              <w:rPr>
                <w:lang w:eastAsia="zh-CN"/>
              </w:rPr>
              <w:t>Pooled OLS</w:t>
            </w:r>
          </w:p>
        </w:tc>
        <w:tc>
          <w:tcPr>
            <w:tcW w:w="1528" w:type="pct"/>
            <w:gridSpan w:val="2"/>
            <w:tcBorders>
              <w:top w:val="single" w:sz="8" w:space="0" w:color="auto"/>
              <w:left w:val="nil"/>
              <w:right w:val="nil"/>
            </w:tcBorders>
            <w:shd w:val="clear" w:color="auto" w:fill="auto"/>
            <w:tcMar>
              <w:top w:w="11" w:type="dxa"/>
              <w:left w:w="11" w:type="dxa"/>
              <w:bottom w:w="0" w:type="dxa"/>
              <w:right w:w="11" w:type="dxa"/>
            </w:tcMar>
            <w:hideMark/>
          </w:tcPr>
          <w:p w:rsidR="008F06E8" w:rsidRPr="00235CD7" w:rsidRDefault="008213E5" w:rsidP="00592C68">
            <w:pPr>
              <w:pStyle w:val="Tablehead1"/>
              <w:jc w:val="center"/>
              <w:rPr>
                <w:lang w:eastAsia="zh-CN"/>
              </w:rPr>
            </w:pPr>
            <w:r>
              <w:rPr>
                <w:lang w:eastAsia="zh-CN"/>
              </w:rPr>
              <w:t>Fixed e</w:t>
            </w:r>
            <w:r w:rsidR="008F06E8" w:rsidRPr="00235CD7">
              <w:rPr>
                <w:lang w:eastAsia="zh-CN"/>
              </w:rPr>
              <w:t>ffects</w:t>
            </w:r>
          </w:p>
        </w:tc>
      </w:tr>
      <w:tr w:rsidR="008F06E8" w:rsidRPr="00235CD7" w:rsidTr="00592C68">
        <w:trPr>
          <w:tblHeader/>
        </w:trPr>
        <w:tc>
          <w:tcPr>
            <w:tcW w:w="1942" w:type="pct"/>
            <w:tcBorders>
              <w:top w:val="nil"/>
              <w:left w:val="nil"/>
              <w:bottom w:val="single" w:sz="8" w:space="0" w:color="auto"/>
              <w:right w:val="nil"/>
            </w:tcBorders>
            <w:shd w:val="clear" w:color="auto" w:fill="auto"/>
            <w:noWrap/>
            <w:tcMar>
              <w:top w:w="11" w:type="dxa"/>
              <w:left w:w="11" w:type="dxa"/>
              <w:bottom w:w="0" w:type="dxa"/>
              <w:right w:w="11" w:type="dxa"/>
            </w:tcMar>
            <w:hideMark/>
          </w:tcPr>
          <w:p w:rsidR="008F06E8" w:rsidRPr="00235CD7" w:rsidRDefault="008F06E8" w:rsidP="00592C68">
            <w:pPr>
              <w:pStyle w:val="Tablehead2"/>
              <w:rPr>
                <w:lang w:eastAsia="zh-CN"/>
              </w:rPr>
            </w:pPr>
            <w:r w:rsidRPr="00235CD7">
              <w:rPr>
                <w:lang w:eastAsia="zh-CN"/>
              </w:rPr>
              <w:t> </w:t>
            </w:r>
          </w:p>
        </w:tc>
        <w:tc>
          <w:tcPr>
            <w:tcW w:w="765" w:type="pct"/>
            <w:tcBorders>
              <w:top w:val="nil"/>
              <w:left w:val="nil"/>
              <w:bottom w:val="single" w:sz="8" w:space="0" w:color="auto"/>
              <w:right w:val="nil"/>
            </w:tcBorders>
            <w:shd w:val="clear" w:color="auto" w:fill="auto"/>
            <w:tcMar>
              <w:top w:w="11" w:type="dxa"/>
              <w:left w:w="11" w:type="dxa"/>
              <w:bottom w:w="0" w:type="dxa"/>
              <w:right w:w="11" w:type="dxa"/>
            </w:tcMar>
            <w:hideMark/>
          </w:tcPr>
          <w:p w:rsidR="008F06E8" w:rsidRPr="00235CD7" w:rsidRDefault="008F06E8" w:rsidP="00592C68">
            <w:pPr>
              <w:pStyle w:val="Tablehead2"/>
              <w:jc w:val="center"/>
              <w:rPr>
                <w:lang w:eastAsia="zh-CN"/>
              </w:rPr>
            </w:pPr>
            <w:r w:rsidRPr="00235CD7">
              <w:rPr>
                <w:lang w:eastAsia="zh-CN"/>
              </w:rPr>
              <w:t>Men</w:t>
            </w:r>
          </w:p>
        </w:tc>
        <w:tc>
          <w:tcPr>
            <w:tcW w:w="765" w:type="pct"/>
            <w:tcBorders>
              <w:top w:val="nil"/>
              <w:left w:val="nil"/>
              <w:bottom w:val="single" w:sz="8" w:space="0" w:color="auto"/>
              <w:right w:val="nil"/>
            </w:tcBorders>
            <w:shd w:val="clear" w:color="auto" w:fill="auto"/>
            <w:tcMar>
              <w:top w:w="11" w:type="dxa"/>
              <w:left w:w="11" w:type="dxa"/>
              <w:bottom w:w="0" w:type="dxa"/>
              <w:right w:w="11" w:type="dxa"/>
            </w:tcMar>
            <w:hideMark/>
          </w:tcPr>
          <w:p w:rsidR="008F06E8" w:rsidRPr="00235CD7" w:rsidRDefault="008F06E8" w:rsidP="00592C68">
            <w:pPr>
              <w:pStyle w:val="Tablehead2"/>
              <w:jc w:val="center"/>
              <w:rPr>
                <w:lang w:eastAsia="zh-CN"/>
              </w:rPr>
            </w:pPr>
            <w:r w:rsidRPr="00235CD7">
              <w:rPr>
                <w:lang w:eastAsia="zh-CN"/>
              </w:rPr>
              <w:t>Women</w:t>
            </w:r>
          </w:p>
        </w:tc>
        <w:tc>
          <w:tcPr>
            <w:tcW w:w="765" w:type="pct"/>
            <w:tcBorders>
              <w:top w:val="nil"/>
              <w:left w:val="nil"/>
              <w:bottom w:val="single" w:sz="8" w:space="0" w:color="auto"/>
              <w:right w:val="nil"/>
            </w:tcBorders>
            <w:shd w:val="clear" w:color="auto" w:fill="auto"/>
            <w:tcMar>
              <w:top w:w="11" w:type="dxa"/>
              <w:left w:w="11" w:type="dxa"/>
              <w:bottom w:w="0" w:type="dxa"/>
              <w:right w:w="11" w:type="dxa"/>
            </w:tcMar>
            <w:hideMark/>
          </w:tcPr>
          <w:p w:rsidR="008F06E8" w:rsidRPr="00235CD7" w:rsidRDefault="008F06E8" w:rsidP="00592C68">
            <w:pPr>
              <w:pStyle w:val="Tablehead2"/>
              <w:jc w:val="center"/>
              <w:rPr>
                <w:lang w:eastAsia="zh-CN"/>
              </w:rPr>
            </w:pPr>
            <w:r w:rsidRPr="00235CD7">
              <w:rPr>
                <w:lang w:eastAsia="zh-CN"/>
              </w:rPr>
              <w:t>Men</w:t>
            </w:r>
          </w:p>
        </w:tc>
        <w:tc>
          <w:tcPr>
            <w:tcW w:w="763" w:type="pct"/>
            <w:tcBorders>
              <w:top w:val="nil"/>
              <w:left w:val="nil"/>
              <w:bottom w:val="single" w:sz="8" w:space="0" w:color="auto"/>
              <w:right w:val="nil"/>
            </w:tcBorders>
            <w:shd w:val="clear" w:color="auto" w:fill="auto"/>
            <w:tcMar>
              <w:top w:w="11" w:type="dxa"/>
              <w:left w:w="11" w:type="dxa"/>
              <w:bottom w:w="0" w:type="dxa"/>
              <w:right w:w="11" w:type="dxa"/>
            </w:tcMar>
            <w:hideMark/>
          </w:tcPr>
          <w:p w:rsidR="008F06E8" w:rsidRPr="00235CD7" w:rsidRDefault="008F06E8" w:rsidP="00592C68">
            <w:pPr>
              <w:pStyle w:val="Tablehead2"/>
              <w:jc w:val="center"/>
              <w:rPr>
                <w:lang w:eastAsia="zh-CN"/>
              </w:rPr>
            </w:pPr>
            <w:r w:rsidRPr="00235CD7">
              <w:rPr>
                <w:lang w:eastAsia="zh-CN"/>
              </w:rPr>
              <w:t>Women</w:t>
            </w:r>
          </w:p>
        </w:tc>
      </w:tr>
      <w:tr w:rsidR="008F06E8" w:rsidRPr="00235CD7" w:rsidTr="00592C68">
        <w:tc>
          <w:tcPr>
            <w:tcW w:w="1942" w:type="pct"/>
            <w:tcBorders>
              <w:top w:val="nil"/>
              <w:left w:val="nil"/>
              <w:bottom w:val="nil"/>
              <w:right w:val="nil"/>
            </w:tcBorders>
            <w:shd w:val="clear" w:color="auto" w:fill="auto"/>
            <w:noWrap/>
            <w:tcMar>
              <w:top w:w="11" w:type="dxa"/>
              <w:left w:w="11" w:type="dxa"/>
              <w:bottom w:w="0" w:type="dxa"/>
              <w:right w:w="11" w:type="dxa"/>
            </w:tcMar>
            <w:hideMark/>
          </w:tcPr>
          <w:p w:rsidR="008F06E8" w:rsidRPr="006756F5" w:rsidRDefault="00DC49C6" w:rsidP="00592C68">
            <w:pPr>
              <w:pStyle w:val="Tabletext"/>
              <w:rPr>
                <w:lang w:eastAsia="zh-CN"/>
              </w:rPr>
            </w:pPr>
            <w:r>
              <w:rPr>
                <w:lang w:eastAsia="zh-CN"/>
              </w:rPr>
              <w:t>Fixed-</w:t>
            </w:r>
            <w:r w:rsidR="008F06E8" w:rsidRPr="006756F5">
              <w:rPr>
                <w:lang w:eastAsia="zh-CN"/>
              </w:rPr>
              <w:t xml:space="preserve">term </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851E33">
              <w:rPr>
                <w:lang w:eastAsia="zh-CN"/>
              </w:rPr>
              <w:t>07</w:t>
            </w:r>
            <w:r w:rsidR="007A5D4D">
              <w:rPr>
                <w:lang w:eastAsia="zh-CN"/>
              </w:rPr>
              <w:t>1</w:t>
            </w:r>
          </w:p>
          <w:p w:rsidR="008F06E8" w:rsidRPr="006756F5" w:rsidRDefault="008F06E8" w:rsidP="00592C68">
            <w:pPr>
              <w:pStyle w:val="Tabletext"/>
              <w:tabs>
                <w:tab w:val="decimal" w:pos="454"/>
              </w:tabs>
              <w:rPr>
                <w:lang w:eastAsia="zh-CN"/>
              </w:rPr>
            </w:pPr>
            <w:r w:rsidRPr="006756F5">
              <w:rPr>
                <w:lang w:eastAsia="zh-CN"/>
              </w:rPr>
              <w:t>(.06</w:t>
            </w:r>
            <w:r w:rsidR="00851E33">
              <w:rPr>
                <w:lang w:eastAsia="zh-CN"/>
              </w:rPr>
              <w:t>9</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B20E5D">
              <w:rPr>
                <w:lang w:eastAsia="zh-CN"/>
              </w:rPr>
              <w:t>18</w:t>
            </w:r>
            <w:r w:rsidR="007A5D4D">
              <w:rPr>
                <w:lang w:eastAsia="zh-CN"/>
              </w:rPr>
              <w:t>6</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w:t>
            </w:r>
            <w:r w:rsidR="00B20E5D">
              <w:rPr>
                <w:lang w:eastAsia="zh-CN"/>
              </w:rPr>
              <w:t>5</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775B91">
              <w:rPr>
                <w:lang w:eastAsia="zh-CN"/>
              </w:rPr>
              <w:t>28</w:t>
            </w:r>
            <w:r w:rsidRPr="006756F5">
              <w:rPr>
                <w:lang w:eastAsia="zh-CN"/>
              </w:rPr>
              <w:t>**</w:t>
            </w:r>
          </w:p>
          <w:p w:rsidR="008F06E8" w:rsidRPr="006756F5" w:rsidRDefault="00775B91" w:rsidP="00592C68">
            <w:pPr>
              <w:pStyle w:val="Tabletext"/>
              <w:tabs>
                <w:tab w:val="decimal" w:pos="454"/>
              </w:tabs>
              <w:rPr>
                <w:lang w:eastAsia="zh-CN"/>
              </w:rPr>
            </w:pPr>
            <w:r>
              <w:rPr>
                <w:lang w:eastAsia="zh-CN"/>
              </w:rPr>
              <w:t>(.053</w:t>
            </w:r>
            <w:r w:rsidR="008F06E8"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-.02</w:t>
            </w:r>
            <w:r w:rsidR="007A5D4D">
              <w:rPr>
                <w:lang w:eastAsia="zh-CN"/>
              </w:rPr>
              <w:t>5</w:t>
            </w:r>
          </w:p>
          <w:p w:rsidR="008F06E8" w:rsidRPr="006756F5" w:rsidRDefault="000F239C" w:rsidP="00592C68">
            <w:pPr>
              <w:pStyle w:val="Tabletext"/>
              <w:tabs>
                <w:tab w:val="decimal" w:pos="454"/>
              </w:tabs>
              <w:rPr>
                <w:lang w:eastAsia="zh-CN"/>
              </w:rPr>
            </w:pPr>
            <w:r>
              <w:rPr>
                <w:lang w:eastAsia="zh-CN"/>
              </w:rPr>
              <w:t>(.057</w:t>
            </w:r>
            <w:r w:rsidR="008F06E8"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 xml:space="preserve">Casual </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851E33">
              <w:rPr>
                <w:lang w:eastAsia="zh-CN"/>
              </w:rPr>
              <w:t>56</w:t>
            </w:r>
            <w:r w:rsidR="007A5D4D">
              <w:rPr>
                <w:lang w:eastAsia="zh-CN"/>
              </w:rPr>
              <w:t>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851E33">
              <w:rPr>
                <w:lang w:eastAsia="zh-CN"/>
              </w:rPr>
              <w:t>8</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B20E5D">
              <w:rPr>
                <w:lang w:eastAsia="zh-CN"/>
              </w:rPr>
              <w:t>445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(.04</w:t>
            </w:r>
            <w:r w:rsidR="00B20E5D">
              <w:rPr>
                <w:lang w:eastAsia="zh-CN"/>
              </w:rPr>
              <w:t>8</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-.3</w:t>
            </w:r>
            <w:r w:rsidR="00775B91">
              <w:rPr>
                <w:lang w:eastAsia="zh-CN"/>
              </w:rPr>
              <w:t>15</w:t>
            </w:r>
            <w:r w:rsidRPr="006756F5">
              <w:rPr>
                <w:lang w:eastAsia="zh-CN"/>
              </w:rPr>
              <w:t>***</w:t>
            </w:r>
          </w:p>
          <w:p w:rsidR="008F06E8" w:rsidRPr="006756F5" w:rsidRDefault="00775B91" w:rsidP="00592C68">
            <w:pPr>
              <w:pStyle w:val="Tabletext"/>
              <w:tabs>
                <w:tab w:val="decimal" w:pos="454"/>
              </w:tabs>
              <w:rPr>
                <w:lang w:eastAsia="zh-CN"/>
              </w:rPr>
            </w:pPr>
            <w:r>
              <w:rPr>
                <w:lang w:eastAsia="zh-CN"/>
              </w:rPr>
              <w:t>(.053</w:t>
            </w:r>
            <w:r w:rsidR="008F06E8"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-.17</w:t>
            </w:r>
            <w:r w:rsidR="007A5D4D">
              <w:rPr>
                <w:lang w:eastAsia="zh-CN"/>
              </w:rPr>
              <w:t>7</w:t>
            </w:r>
            <w:r w:rsidR="008F06E8" w:rsidRPr="006756F5">
              <w:rPr>
                <w:lang w:eastAsia="zh-CN"/>
              </w:rPr>
              <w:t>***</w:t>
            </w:r>
          </w:p>
          <w:p w:rsidR="008F06E8" w:rsidRPr="006756F5" w:rsidRDefault="000F239C" w:rsidP="00592C68">
            <w:pPr>
              <w:pStyle w:val="Tabletext"/>
              <w:tabs>
                <w:tab w:val="decimal" w:pos="454"/>
              </w:tabs>
              <w:rPr>
                <w:lang w:eastAsia="zh-CN"/>
              </w:rPr>
            </w:pPr>
            <w:r>
              <w:rPr>
                <w:lang w:eastAsia="zh-CN"/>
              </w:rPr>
              <w:t>(.045</w:t>
            </w:r>
            <w:r w:rsidR="008F06E8"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Other employed</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851E33">
              <w:rPr>
                <w:lang w:eastAsia="zh-CN"/>
              </w:rPr>
              <w:t>23</w:t>
            </w:r>
            <w:r w:rsidR="007A5D4D">
              <w:rPr>
                <w:lang w:eastAsia="zh-CN"/>
              </w:rPr>
              <w:t>0</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851E33">
              <w:rPr>
                <w:lang w:eastAsia="zh-CN"/>
              </w:rPr>
              <w:t>4</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w:t>
            </w:r>
            <w:r w:rsidR="007A5D4D">
              <w:rPr>
                <w:lang w:eastAsia="zh-CN"/>
              </w:rPr>
              <w:t>47</w:t>
            </w:r>
          </w:p>
          <w:p w:rsidR="008F06E8" w:rsidRPr="006756F5" w:rsidRDefault="008F06E8" w:rsidP="00592C68">
            <w:pPr>
              <w:pStyle w:val="Tabletext"/>
              <w:tabs>
                <w:tab w:val="decimal" w:pos="454"/>
              </w:tabs>
              <w:rPr>
                <w:lang w:eastAsia="zh-CN"/>
              </w:rPr>
            </w:pPr>
            <w:r w:rsidRPr="006756F5">
              <w:rPr>
                <w:lang w:eastAsia="zh-CN"/>
              </w:rPr>
              <w:t>(.0</w:t>
            </w:r>
            <w:r w:rsidR="00B20E5D">
              <w:rPr>
                <w:lang w:eastAsia="zh-CN"/>
              </w:rPr>
              <w:t>70</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775B91">
              <w:rPr>
                <w:lang w:eastAsia="zh-CN"/>
              </w:rPr>
              <w:t>16</w:t>
            </w:r>
            <w:r w:rsidRPr="006756F5">
              <w:rPr>
                <w:lang w:eastAsia="zh-CN"/>
              </w:rPr>
              <w:t>**</w:t>
            </w:r>
          </w:p>
          <w:p w:rsidR="008F06E8" w:rsidRPr="006756F5" w:rsidRDefault="00775B91" w:rsidP="00592C68">
            <w:pPr>
              <w:pStyle w:val="Tabletext"/>
              <w:tabs>
                <w:tab w:val="decimal" w:pos="454"/>
              </w:tabs>
              <w:rPr>
                <w:lang w:eastAsia="zh-CN"/>
              </w:rPr>
            </w:pPr>
            <w:r>
              <w:rPr>
                <w:lang w:eastAsia="zh-CN"/>
              </w:rPr>
              <w:t>(.05</w:t>
            </w:r>
            <w:r w:rsidR="007A5D4D">
              <w:rPr>
                <w:lang w:eastAsia="zh-CN"/>
              </w:rPr>
              <w:t>5</w:t>
            </w:r>
            <w:r w:rsidR="008F06E8"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3</w:t>
            </w:r>
            <w:r w:rsidRPr="006756F5">
              <w:rPr>
                <w:lang w:eastAsia="zh-CN"/>
              </w:rPr>
              <w:t>9*</w:t>
            </w:r>
          </w:p>
          <w:p w:rsidR="008F06E8" w:rsidRPr="006756F5" w:rsidRDefault="000F239C" w:rsidP="00592C68">
            <w:pPr>
              <w:pStyle w:val="Tabletext"/>
              <w:tabs>
                <w:tab w:val="decimal" w:pos="454"/>
              </w:tabs>
              <w:rPr>
                <w:lang w:eastAsia="zh-CN"/>
              </w:rPr>
            </w:pPr>
            <w:r>
              <w:rPr>
                <w:lang w:eastAsia="zh-CN"/>
              </w:rPr>
              <w:t>(.073</w:t>
            </w:r>
            <w:r w:rsidR="008F06E8"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Unemployed</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851E33">
              <w:rPr>
                <w:lang w:eastAsia="zh-CN"/>
              </w:rPr>
              <w:t>3</w:t>
            </w:r>
            <w:r w:rsidRPr="006756F5">
              <w:rPr>
                <w:lang w:eastAsia="zh-CN"/>
              </w:rPr>
              <w:t>4***</w:t>
            </w:r>
          </w:p>
          <w:p w:rsidR="008F06E8" w:rsidRPr="006756F5" w:rsidRDefault="008F06E8" w:rsidP="00592C68">
            <w:pPr>
              <w:pStyle w:val="Tabletext"/>
              <w:tabs>
                <w:tab w:val="decimal" w:pos="454"/>
              </w:tabs>
              <w:rPr>
                <w:lang w:eastAsia="zh-CN"/>
              </w:rPr>
            </w:pPr>
            <w:r w:rsidRPr="006756F5">
              <w:rPr>
                <w:lang w:eastAsia="zh-CN"/>
              </w:rPr>
              <w:t>(.07</w:t>
            </w:r>
            <w:r w:rsidR="007A5D4D">
              <w:rPr>
                <w:lang w:eastAsia="zh-CN"/>
              </w:rPr>
              <w:t>8</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B20E5D">
              <w:rPr>
                <w:lang w:eastAsia="zh-CN"/>
              </w:rPr>
              <w:t>31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w:t>
            </w:r>
            <w:r w:rsidR="00B20E5D">
              <w:rPr>
                <w:lang w:eastAsia="zh-CN"/>
              </w:rPr>
              <w:t>8</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-1.6</w:t>
            </w:r>
            <w:r w:rsidR="00775B91">
              <w:rPr>
                <w:lang w:eastAsia="zh-CN"/>
              </w:rPr>
              <w:t>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(.08</w:t>
            </w:r>
            <w:r w:rsidR="00775B91">
              <w:rPr>
                <w:lang w:eastAsia="zh-CN"/>
              </w:rPr>
              <w:t>3</w:t>
            </w:r>
            <w:r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4</w:t>
            </w:r>
            <w:r w:rsidRPr="006756F5">
              <w:rPr>
                <w:lang w:eastAsia="zh-CN"/>
              </w:rPr>
              <w:t>5***</w:t>
            </w:r>
          </w:p>
          <w:p w:rsidR="008F06E8" w:rsidRPr="006756F5" w:rsidRDefault="008F06E8" w:rsidP="00592C68">
            <w:pPr>
              <w:pStyle w:val="Tabletext"/>
              <w:tabs>
                <w:tab w:val="decimal" w:pos="454"/>
              </w:tabs>
              <w:rPr>
                <w:lang w:eastAsia="zh-CN"/>
              </w:rPr>
            </w:pPr>
            <w:r w:rsidRPr="006756F5">
              <w:rPr>
                <w:lang w:eastAsia="zh-CN"/>
              </w:rPr>
              <w:t>(.078)</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NILF</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-2.2</w:t>
            </w:r>
            <w:r w:rsidR="00851E33">
              <w:rPr>
                <w:lang w:eastAsia="zh-CN"/>
              </w:rPr>
              <w:t>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w:t>
            </w:r>
            <w:r w:rsidR="00851E33">
              <w:rPr>
                <w:lang w:eastAsia="zh-CN"/>
              </w:rPr>
              <w:t>5</w:t>
            </w:r>
            <w:r w:rsidRPr="006756F5">
              <w:rPr>
                <w:lang w:eastAsia="zh-CN"/>
              </w:rPr>
              <w:t>)</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B20E5D">
              <w:rPr>
                <w:lang w:eastAsia="zh-CN"/>
              </w:rPr>
              <w:t>7</w:t>
            </w:r>
            <w:r w:rsidR="007A5D4D">
              <w:rPr>
                <w:lang w:eastAsia="zh-CN"/>
              </w:rPr>
              <w:t>8</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B20E5D">
              <w:rPr>
                <w:lang w:eastAsia="zh-CN"/>
              </w:rPr>
              <w:t>6</w:t>
            </w:r>
            <w:r w:rsidRPr="006756F5">
              <w:rPr>
                <w:lang w:eastAsia="zh-CN"/>
              </w:rPr>
              <w:t>)</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-1.4</w:t>
            </w:r>
            <w:r w:rsidR="00775B91">
              <w:rPr>
                <w:lang w:eastAsia="zh-CN"/>
              </w:rPr>
              <w:t>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w:t>
            </w:r>
            <w:r w:rsidR="00775B91">
              <w:rPr>
                <w:lang w:eastAsia="zh-CN"/>
              </w:rPr>
              <w:t>7</w:t>
            </w:r>
            <w:r w:rsidRPr="006756F5">
              <w:rPr>
                <w:lang w:eastAsia="zh-CN"/>
              </w:rPr>
              <w:t>)</w:t>
            </w:r>
          </w:p>
        </w:tc>
        <w:tc>
          <w:tcPr>
            <w:tcW w:w="763"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-1.1</w:t>
            </w:r>
            <w:r w:rsidR="000F239C">
              <w:rPr>
                <w:lang w:eastAsia="zh-CN"/>
              </w:rPr>
              <w:t>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0F239C">
              <w:rPr>
                <w:lang w:eastAsia="zh-CN"/>
              </w:rPr>
              <w:t>4</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1" w:type="dxa"/>
              <w:left w:w="11" w:type="dxa"/>
              <w:bottom w:w="0" w:type="dxa"/>
              <w:right w:w="11" w:type="dxa"/>
            </w:tcMar>
            <w:hideMark/>
          </w:tcPr>
          <w:p w:rsidR="008F06E8" w:rsidRPr="006756F5" w:rsidRDefault="008F06E8" w:rsidP="00592C68">
            <w:pPr>
              <w:pStyle w:val="Tabletext"/>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3"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r>
      <w:tr w:rsidR="00851E33"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51E33" w:rsidRPr="006756F5" w:rsidRDefault="00851E33" w:rsidP="00592C68">
            <w:pPr>
              <w:pStyle w:val="Tabletext"/>
              <w:rPr>
                <w:lang w:eastAsia="zh-CN"/>
              </w:rPr>
            </w:pPr>
            <w:r>
              <w:rPr>
                <w:lang w:eastAsia="zh-CN"/>
              </w:rPr>
              <w:t>Training</w:t>
            </w:r>
            <w:r w:rsidR="008213E5">
              <w:rPr>
                <w:lang w:eastAsia="zh-CN"/>
              </w:rPr>
              <w:t xml:space="preserve"> </w:t>
            </w:r>
            <w:r>
              <w:rPr>
                <w:lang w:eastAsia="zh-CN"/>
              </w:rPr>
              <w:t>*</w:t>
            </w:r>
            <w:r w:rsidR="008213E5">
              <w:rPr>
                <w:lang w:eastAsia="zh-CN"/>
              </w:rPr>
              <w:t xml:space="preserve"> </w:t>
            </w:r>
            <w:r>
              <w:rPr>
                <w:lang w:eastAsia="zh-CN"/>
              </w:rPr>
              <w:t>permanent</w:t>
            </w:r>
          </w:p>
        </w:tc>
        <w:tc>
          <w:tcPr>
            <w:tcW w:w="765" w:type="pct"/>
            <w:tcBorders>
              <w:top w:val="nil"/>
              <w:left w:val="nil"/>
              <w:right w:val="nil"/>
            </w:tcBorders>
            <w:shd w:val="clear" w:color="auto" w:fill="auto"/>
            <w:tcMar>
              <w:top w:w="11" w:type="dxa"/>
              <w:left w:w="11" w:type="dxa"/>
              <w:bottom w:w="0" w:type="dxa"/>
              <w:right w:w="11" w:type="dxa"/>
            </w:tcMar>
            <w:hideMark/>
          </w:tcPr>
          <w:p w:rsidR="00851E33" w:rsidRDefault="00851E33" w:rsidP="00592C68">
            <w:pPr>
              <w:pStyle w:val="Tabletext"/>
              <w:tabs>
                <w:tab w:val="decimal" w:pos="454"/>
              </w:tabs>
              <w:rPr>
                <w:lang w:eastAsia="zh-CN"/>
              </w:rPr>
            </w:pPr>
            <w:r>
              <w:rPr>
                <w:lang w:eastAsia="zh-CN"/>
              </w:rPr>
              <w:t>.177***</w:t>
            </w:r>
          </w:p>
          <w:p w:rsidR="00851E33" w:rsidRPr="006756F5" w:rsidRDefault="00851E33" w:rsidP="00592C68">
            <w:pPr>
              <w:pStyle w:val="Tabletext"/>
              <w:tabs>
                <w:tab w:val="decimal" w:pos="454"/>
              </w:tabs>
              <w:rPr>
                <w:lang w:eastAsia="zh-CN"/>
              </w:rPr>
            </w:pPr>
            <w:r>
              <w:rPr>
                <w:lang w:eastAsia="zh-CN"/>
              </w:rPr>
              <w:t>(.033)</w:t>
            </w:r>
          </w:p>
        </w:tc>
        <w:tc>
          <w:tcPr>
            <w:tcW w:w="765" w:type="pct"/>
            <w:tcBorders>
              <w:top w:val="nil"/>
              <w:left w:val="nil"/>
              <w:right w:val="nil"/>
            </w:tcBorders>
            <w:shd w:val="clear" w:color="auto" w:fill="auto"/>
            <w:tcMar>
              <w:top w:w="11" w:type="dxa"/>
              <w:left w:w="11" w:type="dxa"/>
              <w:bottom w:w="0" w:type="dxa"/>
              <w:right w:w="11" w:type="dxa"/>
            </w:tcMar>
            <w:hideMark/>
          </w:tcPr>
          <w:p w:rsidR="00851E33" w:rsidRDefault="00B20E5D" w:rsidP="00592C68">
            <w:pPr>
              <w:pStyle w:val="Tabletext"/>
              <w:tabs>
                <w:tab w:val="decimal" w:pos="454"/>
              </w:tabs>
              <w:rPr>
                <w:lang w:eastAsia="zh-CN"/>
              </w:rPr>
            </w:pPr>
            <w:r>
              <w:rPr>
                <w:lang w:eastAsia="zh-CN"/>
              </w:rPr>
              <w:t>.21</w:t>
            </w:r>
            <w:r w:rsidR="007A5D4D">
              <w:rPr>
                <w:lang w:eastAsia="zh-CN"/>
              </w:rPr>
              <w:t>4</w:t>
            </w:r>
            <w:r>
              <w:rPr>
                <w:lang w:eastAsia="zh-CN"/>
              </w:rPr>
              <w:t>***</w:t>
            </w:r>
          </w:p>
          <w:p w:rsidR="00B20E5D" w:rsidRPr="006756F5" w:rsidRDefault="00B20E5D" w:rsidP="00592C68">
            <w:pPr>
              <w:pStyle w:val="Tabletext"/>
              <w:tabs>
                <w:tab w:val="decimal" w:pos="454"/>
              </w:tabs>
              <w:rPr>
                <w:lang w:eastAsia="zh-CN"/>
              </w:rPr>
            </w:pPr>
            <w:r>
              <w:rPr>
                <w:lang w:eastAsia="zh-CN"/>
              </w:rPr>
              <w:t>(.036)</w:t>
            </w:r>
          </w:p>
        </w:tc>
        <w:tc>
          <w:tcPr>
            <w:tcW w:w="765" w:type="pct"/>
            <w:tcBorders>
              <w:top w:val="nil"/>
              <w:left w:val="nil"/>
              <w:right w:val="nil"/>
            </w:tcBorders>
            <w:shd w:val="clear" w:color="auto" w:fill="auto"/>
            <w:tcMar>
              <w:top w:w="11" w:type="dxa"/>
              <w:left w:w="11" w:type="dxa"/>
              <w:bottom w:w="0" w:type="dxa"/>
              <w:right w:w="11" w:type="dxa"/>
            </w:tcMar>
            <w:hideMark/>
          </w:tcPr>
          <w:p w:rsidR="00851E33" w:rsidRDefault="00775B91" w:rsidP="00592C68">
            <w:pPr>
              <w:pStyle w:val="Tabletext"/>
              <w:tabs>
                <w:tab w:val="decimal" w:pos="454"/>
              </w:tabs>
              <w:rPr>
                <w:lang w:eastAsia="zh-CN"/>
              </w:rPr>
            </w:pPr>
            <w:r>
              <w:rPr>
                <w:lang w:eastAsia="zh-CN"/>
              </w:rPr>
              <w:t>.016</w:t>
            </w:r>
          </w:p>
          <w:p w:rsidR="00775B91" w:rsidRPr="006756F5" w:rsidRDefault="00775B91" w:rsidP="00592C68">
            <w:pPr>
              <w:pStyle w:val="Tabletext"/>
              <w:tabs>
                <w:tab w:val="decimal" w:pos="454"/>
              </w:tabs>
              <w:rPr>
                <w:lang w:eastAsia="zh-CN"/>
              </w:rPr>
            </w:pPr>
            <w:r>
              <w:rPr>
                <w:lang w:eastAsia="zh-CN"/>
              </w:rPr>
              <w:t>(.026)</w:t>
            </w:r>
          </w:p>
        </w:tc>
        <w:tc>
          <w:tcPr>
            <w:tcW w:w="763" w:type="pct"/>
            <w:tcBorders>
              <w:top w:val="nil"/>
              <w:left w:val="nil"/>
              <w:right w:val="nil"/>
            </w:tcBorders>
            <w:shd w:val="clear" w:color="auto" w:fill="auto"/>
            <w:tcMar>
              <w:top w:w="11" w:type="dxa"/>
              <w:left w:w="11" w:type="dxa"/>
              <w:bottom w:w="0" w:type="dxa"/>
              <w:right w:w="11" w:type="dxa"/>
            </w:tcMar>
            <w:hideMark/>
          </w:tcPr>
          <w:p w:rsidR="00851E33" w:rsidRDefault="000F239C" w:rsidP="00592C68">
            <w:pPr>
              <w:pStyle w:val="Tabletext"/>
              <w:tabs>
                <w:tab w:val="decimal" w:pos="454"/>
              </w:tabs>
              <w:rPr>
                <w:lang w:eastAsia="zh-CN"/>
              </w:rPr>
            </w:pPr>
            <w:r>
              <w:rPr>
                <w:lang w:eastAsia="zh-CN"/>
              </w:rPr>
              <w:t>.13</w:t>
            </w:r>
            <w:r w:rsidR="007A5D4D">
              <w:rPr>
                <w:lang w:eastAsia="zh-CN"/>
              </w:rPr>
              <w:t>6</w:t>
            </w:r>
            <w:r>
              <w:rPr>
                <w:lang w:eastAsia="zh-CN"/>
              </w:rPr>
              <w:t>***</w:t>
            </w:r>
          </w:p>
          <w:p w:rsidR="000F239C" w:rsidRPr="006756F5" w:rsidRDefault="000F239C" w:rsidP="00592C68">
            <w:pPr>
              <w:pStyle w:val="Tabletext"/>
              <w:tabs>
                <w:tab w:val="decimal" w:pos="454"/>
              </w:tabs>
              <w:rPr>
                <w:lang w:eastAsia="zh-CN"/>
              </w:rPr>
            </w:pPr>
            <w:r>
              <w:rPr>
                <w:lang w:eastAsia="zh-CN"/>
              </w:rPr>
              <w:t>(.030)</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DC49C6" w:rsidP="00592C68">
            <w:pPr>
              <w:pStyle w:val="Tabletext"/>
              <w:rPr>
                <w:lang w:eastAsia="zh-CN"/>
              </w:rPr>
            </w:pPr>
            <w:r>
              <w:rPr>
                <w:lang w:eastAsia="zh-CN"/>
              </w:rPr>
              <w:t>Training * fixed-</w:t>
            </w:r>
            <w:r w:rsidR="008F06E8" w:rsidRPr="006756F5">
              <w:rPr>
                <w:lang w:eastAsia="zh-CN"/>
              </w:rPr>
              <w:t>term</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.3</w:t>
            </w:r>
            <w:r w:rsidR="00851E33">
              <w:rPr>
                <w:lang w:eastAsia="zh-CN"/>
              </w:rPr>
              <w:t>4</w:t>
            </w:r>
            <w:r w:rsidR="007A5D4D">
              <w:rPr>
                <w:lang w:eastAsia="zh-CN"/>
              </w:rPr>
              <w:t>6</w:t>
            </w:r>
            <w:r w:rsidRPr="006756F5">
              <w:rPr>
                <w:lang w:eastAsia="zh-CN"/>
              </w:rPr>
              <w:t>**</w:t>
            </w:r>
            <w:r w:rsidR="007A5D4D">
              <w:rPr>
                <w:lang w:eastAsia="zh-CN"/>
              </w:rPr>
              <w:t>*</w:t>
            </w:r>
          </w:p>
          <w:p w:rsidR="008F06E8" w:rsidRPr="006756F5" w:rsidRDefault="008F06E8" w:rsidP="00592C68">
            <w:pPr>
              <w:pStyle w:val="Tabletext"/>
              <w:tabs>
                <w:tab w:val="decimal" w:pos="454"/>
              </w:tabs>
              <w:rPr>
                <w:lang w:eastAsia="zh-CN"/>
              </w:rPr>
            </w:pPr>
            <w:r w:rsidRPr="006756F5">
              <w:rPr>
                <w:lang w:eastAsia="zh-CN"/>
              </w:rPr>
              <w:t>(.083)</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.19</w:t>
            </w:r>
            <w:r w:rsidR="007A5D4D">
              <w:rPr>
                <w:lang w:eastAsia="zh-CN"/>
              </w:rPr>
              <w:t>9*</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(.082)</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.15</w:t>
            </w:r>
            <w:r w:rsidR="007A5D4D">
              <w:rPr>
                <w:lang w:eastAsia="zh-CN"/>
              </w:rPr>
              <w:t>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(.067)</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.08</w:t>
            </w:r>
            <w:r w:rsidR="007A5D4D">
              <w:rPr>
                <w:lang w:eastAsia="zh-CN"/>
              </w:rPr>
              <w:t>1</w:t>
            </w:r>
          </w:p>
          <w:p w:rsidR="008F06E8" w:rsidRPr="006756F5" w:rsidRDefault="008F06E8" w:rsidP="00592C68">
            <w:pPr>
              <w:pStyle w:val="Tabletext"/>
              <w:tabs>
                <w:tab w:val="decimal" w:pos="454"/>
              </w:tabs>
              <w:rPr>
                <w:lang w:eastAsia="zh-CN"/>
              </w:rPr>
            </w:pPr>
            <w:r w:rsidRPr="006756F5">
              <w:rPr>
                <w:lang w:eastAsia="zh-CN"/>
              </w:rPr>
              <w:t>(.072)</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Training * casual</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.17</w:t>
            </w:r>
            <w:r w:rsidR="007A5D4D">
              <w:rPr>
                <w:lang w:eastAsia="zh-CN"/>
              </w:rPr>
              <w:t>6</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(.077)</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.22</w:t>
            </w:r>
            <w:r w:rsidR="007A5D4D">
              <w:rPr>
                <w:lang w:eastAsia="zh-CN"/>
              </w:rPr>
              <w:t>3</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w:t>
            </w:r>
            <w:r w:rsidR="00B20E5D">
              <w:rPr>
                <w:lang w:eastAsia="zh-CN"/>
              </w:rPr>
              <w:t>0</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775B91" w:rsidP="00592C68">
            <w:pPr>
              <w:pStyle w:val="Tabletext"/>
              <w:tabs>
                <w:tab w:val="decimal" w:pos="454"/>
              </w:tabs>
              <w:rPr>
                <w:lang w:eastAsia="zh-CN"/>
              </w:rPr>
            </w:pPr>
            <w:r>
              <w:rPr>
                <w:lang w:eastAsia="zh-CN"/>
              </w:rPr>
              <w:t>.082</w:t>
            </w:r>
          </w:p>
          <w:p w:rsidR="008F06E8" w:rsidRPr="006756F5" w:rsidRDefault="008F06E8" w:rsidP="00592C68">
            <w:pPr>
              <w:pStyle w:val="Tabletext"/>
              <w:tabs>
                <w:tab w:val="decimal" w:pos="454"/>
              </w:tabs>
              <w:rPr>
                <w:lang w:eastAsia="zh-CN"/>
              </w:rPr>
            </w:pPr>
            <w:r w:rsidRPr="006756F5">
              <w:rPr>
                <w:lang w:eastAsia="zh-CN"/>
              </w:rPr>
              <w:t>(.066)</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.11</w:t>
            </w:r>
            <w:r w:rsidR="007A5D4D">
              <w:rPr>
                <w:lang w:eastAsia="zh-CN"/>
              </w:rPr>
              <w:t>4*</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(.054)</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Training * other employed</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851E33">
              <w:rPr>
                <w:lang w:eastAsia="zh-CN"/>
              </w:rPr>
              <w:t>5</w:t>
            </w:r>
            <w:r w:rsidRPr="006756F5">
              <w:rPr>
                <w:lang w:eastAsia="zh-CN"/>
              </w:rPr>
              <w:t>6*</w:t>
            </w:r>
          </w:p>
          <w:p w:rsidR="008F06E8" w:rsidRPr="006756F5" w:rsidRDefault="008F06E8" w:rsidP="00592C68">
            <w:pPr>
              <w:pStyle w:val="Tabletext"/>
              <w:tabs>
                <w:tab w:val="decimal" w:pos="454"/>
              </w:tabs>
              <w:rPr>
                <w:lang w:eastAsia="zh-CN"/>
              </w:rPr>
            </w:pPr>
            <w:r w:rsidRPr="006756F5">
              <w:rPr>
                <w:lang w:eastAsia="zh-CN"/>
              </w:rPr>
              <w:t>(.091)</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B20E5D" w:rsidP="00592C68">
            <w:pPr>
              <w:pStyle w:val="Tabletext"/>
              <w:tabs>
                <w:tab w:val="decimal" w:pos="454"/>
              </w:tabs>
              <w:rPr>
                <w:lang w:eastAsia="zh-CN"/>
              </w:rPr>
            </w:pPr>
            <w:r>
              <w:rPr>
                <w:lang w:eastAsia="zh-CN"/>
              </w:rPr>
              <w:t>.06</w:t>
            </w:r>
            <w:r w:rsidR="007A5D4D">
              <w:rPr>
                <w:lang w:eastAsia="zh-CN"/>
              </w:rPr>
              <w:t>4</w:t>
            </w:r>
          </w:p>
          <w:p w:rsidR="008F06E8" w:rsidRPr="006756F5" w:rsidRDefault="008F06E8" w:rsidP="00592C68">
            <w:pPr>
              <w:pStyle w:val="Tabletext"/>
              <w:tabs>
                <w:tab w:val="decimal" w:pos="454"/>
              </w:tabs>
              <w:rPr>
                <w:lang w:eastAsia="zh-CN"/>
              </w:rPr>
            </w:pPr>
            <w:r w:rsidRPr="006756F5">
              <w:rPr>
                <w:lang w:eastAsia="zh-CN"/>
              </w:rPr>
              <w:t>(.1</w:t>
            </w:r>
            <w:r w:rsidR="00B20E5D">
              <w:rPr>
                <w:lang w:eastAsia="zh-CN"/>
              </w:rPr>
              <w:t>3</w:t>
            </w:r>
            <w:r w:rsidR="007A5D4D">
              <w:rPr>
                <w:lang w:eastAsia="zh-CN"/>
              </w:rPr>
              <w:t>8</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.13</w:t>
            </w:r>
            <w:r w:rsidR="00775B91">
              <w:rPr>
                <w:lang w:eastAsia="zh-CN"/>
              </w:rPr>
              <w:t>0</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(.076)</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.03</w:t>
            </w:r>
            <w:r w:rsidR="007A5D4D">
              <w:rPr>
                <w:lang w:eastAsia="zh-CN"/>
              </w:rPr>
              <w:t>2</w:t>
            </w:r>
          </w:p>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15</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LLSI not work limiting</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-.20</w:t>
            </w:r>
            <w:r w:rsidR="00851E33">
              <w:rPr>
                <w:lang w:eastAsia="zh-CN"/>
              </w:rPr>
              <w:t>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851E33">
              <w:rPr>
                <w:lang w:eastAsia="zh-CN"/>
              </w:rPr>
              <w:t>1</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-.21</w:t>
            </w:r>
            <w:r w:rsidR="00B20E5D">
              <w:rPr>
                <w:lang w:eastAsia="zh-CN"/>
              </w:rPr>
              <w:t>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B20E5D">
              <w:rPr>
                <w:lang w:eastAsia="zh-CN"/>
              </w:rPr>
              <w:t>6</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775B91" w:rsidP="00592C68">
            <w:pPr>
              <w:pStyle w:val="Tabletext"/>
              <w:tabs>
                <w:tab w:val="decimal" w:pos="454"/>
              </w:tabs>
              <w:rPr>
                <w:lang w:eastAsia="zh-CN"/>
              </w:rPr>
            </w:pPr>
            <w:r>
              <w:rPr>
                <w:lang w:eastAsia="zh-CN"/>
              </w:rPr>
              <w:t>.03</w:t>
            </w:r>
            <w:r w:rsidR="00295CD0">
              <w:rPr>
                <w:lang w:eastAsia="zh-CN"/>
              </w:rPr>
              <w:t>2</w:t>
            </w:r>
          </w:p>
          <w:p w:rsidR="008F06E8" w:rsidRPr="006756F5" w:rsidRDefault="008F06E8" w:rsidP="00592C68">
            <w:pPr>
              <w:pStyle w:val="Tabletext"/>
              <w:tabs>
                <w:tab w:val="decimal" w:pos="454"/>
              </w:tabs>
              <w:rPr>
                <w:lang w:eastAsia="zh-CN"/>
              </w:rPr>
            </w:pPr>
            <w:r w:rsidRPr="006756F5">
              <w:rPr>
                <w:lang w:eastAsia="zh-CN"/>
              </w:rPr>
              <w:t>(.043)</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3</w:t>
            </w:r>
            <w:r w:rsidR="00295CD0">
              <w:rPr>
                <w:lang w:eastAsia="zh-CN"/>
              </w:rPr>
              <w:t>8</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(.047)</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LLSI is work limiting</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-1.20***</w:t>
            </w:r>
          </w:p>
          <w:p w:rsidR="008F06E8" w:rsidRPr="006756F5" w:rsidRDefault="008F06E8" w:rsidP="00592C68">
            <w:pPr>
              <w:pStyle w:val="Tabletext"/>
              <w:tabs>
                <w:tab w:val="decimal" w:pos="454"/>
              </w:tabs>
              <w:rPr>
                <w:lang w:eastAsia="zh-CN"/>
              </w:rPr>
            </w:pPr>
            <w:r w:rsidRPr="006756F5">
              <w:rPr>
                <w:lang w:eastAsia="zh-CN"/>
              </w:rPr>
              <w:t>(.062)</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-1.03***</w:t>
            </w:r>
          </w:p>
          <w:p w:rsidR="008F06E8" w:rsidRPr="006756F5" w:rsidRDefault="008F06E8" w:rsidP="00592C68">
            <w:pPr>
              <w:pStyle w:val="Tabletext"/>
              <w:tabs>
                <w:tab w:val="decimal" w:pos="454"/>
              </w:tabs>
              <w:rPr>
                <w:lang w:eastAsia="zh-CN"/>
              </w:rPr>
            </w:pPr>
            <w:r w:rsidRPr="006756F5">
              <w:rPr>
                <w:lang w:eastAsia="zh-CN"/>
              </w:rPr>
              <w:t>(.06</w:t>
            </w:r>
            <w:r w:rsidR="00B20E5D">
              <w:rPr>
                <w:lang w:eastAsia="zh-CN"/>
              </w:rPr>
              <w:t>0</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-.3</w:t>
            </w:r>
            <w:r w:rsidR="00775B91">
              <w:rPr>
                <w:lang w:eastAsia="zh-CN"/>
              </w:rPr>
              <w:t>6</w:t>
            </w:r>
            <w:r w:rsidRPr="006756F5">
              <w:rPr>
                <w:lang w:eastAsia="zh-CN"/>
              </w:rPr>
              <w:t>7***</w:t>
            </w:r>
          </w:p>
          <w:p w:rsidR="008F06E8" w:rsidRPr="006756F5" w:rsidRDefault="008F06E8" w:rsidP="00592C68">
            <w:pPr>
              <w:pStyle w:val="Tabletext"/>
              <w:tabs>
                <w:tab w:val="decimal" w:pos="454"/>
              </w:tabs>
              <w:rPr>
                <w:lang w:eastAsia="zh-CN"/>
              </w:rPr>
            </w:pPr>
            <w:r w:rsidRPr="006756F5">
              <w:rPr>
                <w:lang w:eastAsia="zh-CN"/>
              </w:rPr>
              <w:t>(.056)</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-.41</w:t>
            </w:r>
            <w:r w:rsidR="000F239C">
              <w:rPr>
                <w:lang w:eastAsia="zh-CN"/>
              </w:rPr>
              <w:t>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(.056)</w:t>
            </w:r>
          </w:p>
        </w:tc>
      </w:tr>
      <w:tr w:rsidR="00FF31CB"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FF31CB" w:rsidRPr="00790774" w:rsidRDefault="00FF31CB" w:rsidP="00592C68">
            <w:pPr>
              <w:pStyle w:val="Tabletext"/>
            </w:pPr>
            <w:r>
              <w:t>Father’s occupational status</w:t>
            </w:r>
          </w:p>
        </w:tc>
        <w:tc>
          <w:tcPr>
            <w:tcW w:w="765" w:type="pct"/>
            <w:tcBorders>
              <w:top w:val="nil"/>
              <w:left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r w:rsidRPr="006756F5">
              <w:rPr>
                <w:lang w:eastAsia="zh-CN"/>
              </w:rPr>
              <w:t>.0</w:t>
            </w:r>
            <w:r w:rsidR="00295CD0">
              <w:rPr>
                <w:lang w:eastAsia="zh-CN"/>
              </w:rPr>
              <w:t>02**</w:t>
            </w:r>
          </w:p>
          <w:p w:rsidR="00FF31CB" w:rsidRPr="006756F5" w:rsidRDefault="00FF31CB" w:rsidP="00592C68">
            <w:pPr>
              <w:pStyle w:val="Tabletext"/>
              <w:tabs>
                <w:tab w:val="decimal" w:pos="454"/>
              </w:tabs>
              <w:rPr>
                <w:lang w:eastAsia="zh-CN"/>
              </w:rPr>
            </w:pPr>
            <w:r w:rsidRPr="006756F5">
              <w:rPr>
                <w:lang w:eastAsia="zh-CN"/>
              </w:rPr>
              <w:t>(.0</w:t>
            </w:r>
            <w:r w:rsidR="00295CD0">
              <w:rPr>
                <w:lang w:eastAsia="zh-CN"/>
              </w:rPr>
              <w:t>01</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FF31CB" w:rsidRPr="006756F5" w:rsidRDefault="00295CD0" w:rsidP="00592C68">
            <w:pPr>
              <w:pStyle w:val="Tabletext"/>
              <w:tabs>
                <w:tab w:val="decimal" w:pos="454"/>
              </w:tabs>
              <w:rPr>
                <w:lang w:eastAsia="zh-CN"/>
              </w:rPr>
            </w:pPr>
            <w:r>
              <w:rPr>
                <w:lang w:eastAsia="zh-CN"/>
              </w:rPr>
              <w:t>.001</w:t>
            </w:r>
          </w:p>
          <w:p w:rsidR="00FF31CB" w:rsidRPr="006756F5" w:rsidRDefault="00FF31CB" w:rsidP="00592C68">
            <w:pPr>
              <w:pStyle w:val="Tabletext"/>
              <w:tabs>
                <w:tab w:val="decimal" w:pos="454"/>
              </w:tabs>
              <w:rPr>
                <w:lang w:eastAsia="zh-CN"/>
              </w:rPr>
            </w:pPr>
            <w:r w:rsidRPr="006756F5">
              <w:rPr>
                <w:lang w:eastAsia="zh-CN"/>
              </w:rPr>
              <w:t>(.0</w:t>
            </w:r>
            <w:r w:rsidR="00295CD0">
              <w:rPr>
                <w:lang w:eastAsia="zh-CN"/>
              </w:rPr>
              <w:t>01</w:t>
            </w:r>
            <w:r w:rsidRPr="006756F5">
              <w:rPr>
                <w:lang w:eastAsia="zh-CN"/>
              </w:rPr>
              <w:t>)</w:t>
            </w:r>
          </w:p>
        </w:tc>
        <w:tc>
          <w:tcPr>
            <w:tcW w:w="765" w:type="pct"/>
            <w:tcBorders>
              <w:top w:val="nil"/>
              <w:left w:val="nil"/>
              <w:bottom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p>
        </w:tc>
        <w:tc>
          <w:tcPr>
            <w:tcW w:w="763" w:type="pct"/>
            <w:tcBorders>
              <w:top w:val="nil"/>
              <w:left w:val="nil"/>
              <w:bottom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p>
        </w:tc>
      </w:tr>
      <w:tr w:rsidR="00FF31CB"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FF31CB" w:rsidRPr="00790774" w:rsidRDefault="00FF31CB" w:rsidP="00592C68">
            <w:pPr>
              <w:pStyle w:val="Tabletext"/>
            </w:pPr>
            <w:r>
              <w:t>Mother has Year 11/12 schooling</w:t>
            </w:r>
          </w:p>
        </w:tc>
        <w:tc>
          <w:tcPr>
            <w:tcW w:w="765" w:type="pct"/>
            <w:tcBorders>
              <w:top w:val="nil"/>
              <w:left w:val="nil"/>
              <w:right w:val="nil"/>
            </w:tcBorders>
            <w:shd w:val="clear" w:color="auto" w:fill="auto"/>
            <w:tcMar>
              <w:top w:w="11" w:type="dxa"/>
              <w:left w:w="11" w:type="dxa"/>
              <w:bottom w:w="0" w:type="dxa"/>
              <w:right w:w="11" w:type="dxa"/>
            </w:tcMar>
            <w:hideMark/>
          </w:tcPr>
          <w:p w:rsidR="00FF31CB" w:rsidRDefault="00295CD0" w:rsidP="00592C68">
            <w:pPr>
              <w:pStyle w:val="Tabletext"/>
              <w:tabs>
                <w:tab w:val="decimal" w:pos="454"/>
              </w:tabs>
              <w:rPr>
                <w:lang w:eastAsia="zh-CN"/>
              </w:rPr>
            </w:pPr>
            <w:r>
              <w:rPr>
                <w:lang w:eastAsia="zh-CN"/>
              </w:rPr>
              <w:t>.028</w:t>
            </w:r>
          </w:p>
          <w:p w:rsidR="00295CD0" w:rsidRPr="006756F5" w:rsidRDefault="00295CD0" w:rsidP="00592C68">
            <w:pPr>
              <w:pStyle w:val="Tabletext"/>
              <w:tabs>
                <w:tab w:val="decimal" w:pos="454"/>
              </w:tabs>
              <w:rPr>
                <w:lang w:eastAsia="zh-CN"/>
              </w:rPr>
            </w:pPr>
            <w:r>
              <w:rPr>
                <w:lang w:eastAsia="zh-CN"/>
              </w:rPr>
              <w:t>(.054)</w:t>
            </w:r>
          </w:p>
        </w:tc>
        <w:tc>
          <w:tcPr>
            <w:tcW w:w="765" w:type="pct"/>
            <w:tcBorders>
              <w:top w:val="nil"/>
              <w:left w:val="nil"/>
              <w:right w:val="nil"/>
            </w:tcBorders>
            <w:shd w:val="clear" w:color="auto" w:fill="auto"/>
            <w:tcMar>
              <w:top w:w="11" w:type="dxa"/>
              <w:left w:w="11" w:type="dxa"/>
              <w:bottom w:w="0" w:type="dxa"/>
              <w:right w:w="11" w:type="dxa"/>
            </w:tcMar>
            <w:hideMark/>
          </w:tcPr>
          <w:p w:rsidR="00FF31CB" w:rsidRDefault="00295CD0" w:rsidP="00592C68">
            <w:pPr>
              <w:pStyle w:val="Tabletext"/>
              <w:tabs>
                <w:tab w:val="decimal" w:pos="454"/>
              </w:tabs>
              <w:rPr>
                <w:lang w:eastAsia="zh-CN"/>
              </w:rPr>
            </w:pPr>
            <w:r>
              <w:rPr>
                <w:lang w:eastAsia="zh-CN"/>
              </w:rPr>
              <w:t>.019</w:t>
            </w:r>
          </w:p>
          <w:p w:rsidR="00295CD0" w:rsidRDefault="00295CD0" w:rsidP="00592C68">
            <w:pPr>
              <w:pStyle w:val="Tabletext"/>
              <w:tabs>
                <w:tab w:val="decimal" w:pos="454"/>
              </w:tabs>
              <w:rPr>
                <w:lang w:eastAsia="zh-CN"/>
              </w:rPr>
            </w:pPr>
            <w:r>
              <w:rPr>
                <w:lang w:eastAsia="zh-CN"/>
              </w:rPr>
              <w:t>(.056)</w:t>
            </w:r>
          </w:p>
        </w:tc>
        <w:tc>
          <w:tcPr>
            <w:tcW w:w="765" w:type="pct"/>
            <w:tcBorders>
              <w:top w:val="nil"/>
              <w:left w:val="nil"/>
              <w:bottom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p>
        </w:tc>
        <w:tc>
          <w:tcPr>
            <w:tcW w:w="763" w:type="pct"/>
            <w:tcBorders>
              <w:top w:val="nil"/>
              <w:left w:val="nil"/>
              <w:bottom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p>
        </w:tc>
      </w:tr>
      <w:tr w:rsidR="00FF31CB"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FF31CB" w:rsidRPr="00790774" w:rsidRDefault="00FF31CB" w:rsidP="00592C68">
            <w:pPr>
              <w:pStyle w:val="Tabletext"/>
            </w:pPr>
            <w:r>
              <w:t>Mother has post-school qualification</w:t>
            </w:r>
          </w:p>
        </w:tc>
        <w:tc>
          <w:tcPr>
            <w:tcW w:w="765" w:type="pct"/>
            <w:tcBorders>
              <w:top w:val="nil"/>
              <w:left w:val="nil"/>
              <w:right w:val="nil"/>
            </w:tcBorders>
            <w:shd w:val="clear" w:color="auto" w:fill="auto"/>
            <w:tcMar>
              <w:top w:w="11" w:type="dxa"/>
              <w:left w:w="11" w:type="dxa"/>
              <w:bottom w:w="0" w:type="dxa"/>
              <w:right w:w="11" w:type="dxa"/>
            </w:tcMar>
            <w:hideMark/>
          </w:tcPr>
          <w:p w:rsidR="00FF31CB" w:rsidRDefault="00295CD0" w:rsidP="00592C68">
            <w:pPr>
              <w:pStyle w:val="Tabletext"/>
              <w:tabs>
                <w:tab w:val="decimal" w:pos="454"/>
              </w:tabs>
              <w:rPr>
                <w:lang w:eastAsia="zh-CN"/>
              </w:rPr>
            </w:pPr>
            <w:r>
              <w:rPr>
                <w:lang w:eastAsia="zh-CN"/>
              </w:rPr>
              <w:t>.026</w:t>
            </w:r>
          </w:p>
          <w:p w:rsidR="00295CD0" w:rsidRPr="006756F5" w:rsidRDefault="00295CD0" w:rsidP="00592C68">
            <w:pPr>
              <w:pStyle w:val="Tabletext"/>
              <w:tabs>
                <w:tab w:val="decimal" w:pos="454"/>
              </w:tabs>
              <w:rPr>
                <w:lang w:eastAsia="zh-CN"/>
              </w:rPr>
            </w:pPr>
            <w:r>
              <w:rPr>
                <w:lang w:eastAsia="zh-CN"/>
              </w:rPr>
              <w:t>(.046)</w:t>
            </w:r>
          </w:p>
        </w:tc>
        <w:tc>
          <w:tcPr>
            <w:tcW w:w="765" w:type="pct"/>
            <w:tcBorders>
              <w:top w:val="nil"/>
              <w:left w:val="nil"/>
              <w:right w:val="nil"/>
            </w:tcBorders>
            <w:shd w:val="clear" w:color="auto" w:fill="auto"/>
            <w:tcMar>
              <w:top w:w="11" w:type="dxa"/>
              <w:left w:w="11" w:type="dxa"/>
              <w:bottom w:w="0" w:type="dxa"/>
              <w:right w:w="11" w:type="dxa"/>
            </w:tcMar>
            <w:hideMark/>
          </w:tcPr>
          <w:p w:rsidR="00FF31CB" w:rsidRDefault="00295CD0" w:rsidP="00592C68">
            <w:pPr>
              <w:pStyle w:val="Tabletext"/>
              <w:tabs>
                <w:tab w:val="decimal" w:pos="454"/>
              </w:tabs>
              <w:rPr>
                <w:lang w:eastAsia="zh-CN"/>
              </w:rPr>
            </w:pPr>
            <w:r>
              <w:rPr>
                <w:lang w:eastAsia="zh-CN"/>
              </w:rPr>
              <w:t>.045</w:t>
            </w:r>
          </w:p>
          <w:p w:rsidR="00295CD0" w:rsidRDefault="00295CD0" w:rsidP="00592C68">
            <w:pPr>
              <w:pStyle w:val="Tabletext"/>
              <w:tabs>
                <w:tab w:val="decimal" w:pos="454"/>
              </w:tabs>
              <w:rPr>
                <w:lang w:eastAsia="zh-CN"/>
              </w:rPr>
            </w:pPr>
            <w:r>
              <w:rPr>
                <w:lang w:eastAsia="zh-CN"/>
              </w:rPr>
              <w:t>(.045)</w:t>
            </w:r>
          </w:p>
        </w:tc>
        <w:tc>
          <w:tcPr>
            <w:tcW w:w="765" w:type="pct"/>
            <w:tcBorders>
              <w:top w:val="nil"/>
              <w:left w:val="nil"/>
              <w:bottom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p>
        </w:tc>
        <w:tc>
          <w:tcPr>
            <w:tcW w:w="763" w:type="pct"/>
            <w:tcBorders>
              <w:top w:val="nil"/>
              <w:left w:val="nil"/>
              <w:bottom w:val="nil"/>
              <w:right w:val="nil"/>
            </w:tcBorders>
            <w:shd w:val="clear" w:color="auto" w:fill="auto"/>
            <w:tcMar>
              <w:top w:w="11" w:type="dxa"/>
              <w:left w:w="11" w:type="dxa"/>
              <w:bottom w:w="0" w:type="dxa"/>
              <w:right w:w="11" w:type="dxa"/>
            </w:tcMar>
            <w:hideMark/>
          </w:tcPr>
          <w:p w:rsidR="00FF31CB" w:rsidRPr="006756F5" w:rsidRDefault="00FF31CB"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15</w:t>
            </w:r>
            <w:r w:rsidR="008213E5">
              <w:rPr>
                <w:lang w:eastAsia="zh-CN"/>
              </w:rPr>
              <w:t>−</w:t>
            </w:r>
            <w:r w:rsidRPr="006756F5">
              <w:rPr>
                <w:lang w:eastAsia="zh-CN"/>
              </w:rPr>
              <w:t>24 years</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.4</w:t>
            </w:r>
            <w:r w:rsidR="00851E33">
              <w:rPr>
                <w:lang w:eastAsia="zh-CN"/>
              </w:rPr>
              <w:t>6</w:t>
            </w:r>
            <w:r w:rsidR="0043436A">
              <w:rPr>
                <w:lang w:eastAsia="zh-CN"/>
              </w:rPr>
              <w:t>6</w:t>
            </w:r>
            <w:r w:rsidR="00851E33">
              <w:rPr>
                <w:lang w:eastAsia="zh-CN"/>
              </w:rPr>
              <w:t>*</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(.078)</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.36</w:t>
            </w:r>
            <w:r w:rsidR="0043436A">
              <w:rPr>
                <w:lang w:eastAsia="zh-CN"/>
              </w:rPr>
              <w:t>8</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(.069)</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775B91" w:rsidP="00592C68">
            <w:pPr>
              <w:pStyle w:val="Tabletext"/>
              <w:tabs>
                <w:tab w:val="decimal" w:pos="454"/>
              </w:tabs>
              <w:rPr>
                <w:lang w:eastAsia="zh-CN"/>
              </w:rPr>
            </w:pPr>
            <w:r>
              <w:rPr>
                <w:lang w:eastAsia="zh-CN"/>
              </w:rPr>
              <w:t>.107</w:t>
            </w:r>
          </w:p>
          <w:p w:rsidR="008F06E8" w:rsidRPr="006756F5" w:rsidRDefault="008F06E8" w:rsidP="00592C68">
            <w:pPr>
              <w:pStyle w:val="Tabletext"/>
              <w:tabs>
                <w:tab w:val="decimal" w:pos="454"/>
              </w:tabs>
              <w:rPr>
                <w:lang w:eastAsia="zh-CN"/>
              </w:rPr>
            </w:pPr>
            <w:r w:rsidRPr="006756F5">
              <w:rPr>
                <w:lang w:eastAsia="zh-CN"/>
              </w:rPr>
              <w:t>(.092)</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w:t>
            </w:r>
            <w:r w:rsidR="0043436A">
              <w:rPr>
                <w:lang w:eastAsia="zh-CN"/>
              </w:rPr>
              <w:t>55</w:t>
            </w:r>
          </w:p>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01</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25</w:t>
            </w:r>
            <w:r w:rsidR="008213E5">
              <w:rPr>
                <w:lang w:eastAsia="zh-CN"/>
              </w:rPr>
              <w:t>−</w:t>
            </w:r>
            <w:r w:rsidRPr="006756F5">
              <w:rPr>
                <w:lang w:eastAsia="zh-CN"/>
              </w:rPr>
              <w:t>34 years</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.26</w:t>
            </w:r>
            <w:r w:rsidR="0043436A">
              <w:rPr>
                <w:lang w:eastAsia="zh-CN"/>
              </w:rPr>
              <w:t>0</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w:t>
            </w:r>
            <w:r w:rsidR="0043436A">
              <w:rPr>
                <w:lang w:eastAsia="zh-CN"/>
              </w:rPr>
              <w:t>7</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43436A">
              <w:rPr>
                <w:lang w:eastAsia="zh-CN"/>
              </w:rPr>
              <w:t>2</w:t>
            </w:r>
            <w:r w:rsidR="00B20E5D">
              <w:rPr>
                <w:lang w:eastAsia="zh-CN"/>
              </w:rPr>
              <w:t>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(.053)</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.05</w:t>
            </w:r>
            <w:r w:rsidR="00775B91">
              <w:rPr>
                <w:lang w:eastAsia="zh-CN"/>
              </w:rPr>
              <w:t>0</w:t>
            </w:r>
          </w:p>
          <w:p w:rsidR="008F06E8" w:rsidRPr="006756F5" w:rsidRDefault="008F06E8" w:rsidP="00592C68">
            <w:pPr>
              <w:pStyle w:val="Tabletext"/>
              <w:tabs>
                <w:tab w:val="decimal" w:pos="454"/>
              </w:tabs>
              <w:rPr>
                <w:lang w:eastAsia="zh-CN"/>
              </w:rPr>
            </w:pPr>
            <w:r w:rsidRPr="006756F5">
              <w:rPr>
                <w:lang w:eastAsia="zh-CN"/>
              </w:rPr>
              <w:t>(.059)</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-.03</w:t>
            </w:r>
            <w:r w:rsidR="0043436A">
              <w:rPr>
                <w:lang w:eastAsia="zh-CN"/>
              </w:rPr>
              <w:t>5</w:t>
            </w:r>
          </w:p>
          <w:p w:rsidR="008F06E8" w:rsidRPr="006756F5" w:rsidRDefault="008F06E8" w:rsidP="00592C68">
            <w:pPr>
              <w:pStyle w:val="Tabletext"/>
              <w:tabs>
                <w:tab w:val="decimal" w:pos="454"/>
              </w:tabs>
              <w:rPr>
                <w:lang w:eastAsia="zh-CN"/>
              </w:rPr>
            </w:pPr>
            <w:r w:rsidRPr="006756F5">
              <w:rPr>
                <w:lang w:eastAsia="zh-CN"/>
              </w:rPr>
              <w:t>(.065)</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45</w:t>
            </w:r>
            <w:r w:rsidR="008213E5">
              <w:rPr>
                <w:lang w:eastAsia="zh-CN"/>
              </w:rPr>
              <w:t>−</w:t>
            </w:r>
            <w:r w:rsidRPr="006756F5">
              <w:rPr>
                <w:lang w:eastAsia="zh-CN"/>
              </w:rPr>
              <w:t>54 years</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851E33">
              <w:rPr>
                <w:lang w:eastAsia="zh-CN"/>
              </w:rPr>
              <w:t>5</w:t>
            </w:r>
            <w:r w:rsidR="0043436A">
              <w:rPr>
                <w:lang w:eastAsia="zh-CN"/>
              </w:rPr>
              <w:t>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(.054)</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-.24</w:t>
            </w:r>
            <w:r w:rsidR="0043436A">
              <w:rPr>
                <w:lang w:eastAsia="zh-CN"/>
              </w:rPr>
              <w:t>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(.055)</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.04</w:t>
            </w:r>
            <w:r w:rsidR="00775B91">
              <w:rPr>
                <w:lang w:eastAsia="zh-CN"/>
              </w:rPr>
              <w:t>0</w:t>
            </w:r>
          </w:p>
          <w:p w:rsidR="008F06E8" w:rsidRPr="006756F5" w:rsidRDefault="008F06E8" w:rsidP="00592C68">
            <w:pPr>
              <w:pStyle w:val="Tabletext"/>
              <w:tabs>
                <w:tab w:val="decimal" w:pos="454"/>
              </w:tabs>
              <w:rPr>
                <w:lang w:eastAsia="zh-CN"/>
              </w:rPr>
            </w:pPr>
            <w:r w:rsidRPr="006756F5">
              <w:rPr>
                <w:lang w:eastAsia="zh-CN"/>
              </w:rPr>
              <w:t>(.058)</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-.07</w:t>
            </w:r>
            <w:r w:rsidR="0043436A">
              <w:rPr>
                <w:lang w:eastAsia="zh-CN"/>
              </w:rPr>
              <w:t>7</w:t>
            </w:r>
          </w:p>
          <w:p w:rsidR="008F06E8" w:rsidRPr="006756F5" w:rsidRDefault="008F06E8" w:rsidP="00592C68">
            <w:pPr>
              <w:pStyle w:val="Tabletext"/>
              <w:tabs>
                <w:tab w:val="decimal" w:pos="454"/>
              </w:tabs>
              <w:rPr>
                <w:lang w:eastAsia="zh-CN"/>
              </w:rPr>
            </w:pPr>
            <w:r w:rsidRPr="006756F5">
              <w:rPr>
                <w:lang w:eastAsia="zh-CN"/>
              </w:rPr>
              <w:t>(.058)</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DC49C6" w:rsidP="00592C68">
            <w:pPr>
              <w:pStyle w:val="Tabletext"/>
              <w:rPr>
                <w:lang w:eastAsia="zh-CN"/>
              </w:rPr>
            </w:pPr>
            <w:r>
              <w:rPr>
                <w:lang w:eastAsia="zh-CN"/>
              </w:rPr>
              <w:t>55−</w:t>
            </w:r>
            <w:r w:rsidR="008F06E8" w:rsidRPr="006756F5">
              <w:rPr>
                <w:lang w:eastAsia="zh-CN"/>
              </w:rPr>
              <w:t>64 years</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-.3</w:t>
            </w:r>
            <w:r w:rsidR="00851E33">
              <w:rPr>
                <w:lang w:eastAsia="zh-CN"/>
              </w:rPr>
              <w:t>0</w:t>
            </w:r>
            <w:r w:rsidR="0043436A">
              <w:rPr>
                <w:lang w:eastAsia="zh-CN"/>
              </w:rPr>
              <w:t>4</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(.079)</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-.26</w:t>
            </w:r>
            <w:r w:rsidR="0043436A">
              <w:rPr>
                <w:lang w:eastAsia="zh-CN"/>
              </w:rPr>
              <w:t>6</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(.083)</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.26</w:t>
            </w:r>
            <w:r w:rsidR="00775B91">
              <w:rPr>
                <w:lang w:eastAsia="zh-CN"/>
              </w:rPr>
              <w:t>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(.1</w:t>
            </w:r>
            <w:r w:rsidR="00775B91">
              <w:rPr>
                <w:lang w:eastAsia="zh-CN"/>
              </w:rPr>
              <w:t>00</w:t>
            </w:r>
            <w:r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.07</w:t>
            </w:r>
            <w:r w:rsidR="0043436A">
              <w:rPr>
                <w:lang w:eastAsia="zh-CN"/>
              </w:rPr>
              <w:t>5</w:t>
            </w:r>
          </w:p>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03)</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Dependent children aged 0</w:t>
            </w:r>
            <w:r w:rsidR="008213E5">
              <w:rPr>
                <w:lang w:eastAsia="zh-CN"/>
              </w:rPr>
              <w:t>−</w:t>
            </w:r>
            <w:r w:rsidRPr="006756F5">
              <w:rPr>
                <w:lang w:eastAsia="zh-CN"/>
              </w:rPr>
              <w:t>4</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51E33" w:rsidP="00592C68">
            <w:pPr>
              <w:pStyle w:val="Tabletext"/>
              <w:tabs>
                <w:tab w:val="decimal" w:pos="454"/>
              </w:tabs>
              <w:rPr>
                <w:lang w:eastAsia="zh-CN"/>
              </w:rPr>
            </w:pPr>
            <w:r>
              <w:rPr>
                <w:lang w:eastAsia="zh-CN"/>
              </w:rPr>
              <w:t>-.05</w:t>
            </w:r>
            <w:r w:rsidR="0043436A">
              <w:rPr>
                <w:lang w:eastAsia="zh-CN"/>
              </w:rPr>
              <w:t>2</w:t>
            </w:r>
          </w:p>
          <w:p w:rsidR="008F06E8" w:rsidRPr="006756F5" w:rsidRDefault="008F06E8" w:rsidP="00592C68">
            <w:pPr>
              <w:pStyle w:val="Tabletext"/>
              <w:tabs>
                <w:tab w:val="decimal" w:pos="454"/>
              </w:tabs>
              <w:rPr>
                <w:lang w:eastAsia="zh-CN"/>
              </w:rPr>
            </w:pPr>
            <w:r w:rsidRPr="006756F5">
              <w:rPr>
                <w:lang w:eastAsia="zh-CN"/>
              </w:rPr>
              <w:t>(.043)</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w:t>
            </w:r>
            <w:r w:rsidR="00B20E5D">
              <w:rPr>
                <w:lang w:eastAsia="zh-CN"/>
              </w:rPr>
              <w:t>2</w:t>
            </w:r>
            <w:r w:rsidRPr="006756F5">
              <w:rPr>
                <w:lang w:eastAsia="zh-CN"/>
              </w:rPr>
              <w:t>1</w:t>
            </w:r>
          </w:p>
          <w:p w:rsidR="008F06E8" w:rsidRPr="006756F5" w:rsidRDefault="008F06E8" w:rsidP="00592C68">
            <w:pPr>
              <w:pStyle w:val="Tabletext"/>
              <w:tabs>
                <w:tab w:val="decimal" w:pos="454"/>
              </w:tabs>
              <w:rPr>
                <w:lang w:eastAsia="zh-CN"/>
              </w:rPr>
            </w:pPr>
            <w:r w:rsidRPr="006756F5">
              <w:rPr>
                <w:lang w:eastAsia="zh-CN"/>
              </w:rPr>
              <w:t>(.044)</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-.04</w:t>
            </w:r>
            <w:r w:rsidR="00775B91">
              <w:rPr>
                <w:lang w:eastAsia="zh-CN"/>
              </w:rPr>
              <w:t>0</w:t>
            </w:r>
          </w:p>
          <w:p w:rsidR="008F06E8" w:rsidRPr="006756F5" w:rsidRDefault="008F06E8" w:rsidP="00592C68">
            <w:pPr>
              <w:pStyle w:val="Tabletext"/>
              <w:tabs>
                <w:tab w:val="decimal" w:pos="454"/>
              </w:tabs>
              <w:rPr>
                <w:lang w:eastAsia="zh-CN"/>
              </w:rPr>
            </w:pPr>
            <w:r w:rsidRPr="006756F5">
              <w:rPr>
                <w:lang w:eastAsia="zh-CN"/>
              </w:rPr>
              <w:t>(.043)</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-.05</w:t>
            </w:r>
            <w:r w:rsidR="0043436A">
              <w:rPr>
                <w:lang w:eastAsia="zh-CN"/>
              </w:rPr>
              <w:t>5</w:t>
            </w:r>
          </w:p>
          <w:p w:rsidR="008F06E8" w:rsidRPr="006756F5" w:rsidRDefault="008F06E8" w:rsidP="00592C68">
            <w:pPr>
              <w:pStyle w:val="Tabletext"/>
              <w:tabs>
                <w:tab w:val="decimal" w:pos="454"/>
              </w:tabs>
              <w:rPr>
                <w:lang w:eastAsia="zh-CN"/>
              </w:rPr>
            </w:pPr>
            <w:r w:rsidRPr="006756F5">
              <w:rPr>
                <w:lang w:eastAsia="zh-CN"/>
              </w:rPr>
              <w:t>(.046)</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Dependent children aged 5</w:t>
            </w:r>
            <w:r w:rsidR="008213E5">
              <w:rPr>
                <w:lang w:eastAsia="zh-CN"/>
              </w:rPr>
              <w:t>−</w:t>
            </w:r>
            <w:r w:rsidRPr="006756F5">
              <w:rPr>
                <w:lang w:eastAsia="zh-CN"/>
              </w:rPr>
              <w:t>9</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51E33" w:rsidP="00592C68">
            <w:pPr>
              <w:pStyle w:val="Tabletext"/>
              <w:tabs>
                <w:tab w:val="decimal" w:pos="454"/>
              </w:tabs>
              <w:rPr>
                <w:lang w:eastAsia="zh-CN"/>
              </w:rPr>
            </w:pPr>
            <w:r>
              <w:rPr>
                <w:lang w:eastAsia="zh-CN"/>
              </w:rPr>
              <w:t>.04</w:t>
            </w:r>
            <w:r w:rsidR="0043436A">
              <w:rPr>
                <w:lang w:eastAsia="zh-CN"/>
              </w:rPr>
              <w:t>3</w:t>
            </w:r>
          </w:p>
          <w:p w:rsidR="008F06E8" w:rsidRPr="006756F5" w:rsidRDefault="008F06E8" w:rsidP="00592C68">
            <w:pPr>
              <w:pStyle w:val="Tabletext"/>
              <w:tabs>
                <w:tab w:val="decimal" w:pos="454"/>
              </w:tabs>
              <w:rPr>
                <w:lang w:eastAsia="zh-CN"/>
              </w:rPr>
            </w:pPr>
            <w:r w:rsidRPr="006756F5">
              <w:rPr>
                <w:lang w:eastAsia="zh-CN"/>
              </w:rPr>
              <w:t>(.042)</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B20E5D">
              <w:rPr>
                <w:lang w:eastAsia="zh-CN"/>
              </w:rPr>
              <w:t>6</w:t>
            </w:r>
            <w:r w:rsidR="0043436A">
              <w:rPr>
                <w:lang w:eastAsia="zh-CN"/>
              </w:rPr>
              <w:t>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(.041)</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.043</w:t>
            </w:r>
          </w:p>
          <w:p w:rsidR="008F06E8" w:rsidRPr="006756F5" w:rsidRDefault="008F06E8" w:rsidP="00592C68">
            <w:pPr>
              <w:pStyle w:val="Tabletext"/>
              <w:tabs>
                <w:tab w:val="decimal" w:pos="454"/>
              </w:tabs>
              <w:rPr>
                <w:lang w:eastAsia="zh-CN"/>
              </w:rPr>
            </w:pPr>
            <w:r w:rsidRPr="006756F5">
              <w:rPr>
                <w:lang w:eastAsia="zh-CN"/>
              </w:rPr>
              <w:t>(.043)</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-.041</w:t>
            </w:r>
          </w:p>
          <w:p w:rsidR="008F06E8" w:rsidRPr="006756F5" w:rsidRDefault="008F06E8" w:rsidP="00592C68">
            <w:pPr>
              <w:pStyle w:val="Tabletext"/>
              <w:tabs>
                <w:tab w:val="decimal" w:pos="454"/>
              </w:tabs>
              <w:rPr>
                <w:lang w:eastAsia="zh-CN"/>
              </w:rPr>
            </w:pPr>
            <w:r w:rsidRPr="006756F5">
              <w:rPr>
                <w:lang w:eastAsia="zh-CN"/>
              </w:rPr>
              <w:t>(.044)</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Dependent children aged 10</w:t>
            </w:r>
            <w:r w:rsidR="008213E5">
              <w:rPr>
                <w:lang w:eastAsia="zh-CN"/>
              </w:rPr>
              <w:t>−</w:t>
            </w:r>
            <w:r w:rsidRPr="006756F5">
              <w:rPr>
                <w:lang w:eastAsia="zh-CN"/>
              </w:rPr>
              <w:t>14</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51E33" w:rsidP="00592C68">
            <w:pPr>
              <w:pStyle w:val="Tabletext"/>
              <w:tabs>
                <w:tab w:val="decimal" w:pos="454"/>
              </w:tabs>
              <w:rPr>
                <w:lang w:eastAsia="zh-CN"/>
              </w:rPr>
            </w:pPr>
            <w:r>
              <w:rPr>
                <w:lang w:eastAsia="zh-CN"/>
              </w:rPr>
              <w:t>-.02</w:t>
            </w:r>
            <w:r w:rsidR="0043436A">
              <w:rPr>
                <w:lang w:eastAsia="zh-CN"/>
              </w:rPr>
              <w:t>2</w:t>
            </w:r>
          </w:p>
          <w:p w:rsidR="008F06E8" w:rsidRPr="006756F5" w:rsidRDefault="00851E33" w:rsidP="00592C68">
            <w:pPr>
              <w:pStyle w:val="Tabletext"/>
              <w:tabs>
                <w:tab w:val="decimal" w:pos="454"/>
              </w:tabs>
              <w:rPr>
                <w:lang w:eastAsia="zh-CN"/>
              </w:rPr>
            </w:pPr>
            <w:r>
              <w:rPr>
                <w:lang w:eastAsia="zh-CN"/>
              </w:rPr>
              <w:t>(.0</w:t>
            </w:r>
            <w:r w:rsidR="0043436A">
              <w:rPr>
                <w:lang w:eastAsia="zh-CN"/>
              </w:rPr>
              <w:t>40</w:t>
            </w:r>
            <w:r w:rsidR="008F06E8"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B20E5D" w:rsidP="00592C68">
            <w:pPr>
              <w:pStyle w:val="Tabletext"/>
              <w:tabs>
                <w:tab w:val="decimal" w:pos="454"/>
              </w:tabs>
              <w:rPr>
                <w:lang w:eastAsia="zh-CN"/>
              </w:rPr>
            </w:pPr>
            <w:r>
              <w:rPr>
                <w:lang w:eastAsia="zh-CN"/>
              </w:rPr>
              <w:t>-.01</w:t>
            </w:r>
            <w:r w:rsidR="0043436A">
              <w:rPr>
                <w:lang w:eastAsia="zh-CN"/>
              </w:rPr>
              <w:t>5</w:t>
            </w:r>
          </w:p>
          <w:p w:rsidR="008F06E8" w:rsidRPr="006756F5" w:rsidRDefault="008F06E8" w:rsidP="00592C68">
            <w:pPr>
              <w:pStyle w:val="Tabletext"/>
              <w:tabs>
                <w:tab w:val="decimal" w:pos="454"/>
              </w:tabs>
              <w:rPr>
                <w:lang w:eastAsia="zh-CN"/>
              </w:rPr>
            </w:pPr>
            <w:r w:rsidRPr="006756F5">
              <w:rPr>
                <w:lang w:eastAsia="zh-CN"/>
              </w:rPr>
              <w:t>(.038)</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-.038</w:t>
            </w:r>
          </w:p>
          <w:p w:rsidR="008F06E8" w:rsidRPr="006756F5" w:rsidRDefault="008F06E8" w:rsidP="00592C68">
            <w:pPr>
              <w:pStyle w:val="Tabletext"/>
              <w:tabs>
                <w:tab w:val="decimal" w:pos="454"/>
              </w:tabs>
              <w:rPr>
                <w:lang w:eastAsia="zh-CN"/>
              </w:rPr>
            </w:pPr>
            <w:r w:rsidRPr="006756F5">
              <w:rPr>
                <w:lang w:eastAsia="zh-CN"/>
              </w:rPr>
              <w:t>(.041)</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.05</w:t>
            </w:r>
            <w:r w:rsidR="000F239C">
              <w:rPr>
                <w:lang w:eastAsia="zh-CN"/>
              </w:rPr>
              <w:t>1</w:t>
            </w:r>
          </w:p>
          <w:p w:rsidR="008F06E8" w:rsidRPr="006756F5" w:rsidRDefault="008F06E8" w:rsidP="00592C68">
            <w:pPr>
              <w:pStyle w:val="Tabletext"/>
              <w:tabs>
                <w:tab w:val="decimal" w:pos="454"/>
              </w:tabs>
              <w:rPr>
                <w:lang w:eastAsia="zh-CN"/>
              </w:rPr>
            </w:pPr>
            <w:r w:rsidRPr="006756F5">
              <w:rPr>
                <w:lang w:eastAsia="zh-CN"/>
              </w:rPr>
              <w:t>(.04</w:t>
            </w:r>
            <w:r w:rsidR="000F239C">
              <w:rPr>
                <w:lang w:eastAsia="zh-CN"/>
              </w:rPr>
              <w:t>0</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CB49E8" w:rsidP="00592C68">
            <w:pPr>
              <w:pStyle w:val="Tabletext"/>
              <w:rPr>
                <w:lang w:eastAsia="zh-CN"/>
              </w:rPr>
            </w:pPr>
            <w:r>
              <w:rPr>
                <w:lang w:eastAsia="zh-CN"/>
              </w:rPr>
              <w:t>University degree</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C72E02">
              <w:rPr>
                <w:lang w:eastAsia="zh-CN"/>
              </w:rPr>
              <w:t>285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w:t>
            </w:r>
            <w:r w:rsidR="00C72E02">
              <w:rPr>
                <w:lang w:eastAsia="zh-CN"/>
              </w:rPr>
              <w:t>62</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B20E5D">
              <w:rPr>
                <w:lang w:eastAsia="zh-CN"/>
              </w:rPr>
              <w:t>4</w:t>
            </w:r>
            <w:r w:rsidR="00C72E02">
              <w:rPr>
                <w:lang w:eastAsia="zh-CN"/>
              </w:rPr>
              <w:t>73</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w:t>
            </w:r>
            <w:r w:rsidR="00C72E02">
              <w:rPr>
                <w:lang w:eastAsia="zh-CN"/>
              </w:rPr>
              <w:t>5</w:t>
            </w:r>
            <w:r w:rsidRPr="006756F5">
              <w:rPr>
                <w:lang w:eastAsia="zh-CN"/>
              </w:rPr>
              <w:t>7)</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C72E02">
              <w:rPr>
                <w:lang w:eastAsia="zh-CN"/>
              </w:rPr>
              <w:t>15*</w:t>
            </w:r>
          </w:p>
          <w:p w:rsidR="008F06E8" w:rsidRPr="006756F5" w:rsidRDefault="008F06E8" w:rsidP="00592C68">
            <w:pPr>
              <w:pStyle w:val="Tabletext"/>
              <w:tabs>
                <w:tab w:val="decimal" w:pos="454"/>
              </w:tabs>
              <w:rPr>
                <w:lang w:eastAsia="zh-CN"/>
              </w:rPr>
            </w:pPr>
            <w:r w:rsidRPr="006756F5">
              <w:rPr>
                <w:lang w:eastAsia="zh-CN"/>
              </w:rPr>
              <w:t>(.1</w:t>
            </w:r>
            <w:r w:rsidR="00C72E02">
              <w:rPr>
                <w:lang w:eastAsia="zh-CN"/>
              </w:rPr>
              <w:t>30</w:t>
            </w:r>
            <w:r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w:t>
            </w:r>
            <w:r w:rsidR="00C72E02">
              <w:rPr>
                <w:lang w:eastAsia="zh-CN"/>
              </w:rPr>
              <w:t>232</w:t>
            </w:r>
            <w:r w:rsidR="008F06E8"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(.1</w:t>
            </w:r>
            <w:r w:rsidR="00C72E02">
              <w:rPr>
                <w:lang w:eastAsia="zh-CN"/>
              </w:rPr>
              <w:t>39</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Advanced diploma or diploma</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w:t>
            </w:r>
            <w:r w:rsidR="00C72E02">
              <w:rPr>
                <w:lang w:eastAsia="zh-CN"/>
              </w:rPr>
              <w:t>38</w:t>
            </w:r>
          </w:p>
          <w:p w:rsidR="008F06E8" w:rsidRPr="006756F5" w:rsidRDefault="008F06E8" w:rsidP="00592C68">
            <w:pPr>
              <w:pStyle w:val="Tabletext"/>
              <w:tabs>
                <w:tab w:val="decimal" w:pos="454"/>
              </w:tabs>
              <w:rPr>
                <w:lang w:eastAsia="zh-CN"/>
              </w:rPr>
            </w:pPr>
            <w:r w:rsidRPr="006756F5">
              <w:rPr>
                <w:lang w:eastAsia="zh-CN"/>
              </w:rPr>
              <w:t>(.08</w:t>
            </w:r>
            <w:r w:rsidR="00C72E02">
              <w:rPr>
                <w:lang w:eastAsia="zh-CN"/>
              </w:rPr>
              <w:t>3</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B20E5D">
              <w:rPr>
                <w:lang w:eastAsia="zh-CN"/>
              </w:rPr>
              <w:t>2</w:t>
            </w:r>
            <w:r w:rsidR="00C72E02">
              <w:rPr>
                <w:lang w:eastAsia="zh-CN"/>
              </w:rPr>
              <w:t>85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(.072)</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775B91" w:rsidP="00592C68">
            <w:pPr>
              <w:pStyle w:val="Tabletext"/>
              <w:tabs>
                <w:tab w:val="decimal" w:pos="454"/>
              </w:tabs>
              <w:rPr>
                <w:lang w:eastAsia="zh-CN"/>
              </w:rPr>
            </w:pPr>
            <w:r>
              <w:rPr>
                <w:lang w:eastAsia="zh-CN"/>
              </w:rPr>
              <w:t>-.15</w:t>
            </w:r>
            <w:r w:rsidR="00C72E02">
              <w:rPr>
                <w:lang w:eastAsia="zh-CN"/>
              </w:rPr>
              <w:t>8</w:t>
            </w:r>
          </w:p>
          <w:p w:rsidR="008F06E8" w:rsidRPr="006756F5" w:rsidRDefault="008F06E8" w:rsidP="00592C68">
            <w:pPr>
              <w:pStyle w:val="Tabletext"/>
              <w:tabs>
                <w:tab w:val="decimal" w:pos="454"/>
              </w:tabs>
              <w:rPr>
                <w:lang w:eastAsia="zh-CN"/>
              </w:rPr>
            </w:pPr>
            <w:r w:rsidRPr="006756F5">
              <w:rPr>
                <w:lang w:eastAsia="zh-CN"/>
              </w:rPr>
              <w:t>(.16</w:t>
            </w:r>
            <w:r w:rsidR="00775B91">
              <w:rPr>
                <w:lang w:eastAsia="zh-CN"/>
              </w:rPr>
              <w:t>2</w:t>
            </w:r>
            <w:r w:rsidRPr="006756F5">
              <w:rPr>
                <w:lang w:eastAsia="zh-CN"/>
              </w:rPr>
              <w:t>)</w:t>
            </w:r>
          </w:p>
        </w:tc>
        <w:tc>
          <w:tcPr>
            <w:tcW w:w="763"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C72E02">
              <w:rPr>
                <w:lang w:eastAsia="zh-CN"/>
              </w:rPr>
              <w:t>87</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58</w:t>
            </w:r>
            <w:r w:rsidRPr="006756F5">
              <w:rPr>
                <w:lang w:eastAsia="zh-CN"/>
              </w:rPr>
              <w:t>)</w:t>
            </w:r>
          </w:p>
        </w:tc>
      </w:tr>
      <w:tr w:rsidR="00592C6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592C68" w:rsidRPr="006756F5" w:rsidRDefault="00FA13AA" w:rsidP="00592C68">
            <w:pPr>
              <w:pStyle w:val="Tabletext"/>
              <w:rPr>
                <w:lang w:eastAsia="zh-CN"/>
              </w:rPr>
            </w:pPr>
            <w:r w:rsidRPr="00FA13AA">
              <w:rPr>
                <w:color w:val="FFFFFF" w:themeColor="background1"/>
                <w:lang w:eastAsia="zh-CN"/>
              </w:rPr>
              <w:t>text</w:t>
            </w:r>
          </w:p>
        </w:tc>
        <w:tc>
          <w:tcPr>
            <w:tcW w:w="765" w:type="pct"/>
            <w:tcBorders>
              <w:top w:val="nil"/>
              <w:left w:val="nil"/>
              <w:right w:val="nil"/>
            </w:tcBorders>
            <w:shd w:val="clear" w:color="auto" w:fill="auto"/>
            <w:tcMar>
              <w:top w:w="11" w:type="dxa"/>
              <w:left w:w="11" w:type="dxa"/>
              <w:bottom w:w="0" w:type="dxa"/>
              <w:right w:w="11" w:type="dxa"/>
            </w:tcMar>
            <w:hideMark/>
          </w:tcPr>
          <w:p w:rsidR="00592C68" w:rsidRPr="006756F5" w:rsidRDefault="00592C68" w:rsidP="00592C68">
            <w:pPr>
              <w:pStyle w:val="Tabletext"/>
              <w:tabs>
                <w:tab w:val="decimal" w:pos="454"/>
              </w:tabs>
              <w:rPr>
                <w:lang w:eastAsia="zh-CN"/>
              </w:rPr>
            </w:pPr>
          </w:p>
        </w:tc>
        <w:tc>
          <w:tcPr>
            <w:tcW w:w="765" w:type="pct"/>
            <w:tcBorders>
              <w:top w:val="nil"/>
              <w:left w:val="nil"/>
              <w:right w:val="nil"/>
            </w:tcBorders>
            <w:shd w:val="clear" w:color="auto" w:fill="auto"/>
            <w:tcMar>
              <w:top w:w="11" w:type="dxa"/>
              <w:left w:w="11" w:type="dxa"/>
              <w:bottom w:w="0" w:type="dxa"/>
              <w:right w:w="11" w:type="dxa"/>
            </w:tcMar>
            <w:hideMark/>
          </w:tcPr>
          <w:p w:rsidR="00592C68" w:rsidRPr="006756F5" w:rsidRDefault="00592C68" w:rsidP="00592C68">
            <w:pPr>
              <w:pStyle w:val="Tabletext"/>
              <w:tabs>
                <w:tab w:val="decimal" w:pos="454"/>
              </w:tabs>
              <w:rPr>
                <w:lang w:eastAsia="zh-CN"/>
              </w:rPr>
            </w:pPr>
          </w:p>
        </w:tc>
        <w:tc>
          <w:tcPr>
            <w:tcW w:w="765" w:type="pct"/>
            <w:tcBorders>
              <w:top w:val="nil"/>
              <w:left w:val="nil"/>
              <w:right w:val="nil"/>
            </w:tcBorders>
            <w:shd w:val="clear" w:color="auto" w:fill="auto"/>
            <w:tcMar>
              <w:top w:w="11" w:type="dxa"/>
              <w:left w:w="11" w:type="dxa"/>
              <w:bottom w:w="0" w:type="dxa"/>
              <w:right w:w="11" w:type="dxa"/>
            </w:tcMar>
            <w:hideMark/>
          </w:tcPr>
          <w:p w:rsidR="00592C68" w:rsidRPr="006756F5" w:rsidRDefault="00592C68" w:rsidP="00592C68">
            <w:pPr>
              <w:pStyle w:val="Tabletext"/>
              <w:tabs>
                <w:tab w:val="decimal" w:pos="454"/>
              </w:tabs>
              <w:rPr>
                <w:lang w:eastAsia="zh-CN"/>
              </w:rPr>
            </w:pPr>
          </w:p>
        </w:tc>
        <w:tc>
          <w:tcPr>
            <w:tcW w:w="763" w:type="pct"/>
            <w:tcBorders>
              <w:top w:val="nil"/>
              <w:left w:val="nil"/>
              <w:right w:val="nil"/>
            </w:tcBorders>
            <w:shd w:val="clear" w:color="auto" w:fill="auto"/>
            <w:tcMar>
              <w:top w:w="11" w:type="dxa"/>
              <w:left w:w="11" w:type="dxa"/>
              <w:bottom w:w="0" w:type="dxa"/>
              <w:right w:w="11" w:type="dxa"/>
            </w:tcMar>
            <w:hideMark/>
          </w:tcPr>
          <w:p w:rsidR="00592C68" w:rsidRPr="006756F5" w:rsidRDefault="00592C68"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lastRenderedPageBreak/>
              <w:t>Certificate</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C72E02">
              <w:rPr>
                <w:lang w:eastAsia="zh-CN"/>
              </w:rPr>
              <w:t>39</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(.054)</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B20E5D">
              <w:rPr>
                <w:lang w:eastAsia="zh-CN"/>
              </w:rPr>
              <w:t>3</w:t>
            </w:r>
            <w:r w:rsidR="00C72E02">
              <w:rPr>
                <w:lang w:eastAsia="zh-CN"/>
              </w:rPr>
              <w:t>0</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(.056)</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-.068</w:t>
            </w:r>
          </w:p>
          <w:p w:rsidR="008F06E8" w:rsidRPr="006756F5" w:rsidRDefault="008F06E8" w:rsidP="00592C68">
            <w:pPr>
              <w:pStyle w:val="Tabletext"/>
              <w:tabs>
                <w:tab w:val="decimal" w:pos="454"/>
              </w:tabs>
              <w:rPr>
                <w:lang w:eastAsia="zh-CN"/>
              </w:rPr>
            </w:pPr>
            <w:r w:rsidRPr="006756F5">
              <w:rPr>
                <w:lang w:eastAsia="zh-CN"/>
              </w:rPr>
              <w:t>(.1</w:t>
            </w:r>
            <w:r w:rsidR="00775B91">
              <w:rPr>
                <w:lang w:eastAsia="zh-CN"/>
              </w:rPr>
              <w:t>05</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C72E02">
              <w:rPr>
                <w:lang w:eastAsia="zh-CN"/>
              </w:rPr>
              <w:t>199</w:t>
            </w:r>
            <w:r w:rsidRPr="006756F5">
              <w:rPr>
                <w:lang w:eastAsia="zh-CN"/>
              </w:rPr>
              <w:t>*</w:t>
            </w:r>
          </w:p>
          <w:p w:rsidR="008F06E8" w:rsidRPr="006756F5" w:rsidRDefault="000F239C" w:rsidP="00592C68">
            <w:pPr>
              <w:pStyle w:val="Tabletext"/>
              <w:tabs>
                <w:tab w:val="decimal" w:pos="454"/>
              </w:tabs>
              <w:rPr>
                <w:lang w:eastAsia="zh-CN"/>
              </w:rPr>
            </w:pPr>
            <w:r>
              <w:rPr>
                <w:lang w:eastAsia="zh-CN"/>
              </w:rPr>
              <w:t>(.106</w:t>
            </w:r>
            <w:r w:rsidR="008F06E8"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Year 12</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51E33" w:rsidP="00592C68">
            <w:pPr>
              <w:pStyle w:val="Tabletext"/>
              <w:tabs>
                <w:tab w:val="decimal" w:pos="454"/>
              </w:tabs>
              <w:rPr>
                <w:lang w:eastAsia="zh-CN"/>
              </w:rPr>
            </w:pPr>
            <w:r>
              <w:rPr>
                <w:lang w:eastAsia="zh-CN"/>
              </w:rPr>
              <w:t>.0</w:t>
            </w:r>
            <w:r w:rsidR="00C72E02">
              <w:rPr>
                <w:lang w:eastAsia="zh-CN"/>
              </w:rPr>
              <w:t>4</w:t>
            </w:r>
            <w:r>
              <w:rPr>
                <w:lang w:eastAsia="zh-CN"/>
              </w:rPr>
              <w:t>5</w:t>
            </w:r>
          </w:p>
          <w:p w:rsidR="008F06E8" w:rsidRPr="006756F5" w:rsidRDefault="008F06E8" w:rsidP="00592C68">
            <w:pPr>
              <w:pStyle w:val="Tabletext"/>
              <w:tabs>
                <w:tab w:val="decimal" w:pos="454"/>
              </w:tabs>
              <w:rPr>
                <w:lang w:eastAsia="zh-CN"/>
              </w:rPr>
            </w:pPr>
            <w:r w:rsidRPr="006756F5">
              <w:rPr>
                <w:lang w:eastAsia="zh-CN"/>
              </w:rPr>
              <w:t>(.056)</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C72E02">
              <w:rPr>
                <w:lang w:eastAsia="zh-CN"/>
              </w:rPr>
              <w:t>32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(.054)</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775B91" w:rsidP="00592C68">
            <w:pPr>
              <w:pStyle w:val="Tabletext"/>
              <w:tabs>
                <w:tab w:val="decimal" w:pos="454"/>
              </w:tabs>
              <w:rPr>
                <w:lang w:eastAsia="zh-CN"/>
              </w:rPr>
            </w:pPr>
            <w:r>
              <w:rPr>
                <w:lang w:eastAsia="zh-CN"/>
              </w:rPr>
              <w:t>-.127</w:t>
            </w:r>
          </w:p>
          <w:p w:rsidR="008F06E8" w:rsidRPr="006756F5" w:rsidRDefault="008F06E8" w:rsidP="00592C68">
            <w:pPr>
              <w:pStyle w:val="Tabletext"/>
              <w:tabs>
                <w:tab w:val="decimal" w:pos="454"/>
              </w:tabs>
              <w:rPr>
                <w:lang w:eastAsia="zh-CN"/>
              </w:rPr>
            </w:pPr>
            <w:r w:rsidRPr="006756F5">
              <w:rPr>
                <w:lang w:eastAsia="zh-CN"/>
              </w:rPr>
              <w:t>(.086)</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.056</w:t>
            </w:r>
          </w:p>
          <w:p w:rsidR="008F06E8" w:rsidRPr="006756F5" w:rsidRDefault="008F06E8" w:rsidP="00592C68">
            <w:pPr>
              <w:pStyle w:val="Tabletext"/>
              <w:tabs>
                <w:tab w:val="decimal" w:pos="454"/>
              </w:tabs>
              <w:rPr>
                <w:lang w:eastAsia="zh-CN"/>
              </w:rPr>
            </w:pPr>
            <w:r w:rsidRPr="006756F5">
              <w:rPr>
                <w:lang w:eastAsia="zh-CN"/>
              </w:rPr>
              <w:t>(.089)</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Years in paid employment, 3</w:t>
            </w:r>
            <w:r w:rsidR="008213E5">
              <w:rPr>
                <w:lang w:eastAsia="zh-CN"/>
              </w:rPr>
              <w:t>−</w:t>
            </w:r>
            <w:r w:rsidRPr="006756F5">
              <w:rPr>
                <w:lang w:eastAsia="zh-CN"/>
              </w:rPr>
              <w:t>10</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51E33" w:rsidP="00592C68">
            <w:pPr>
              <w:pStyle w:val="Tabletext"/>
              <w:tabs>
                <w:tab w:val="decimal" w:pos="454"/>
              </w:tabs>
              <w:rPr>
                <w:lang w:eastAsia="zh-CN"/>
              </w:rPr>
            </w:pPr>
            <w:r>
              <w:rPr>
                <w:lang w:eastAsia="zh-CN"/>
              </w:rPr>
              <w:t>.03</w:t>
            </w:r>
            <w:r w:rsidR="00C72E02">
              <w:rPr>
                <w:lang w:eastAsia="zh-CN"/>
              </w:rPr>
              <w:t>6</w:t>
            </w:r>
          </w:p>
          <w:p w:rsidR="008F06E8" w:rsidRPr="006756F5" w:rsidRDefault="008F06E8" w:rsidP="00592C68">
            <w:pPr>
              <w:pStyle w:val="Tabletext"/>
              <w:tabs>
                <w:tab w:val="decimal" w:pos="454"/>
              </w:tabs>
              <w:rPr>
                <w:lang w:eastAsia="zh-CN"/>
              </w:rPr>
            </w:pPr>
            <w:r w:rsidRPr="006756F5">
              <w:rPr>
                <w:lang w:eastAsia="zh-CN"/>
              </w:rPr>
              <w:t>(.06</w:t>
            </w:r>
            <w:r w:rsidR="00851E33">
              <w:rPr>
                <w:lang w:eastAsia="zh-CN"/>
              </w:rPr>
              <w:t>0</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C72E02">
              <w:rPr>
                <w:lang w:eastAsia="zh-CN"/>
              </w:rPr>
              <w:t>57</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(.059)</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.068</w:t>
            </w:r>
          </w:p>
          <w:p w:rsidR="008F06E8" w:rsidRPr="006756F5" w:rsidRDefault="00775B91" w:rsidP="00592C68">
            <w:pPr>
              <w:pStyle w:val="Tabletext"/>
              <w:tabs>
                <w:tab w:val="decimal" w:pos="454"/>
              </w:tabs>
              <w:rPr>
                <w:lang w:eastAsia="zh-CN"/>
              </w:rPr>
            </w:pPr>
            <w:r>
              <w:rPr>
                <w:lang w:eastAsia="zh-CN"/>
              </w:rPr>
              <w:t>(.0</w:t>
            </w:r>
            <w:r w:rsidR="00C72E02">
              <w:rPr>
                <w:lang w:eastAsia="zh-CN"/>
              </w:rPr>
              <w:t>59</w:t>
            </w:r>
            <w:r w:rsidR="008F06E8"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.07</w:t>
            </w:r>
            <w:r w:rsidR="00C72E02">
              <w:rPr>
                <w:lang w:eastAsia="zh-CN"/>
              </w:rPr>
              <w:t>8</w:t>
            </w:r>
          </w:p>
          <w:p w:rsidR="008F06E8" w:rsidRPr="006756F5" w:rsidRDefault="008F06E8" w:rsidP="00592C68">
            <w:pPr>
              <w:pStyle w:val="Tabletext"/>
              <w:tabs>
                <w:tab w:val="decimal" w:pos="454"/>
              </w:tabs>
              <w:rPr>
                <w:lang w:eastAsia="zh-CN"/>
              </w:rPr>
            </w:pPr>
            <w:r w:rsidRPr="006756F5">
              <w:rPr>
                <w:lang w:eastAsia="zh-CN"/>
              </w:rPr>
              <w:t>(.06</w:t>
            </w:r>
            <w:r w:rsidR="000F239C">
              <w:rPr>
                <w:lang w:eastAsia="zh-CN"/>
              </w:rPr>
              <w:t>0</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Years in paid employment, 10</w:t>
            </w:r>
            <w:r w:rsidR="008213E5">
              <w:rPr>
                <w:lang w:eastAsia="zh-CN"/>
              </w:rPr>
              <w:t>−</w:t>
            </w:r>
            <w:r w:rsidRPr="006756F5">
              <w:rPr>
                <w:lang w:eastAsia="zh-CN"/>
              </w:rPr>
              <w:t>20</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C72E02">
              <w:rPr>
                <w:lang w:eastAsia="zh-CN"/>
              </w:rPr>
              <w:t>79</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(.078)</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.4</w:t>
            </w:r>
            <w:r w:rsidR="00C72E02">
              <w:rPr>
                <w:lang w:eastAsia="zh-CN"/>
              </w:rPr>
              <w:t>05</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(.071)</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775B91">
              <w:rPr>
                <w:lang w:eastAsia="zh-CN"/>
              </w:rPr>
              <w:t>6</w:t>
            </w:r>
            <w:r w:rsidRPr="006756F5">
              <w:rPr>
                <w:lang w:eastAsia="zh-CN"/>
              </w:rPr>
              <w:t>7**</w:t>
            </w:r>
          </w:p>
          <w:p w:rsidR="008F06E8" w:rsidRPr="006756F5" w:rsidRDefault="008F06E8" w:rsidP="00592C68">
            <w:pPr>
              <w:pStyle w:val="Tabletext"/>
              <w:tabs>
                <w:tab w:val="decimal" w:pos="454"/>
              </w:tabs>
              <w:rPr>
                <w:lang w:eastAsia="zh-CN"/>
              </w:rPr>
            </w:pPr>
            <w:r w:rsidRPr="006756F5">
              <w:rPr>
                <w:lang w:eastAsia="zh-CN"/>
              </w:rPr>
              <w:t>(.083)</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0F239C">
              <w:rPr>
                <w:lang w:eastAsia="zh-CN"/>
              </w:rPr>
              <w:t>0</w:t>
            </w:r>
            <w:r w:rsidR="00C72E02">
              <w:rPr>
                <w:lang w:eastAsia="zh-CN"/>
              </w:rPr>
              <w:t>9</w:t>
            </w:r>
          </w:p>
          <w:p w:rsidR="008F06E8" w:rsidRPr="006756F5" w:rsidRDefault="008F06E8" w:rsidP="00592C68">
            <w:pPr>
              <w:pStyle w:val="Tabletext"/>
              <w:tabs>
                <w:tab w:val="decimal" w:pos="454"/>
              </w:tabs>
              <w:rPr>
                <w:lang w:eastAsia="zh-CN"/>
              </w:rPr>
            </w:pPr>
            <w:r w:rsidRPr="006756F5">
              <w:rPr>
                <w:lang w:eastAsia="zh-CN"/>
              </w:rPr>
              <w:t>(.089)</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Years in paid employment, 20+</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.22</w:t>
            </w:r>
            <w:r w:rsidR="00C72E02">
              <w:rPr>
                <w:lang w:eastAsia="zh-CN"/>
              </w:rPr>
              <w:t>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(.091)</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.5</w:t>
            </w:r>
            <w:r w:rsidR="00C72E02">
              <w:rPr>
                <w:lang w:eastAsia="zh-CN"/>
              </w:rPr>
              <w:t>48</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(.082)</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.07</w:t>
            </w:r>
            <w:r w:rsidR="00775B91">
              <w:rPr>
                <w:lang w:eastAsia="zh-CN"/>
              </w:rPr>
              <w:t>1</w:t>
            </w:r>
          </w:p>
          <w:p w:rsidR="008F06E8" w:rsidRPr="006756F5" w:rsidRDefault="008F06E8" w:rsidP="00592C68">
            <w:pPr>
              <w:pStyle w:val="Tabletext"/>
              <w:tabs>
                <w:tab w:val="decimal" w:pos="454"/>
              </w:tabs>
              <w:rPr>
                <w:lang w:eastAsia="zh-CN"/>
              </w:rPr>
            </w:pPr>
            <w:r w:rsidRPr="006756F5">
              <w:rPr>
                <w:lang w:eastAsia="zh-CN"/>
              </w:rPr>
              <w:t>(.1</w:t>
            </w:r>
            <w:r w:rsidR="00775B91">
              <w:rPr>
                <w:lang w:eastAsia="zh-CN"/>
              </w:rPr>
              <w:t>04</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.1</w:t>
            </w:r>
            <w:r w:rsidR="00C72E02">
              <w:rPr>
                <w:lang w:eastAsia="zh-CN"/>
              </w:rPr>
              <w:t>15</w:t>
            </w:r>
          </w:p>
          <w:p w:rsidR="008F06E8" w:rsidRPr="006756F5" w:rsidRDefault="008F06E8" w:rsidP="00592C68">
            <w:pPr>
              <w:pStyle w:val="Tabletext"/>
              <w:tabs>
                <w:tab w:val="decimal" w:pos="454"/>
              </w:tabs>
              <w:rPr>
                <w:lang w:eastAsia="zh-CN"/>
              </w:rPr>
            </w:pPr>
            <w:r w:rsidRPr="006756F5">
              <w:rPr>
                <w:lang w:eastAsia="zh-CN"/>
              </w:rPr>
              <w:t>(.11</w:t>
            </w:r>
            <w:r w:rsidR="00C72E02">
              <w:rPr>
                <w:lang w:eastAsia="zh-CN"/>
              </w:rPr>
              <w:t>5</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In full-time education</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.5</w:t>
            </w:r>
            <w:r w:rsidR="00C72E02">
              <w:rPr>
                <w:lang w:eastAsia="zh-CN"/>
              </w:rPr>
              <w:t>2</w:t>
            </w:r>
            <w:r w:rsidR="00851E33">
              <w:rPr>
                <w:lang w:eastAsia="zh-CN"/>
              </w:rPr>
              <w:t>7</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w:t>
            </w:r>
            <w:r w:rsidR="00851E33">
              <w:rPr>
                <w:lang w:eastAsia="zh-CN"/>
              </w:rPr>
              <w:t>0</w:t>
            </w:r>
            <w:r w:rsidRPr="006756F5">
              <w:rPr>
                <w:lang w:eastAsia="zh-CN"/>
              </w:rPr>
              <w:t>)</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.5</w:t>
            </w:r>
            <w:r w:rsidR="00C72E02">
              <w:rPr>
                <w:lang w:eastAsia="zh-CN"/>
              </w:rPr>
              <w:t>6</w:t>
            </w:r>
            <w:r w:rsidRPr="006756F5">
              <w:rPr>
                <w:lang w:eastAsia="zh-CN"/>
              </w:rPr>
              <w:t>8***</w:t>
            </w:r>
          </w:p>
          <w:p w:rsidR="008F06E8" w:rsidRPr="006756F5" w:rsidRDefault="008F06E8" w:rsidP="00592C68">
            <w:pPr>
              <w:pStyle w:val="Tabletext"/>
              <w:tabs>
                <w:tab w:val="decimal" w:pos="454"/>
              </w:tabs>
              <w:rPr>
                <w:lang w:eastAsia="zh-CN"/>
              </w:rPr>
            </w:pPr>
            <w:r w:rsidRPr="006756F5">
              <w:rPr>
                <w:lang w:eastAsia="zh-CN"/>
              </w:rPr>
              <w:t>(.057)</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.06</w:t>
            </w:r>
            <w:r w:rsidR="00C72E02">
              <w:rPr>
                <w:lang w:eastAsia="zh-CN"/>
              </w:rPr>
              <w:t>9</w:t>
            </w:r>
          </w:p>
          <w:p w:rsidR="008F06E8" w:rsidRPr="006756F5" w:rsidRDefault="008F06E8" w:rsidP="00592C68">
            <w:pPr>
              <w:pStyle w:val="Tabletext"/>
              <w:tabs>
                <w:tab w:val="decimal" w:pos="454"/>
              </w:tabs>
              <w:rPr>
                <w:lang w:eastAsia="zh-CN"/>
              </w:rPr>
            </w:pPr>
            <w:r w:rsidRPr="006756F5">
              <w:rPr>
                <w:lang w:eastAsia="zh-CN"/>
              </w:rPr>
              <w:t>(.062)</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.20</w:t>
            </w:r>
            <w:r w:rsidR="00C72E02">
              <w:rPr>
                <w:lang w:eastAsia="zh-CN"/>
              </w:rPr>
              <w:t>1</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w:t>
            </w:r>
            <w:r w:rsidR="000F239C">
              <w:rPr>
                <w:lang w:eastAsia="zh-CN"/>
              </w:rPr>
              <w:t>0</w:t>
            </w:r>
            <w:r w:rsidRPr="006756F5">
              <w:rPr>
                <w:lang w:eastAsia="zh-CN"/>
              </w:rPr>
              <w:t>)</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 xml:space="preserve">English speaking background </w:t>
            </w:r>
          </w:p>
        </w:tc>
        <w:tc>
          <w:tcPr>
            <w:tcW w:w="764"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-.07</w:t>
            </w:r>
            <w:r w:rsidR="00851E33">
              <w:rPr>
                <w:lang w:eastAsia="zh-CN"/>
              </w:rPr>
              <w:t>4</w:t>
            </w:r>
          </w:p>
          <w:p w:rsidR="008F06E8" w:rsidRPr="006756F5" w:rsidRDefault="008F06E8" w:rsidP="00592C68">
            <w:pPr>
              <w:pStyle w:val="Tabletext"/>
              <w:tabs>
                <w:tab w:val="decimal" w:pos="454"/>
              </w:tabs>
              <w:rPr>
                <w:lang w:eastAsia="zh-CN"/>
              </w:rPr>
            </w:pPr>
            <w:r w:rsidRPr="006756F5">
              <w:rPr>
                <w:lang w:eastAsia="zh-CN"/>
              </w:rPr>
              <w:t>(.066)</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C72E02">
              <w:rPr>
                <w:lang w:eastAsia="zh-CN"/>
              </w:rPr>
              <w:t>11</w:t>
            </w:r>
          </w:p>
          <w:p w:rsidR="008F06E8" w:rsidRPr="006756F5" w:rsidRDefault="008F06E8" w:rsidP="00592C68">
            <w:pPr>
              <w:pStyle w:val="Tabletext"/>
              <w:tabs>
                <w:tab w:val="decimal" w:pos="454"/>
              </w:tabs>
              <w:rPr>
                <w:lang w:eastAsia="zh-CN"/>
              </w:rPr>
            </w:pPr>
            <w:r w:rsidRPr="006756F5">
              <w:rPr>
                <w:lang w:eastAsia="zh-CN"/>
              </w:rPr>
              <w:t>(.072)</w:t>
            </w:r>
          </w:p>
        </w:tc>
        <w:tc>
          <w:tcPr>
            <w:tcW w:w="765" w:type="pct"/>
            <w:vMerge w:val="restar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val="restar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1"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Migrant</w:t>
            </w:r>
          </w:p>
        </w:tc>
        <w:tc>
          <w:tcPr>
            <w:tcW w:w="764"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top w:val="nil"/>
              <w:left w:val="nil"/>
              <w:bottom w:val="nil"/>
              <w:right w:val="nil"/>
            </w:tcBorders>
            <w:hideMark/>
          </w:tcPr>
          <w:p w:rsidR="008F06E8" w:rsidRPr="006756F5" w:rsidRDefault="008F06E8" w:rsidP="00592C68">
            <w:pPr>
              <w:pStyle w:val="Tabletext"/>
              <w:tabs>
                <w:tab w:val="decimal" w:pos="454"/>
              </w:tabs>
              <w:rPr>
                <w:lang w:eastAsia="zh-CN"/>
              </w:rPr>
            </w:pPr>
          </w:p>
        </w:tc>
        <w:tc>
          <w:tcPr>
            <w:tcW w:w="765" w:type="pct"/>
            <w:vMerge/>
            <w:tcBorders>
              <w:top w:val="nil"/>
              <w:left w:val="nil"/>
              <w:bottom w:val="nil"/>
              <w:right w:val="nil"/>
            </w:tcBorders>
            <w:hideMark/>
          </w:tcPr>
          <w:p w:rsidR="008F06E8" w:rsidRPr="006756F5" w:rsidRDefault="008F06E8"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Non-English speaking background</w:t>
            </w:r>
          </w:p>
        </w:tc>
        <w:tc>
          <w:tcPr>
            <w:tcW w:w="764"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851E33">
              <w:rPr>
                <w:lang w:eastAsia="zh-CN"/>
              </w:rPr>
              <w:t>3</w:t>
            </w:r>
            <w:r w:rsidR="00C72E02">
              <w:rPr>
                <w:lang w:eastAsia="zh-CN"/>
              </w:rPr>
              <w:t>4</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(.065)</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-.2</w:t>
            </w:r>
            <w:r w:rsidR="00B20E5D">
              <w:rPr>
                <w:lang w:eastAsia="zh-CN"/>
              </w:rPr>
              <w:t>6</w:t>
            </w:r>
            <w:r w:rsidR="00C72E02">
              <w:rPr>
                <w:lang w:eastAsia="zh-CN"/>
              </w:rPr>
              <w:t>4</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(.063)</w:t>
            </w:r>
          </w:p>
        </w:tc>
        <w:tc>
          <w:tcPr>
            <w:tcW w:w="765" w:type="pct"/>
            <w:vMerge w:val="restar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val="restar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1"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Migrant</w:t>
            </w:r>
          </w:p>
        </w:tc>
        <w:tc>
          <w:tcPr>
            <w:tcW w:w="764"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top w:val="nil"/>
              <w:left w:val="nil"/>
              <w:bottom w:val="nil"/>
              <w:right w:val="nil"/>
            </w:tcBorders>
            <w:hideMark/>
          </w:tcPr>
          <w:p w:rsidR="008F06E8" w:rsidRPr="006756F5" w:rsidRDefault="008F06E8" w:rsidP="00592C68">
            <w:pPr>
              <w:pStyle w:val="Tabletext"/>
              <w:tabs>
                <w:tab w:val="decimal" w:pos="454"/>
              </w:tabs>
              <w:rPr>
                <w:lang w:eastAsia="zh-CN"/>
              </w:rPr>
            </w:pPr>
          </w:p>
        </w:tc>
        <w:tc>
          <w:tcPr>
            <w:tcW w:w="765" w:type="pct"/>
            <w:vMerge/>
            <w:tcBorders>
              <w:top w:val="nil"/>
              <w:left w:val="nil"/>
              <w:bottom w:val="nil"/>
              <w:right w:val="nil"/>
            </w:tcBorders>
            <w:hideMark/>
          </w:tcPr>
          <w:p w:rsidR="008F06E8" w:rsidRPr="006756F5" w:rsidRDefault="008F06E8"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Partner</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851E33">
              <w:rPr>
                <w:lang w:eastAsia="zh-CN"/>
              </w:rPr>
              <w:t>0</w:t>
            </w:r>
            <w:r w:rsidR="00236EF5">
              <w:rPr>
                <w:lang w:eastAsia="zh-CN"/>
              </w:rPr>
              <w:t>4</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(.056)</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w:t>
            </w:r>
            <w:r w:rsidR="00236EF5">
              <w:rPr>
                <w:lang w:eastAsia="zh-CN"/>
              </w:rPr>
              <w:t>49</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(.059)</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.02</w:t>
            </w:r>
            <w:r w:rsidR="00775B91">
              <w:rPr>
                <w:lang w:eastAsia="zh-CN"/>
              </w:rPr>
              <w:t>0</w:t>
            </w:r>
          </w:p>
          <w:p w:rsidR="008F06E8" w:rsidRPr="006756F5" w:rsidRDefault="008F06E8" w:rsidP="00592C68">
            <w:pPr>
              <w:pStyle w:val="Tabletext"/>
              <w:tabs>
                <w:tab w:val="decimal" w:pos="454"/>
              </w:tabs>
              <w:rPr>
                <w:lang w:eastAsia="zh-CN"/>
              </w:rPr>
            </w:pPr>
            <w:r w:rsidRPr="006756F5">
              <w:rPr>
                <w:lang w:eastAsia="zh-CN"/>
              </w:rPr>
              <w:t>(.059)</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.06</w:t>
            </w:r>
            <w:r w:rsidR="00236EF5">
              <w:rPr>
                <w:lang w:eastAsia="zh-CN"/>
              </w:rPr>
              <w:t>2</w:t>
            </w:r>
          </w:p>
          <w:p w:rsidR="008F06E8" w:rsidRPr="006756F5" w:rsidRDefault="008F06E8" w:rsidP="00592C68">
            <w:pPr>
              <w:pStyle w:val="Tabletext"/>
              <w:tabs>
                <w:tab w:val="decimal" w:pos="454"/>
              </w:tabs>
              <w:rPr>
                <w:lang w:eastAsia="zh-CN"/>
              </w:rPr>
            </w:pPr>
            <w:r w:rsidRPr="006756F5">
              <w:rPr>
                <w:lang w:eastAsia="zh-CN"/>
              </w:rPr>
              <w:t>(.062)</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Partner employed</w:t>
            </w:r>
          </w:p>
        </w:tc>
        <w:tc>
          <w:tcPr>
            <w:tcW w:w="764" w:type="pct"/>
            <w:tcBorders>
              <w:top w:val="nil"/>
              <w:left w:val="nil"/>
              <w:right w:val="nil"/>
            </w:tcBorders>
            <w:shd w:val="clear" w:color="auto" w:fill="auto"/>
            <w:tcMar>
              <w:top w:w="11" w:type="dxa"/>
              <w:left w:w="11" w:type="dxa"/>
              <w:bottom w:w="0" w:type="dxa"/>
              <w:right w:w="11" w:type="dxa"/>
            </w:tcMar>
            <w:hideMark/>
          </w:tcPr>
          <w:p w:rsidR="008F06E8" w:rsidRPr="006756F5" w:rsidRDefault="00851E33" w:rsidP="00592C68">
            <w:pPr>
              <w:pStyle w:val="Tabletext"/>
              <w:tabs>
                <w:tab w:val="decimal" w:pos="454"/>
              </w:tabs>
              <w:rPr>
                <w:lang w:eastAsia="zh-CN"/>
              </w:rPr>
            </w:pPr>
            <w:r>
              <w:rPr>
                <w:lang w:eastAsia="zh-CN"/>
              </w:rPr>
              <w:t>-.00</w:t>
            </w:r>
            <w:r w:rsidR="00236EF5">
              <w:rPr>
                <w:lang w:eastAsia="zh-CN"/>
              </w:rPr>
              <w:t>4</w:t>
            </w:r>
          </w:p>
          <w:p w:rsidR="008F06E8" w:rsidRPr="006756F5" w:rsidRDefault="008F06E8" w:rsidP="00592C68">
            <w:pPr>
              <w:pStyle w:val="Tabletext"/>
              <w:tabs>
                <w:tab w:val="decimal" w:pos="454"/>
              </w:tabs>
              <w:rPr>
                <w:lang w:eastAsia="zh-CN"/>
              </w:rPr>
            </w:pPr>
            <w:r w:rsidRPr="006756F5">
              <w:rPr>
                <w:lang w:eastAsia="zh-CN"/>
              </w:rPr>
              <w:t>(.045)</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.10</w:t>
            </w:r>
            <w:r w:rsidR="00B20E5D">
              <w:rPr>
                <w:lang w:eastAsia="zh-CN"/>
              </w:rPr>
              <w:t>2</w:t>
            </w:r>
            <w:r w:rsidRPr="006756F5">
              <w:rPr>
                <w:lang w:eastAsia="zh-CN"/>
              </w:rPr>
              <w:t>*</w:t>
            </w:r>
          </w:p>
          <w:p w:rsidR="008F06E8" w:rsidRPr="006756F5" w:rsidRDefault="008F06E8" w:rsidP="00592C68">
            <w:pPr>
              <w:pStyle w:val="Tabletext"/>
              <w:tabs>
                <w:tab w:val="decimal" w:pos="454"/>
              </w:tabs>
              <w:rPr>
                <w:lang w:eastAsia="zh-CN"/>
              </w:rPr>
            </w:pPr>
            <w:r w:rsidRPr="006756F5">
              <w:rPr>
                <w:lang w:eastAsia="zh-CN"/>
              </w:rPr>
              <w:t>(.055)</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-.047</w:t>
            </w:r>
          </w:p>
          <w:p w:rsidR="008F06E8" w:rsidRPr="006756F5" w:rsidRDefault="008F06E8" w:rsidP="00592C68">
            <w:pPr>
              <w:pStyle w:val="Tabletext"/>
              <w:tabs>
                <w:tab w:val="decimal" w:pos="454"/>
              </w:tabs>
              <w:rPr>
                <w:lang w:eastAsia="zh-CN"/>
              </w:rPr>
            </w:pPr>
            <w:r w:rsidRPr="006756F5">
              <w:rPr>
                <w:lang w:eastAsia="zh-CN"/>
              </w:rPr>
              <w:t>(.038)</w:t>
            </w:r>
          </w:p>
        </w:tc>
        <w:tc>
          <w:tcPr>
            <w:tcW w:w="765" w:type="pct"/>
            <w:tcBorders>
              <w:top w:val="nil"/>
              <w:left w:val="nil"/>
              <w:right w:val="nil"/>
            </w:tcBorders>
            <w:shd w:val="clear" w:color="auto" w:fill="auto"/>
            <w:tcMar>
              <w:top w:w="11" w:type="dxa"/>
              <w:left w:w="11" w:type="dxa"/>
              <w:bottom w:w="0" w:type="dxa"/>
              <w:right w:w="11" w:type="dxa"/>
            </w:tcMar>
            <w:hideMark/>
          </w:tcPr>
          <w:p w:rsidR="008F06E8" w:rsidRPr="006756F5" w:rsidRDefault="000F239C" w:rsidP="00592C68">
            <w:pPr>
              <w:pStyle w:val="Tabletext"/>
              <w:tabs>
                <w:tab w:val="decimal" w:pos="454"/>
              </w:tabs>
              <w:rPr>
                <w:lang w:eastAsia="zh-CN"/>
              </w:rPr>
            </w:pPr>
            <w:r>
              <w:rPr>
                <w:lang w:eastAsia="zh-CN"/>
              </w:rPr>
              <w:t>.026</w:t>
            </w:r>
          </w:p>
          <w:p w:rsidR="008F06E8" w:rsidRPr="006756F5" w:rsidRDefault="008F06E8" w:rsidP="00592C68">
            <w:pPr>
              <w:pStyle w:val="Tabletext"/>
              <w:tabs>
                <w:tab w:val="decimal" w:pos="454"/>
              </w:tabs>
              <w:rPr>
                <w:lang w:eastAsia="zh-CN"/>
              </w:rPr>
            </w:pPr>
            <w:r w:rsidRPr="006756F5">
              <w:rPr>
                <w:lang w:eastAsia="zh-CN"/>
              </w:rPr>
              <w:t>(.052)</w:t>
            </w: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 xml:space="preserve">Household income (less own earnings), </w:t>
            </w:r>
          </w:p>
        </w:tc>
        <w:tc>
          <w:tcPr>
            <w:tcW w:w="764"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.002***</w:t>
            </w:r>
          </w:p>
          <w:p w:rsidR="008F06E8" w:rsidRPr="006756F5" w:rsidRDefault="008F06E8" w:rsidP="00592C68">
            <w:pPr>
              <w:pStyle w:val="Tabletext"/>
              <w:tabs>
                <w:tab w:val="decimal" w:pos="454"/>
              </w:tabs>
              <w:rPr>
                <w:lang w:eastAsia="zh-CN"/>
              </w:rPr>
            </w:pPr>
            <w:r w:rsidRPr="006756F5">
              <w:rPr>
                <w:lang w:eastAsia="zh-CN"/>
              </w:rPr>
              <w:t>(.0003)</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.002***</w:t>
            </w:r>
          </w:p>
          <w:p w:rsidR="008F06E8" w:rsidRPr="006756F5" w:rsidRDefault="008F06E8" w:rsidP="00592C68">
            <w:pPr>
              <w:pStyle w:val="Tabletext"/>
              <w:tabs>
                <w:tab w:val="decimal" w:pos="454"/>
              </w:tabs>
              <w:rPr>
                <w:lang w:eastAsia="zh-CN"/>
              </w:rPr>
            </w:pPr>
            <w:r w:rsidRPr="006756F5">
              <w:rPr>
                <w:lang w:eastAsia="zh-CN"/>
              </w:rPr>
              <w:t>(.0003)</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.0003</w:t>
            </w:r>
          </w:p>
          <w:p w:rsidR="008F06E8" w:rsidRPr="006756F5" w:rsidRDefault="008F06E8" w:rsidP="00592C68">
            <w:pPr>
              <w:pStyle w:val="Tabletext"/>
              <w:tabs>
                <w:tab w:val="decimal" w:pos="454"/>
              </w:tabs>
              <w:rPr>
                <w:lang w:eastAsia="zh-CN"/>
              </w:rPr>
            </w:pPr>
            <w:r w:rsidRPr="006756F5">
              <w:rPr>
                <w:lang w:eastAsia="zh-CN"/>
              </w:rPr>
              <w:t>(.0002)</w:t>
            </w:r>
          </w:p>
        </w:tc>
        <w:tc>
          <w:tcPr>
            <w:tcW w:w="765" w:type="pct"/>
            <w:vMerge w:val="restart"/>
            <w:tcBorders>
              <w:top w:val="nil"/>
              <w:left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.0004*</w:t>
            </w:r>
          </w:p>
          <w:p w:rsidR="008F06E8" w:rsidRPr="006756F5" w:rsidRDefault="008F06E8" w:rsidP="00592C68">
            <w:pPr>
              <w:pStyle w:val="Tabletext"/>
              <w:tabs>
                <w:tab w:val="decimal" w:pos="454"/>
              </w:tabs>
              <w:rPr>
                <w:lang w:eastAsia="zh-CN"/>
              </w:rPr>
            </w:pPr>
            <w:r w:rsidRPr="006756F5">
              <w:rPr>
                <w:lang w:eastAsia="zh-CN"/>
              </w:rPr>
              <w:t>(.0002)</w:t>
            </w:r>
          </w:p>
        </w:tc>
      </w:tr>
      <w:tr w:rsidR="008F06E8" w:rsidRPr="00235CD7" w:rsidTr="00592C68">
        <w:tc>
          <w:tcPr>
            <w:tcW w:w="1942" w:type="pct"/>
            <w:tcBorders>
              <w:top w:val="nil"/>
              <w:left w:val="nil"/>
              <w:bottom w:val="nil"/>
              <w:right w:val="nil"/>
            </w:tcBorders>
            <w:shd w:val="clear" w:color="auto" w:fill="auto"/>
            <w:noWrap/>
            <w:tcMar>
              <w:top w:w="11" w:type="dxa"/>
              <w:left w:w="11" w:type="dxa"/>
              <w:bottom w:w="0" w:type="dxa"/>
              <w:right w:w="11" w:type="dxa"/>
            </w:tcMar>
            <w:hideMark/>
          </w:tcPr>
          <w:p w:rsidR="008F06E8" w:rsidRPr="006756F5" w:rsidRDefault="008F06E8" w:rsidP="00592C68">
            <w:pPr>
              <w:pStyle w:val="Tabletext"/>
              <w:rPr>
                <w:lang w:eastAsia="zh-CN"/>
              </w:rPr>
            </w:pPr>
            <w:r w:rsidRPr="006756F5">
              <w:rPr>
                <w:lang w:eastAsia="zh-CN"/>
              </w:rPr>
              <w:t>$1000s</w:t>
            </w:r>
          </w:p>
        </w:tc>
        <w:tc>
          <w:tcPr>
            <w:tcW w:w="764"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c>
          <w:tcPr>
            <w:tcW w:w="765" w:type="pct"/>
            <w:vMerge/>
            <w:tcBorders>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p>
        </w:tc>
      </w:tr>
      <w:tr w:rsidR="008F06E8" w:rsidRPr="00235CD7" w:rsidTr="00592C68">
        <w:tc>
          <w:tcPr>
            <w:tcW w:w="1942" w:type="pct"/>
            <w:tcBorders>
              <w:top w:val="nil"/>
              <w:left w:val="nil"/>
              <w:bottom w:val="nil"/>
              <w:right w:val="nil"/>
            </w:tcBorders>
            <w:shd w:val="clear" w:color="auto" w:fill="auto"/>
            <w:noWrap/>
            <w:tcMar>
              <w:top w:w="13" w:type="dxa"/>
              <w:left w:w="11" w:type="dxa"/>
              <w:bottom w:w="0" w:type="dxa"/>
              <w:right w:w="11" w:type="dxa"/>
            </w:tcMar>
            <w:hideMark/>
          </w:tcPr>
          <w:p w:rsidR="008F06E8" w:rsidRPr="006756F5" w:rsidRDefault="00177EB2" w:rsidP="00592C68">
            <w:pPr>
              <w:pStyle w:val="Tabletext"/>
              <w:rPr>
                <w:lang w:eastAsia="zh-CN"/>
              </w:rPr>
            </w:pPr>
            <w:r>
              <w:rPr>
                <w:lang w:eastAsia="zh-CN"/>
              </w:rPr>
              <w:t>Variation explained by observable factors (</w:t>
            </w:r>
            <w:r w:rsidRPr="006756F5">
              <w:rPr>
                <w:lang w:eastAsia="zh-CN"/>
              </w:rPr>
              <w:t>R</w:t>
            </w:r>
            <w:r w:rsidRPr="006756F5">
              <w:rPr>
                <w:vertAlign w:val="superscript"/>
                <w:lang w:eastAsia="zh-CN"/>
              </w:rPr>
              <w:t>2</w:t>
            </w:r>
            <w:r>
              <w:rPr>
                <w:lang w:eastAsia="zh-CN"/>
              </w:rPr>
              <w:t>)</w:t>
            </w:r>
          </w:p>
        </w:tc>
        <w:tc>
          <w:tcPr>
            <w:tcW w:w="764" w:type="pc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967905">
              <w:rPr>
                <w:lang w:eastAsia="zh-CN"/>
              </w:rPr>
              <w:t>216</w:t>
            </w:r>
          </w:p>
        </w:tc>
        <w:tc>
          <w:tcPr>
            <w:tcW w:w="765" w:type="pc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w:t>
            </w:r>
            <w:r w:rsidR="00967905">
              <w:rPr>
                <w:lang w:eastAsia="zh-CN"/>
              </w:rPr>
              <w:t>216</w:t>
            </w:r>
          </w:p>
        </w:tc>
        <w:tc>
          <w:tcPr>
            <w:tcW w:w="765" w:type="pc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w:t>
            </w:r>
            <w:r w:rsidR="00967905">
              <w:rPr>
                <w:lang w:eastAsia="zh-CN"/>
              </w:rPr>
              <w:t>6</w:t>
            </w:r>
            <w:r w:rsidR="00775B91">
              <w:rPr>
                <w:lang w:eastAsia="zh-CN"/>
              </w:rPr>
              <w:t>0</w:t>
            </w:r>
          </w:p>
        </w:tc>
        <w:tc>
          <w:tcPr>
            <w:tcW w:w="765" w:type="pct"/>
            <w:tcBorders>
              <w:top w:val="nil"/>
              <w:left w:val="nil"/>
              <w:bottom w:val="nil"/>
              <w:right w:val="nil"/>
            </w:tcBorders>
            <w:shd w:val="clear" w:color="auto" w:fill="auto"/>
            <w:tcMar>
              <w:top w:w="11" w:type="dxa"/>
              <w:left w:w="11" w:type="dxa"/>
              <w:bottom w:w="0" w:type="dxa"/>
              <w:right w:w="11" w:type="dxa"/>
            </w:tcMar>
            <w:hideMark/>
          </w:tcPr>
          <w:p w:rsidR="008F06E8" w:rsidRPr="006756F5" w:rsidRDefault="008F06E8" w:rsidP="00592C68">
            <w:pPr>
              <w:pStyle w:val="Tabletext"/>
              <w:tabs>
                <w:tab w:val="decimal" w:pos="454"/>
              </w:tabs>
              <w:rPr>
                <w:lang w:eastAsia="zh-CN"/>
              </w:rPr>
            </w:pPr>
            <w:r w:rsidRPr="006756F5">
              <w:rPr>
                <w:lang w:eastAsia="zh-CN"/>
              </w:rPr>
              <w:t>.0</w:t>
            </w:r>
            <w:r w:rsidR="00967905">
              <w:rPr>
                <w:lang w:eastAsia="zh-CN"/>
              </w:rPr>
              <w:t>57</w:t>
            </w:r>
          </w:p>
        </w:tc>
      </w:tr>
      <w:tr w:rsidR="00177EB2" w:rsidRPr="00235CD7" w:rsidTr="00592C68">
        <w:tc>
          <w:tcPr>
            <w:tcW w:w="1942" w:type="pct"/>
            <w:tcBorders>
              <w:top w:val="nil"/>
              <w:left w:val="nil"/>
              <w:bottom w:val="dashed" w:sz="4" w:space="0" w:color="auto"/>
              <w:right w:val="nil"/>
            </w:tcBorders>
            <w:shd w:val="clear" w:color="auto" w:fill="auto"/>
            <w:noWrap/>
            <w:tcMar>
              <w:top w:w="13" w:type="dxa"/>
              <w:left w:w="11" w:type="dxa"/>
              <w:bottom w:w="0" w:type="dxa"/>
              <w:right w:w="11" w:type="dxa"/>
            </w:tcMar>
            <w:hideMark/>
          </w:tcPr>
          <w:p w:rsidR="00177EB2" w:rsidRPr="006756F5" w:rsidRDefault="00177EB2" w:rsidP="00592C68">
            <w:pPr>
              <w:pStyle w:val="Tabletext"/>
              <w:rPr>
                <w:lang w:eastAsia="zh-CN"/>
              </w:rPr>
            </w:pPr>
            <w:r>
              <w:rPr>
                <w:lang w:eastAsia="zh-CN"/>
              </w:rPr>
              <w:t>Variation explained by fixed effects (ρ)</w:t>
            </w:r>
          </w:p>
        </w:tc>
        <w:tc>
          <w:tcPr>
            <w:tcW w:w="764" w:type="pct"/>
            <w:tcBorders>
              <w:top w:val="nil"/>
              <w:left w:val="nil"/>
              <w:bottom w:val="dashed" w:sz="4" w:space="0" w:color="auto"/>
              <w:right w:val="nil"/>
            </w:tcBorders>
            <w:shd w:val="clear" w:color="auto" w:fill="auto"/>
            <w:tcMar>
              <w:top w:w="11" w:type="dxa"/>
              <w:left w:w="11" w:type="dxa"/>
              <w:bottom w:w="0" w:type="dxa"/>
              <w:right w:w="11" w:type="dxa"/>
            </w:tcMar>
            <w:hideMark/>
          </w:tcPr>
          <w:p w:rsidR="00177EB2" w:rsidRPr="006756F5" w:rsidRDefault="00177EB2" w:rsidP="00592C68">
            <w:pPr>
              <w:pStyle w:val="Tabletext"/>
              <w:tabs>
                <w:tab w:val="decimal" w:pos="454"/>
              </w:tabs>
              <w:rPr>
                <w:lang w:eastAsia="zh-CN"/>
              </w:rPr>
            </w:pPr>
          </w:p>
        </w:tc>
        <w:tc>
          <w:tcPr>
            <w:tcW w:w="765" w:type="pct"/>
            <w:tcBorders>
              <w:top w:val="nil"/>
              <w:left w:val="nil"/>
              <w:bottom w:val="dashed" w:sz="4" w:space="0" w:color="auto"/>
              <w:right w:val="nil"/>
            </w:tcBorders>
            <w:shd w:val="clear" w:color="auto" w:fill="auto"/>
            <w:tcMar>
              <w:top w:w="11" w:type="dxa"/>
              <w:left w:w="11" w:type="dxa"/>
              <w:bottom w:w="0" w:type="dxa"/>
              <w:right w:w="11" w:type="dxa"/>
            </w:tcMar>
            <w:hideMark/>
          </w:tcPr>
          <w:p w:rsidR="00177EB2" w:rsidRPr="006756F5" w:rsidRDefault="00177EB2" w:rsidP="00592C68">
            <w:pPr>
              <w:pStyle w:val="Tabletext"/>
              <w:tabs>
                <w:tab w:val="decimal" w:pos="454"/>
              </w:tabs>
              <w:rPr>
                <w:lang w:eastAsia="zh-CN"/>
              </w:rPr>
            </w:pPr>
          </w:p>
        </w:tc>
        <w:tc>
          <w:tcPr>
            <w:tcW w:w="765" w:type="pct"/>
            <w:tcBorders>
              <w:top w:val="nil"/>
              <w:left w:val="nil"/>
              <w:bottom w:val="dashed" w:sz="4" w:space="0" w:color="auto"/>
              <w:right w:val="nil"/>
            </w:tcBorders>
            <w:shd w:val="clear" w:color="auto" w:fill="auto"/>
            <w:tcMar>
              <w:top w:w="11" w:type="dxa"/>
              <w:left w:w="11" w:type="dxa"/>
              <w:bottom w:w="0" w:type="dxa"/>
              <w:right w:w="11" w:type="dxa"/>
            </w:tcMar>
            <w:hideMark/>
          </w:tcPr>
          <w:p w:rsidR="00177EB2" w:rsidRPr="006756F5" w:rsidRDefault="008B5E12" w:rsidP="00592C68">
            <w:pPr>
              <w:pStyle w:val="Tabletext"/>
              <w:tabs>
                <w:tab w:val="decimal" w:pos="454"/>
              </w:tabs>
              <w:rPr>
                <w:lang w:eastAsia="zh-CN"/>
              </w:rPr>
            </w:pPr>
            <w:r>
              <w:rPr>
                <w:lang w:eastAsia="zh-CN"/>
              </w:rPr>
              <w:t>.616</w:t>
            </w:r>
          </w:p>
        </w:tc>
        <w:tc>
          <w:tcPr>
            <w:tcW w:w="765" w:type="pct"/>
            <w:tcBorders>
              <w:top w:val="nil"/>
              <w:left w:val="nil"/>
              <w:bottom w:val="dashed" w:sz="4" w:space="0" w:color="auto"/>
              <w:right w:val="nil"/>
            </w:tcBorders>
            <w:shd w:val="clear" w:color="auto" w:fill="auto"/>
            <w:tcMar>
              <w:top w:w="11" w:type="dxa"/>
              <w:left w:w="11" w:type="dxa"/>
              <w:bottom w:w="0" w:type="dxa"/>
              <w:right w:w="11" w:type="dxa"/>
            </w:tcMar>
            <w:hideMark/>
          </w:tcPr>
          <w:p w:rsidR="00177EB2" w:rsidRPr="006756F5" w:rsidRDefault="008B5E12" w:rsidP="00592C68">
            <w:pPr>
              <w:pStyle w:val="Tabletext"/>
              <w:tabs>
                <w:tab w:val="decimal" w:pos="454"/>
              </w:tabs>
              <w:rPr>
                <w:lang w:eastAsia="zh-CN"/>
              </w:rPr>
            </w:pPr>
            <w:r>
              <w:rPr>
                <w:lang w:eastAsia="zh-CN"/>
              </w:rPr>
              <w:t>.576</w:t>
            </w:r>
          </w:p>
        </w:tc>
      </w:tr>
      <w:tr w:rsidR="008F06E8" w:rsidRPr="00235CD7" w:rsidTr="00592C68">
        <w:tc>
          <w:tcPr>
            <w:tcW w:w="1942" w:type="pct"/>
            <w:tcBorders>
              <w:top w:val="dashed" w:sz="4" w:space="0" w:color="auto"/>
              <w:left w:val="nil"/>
              <w:bottom w:val="single" w:sz="8" w:space="0" w:color="auto"/>
              <w:right w:val="nil"/>
            </w:tcBorders>
            <w:shd w:val="clear" w:color="auto" w:fill="auto"/>
            <w:noWrap/>
            <w:tcMar>
              <w:top w:w="11" w:type="dxa"/>
              <w:left w:w="11" w:type="dxa"/>
              <w:bottom w:w="0" w:type="dxa"/>
              <w:right w:w="11" w:type="dxa"/>
            </w:tcMar>
            <w:hideMark/>
          </w:tcPr>
          <w:p w:rsidR="008F06E8" w:rsidRPr="006756F5" w:rsidRDefault="008F06E8" w:rsidP="00592C68">
            <w:pPr>
              <w:pStyle w:val="Tabletext"/>
            </w:pPr>
            <w:r w:rsidRPr="006756F5">
              <w:t>Number of observations</w:t>
            </w:r>
            <w:r w:rsidR="00B7236B">
              <w:t xml:space="preserve"> (individuals)</w:t>
            </w:r>
          </w:p>
        </w:tc>
        <w:tc>
          <w:tcPr>
            <w:tcW w:w="764" w:type="pct"/>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8F06E8" w:rsidRPr="006756F5" w:rsidRDefault="008F06E8" w:rsidP="00592C68">
            <w:pPr>
              <w:pStyle w:val="Tabletext"/>
              <w:jc w:val="center"/>
            </w:pPr>
            <w:r w:rsidRPr="006756F5">
              <w:t>33</w:t>
            </w:r>
            <w:r w:rsidR="009754A3">
              <w:t xml:space="preserve"> </w:t>
            </w:r>
            <w:r w:rsidRPr="006756F5">
              <w:t>399</w:t>
            </w:r>
          </w:p>
        </w:tc>
        <w:tc>
          <w:tcPr>
            <w:tcW w:w="765" w:type="pct"/>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8F06E8" w:rsidRPr="006756F5" w:rsidRDefault="008F06E8" w:rsidP="00592C68">
            <w:pPr>
              <w:pStyle w:val="Tabletext"/>
              <w:jc w:val="center"/>
            </w:pPr>
            <w:r w:rsidRPr="006756F5">
              <w:t>34</w:t>
            </w:r>
            <w:r w:rsidR="009754A3">
              <w:t xml:space="preserve"> </w:t>
            </w:r>
            <w:r w:rsidRPr="006756F5">
              <w:t>452</w:t>
            </w:r>
          </w:p>
        </w:tc>
        <w:tc>
          <w:tcPr>
            <w:tcW w:w="765" w:type="pct"/>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8F06E8" w:rsidRDefault="008F06E8" w:rsidP="00592C68">
            <w:pPr>
              <w:pStyle w:val="Tabletext"/>
              <w:jc w:val="center"/>
            </w:pPr>
            <w:r w:rsidRPr="006756F5">
              <w:t>33</w:t>
            </w:r>
            <w:r w:rsidR="009754A3">
              <w:t xml:space="preserve"> </w:t>
            </w:r>
            <w:r w:rsidRPr="006756F5">
              <w:t>399</w:t>
            </w:r>
          </w:p>
          <w:p w:rsidR="00604278" w:rsidRPr="006756F5" w:rsidRDefault="00604278" w:rsidP="00592C68">
            <w:pPr>
              <w:pStyle w:val="Tabletext"/>
              <w:jc w:val="center"/>
            </w:pPr>
            <w:r>
              <w:t>(7</w:t>
            </w:r>
            <w:r w:rsidR="009754A3">
              <w:t xml:space="preserve"> </w:t>
            </w:r>
            <w:r>
              <w:t>505)</w:t>
            </w:r>
          </w:p>
        </w:tc>
        <w:tc>
          <w:tcPr>
            <w:tcW w:w="765" w:type="pct"/>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8F06E8" w:rsidRDefault="008F06E8" w:rsidP="00592C68">
            <w:pPr>
              <w:pStyle w:val="Tabletext"/>
              <w:jc w:val="center"/>
            </w:pPr>
            <w:r w:rsidRPr="006756F5">
              <w:t>34</w:t>
            </w:r>
            <w:r w:rsidR="009754A3">
              <w:t xml:space="preserve"> </w:t>
            </w:r>
            <w:r w:rsidRPr="006756F5">
              <w:t>452</w:t>
            </w:r>
          </w:p>
          <w:p w:rsidR="00604278" w:rsidRPr="006756F5" w:rsidRDefault="00604278" w:rsidP="00592C68">
            <w:pPr>
              <w:pStyle w:val="Tabletext"/>
              <w:jc w:val="center"/>
            </w:pPr>
            <w:r>
              <w:t>(7</w:t>
            </w:r>
            <w:r w:rsidR="009754A3">
              <w:t xml:space="preserve"> </w:t>
            </w:r>
            <w:r>
              <w:t>701)</w:t>
            </w:r>
          </w:p>
        </w:tc>
      </w:tr>
    </w:tbl>
    <w:p w:rsidR="009A30F9" w:rsidRPr="00790774" w:rsidRDefault="006756F5" w:rsidP="00592C68">
      <w:pPr>
        <w:pStyle w:val="Source"/>
      </w:pPr>
      <w:r>
        <w:t>N</w:t>
      </w:r>
      <w:r w:rsidR="009A30F9" w:rsidRPr="00790774">
        <w:t>otes:</w:t>
      </w:r>
      <w:r w:rsidR="00592C68">
        <w:tab/>
      </w:r>
      <w:r w:rsidR="009A30F9" w:rsidRPr="00790774">
        <w:t>The</w:t>
      </w:r>
      <w:r w:rsidR="009A30F9">
        <w:t xml:space="preserve"> </w:t>
      </w:r>
      <w:r w:rsidR="009A30F9" w:rsidRPr="00790774">
        <w:t>model</w:t>
      </w:r>
      <w:r w:rsidR="009A30F9">
        <w:t>s above are</w:t>
      </w:r>
      <w:r w:rsidR="009A30F9" w:rsidRPr="00790774">
        <w:t xml:space="preserve"> estimated on all persons in any wave between waves 3 and </w:t>
      </w:r>
      <w:r w:rsidR="009A30F9">
        <w:t>1</w:t>
      </w:r>
      <w:r w:rsidR="002574EE">
        <w:t>0</w:t>
      </w:r>
      <w:r w:rsidR="006520A8">
        <w:t>.</w:t>
      </w:r>
      <w:r w:rsidR="009A30F9" w:rsidRPr="00790774">
        <w:t xml:space="preserve"> Standard errors are clustered by individual. ***, **, * denote statistical significance at 99%, 95%, and 90% respectively. Age effects, education effects, and years in paid work effects are expressed relative to the omitted categories in each case (35</w:t>
      </w:r>
      <w:r w:rsidR="008213E5">
        <w:t>−</w:t>
      </w:r>
      <w:r w:rsidR="009A30F9" w:rsidRPr="00790774">
        <w:t>44 years, less than Year 12, 0</w:t>
      </w:r>
      <w:r w:rsidR="008213E5">
        <w:t>−</w:t>
      </w:r>
      <w:r w:rsidR="009A30F9" w:rsidRPr="00790774">
        <w:t xml:space="preserve">3 years, respectively). </w:t>
      </w:r>
      <w:r w:rsidR="009A30F9">
        <w:t>Employment</w:t>
      </w:r>
      <w:r>
        <w:t>/labour market state</w:t>
      </w:r>
      <w:r w:rsidR="009A30F9">
        <w:t xml:space="preserve"> effects are expressed relative to the omitted category of </w:t>
      </w:r>
      <w:r>
        <w:t>permanent employment</w:t>
      </w:r>
      <w:r w:rsidR="009A30F9">
        <w:t xml:space="preserve">. </w:t>
      </w:r>
      <w:r w:rsidR="009A30F9" w:rsidRPr="00790774">
        <w:t>Other control variables included in the model but not reported are as follows: partner employed missing (binary),</w:t>
      </w:r>
      <w:r w:rsidR="00587403" w:rsidRPr="00395276">
        <w:t xml:space="preserve"> </w:t>
      </w:r>
      <w:r w:rsidR="00587403">
        <w:t xml:space="preserve">father’s occupational status </w:t>
      </w:r>
      <w:r w:rsidR="00587403" w:rsidRPr="00395276">
        <w:t>missing (binary</w:t>
      </w:r>
      <w:r w:rsidR="00587403">
        <w:t>, OLS only</w:t>
      </w:r>
      <w:r w:rsidR="00587403" w:rsidRPr="00395276">
        <w:t xml:space="preserve">), </w:t>
      </w:r>
      <w:r w:rsidR="00587403">
        <w:t>mother’s education missing (binary, OLS only)</w:t>
      </w:r>
      <w:r w:rsidR="009A30F9" w:rsidRPr="00790774">
        <w:t xml:space="preserve">, years in paid employment missing (binary), location dummies, and time dummies. </w:t>
      </w:r>
      <w:r w:rsidR="007671C0">
        <w:t>The R</w:t>
      </w:r>
      <w:r w:rsidR="00DC49C6">
        <w:t>-squared reported for the fixed-</w:t>
      </w:r>
      <w:r w:rsidR="007671C0">
        <w:t xml:space="preserve">effects </w:t>
      </w:r>
      <w:r w:rsidR="007671C0" w:rsidRPr="007121F7">
        <w:t xml:space="preserve">models </w:t>
      </w:r>
      <w:r w:rsidR="007121F7" w:rsidRPr="007121F7">
        <w:t xml:space="preserve">is </w:t>
      </w:r>
      <w:r w:rsidR="007121F7">
        <w:t xml:space="preserve">the </w:t>
      </w:r>
      <w:r w:rsidR="007121F7" w:rsidRPr="007121F7">
        <w:t>‘</w:t>
      </w:r>
      <w:r w:rsidR="007671C0" w:rsidRPr="007121F7">
        <w:t>within R-squared</w:t>
      </w:r>
      <w:r w:rsidR="007121F7" w:rsidRPr="007121F7">
        <w:t>’</w:t>
      </w:r>
      <w:r w:rsidR="007671C0">
        <w:t>, and is not directly comparable with the R-squared reported for the pooled models</w:t>
      </w:r>
      <w:r w:rsidR="00BD1516">
        <w:t>. Also note</w:t>
      </w:r>
      <w:r w:rsidR="00DC49C6">
        <w:t xml:space="preserve"> that time-invariant right-hand </w:t>
      </w:r>
      <w:r w:rsidR="00BD1516">
        <w:t xml:space="preserve">side </w:t>
      </w:r>
      <w:r w:rsidR="00DC49C6">
        <w:t>variables drop out of the fixed-</w:t>
      </w:r>
      <w:r w:rsidR="00BD1516">
        <w:t>effects models (they are ‘absorbed’ by the fixed effects).</w:t>
      </w:r>
      <w:r w:rsidR="003D448C">
        <w:t xml:space="preserve"> </w:t>
      </w:r>
      <w:r w:rsidR="002166B7">
        <w:t>LLSI = limiting long-standing illness.</w:t>
      </w:r>
    </w:p>
    <w:p w:rsidR="005C66B1" w:rsidRPr="00D16345" w:rsidRDefault="005C66B1" w:rsidP="00592C68">
      <w:pPr>
        <w:pStyle w:val="Textmorebefore"/>
      </w:pPr>
      <w:r w:rsidRPr="00D16345">
        <w:t>Second, those in fixed-term, casual, and other employment are less satisfied than those in permanent employment</w:t>
      </w:r>
      <w:r w:rsidR="002166B7">
        <w:t xml:space="preserve"> (the base category)</w:t>
      </w:r>
      <w:r w:rsidRPr="00D16345">
        <w:t xml:space="preserve">, with casual workers the least satisfied. The differences are quite small, </w:t>
      </w:r>
      <w:r w:rsidR="00DC49C6">
        <w:t xml:space="preserve">at least once individual </w:t>
      </w:r>
      <w:r w:rsidR="000A7972" w:rsidRPr="00D16345">
        <w:t xml:space="preserve">specific fixed effects are controlled for, </w:t>
      </w:r>
      <w:r w:rsidR="008213E5">
        <w:t xml:space="preserve">with casually </w:t>
      </w:r>
      <w:r w:rsidRPr="00D16345">
        <w:t>empl</w:t>
      </w:r>
      <w:r w:rsidR="008213E5">
        <w:t>oyed men (women) just under one-</w:t>
      </w:r>
      <w:r w:rsidRPr="00D16345">
        <w:t>thi</w:t>
      </w:r>
      <w:r w:rsidR="008213E5">
        <w:t>rd (one-</w:t>
      </w:r>
      <w:r w:rsidRPr="00D16345">
        <w:t>fifth) of one point less satisfied tha</w:t>
      </w:r>
      <w:r w:rsidR="008213E5">
        <w:t xml:space="preserve">n otherwise similar permanently </w:t>
      </w:r>
      <w:r w:rsidRPr="00D16345">
        <w:t xml:space="preserve">employed men (women). So although casual workers are less satisfied with their employment opportunities than permanent workers, they are much closer to permanent workers in terms of reported satisfaction levels than they are to unemployed workers or those </w:t>
      </w:r>
      <w:r w:rsidR="008213E5">
        <w:t>not in the labour force</w:t>
      </w:r>
      <w:r w:rsidRPr="00D16345">
        <w:t xml:space="preserve">. On the other hand these are quite large effects relative to those for other variables, particularly for men, with only unemployment, </w:t>
      </w:r>
      <w:r w:rsidR="008213E5">
        <w:t>not in the labour force</w:t>
      </w:r>
      <w:r w:rsidRPr="00D16345">
        <w:t xml:space="preserve">, and having a work-limiting disability having larger effects. </w:t>
      </w:r>
    </w:p>
    <w:p w:rsidR="005C66B1" w:rsidRPr="00D16345" w:rsidRDefault="005C66B1" w:rsidP="00D16345">
      <w:pPr>
        <w:pStyle w:val="Text"/>
      </w:pPr>
      <w:r w:rsidRPr="00D16345">
        <w:t>Third, participation in work-related training increases reported satisfaction with employment opportunities in all cases, but these effects are relatively small and not always statistically significant. Casual workers, for exam</w:t>
      </w:r>
      <w:r w:rsidR="008213E5">
        <w:t>ple, are around one-</w:t>
      </w:r>
      <w:r w:rsidRPr="00D16345">
        <w:t>tenth of one point more satisfied if they have received work-related traini</w:t>
      </w:r>
      <w:r w:rsidR="00DC49C6">
        <w:t>ng than if they have not</w:t>
      </w:r>
      <w:r w:rsidRPr="00D16345">
        <w:t xml:space="preserve">, with the difference being statistically </w:t>
      </w:r>
      <w:r w:rsidRPr="00D16345">
        <w:lastRenderedPageBreak/>
        <w:t>significant for women but not for men. Note the similarity of this result, both in terms of magnitude and the gender pattern of statistical significance, with the result for job satisfaction.</w:t>
      </w:r>
      <w:r w:rsidRPr="00D16345">
        <w:rPr>
          <w:rStyle w:val="FootnoteReference"/>
        </w:rPr>
        <w:footnoteReference w:id="24"/>
      </w:r>
      <w:r w:rsidRPr="00D16345">
        <w:t xml:space="preserve">   </w:t>
      </w:r>
    </w:p>
    <w:p w:rsidR="00F960DC" w:rsidRPr="00D16345" w:rsidRDefault="00F960DC" w:rsidP="00D16345">
      <w:pPr>
        <w:pStyle w:val="Text"/>
      </w:pPr>
      <w:r w:rsidRPr="00D16345">
        <w:t>Now consider estimated impacts on reported overall life satisfaction (</w:t>
      </w:r>
      <w:r w:rsidR="00E82656">
        <w:t>wellbeing</w:t>
      </w:r>
      <w:r w:rsidR="008213E5">
        <w:t>), as presented in t</w:t>
      </w:r>
      <w:r w:rsidRPr="00D16345">
        <w:t xml:space="preserve">able </w:t>
      </w:r>
      <w:r w:rsidR="00A368FD" w:rsidRPr="00D16345">
        <w:t>1</w:t>
      </w:r>
      <w:r w:rsidR="005A583B" w:rsidRPr="00D16345">
        <w:t>5</w:t>
      </w:r>
      <w:r w:rsidRPr="00D16345">
        <w:t>. The R-squareds for these models are again rather low, suggesting that the observed factors included in the model are only explaining a small part of the variation in reported</w:t>
      </w:r>
      <w:r w:rsidR="008213E5">
        <w:t xml:space="preserve"> satisfaction, although as for t</w:t>
      </w:r>
      <w:r w:rsidR="00B50275" w:rsidRPr="00D16345">
        <w:t>ables 1</w:t>
      </w:r>
      <w:r w:rsidR="002166B7">
        <w:t>3</w:t>
      </w:r>
      <w:r w:rsidR="00B50275" w:rsidRPr="00D16345">
        <w:t xml:space="preserve"> and 1</w:t>
      </w:r>
      <w:r w:rsidR="002166B7">
        <w:t>4</w:t>
      </w:r>
      <w:r w:rsidR="00B50275" w:rsidRPr="00D16345">
        <w:t xml:space="preserve"> the fixed effects </w:t>
      </w:r>
      <w:r w:rsidR="006852A6" w:rsidRPr="00D16345">
        <w:t xml:space="preserve">themselves </w:t>
      </w:r>
      <w:r w:rsidR="00B50275" w:rsidRPr="00D16345">
        <w:t xml:space="preserve">‘explain’ a good part of the variation. </w:t>
      </w:r>
      <w:r w:rsidRPr="00D16345">
        <w:t xml:space="preserve"> </w:t>
      </w:r>
    </w:p>
    <w:p w:rsidR="00C46512" w:rsidRPr="00235CD7" w:rsidRDefault="00AD6D8C" w:rsidP="00592C68">
      <w:pPr>
        <w:pStyle w:val="tabletitle"/>
        <w:rPr>
          <w:rFonts w:cs="Tahoma"/>
          <w:szCs w:val="17"/>
        </w:rPr>
      </w:pPr>
      <w:bookmarkStart w:id="61" w:name="_Toc355190813"/>
      <w:r w:rsidRPr="00790774">
        <w:t xml:space="preserve">Table </w:t>
      </w:r>
      <w:r w:rsidR="00A368FD">
        <w:t>1</w:t>
      </w:r>
      <w:r w:rsidR="005A583B">
        <w:t>5</w:t>
      </w:r>
      <w:r>
        <w:tab/>
        <w:t xml:space="preserve">OLS </w:t>
      </w:r>
      <w:r w:rsidR="004E4305">
        <w:t>and</w:t>
      </w:r>
      <w:r>
        <w:t xml:space="preserve"> fixed-effects </w:t>
      </w:r>
      <w:r w:rsidRPr="00592C68">
        <w:t>model</w:t>
      </w:r>
      <w:r>
        <w:t xml:space="preserve"> of overall life satisfaction, by gender</w:t>
      </w:r>
      <w:r w:rsidRPr="00790774">
        <w:t xml:space="preserve">, </w:t>
      </w:r>
      <w:r>
        <w:t xml:space="preserve">coefficients </w:t>
      </w:r>
      <w:r w:rsidRPr="00790774">
        <w:t>(clustered standard errors)</w:t>
      </w:r>
      <w:bookmarkEnd w:id="61"/>
      <w:r w:rsidR="00C46512" w:rsidRPr="00C46512">
        <w:rPr>
          <w:rFonts w:cs="Tahoma"/>
          <w:szCs w:val="17"/>
        </w:rPr>
        <w:t xml:space="preserve"> </w:t>
      </w:r>
    </w:p>
    <w:tbl>
      <w:tblPr>
        <w:tblW w:w="8789" w:type="dxa"/>
        <w:tblLayout w:type="fixed"/>
        <w:tblCellMar>
          <w:left w:w="0" w:type="dxa"/>
          <w:right w:w="0" w:type="dxa"/>
        </w:tblCellMar>
        <w:tblLook w:val="04A0"/>
      </w:tblPr>
      <w:tblGrid>
        <w:gridCol w:w="3413"/>
        <w:gridCol w:w="1344"/>
        <w:gridCol w:w="1344"/>
        <w:gridCol w:w="1344"/>
        <w:gridCol w:w="1344"/>
      </w:tblGrid>
      <w:tr w:rsidR="00C46512" w:rsidRPr="00235CD7" w:rsidTr="00F20AB8">
        <w:trPr>
          <w:trHeight w:val="228"/>
          <w:tblHeader/>
        </w:trPr>
        <w:tc>
          <w:tcPr>
            <w:tcW w:w="3413" w:type="dxa"/>
            <w:tcBorders>
              <w:top w:val="single" w:sz="8" w:space="0" w:color="auto"/>
              <w:left w:val="nil"/>
              <w:right w:val="nil"/>
            </w:tcBorders>
            <w:shd w:val="clear" w:color="auto" w:fill="auto"/>
            <w:noWrap/>
            <w:tcMar>
              <w:top w:w="11" w:type="dxa"/>
              <w:left w:w="11" w:type="dxa"/>
              <w:bottom w:w="0" w:type="dxa"/>
              <w:right w:w="11" w:type="dxa"/>
            </w:tcMar>
            <w:hideMark/>
          </w:tcPr>
          <w:p w:rsidR="00C46512" w:rsidRPr="00235CD7" w:rsidRDefault="00C46512" w:rsidP="00592C68">
            <w:pPr>
              <w:pStyle w:val="Tablehead1"/>
              <w:rPr>
                <w:lang w:eastAsia="zh-CN"/>
              </w:rPr>
            </w:pPr>
            <w:r w:rsidRPr="00235CD7">
              <w:rPr>
                <w:lang w:eastAsia="zh-CN"/>
              </w:rPr>
              <w:t> </w:t>
            </w:r>
          </w:p>
        </w:tc>
        <w:tc>
          <w:tcPr>
            <w:tcW w:w="2688" w:type="dxa"/>
            <w:gridSpan w:val="2"/>
            <w:tcBorders>
              <w:top w:val="single" w:sz="8" w:space="0" w:color="auto"/>
              <w:left w:val="nil"/>
              <w:right w:val="nil"/>
            </w:tcBorders>
            <w:shd w:val="clear" w:color="auto" w:fill="auto"/>
            <w:tcMar>
              <w:top w:w="11" w:type="dxa"/>
              <w:left w:w="11" w:type="dxa"/>
              <w:bottom w:w="0" w:type="dxa"/>
              <w:right w:w="11" w:type="dxa"/>
            </w:tcMar>
            <w:hideMark/>
          </w:tcPr>
          <w:p w:rsidR="00C46512" w:rsidRPr="00235CD7" w:rsidRDefault="00C46512" w:rsidP="00592C68">
            <w:pPr>
              <w:pStyle w:val="Tablehead1"/>
              <w:jc w:val="center"/>
              <w:rPr>
                <w:lang w:eastAsia="zh-CN"/>
              </w:rPr>
            </w:pPr>
            <w:r w:rsidRPr="00235CD7">
              <w:rPr>
                <w:lang w:eastAsia="zh-CN"/>
              </w:rPr>
              <w:t>Pooled OLS</w:t>
            </w:r>
          </w:p>
        </w:tc>
        <w:tc>
          <w:tcPr>
            <w:tcW w:w="2688" w:type="dxa"/>
            <w:gridSpan w:val="2"/>
            <w:tcBorders>
              <w:top w:val="single" w:sz="8" w:space="0" w:color="auto"/>
              <w:left w:val="nil"/>
              <w:right w:val="nil"/>
            </w:tcBorders>
            <w:shd w:val="clear" w:color="auto" w:fill="auto"/>
            <w:tcMar>
              <w:top w:w="11" w:type="dxa"/>
              <w:left w:w="11" w:type="dxa"/>
              <w:bottom w:w="0" w:type="dxa"/>
              <w:right w:w="11" w:type="dxa"/>
            </w:tcMar>
            <w:hideMark/>
          </w:tcPr>
          <w:p w:rsidR="00C46512" w:rsidRPr="00235CD7" w:rsidRDefault="008213E5" w:rsidP="00592C68">
            <w:pPr>
              <w:pStyle w:val="Tablehead1"/>
              <w:jc w:val="center"/>
              <w:rPr>
                <w:lang w:eastAsia="zh-CN"/>
              </w:rPr>
            </w:pPr>
            <w:r>
              <w:rPr>
                <w:lang w:eastAsia="zh-CN"/>
              </w:rPr>
              <w:t>Fixed e</w:t>
            </w:r>
            <w:r w:rsidR="00C46512" w:rsidRPr="00235CD7">
              <w:rPr>
                <w:lang w:eastAsia="zh-CN"/>
              </w:rPr>
              <w:t>ffects</w:t>
            </w:r>
          </w:p>
        </w:tc>
      </w:tr>
      <w:tr w:rsidR="00C46512" w:rsidRPr="00235CD7" w:rsidTr="00F20AB8">
        <w:trPr>
          <w:trHeight w:val="228"/>
          <w:tblHeader/>
        </w:trPr>
        <w:tc>
          <w:tcPr>
            <w:tcW w:w="3413" w:type="dxa"/>
            <w:tcBorders>
              <w:left w:val="nil"/>
              <w:bottom w:val="single" w:sz="8" w:space="0" w:color="auto"/>
              <w:right w:val="nil"/>
            </w:tcBorders>
            <w:shd w:val="clear" w:color="auto" w:fill="auto"/>
            <w:noWrap/>
            <w:tcMar>
              <w:top w:w="11" w:type="dxa"/>
              <w:left w:w="11" w:type="dxa"/>
              <w:bottom w:w="0" w:type="dxa"/>
              <w:right w:w="11" w:type="dxa"/>
            </w:tcMar>
            <w:hideMark/>
          </w:tcPr>
          <w:p w:rsidR="00C46512" w:rsidRPr="00235CD7" w:rsidRDefault="00C46512" w:rsidP="00592C68">
            <w:pPr>
              <w:pStyle w:val="Tablehead2"/>
              <w:rPr>
                <w:lang w:eastAsia="zh-CN"/>
              </w:rPr>
            </w:pPr>
            <w:r w:rsidRPr="00235CD7">
              <w:rPr>
                <w:lang w:eastAsia="zh-CN"/>
              </w:rPr>
              <w:t> </w:t>
            </w:r>
          </w:p>
        </w:tc>
        <w:tc>
          <w:tcPr>
            <w:tcW w:w="1344" w:type="dxa"/>
            <w:tcBorders>
              <w:left w:val="nil"/>
              <w:bottom w:val="single" w:sz="8" w:space="0" w:color="auto"/>
              <w:right w:val="nil"/>
            </w:tcBorders>
            <w:shd w:val="clear" w:color="auto" w:fill="auto"/>
            <w:tcMar>
              <w:top w:w="11" w:type="dxa"/>
              <w:left w:w="11" w:type="dxa"/>
              <w:bottom w:w="0" w:type="dxa"/>
              <w:right w:w="11" w:type="dxa"/>
            </w:tcMar>
            <w:hideMark/>
          </w:tcPr>
          <w:p w:rsidR="00C46512" w:rsidRPr="00235CD7" w:rsidRDefault="00C46512" w:rsidP="00592C68">
            <w:pPr>
              <w:pStyle w:val="Tablehead2"/>
              <w:jc w:val="center"/>
              <w:rPr>
                <w:lang w:eastAsia="zh-CN"/>
              </w:rPr>
            </w:pPr>
            <w:r w:rsidRPr="00235CD7">
              <w:rPr>
                <w:lang w:eastAsia="zh-CN"/>
              </w:rPr>
              <w:t>Men</w:t>
            </w:r>
          </w:p>
        </w:tc>
        <w:tc>
          <w:tcPr>
            <w:tcW w:w="1344" w:type="dxa"/>
            <w:tcBorders>
              <w:left w:val="nil"/>
              <w:bottom w:val="single" w:sz="8" w:space="0" w:color="auto"/>
              <w:right w:val="nil"/>
            </w:tcBorders>
            <w:shd w:val="clear" w:color="auto" w:fill="auto"/>
            <w:tcMar>
              <w:top w:w="11" w:type="dxa"/>
              <w:left w:w="11" w:type="dxa"/>
              <w:bottom w:w="0" w:type="dxa"/>
              <w:right w:w="11" w:type="dxa"/>
            </w:tcMar>
            <w:hideMark/>
          </w:tcPr>
          <w:p w:rsidR="00C46512" w:rsidRPr="00235CD7" w:rsidRDefault="00C46512" w:rsidP="00592C68">
            <w:pPr>
              <w:pStyle w:val="Tablehead2"/>
              <w:jc w:val="center"/>
              <w:rPr>
                <w:lang w:eastAsia="zh-CN"/>
              </w:rPr>
            </w:pPr>
            <w:r w:rsidRPr="00235CD7">
              <w:rPr>
                <w:lang w:eastAsia="zh-CN"/>
              </w:rPr>
              <w:t>Women</w:t>
            </w:r>
          </w:p>
        </w:tc>
        <w:tc>
          <w:tcPr>
            <w:tcW w:w="1344" w:type="dxa"/>
            <w:tcBorders>
              <w:left w:val="nil"/>
              <w:bottom w:val="single" w:sz="8" w:space="0" w:color="auto"/>
              <w:right w:val="nil"/>
            </w:tcBorders>
            <w:shd w:val="clear" w:color="auto" w:fill="auto"/>
            <w:tcMar>
              <w:top w:w="11" w:type="dxa"/>
              <w:left w:w="11" w:type="dxa"/>
              <w:bottom w:w="0" w:type="dxa"/>
              <w:right w:w="11" w:type="dxa"/>
            </w:tcMar>
            <w:hideMark/>
          </w:tcPr>
          <w:p w:rsidR="00C46512" w:rsidRPr="00235CD7" w:rsidRDefault="00C46512" w:rsidP="00592C68">
            <w:pPr>
              <w:pStyle w:val="Tablehead2"/>
              <w:jc w:val="center"/>
              <w:rPr>
                <w:lang w:eastAsia="zh-CN"/>
              </w:rPr>
            </w:pPr>
            <w:r w:rsidRPr="00235CD7">
              <w:rPr>
                <w:lang w:eastAsia="zh-CN"/>
              </w:rPr>
              <w:t>Men</w:t>
            </w:r>
          </w:p>
        </w:tc>
        <w:tc>
          <w:tcPr>
            <w:tcW w:w="1344" w:type="dxa"/>
            <w:tcBorders>
              <w:left w:val="nil"/>
              <w:bottom w:val="single" w:sz="8" w:space="0" w:color="auto"/>
              <w:right w:val="nil"/>
            </w:tcBorders>
            <w:shd w:val="clear" w:color="auto" w:fill="auto"/>
            <w:tcMar>
              <w:top w:w="11" w:type="dxa"/>
              <w:left w:w="11" w:type="dxa"/>
              <w:bottom w:w="0" w:type="dxa"/>
              <w:right w:w="11" w:type="dxa"/>
            </w:tcMar>
            <w:hideMark/>
          </w:tcPr>
          <w:p w:rsidR="00C46512" w:rsidRPr="00235CD7" w:rsidRDefault="00C46512" w:rsidP="00592C68">
            <w:pPr>
              <w:pStyle w:val="Tablehead2"/>
              <w:jc w:val="center"/>
              <w:rPr>
                <w:lang w:eastAsia="zh-CN"/>
              </w:rPr>
            </w:pPr>
            <w:r w:rsidRPr="00235CD7">
              <w:rPr>
                <w:lang w:eastAsia="zh-CN"/>
              </w:rPr>
              <w:t>Women</w:t>
            </w:r>
          </w:p>
        </w:tc>
      </w:tr>
      <w:tr w:rsidR="00C46512" w:rsidRPr="00235CD7" w:rsidTr="00F20AB8">
        <w:trPr>
          <w:trHeight w:val="443"/>
        </w:trPr>
        <w:tc>
          <w:tcPr>
            <w:tcW w:w="3413" w:type="dxa"/>
            <w:tcBorders>
              <w:top w:val="nil"/>
              <w:left w:val="nil"/>
              <w:bottom w:val="nil"/>
              <w:right w:val="nil"/>
            </w:tcBorders>
            <w:shd w:val="clear" w:color="auto" w:fill="auto"/>
            <w:noWrap/>
            <w:tcMar>
              <w:top w:w="11" w:type="dxa"/>
              <w:left w:w="11" w:type="dxa"/>
              <w:bottom w:w="0" w:type="dxa"/>
              <w:right w:w="11" w:type="dxa"/>
            </w:tcMar>
            <w:hideMark/>
          </w:tcPr>
          <w:p w:rsidR="00C46512" w:rsidRPr="007A65C6" w:rsidRDefault="00DC49C6" w:rsidP="00F20AB8">
            <w:pPr>
              <w:pStyle w:val="Tabletext"/>
              <w:rPr>
                <w:lang w:eastAsia="zh-CN"/>
              </w:rPr>
            </w:pPr>
            <w:r>
              <w:rPr>
                <w:lang w:eastAsia="zh-CN"/>
              </w:rPr>
              <w:t>Fixed-</w:t>
            </w:r>
            <w:r w:rsidR="00C46512" w:rsidRPr="007A65C6">
              <w:rPr>
                <w:lang w:eastAsia="zh-CN"/>
              </w:rPr>
              <w:t xml:space="preserve">term </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0A377E">
              <w:rPr>
                <w:lang w:eastAsia="zh-CN"/>
              </w:rPr>
              <w:t>1</w:t>
            </w:r>
            <w:r w:rsidR="00B80DCA">
              <w:rPr>
                <w:lang w:eastAsia="zh-CN"/>
              </w:rPr>
              <w:t>1</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04</w:t>
            </w:r>
            <w:r w:rsidR="00B80DCA">
              <w:rPr>
                <w:lang w:eastAsia="zh-CN"/>
              </w:rPr>
              <w:t>2</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w:t>
            </w:r>
            <w:r w:rsidR="00B80DCA">
              <w:rPr>
                <w:lang w:eastAsia="zh-CN"/>
              </w:rPr>
              <w:t>0</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044</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w:t>
            </w:r>
            <w:r w:rsidR="00262DE8">
              <w:rPr>
                <w:lang w:eastAsia="zh-CN"/>
              </w:rPr>
              <w:t>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033</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w:t>
            </w:r>
            <w:r w:rsidR="003134F7">
              <w:rPr>
                <w:lang w:eastAsia="zh-CN"/>
              </w:rPr>
              <w:t>5</w:t>
            </w:r>
            <w:r w:rsidR="00B80DCA">
              <w:rPr>
                <w:lang w:eastAsia="zh-CN"/>
              </w:rPr>
              <w:t>1</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3134F7">
              <w:rPr>
                <w:lang w:eastAsia="zh-CN"/>
              </w:rPr>
              <w:t>035</w:t>
            </w:r>
            <w:r w:rsidRPr="007A65C6">
              <w:rPr>
                <w:lang w:eastAsia="zh-CN"/>
              </w:rPr>
              <w:t>)</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 xml:space="preserve">Casual </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0A377E">
              <w:rPr>
                <w:lang w:eastAsia="zh-CN"/>
              </w:rPr>
              <w:t>0</w:t>
            </w:r>
            <w:r w:rsidR="00B80DCA">
              <w:rPr>
                <w:lang w:eastAsia="zh-CN"/>
              </w:rPr>
              <w:t>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038</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DC1672">
              <w:rPr>
                <w:lang w:eastAsia="zh-CN"/>
              </w:rPr>
              <w:t>07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033</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036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032</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w:t>
            </w:r>
            <w:r w:rsidR="00B80DCA">
              <w:rPr>
                <w:lang w:eastAsia="zh-CN"/>
              </w:rPr>
              <w:t>1</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3134F7">
              <w:rPr>
                <w:lang w:eastAsia="zh-CN"/>
              </w:rPr>
              <w:t>027</w:t>
            </w:r>
            <w:r w:rsidRPr="007A65C6">
              <w:rPr>
                <w:lang w:eastAsia="zh-CN"/>
              </w:rPr>
              <w:t>)</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Other employed</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0A377E">
              <w:rPr>
                <w:lang w:eastAsia="zh-CN"/>
              </w:rPr>
              <w:t>08</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037</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DC1672">
              <w:rPr>
                <w:lang w:eastAsia="zh-CN"/>
              </w:rPr>
              <w:t>029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045</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w:t>
            </w:r>
            <w:r w:rsidR="00262DE8">
              <w:rPr>
                <w:lang w:eastAsia="zh-CN"/>
              </w:rPr>
              <w:t>1</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038</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3134F7">
              <w:rPr>
                <w:lang w:eastAsia="zh-CN"/>
              </w:rPr>
              <w:t>023</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041)</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Unemployed</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4</w:t>
            </w:r>
            <w:r w:rsidR="000A377E">
              <w:rPr>
                <w:lang w:eastAsia="zh-CN"/>
              </w:rPr>
              <w:t>1</w:t>
            </w:r>
            <w:r w:rsidR="00B80DCA">
              <w:rPr>
                <w:lang w:eastAsia="zh-CN"/>
              </w:rPr>
              <w:t>3</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060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282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058</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23</w:t>
            </w:r>
            <w:r w:rsidR="00262DE8">
              <w:rPr>
                <w:lang w:eastAsia="zh-CN"/>
              </w:rPr>
              <w:t>3</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3134F7">
              <w:rPr>
                <w:lang w:eastAsia="zh-CN"/>
              </w:rPr>
              <w:t>65</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3134F7">
              <w:rPr>
                <w:lang w:eastAsia="zh-CN"/>
              </w:rPr>
              <w:t>048</w:t>
            </w:r>
            <w:r w:rsidRPr="007A65C6">
              <w:rPr>
                <w:lang w:eastAsia="zh-CN"/>
              </w:rPr>
              <w:t>)</w:t>
            </w:r>
          </w:p>
        </w:tc>
      </w:tr>
      <w:tr w:rsidR="00F20AB8" w:rsidRPr="00235CD7" w:rsidTr="00F20AB8">
        <w:trPr>
          <w:trHeight w:val="541"/>
        </w:trPr>
        <w:tc>
          <w:tcPr>
            <w:tcW w:w="3413" w:type="dxa"/>
            <w:tcBorders>
              <w:top w:val="nil"/>
              <w:left w:val="nil"/>
              <w:right w:val="nil"/>
            </w:tcBorders>
            <w:shd w:val="clear" w:color="auto" w:fill="auto"/>
            <w:noWrap/>
            <w:tcMar>
              <w:top w:w="13" w:type="dxa"/>
              <w:left w:w="11" w:type="dxa"/>
              <w:bottom w:w="0" w:type="dxa"/>
              <w:right w:w="11" w:type="dxa"/>
            </w:tcMar>
            <w:hideMark/>
          </w:tcPr>
          <w:p w:rsidR="00F20AB8" w:rsidRPr="007A65C6" w:rsidRDefault="00F20AB8" w:rsidP="00F20AB8">
            <w:pPr>
              <w:pStyle w:val="Tabletext"/>
              <w:rPr>
                <w:lang w:eastAsia="zh-CN"/>
              </w:rPr>
            </w:pPr>
            <w:r w:rsidRPr="007A65C6">
              <w:rPr>
                <w:lang w:eastAsia="zh-CN"/>
              </w:rPr>
              <w:t>NILF</w:t>
            </w:r>
          </w:p>
        </w:tc>
        <w:tc>
          <w:tcPr>
            <w:tcW w:w="1344" w:type="dxa"/>
            <w:tcBorders>
              <w:top w:val="nil"/>
              <w:left w:val="nil"/>
              <w:right w:val="nil"/>
            </w:tcBorders>
            <w:shd w:val="clear" w:color="auto" w:fill="auto"/>
            <w:tcMar>
              <w:top w:w="11" w:type="dxa"/>
              <w:left w:w="11" w:type="dxa"/>
              <w:bottom w:w="0" w:type="dxa"/>
              <w:right w:w="11" w:type="dxa"/>
            </w:tcMar>
            <w:hideMark/>
          </w:tcPr>
          <w:p w:rsidR="00F20AB8" w:rsidRPr="007A65C6" w:rsidRDefault="00F20AB8" w:rsidP="00F20AB8">
            <w:pPr>
              <w:pStyle w:val="Tabletext"/>
              <w:tabs>
                <w:tab w:val="decimal" w:pos="454"/>
              </w:tabs>
              <w:rPr>
                <w:lang w:eastAsia="zh-CN"/>
              </w:rPr>
            </w:pPr>
            <w:r w:rsidRPr="007A65C6">
              <w:rPr>
                <w:lang w:eastAsia="zh-CN"/>
              </w:rPr>
              <w:t>-</w:t>
            </w:r>
            <w:r>
              <w:rPr>
                <w:lang w:eastAsia="zh-CN"/>
              </w:rPr>
              <w:t>.</w:t>
            </w:r>
            <w:r w:rsidRPr="007A65C6">
              <w:rPr>
                <w:lang w:eastAsia="zh-CN"/>
              </w:rPr>
              <w:t>2</w:t>
            </w:r>
            <w:r>
              <w:rPr>
                <w:lang w:eastAsia="zh-CN"/>
              </w:rPr>
              <w:t>45</w:t>
            </w:r>
            <w:r w:rsidRPr="007A65C6">
              <w:rPr>
                <w:lang w:eastAsia="zh-CN"/>
              </w:rPr>
              <w:t>***</w:t>
            </w:r>
          </w:p>
          <w:p w:rsidR="00F20AB8" w:rsidRPr="007A65C6" w:rsidRDefault="00F20AB8" w:rsidP="00F20AB8">
            <w:pPr>
              <w:pStyle w:val="Tabletext"/>
              <w:tabs>
                <w:tab w:val="decimal" w:pos="454"/>
              </w:tabs>
              <w:rPr>
                <w:lang w:eastAsia="zh-CN"/>
              </w:rPr>
            </w:pPr>
            <w:r w:rsidRPr="007A65C6">
              <w:rPr>
                <w:lang w:eastAsia="zh-CN"/>
              </w:rPr>
              <w:t>(</w:t>
            </w:r>
            <w:r>
              <w:rPr>
                <w:lang w:eastAsia="zh-CN"/>
              </w:rPr>
              <w:t>.047</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F20AB8" w:rsidRPr="007A65C6" w:rsidRDefault="00F20AB8" w:rsidP="00F20AB8">
            <w:pPr>
              <w:pStyle w:val="Tabletext"/>
              <w:tabs>
                <w:tab w:val="decimal" w:pos="454"/>
              </w:tabs>
              <w:rPr>
                <w:lang w:eastAsia="zh-CN"/>
              </w:rPr>
            </w:pPr>
            <w:r>
              <w:rPr>
                <w:lang w:eastAsia="zh-CN"/>
              </w:rPr>
              <w:t>.</w:t>
            </w:r>
            <w:r w:rsidRPr="007A65C6">
              <w:rPr>
                <w:lang w:eastAsia="zh-CN"/>
              </w:rPr>
              <w:t>05</w:t>
            </w:r>
            <w:r>
              <w:rPr>
                <w:lang w:eastAsia="zh-CN"/>
              </w:rPr>
              <w:t>5</w:t>
            </w:r>
          </w:p>
          <w:p w:rsidR="00F20AB8" w:rsidRPr="007A65C6" w:rsidRDefault="00F20AB8" w:rsidP="00F20AB8">
            <w:pPr>
              <w:pStyle w:val="Tabletext"/>
              <w:tabs>
                <w:tab w:val="decimal" w:pos="454"/>
              </w:tabs>
              <w:rPr>
                <w:lang w:eastAsia="zh-CN"/>
              </w:rPr>
            </w:pPr>
            <w:r w:rsidRPr="007A65C6">
              <w:rPr>
                <w:lang w:eastAsia="zh-CN"/>
              </w:rPr>
              <w:t>(</w:t>
            </w:r>
            <w:r>
              <w:rPr>
                <w:lang w:eastAsia="zh-CN"/>
              </w:rPr>
              <w:t>.034</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F20AB8" w:rsidRPr="007A65C6" w:rsidRDefault="00F20AB8" w:rsidP="00F20AB8">
            <w:pPr>
              <w:pStyle w:val="Tabletext"/>
              <w:tabs>
                <w:tab w:val="decimal" w:pos="454"/>
              </w:tabs>
              <w:rPr>
                <w:lang w:eastAsia="zh-CN"/>
              </w:rPr>
            </w:pPr>
            <w:r w:rsidRPr="007A65C6">
              <w:rPr>
                <w:lang w:eastAsia="zh-CN"/>
              </w:rPr>
              <w:t>-</w:t>
            </w:r>
            <w:r>
              <w:rPr>
                <w:lang w:eastAsia="zh-CN"/>
              </w:rPr>
              <w:t>.</w:t>
            </w:r>
            <w:r w:rsidRPr="007A65C6">
              <w:rPr>
                <w:lang w:eastAsia="zh-CN"/>
              </w:rPr>
              <w:t>1</w:t>
            </w:r>
            <w:r>
              <w:rPr>
                <w:lang w:eastAsia="zh-CN"/>
              </w:rPr>
              <w:t>69</w:t>
            </w:r>
            <w:r w:rsidRPr="007A65C6">
              <w:rPr>
                <w:lang w:eastAsia="zh-CN"/>
              </w:rPr>
              <w:t>***</w:t>
            </w:r>
          </w:p>
          <w:p w:rsidR="00F20AB8" w:rsidRPr="007A65C6" w:rsidRDefault="00F20AB8" w:rsidP="00F20AB8">
            <w:pPr>
              <w:pStyle w:val="Tabletext"/>
              <w:tabs>
                <w:tab w:val="decimal" w:pos="454"/>
              </w:tabs>
              <w:rPr>
                <w:lang w:eastAsia="zh-CN"/>
              </w:rPr>
            </w:pPr>
            <w:r w:rsidRPr="007A65C6">
              <w:rPr>
                <w:lang w:eastAsia="zh-CN"/>
              </w:rPr>
              <w:t>(</w:t>
            </w:r>
            <w:r>
              <w:rPr>
                <w:lang w:eastAsia="zh-CN"/>
              </w:rPr>
              <w:t>.042</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F20AB8" w:rsidRPr="007A65C6" w:rsidRDefault="00F20AB8" w:rsidP="00F20AB8">
            <w:pPr>
              <w:pStyle w:val="Tabletext"/>
              <w:tabs>
                <w:tab w:val="decimal" w:pos="454"/>
              </w:tabs>
              <w:rPr>
                <w:lang w:eastAsia="zh-CN"/>
              </w:rPr>
            </w:pPr>
            <w:r>
              <w:rPr>
                <w:lang w:eastAsia="zh-CN"/>
              </w:rPr>
              <w:t>.017</w:t>
            </w:r>
          </w:p>
          <w:p w:rsidR="00F20AB8" w:rsidRPr="007A65C6" w:rsidRDefault="00F20AB8" w:rsidP="00F20AB8">
            <w:pPr>
              <w:pStyle w:val="Tabletext"/>
              <w:tabs>
                <w:tab w:val="decimal" w:pos="454"/>
              </w:tabs>
              <w:rPr>
                <w:lang w:eastAsia="zh-CN"/>
              </w:rPr>
            </w:pPr>
            <w:r w:rsidRPr="007A65C6">
              <w:rPr>
                <w:lang w:eastAsia="zh-CN"/>
              </w:rPr>
              <w:t>(</w:t>
            </w:r>
            <w:r>
              <w:rPr>
                <w:lang w:eastAsia="zh-CN"/>
              </w:rPr>
              <w:t>.030</w:t>
            </w:r>
            <w:r w:rsidRPr="007A65C6">
              <w:rPr>
                <w:lang w:eastAsia="zh-CN"/>
              </w:rPr>
              <w:t>)</w:t>
            </w:r>
          </w:p>
        </w:tc>
      </w:tr>
      <w:tr w:rsidR="000A377E"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0A377E" w:rsidRPr="007A65C6" w:rsidRDefault="000A377E" w:rsidP="00F20AB8">
            <w:pPr>
              <w:pStyle w:val="Tabletext"/>
              <w:rPr>
                <w:lang w:eastAsia="zh-CN"/>
              </w:rPr>
            </w:pPr>
            <w:r>
              <w:rPr>
                <w:lang w:eastAsia="zh-CN"/>
              </w:rPr>
              <w:t>Training</w:t>
            </w:r>
            <w:r w:rsidR="008213E5">
              <w:rPr>
                <w:lang w:eastAsia="zh-CN"/>
              </w:rPr>
              <w:t xml:space="preserve"> </w:t>
            </w:r>
            <w:r>
              <w:rPr>
                <w:lang w:eastAsia="zh-CN"/>
              </w:rPr>
              <w:t>*</w:t>
            </w:r>
            <w:r w:rsidR="008213E5">
              <w:rPr>
                <w:lang w:eastAsia="zh-CN"/>
              </w:rPr>
              <w:t xml:space="preserve"> </w:t>
            </w:r>
            <w:r>
              <w:rPr>
                <w:lang w:eastAsia="zh-CN"/>
              </w:rPr>
              <w:t>permanent</w:t>
            </w:r>
          </w:p>
        </w:tc>
        <w:tc>
          <w:tcPr>
            <w:tcW w:w="1344" w:type="dxa"/>
            <w:tcBorders>
              <w:top w:val="nil"/>
              <w:left w:val="nil"/>
              <w:right w:val="nil"/>
            </w:tcBorders>
            <w:shd w:val="clear" w:color="auto" w:fill="auto"/>
            <w:tcMar>
              <w:top w:w="11" w:type="dxa"/>
              <w:left w:w="11" w:type="dxa"/>
              <w:bottom w:w="0" w:type="dxa"/>
              <w:right w:w="11" w:type="dxa"/>
            </w:tcMar>
            <w:hideMark/>
          </w:tcPr>
          <w:p w:rsidR="000A377E" w:rsidRDefault="000A377E" w:rsidP="00F20AB8">
            <w:pPr>
              <w:pStyle w:val="Tabletext"/>
              <w:tabs>
                <w:tab w:val="decimal" w:pos="454"/>
              </w:tabs>
              <w:rPr>
                <w:lang w:eastAsia="zh-CN"/>
              </w:rPr>
            </w:pPr>
            <w:r>
              <w:rPr>
                <w:lang w:eastAsia="zh-CN"/>
              </w:rPr>
              <w:t>.046*</w:t>
            </w:r>
          </w:p>
          <w:p w:rsidR="000A377E" w:rsidRDefault="000A377E" w:rsidP="00F20AB8">
            <w:pPr>
              <w:pStyle w:val="Tabletext"/>
              <w:tabs>
                <w:tab w:val="decimal" w:pos="454"/>
              </w:tabs>
              <w:rPr>
                <w:lang w:eastAsia="zh-CN"/>
              </w:rPr>
            </w:pPr>
            <w:r>
              <w:rPr>
                <w:lang w:eastAsia="zh-CN"/>
              </w:rPr>
              <w:t>(.024)</w:t>
            </w:r>
          </w:p>
        </w:tc>
        <w:tc>
          <w:tcPr>
            <w:tcW w:w="1344" w:type="dxa"/>
            <w:tcBorders>
              <w:top w:val="nil"/>
              <w:left w:val="nil"/>
              <w:right w:val="nil"/>
            </w:tcBorders>
            <w:shd w:val="clear" w:color="auto" w:fill="auto"/>
            <w:tcMar>
              <w:top w:w="11" w:type="dxa"/>
              <w:left w:w="11" w:type="dxa"/>
              <w:bottom w:w="0" w:type="dxa"/>
              <w:right w:w="11" w:type="dxa"/>
            </w:tcMar>
            <w:hideMark/>
          </w:tcPr>
          <w:p w:rsidR="000A377E" w:rsidRDefault="00DC1672" w:rsidP="00F20AB8">
            <w:pPr>
              <w:pStyle w:val="Tabletext"/>
              <w:tabs>
                <w:tab w:val="decimal" w:pos="454"/>
              </w:tabs>
              <w:rPr>
                <w:lang w:eastAsia="zh-CN"/>
              </w:rPr>
            </w:pPr>
            <w:r>
              <w:rPr>
                <w:lang w:eastAsia="zh-CN"/>
              </w:rPr>
              <w:t>.011</w:t>
            </w:r>
          </w:p>
          <w:p w:rsidR="00DC1672" w:rsidRPr="007A65C6" w:rsidRDefault="00DC1672" w:rsidP="00F20AB8">
            <w:pPr>
              <w:pStyle w:val="Tabletext"/>
              <w:tabs>
                <w:tab w:val="decimal" w:pos="454"/>
              </w:tabs>
              <w:rPr>
                <w:lang w:eastAsia="zh-CN"/>
              </w:rPr>
            </w:pPr>
            <w:r>
              <w:rPr>
                <w:lang w:eastAsia="zh-CN"/>
              </w:rPr>
              <w:t>(.026)</w:t>
            </w:r>
          </w:p>
        </w:tc>
        <w:tc>
          <w:tcPr>
            <w:tcW w:w="1344" w:type="dxa"/>
            <w:tcBorders>
              <w:top w:val="nil"/>
              <w:left w:val="nil"/>
              <w:right w:val="nil"/>
            </w:tcBorders>
            <w:shd w:val="clear" w:color="auto" w:fill="auto"/>
            <w:tcMar>
              <w:top w:w="11" w:type="dxa"/>
              <w:left w:w="11" w:type="dxa"/>
              <w:bottom w:w="0" w:type="dxa"/>
              <w:right w:w="11" w:type="dxa"/>
            </w:tcMar>
            <w:hideMark/>
          </w:tcPr>
          <w:p w:rsidR="000A377E" w:rsidRDefault="00262DE8" w:rsidP="00F20AB8">
            <w:pPr>
              <w:pStyle w:val="Tabletext"/>
              <w:tabs>
                <w:tab w:val="decimal" w:pos="454"/>
              </w:tabs>
              <w:rPr>
                <w:lang w:eastAsia="zh-CN"/>
              </w:rPr>
            </w:pPr>
            <w:r>
              <w:rPr>
                <w:lang w:eastAsia="zh-CN"/>
              </w:rPr>
              <w:t>-.010</w:t>
            </w:r>
          </w:p>
          <w:p w:rsidR="00262DE8" w:rsidRPr="007A65C6" w:rsidRDefault="00262DE8" w:rsidP="00F20AB8">
            <w:pPr>
              <w:pStyle w:val="Tabletext"/>
              <w:tabs>
                <w:tab w:val="decimal" w:pos="454"/>
              </w:tabs>
              <w:rPr>
                <w:lang w:eastAsia="zh-CN"/>
              </w:rPr>
            </w:pPr>
            <w:r>
              <w:rPr>
                <w:lang w:eastAsia="zh-CN"/>
              </w:rPr>
              <w:t>(.018)</w:t>
            </w:r>
          </w:p>
        </w:tc>
        <w:tc>
          <w:tcPr>
            <w:tcW w:w="1344" w:type="dxa"/>
            <w:tcBorders>
              <w:top w:val="nil"/>
              <w:left w:val="nil"/>
              <w:right w:val="nil"/>
            </w:tcBorders>
            <w:shd w:val="clear" w:color="auto" w:fill="auto"/>
            <w:tcMar>
              <w:top w:w="11" w:type="dxa"/>
              <w:left w:w="11" w:type="dxa"/>
              <w:bottom w:w="0" w:type="dxa"/>
              <w:right w:w="11" w:type="dxa"/>
            </w:tcMar>
            <w:hideMark/>
          </w:tcPr>
          <w:p w:rsidR="000A377E" w:rsidRDefault="003134F7" w:rsidP="00F20AB8">
            <w:pPr>
              <w:pStyle w:val="Tabletext"/>
              <w:tabs>
                <w:tab w:val="decimal" w:pos="454"/>
              </w:tabs>
              <w:rPr>
                <w:lang w:eastAsia="zh-CN"/>
              </w:rPr>
            </w:pPr>
            <w:r>
              <w:rPr>
                <w:lang w:eastAsia="zh-CN"/>
              </w:rPr>
              <w:t>.005</w:t>
            </w:r>
          </w:p>
          <w:p w:rsidR="003134F7" w:rsidRPr="007A65C6" w:rsidRDefault="003134F7" w:rsidP="00F20AB8">
            <w:pPr>
              <w:pStyle w:val="Tabletext"/>
              <w:tabs>
                <w:tab w:val="decimal" w:pos="454"/>
              </w:tabs>
              <w:rPr>
                <w:lang w:eastAsia="zh-CN"/>
              </w:rPr>
            </w:pPr>
            <w:r>
              <w:rPr>
                <w:lang w:eastAsia="zh-CN"/>
              </w:rPr>
              <w:t>(.019)</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DC49C6" w:rsidP="00F20AB8">
            <w:pPr>
              <w:pStyle w:val="Tabletext"/>
              <w:rPr>
                <w:lang w:eastAsia="zh-CN"/>
              </w:rPr>
            </w:pPr>
            <w:r>
              <w:rPr>
                <w:lang w:eastAsia="zh-CN"/>
              </w:rPr>
              <w:t>Training * fixed-</w:t>
            </w:r>
            <w:r w:rsidR="00C46512" w:rsidRPr="007A65C6">
              <w:rPr>
                <w:lang w:eastAsia="zh-CN"/>
              </w:rPr>
              <w:t>term</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04</w:t>
            </w:r>
            <w:r w:rsidR="00B80DCA">
              <w:rPr>
                <w:lang w:eastAsia="zh-CN"/>
              </w:rPr>
              <w:t>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058)</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016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056)</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027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3134F7">
              <w:rPr>
                <w:lang w:eastAsia="zh-CN"/>
              </w:rPr>
              <w:t>07</w:t>
            </w:r>
            <w:r w:rsidR="00B80DCA">
              <w:rPr>
                <w:lang w:eastAsia="zh-CN"/>
              </w:rPr>
              <w:t>8</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043)</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Training * casual</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0A377E">
              <w:rPr>
                <w:lang w:eastAsia="zh-CN"/>
              </w:rPr>
              <w:t>006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055)</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014</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043)</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022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3134F7">
              <w:rPr>
                <w:lang w:eastAsia="zh-CN"/>
              </w:rPr>
              <w:t>032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035)</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Training * other employed</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B80DCA">
              <w:rPr>
                <w:lang w:eastAsia="zh-CN"/>
              </w:rPr>
              <w:t>099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087)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017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014</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071)</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LLSI not work limiting</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21</w:t>
            </w:r>
            <w:r w:rsidR="00363CDF">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036)</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27</w:t>
            </w:r>
            <w:r w:rsidR="00DC1672">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036)</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w:t>
            </w:r>
            <w:r w:rsidR="00363CDF">
              <w:rPr>
                <w:lang w:eastAsia="zh-CN"/>
              </w:rPr>
              <w:t>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09</w:t>
            </w:r>
            <w:r w:rsidR="00363CDF">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028)</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LLSI is work limiting</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64</w:t>
            </w:r>
            <w:r w:rsidR="00363CDF">
              <w:rPr>
                <w:lang w:eastAsia="zh-CN"/>
              </w:rPr>
              <w:t>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043)</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83</w:t>
            </w:r>
            <w:r w:rsidR="00DC1672">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DC1672">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24</w:t>
            </w:r>
            <w:r w:rsidR="00363CDF">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036)</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27</w:t>
            </w:r>
            <w:r w:rsidR="003134F7">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032)</w:t>
            </w:r>
          </w:p>
        </w:tc>
      </w:tr>
      <w:tr w:rsidR="007454BC"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7454BC" w:rsidRPr="00790774" w:rsidRDefault="007454BC" w:rsidP="00F20AB8">
            <w:pPr>
              <w:pStyle w:val="Tabletext"/>
            </w:pPr>
            <w:r>
              <w:t>Father’s occupational status</w:t>
            </w:r>
          </w:p>
        </w:tc>
        <w:tc>
          <w:tcPr>
            <w:tcW w:w="1344" w:type="dxa"/>
            <w:tcBorders>
              <w:top w:val="nil"/>
              <w:left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r w:rsidRPr="007A65C6">
              <w:rPr>
                <w:lang w:eastAsia="zh-CN"/>
              </w:rPr>
              <w:t>-</w:t>
            </w:r>
            <w:r>
              <w:rPr>
                <w:lang w:eastAsia="zh-CN"/>
              </w:rPr>
              <w:t>.0</w:t>
            </w:r>
            <w:r w:rsidR="00363CDF">
              <w:rPr>
                <w:lang w:eastAsia="zh-CN"/>
              </w:rPr>
              <w:t>002</w:t>
            </w:r>
          </w:p>
          <w:p w:rsidR="007454BC" w:rsidRPr="007A65C6" w:rsidRDefault="007454BC"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363CDF">
              <w:rPr>
                <w:lang w:eastAsia="zh-CN"/>
              </w:rPr>
              <w:t>01</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7454BC" w:rsidRPr="007A65C6" w:rsidRDefault="00363CDF" w:rsidP="00F20AB8">
            <w:pPr>
              <w:pStyle w:val="Tabletext"/>
              <w:tabs>
                <w:tab w:val="decimal" w:pos="454"/>
              </w:tabs>
              <w:rPr>
                <w:lang w:eastAsia="zh-CN"/>
              </w:rPr>
            </w:pPr>
            <w:r>
              <w:rPr>
                <w:lang w:eastAsia="zh-CN"/>
              </w:rPr>
              <w:t>-</w:t>
            </w:r>
            <w:r w:rsidR="007454BC">
              <w:rPr>
                <w:lang w:eastAsia="zh-CN"/>
              </w:rPr>
              <w:t>.00</w:t>
            </w:r>
            <w:r>
              <w:rPr>
                <w:lang w:eastAsia="zh-CN"/>
              </w:rPr>
              <w:t>03</w:t>
            </w:r>
          </w:p>
          <w:p w:rsidR="007454BC" w:rsidRPr="007A65C6" w:rsidRDefault="007454BC"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363CDF">
              <w:rPr>
                <w:lang w:eastAsia="zh-CN"/>
              </w:rPr>
              <w:t>01</w:t>
            </w:r>
            <w:r w:rsidRPr="007A65C6">
              <w:rPr>
                <w:lang w:eastAsia="zh-CN"/>
              </w:rPr>
              <w:t>)</w:t>
            </w:r>
          </w:p>
        </w:tc>
        <w:tc>
          <w:tcPr>
            <w:tcW w:w="1344" w:type="dxa"/>
            <w:tcBorders>
              <w:top w:val="nil"/>
              <w:left w:val="nil"/>
              <w:bottom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p>
        </w:tc>
        <w:tc>
          <w:tcPr>
            <w:tcW w:w="1344" w:type="dxa"/>
            <w:tcBorders>
              <w:top w:val="nil"/>
              <w:left w:val="nil"/>
              <w:bottom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p>
        </w:tc>
      </w:tr>
      <w:tr w:rsidR="007454BC"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7454BC" w:rsidRPr="00790774" w:rsidRDefault="007454BC" w:rsidP="00F20AB8">
            <w:pPr>
              <w:pStyle w:val="Tabletext"/>
            </w:pPr>
            <w:r>
              <w:t>Mother has Year 11/12 schooling</w:t>
            </w:r>
          </w:p>
        </w:tc>
        <w:tc>
          <w:tcPr>
            <w:tcW w:w="1344" w:type="dxa"/>
            <w:tcBorders>
              <w:top w:val="nil"/>
              <w:left w:val="nil"/>
              <w:right w:val="nil"/>
            </w:tcBorders>
            <w:shd w:val="clear" w:color="auto" w:fill="auto"/>
            <w:tcMar>
              <w:top w:w="11" w:type="dxa"/>
              <w:left w:w="11" w:type="dxa"/>
              <w:bottom w:w="0" w:type="dxa"/>
              <w:right w:w="11" w:type="dxa"/>
            </w:tcMar>
            <w:hideMark/>
          </w:tcPr>
          <w:p w:rsidR="007454BC" w:rsidRDefault="00363CDF" w:rsidP="00F20AB8">
            <w:pPr>
              <w:pStyle w:val="Tabletext"/>
              <w:tabs>
                <w:tab w:val="decimal" w:pos="454"/>
              </w:tabs>
              <w:rPr>
                <w:lang w:eastAsia="zh-CN"/>
              </w:rPr>
            </w:pPr>
            <w:r>
              <w:rPr>
                <w:lang w:eastAsia="zh-CN"/>
              </w:rPr>
              <w:t>.044</w:t>
            </w:r>
          </w:p>
          <w:p w:rsidR="00363CDF" w:rsidRPr="007A65C6" w:rsidRDefault="00363CDF" w:rsidP="00F20AB8">
            <w:pPr>
              <w:pStyle w:val="Tabletext"/>
              <w:tabs>
                <w:tab w:val="decimal" w:pos="454"/>
              </w:tabs>
              <w:rPr>
                <w:lang w:eastAsia="zh-CN"/>
              </w:rPr>
            </w:pPr>
            <w:r>
              <w:rPr>
                <w:lang w:eastAsia="zh-CN"/>
              </w:rPr>
              <w:t>(.041)</w:t>
            </w:r>
          </w:p>
        </w:tc>
        <w:tc>
          <w:tcPr>
            <w:tcW w:w="1344" w:type="dxa"/>
            <w:tcBorders>
              <w:top w:val="nil"/>
              <w:left w:val="nil"/>
              <w:right w:val="nil"/>
            </w:tcBorders>
            <w:shd w:val="clear" w:color="auto" w:fill="auto"/>
            <w:tcMar>
              <w:top w:w="11" w:type="dxa"/>
              <w:left w:w="11" w:type="dxa"/>
              <w:bottom w:w="0" w:type="dxa"/>
              <w:right w:w="11" w:type="dxa"/>
            </w:tcMar>
            <w:hideMark/>
          </w:tcPr>
          <w:p w:rsidR="007454BC" w:rsidRDefault="00363CDF" w:rsidP="00F20AB8">
            <w:pPr>
              <w:pStyle w:val="Tabletext"/>
              <w:tabs>
                <w:tab w:val="decimal" w:pos="454"/>
              </w:tabs>
              <w:rPr>
                <w:lang w:eastAsia="zh-CN"/>
              </w:rPr>
            </w:pPr>
            <w:r>
              <w:rPr>
                <w:lang w:eastAsia="zh-CN"/>
              </w:rPr>
              <w:t>-.004</w:t>
            </w:r>
          </w:p>
          <w:p w:rsidR="00363CDF" w:rsidRDefault="00363CDF" w:rsidP="00F20AB8">
            <w:pPr>
              <w:pStyle w:val="Tabletext"/>
              <w:tabs>
                <w:tab w:val="decimal" w:pos="454"/>
              </w:tabs>
              <w:rPr>
                <w:lang w:eastAsia="zh-CN"/>
              </w:rPr>
            </w:pPr>
            <w:r>
              <w:rPr>
                <w:lang w:eastAsia="zh-CN"/>
              </w:rPr>
              <w:t>(.041)</w:t>
            </w:r>
          </w:p>
        </w:tc>
        <w:tc>
          <w:tcPr>
            <w:tcW w:w="1344" w:type="dxa"/>
            <w:tcBorders>
              <w:top w:val="nil"/>
              <w:left w:val="nil"/>
              <w:bottom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p>
        </w:tc>
        <w:tc>
          <w:tcPr>
            <w:tcW w:w="1344" w:type="dxa"/>
            <w:tcBorders>
              <w:top w:val="nil"/>
              <w:left w:val="nil"/>
              <w:bottom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p>
        </w:tc>
      </w:tr>
      <w:tr w:rsidR="007454BC"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7454BC" w:rsidRPr="00790774" w:rsidRDefault="007454BC" w:rsidP="00F20AB8">
            <w:pPr>
              <w:pStyle w:val="Tabletext"/>
            </w:pPr>
            <w:r>
              <w:t>Mother has post-school qualification</w:t>
            </w:r>
          </w:p>
        </w:tc>
        <w:tc>
          <w:tcPr>
            <w:tcW w:w="1344" w:type="dxa"/>
            <w:tcBorders>
              <w:top w:val="nil"/>
              <w:left w:val="nil"/>
              <w:right w:val="nil"/>
            </w:tcBorders>
            <w:shd w:val="clear" w:color="auto" w:fill="auto"/>
            <w:tcMar>
              <w:top w:w="11" w:type="dxa"/>
              <w:left w:w="11" w:type="dxa"/>
              <w:bottom w:w="0" w:type="dxa"/>
              <w:right w:w="11" w:type="dxa"/>
            </w:tcMar>
            <w:hideMark/>
          </w:tcPr>
          <w:p w:rsidR="007454BC" w:rsidRDefault="00363CDF" w:rsidP="00F20AB8">
            <w:pPr>
              <w:pStyle w:val="Tabletext"/>
              <w:tabs>
                <w:tab w:val="decimal" w:pos="454"/>
              </w:tabs>
              <w:rPr>
                <w:lang w:eastAsia="zh-CN"/>
              </w:rPr>
            </w:pPr>
            <w:r>
              <w:rPr>
                <w:lang w:eastAsia="zh-CN"/>
              </w:rPr>
              <w:t>.023</w:t>
            </w:r>
          </w:p>
          <w:p w:rsidR="00363CDF" w:rsidRPr="007A65C6" w:rsidRDefault="00363CDF" w:rsidP="00F20AB8">
            <w:pPr>
              <w:pStyle w:val="Tabletext"/>
              <w:tabs>
                <w:tab w:val="decimal" w:pos="454"/>
              </w:tabs>
              <w:rPr>
                <w:lang w:eastAsia="zh-CN"/>
              </w:rPr>
            </w:pPr>
            <w:r>
              <w:rPr>
                <w:lang w:eastAsia="zh-CN"/>
              </w:rPr>
              <w:t>(.035)</w:t>
            </w:r>
          </w:p>
        </w:tc>
        <w:tc>
          <w:tcPr>
            <w:tcW w:w="1344" w:type="dxa"/>
            <w:tcBorders>
              <w:top w:val="nil"/>
              <w:left w:val="nil"/>
              <w:right w:val="nil"/>
            </w:tcBorders>
            <w:shd w:val="clear" w:color="auto" w:fill="auto"/>
            <w:tcMar>
              <w:top w:w="11" w:type="dxa"/>
              <w:left w:w="11" w:type="dxa"/>
              <w:bottom w:w="0" w:type="dxa"/>
              <w:right w:w="11" w:type="dxa"/>
            </w:tcMar>
            <w:hideMark/>
          </w:tcPr>
          <w:p w:rsidR="007454BC" w:rsidRDefault="00363CDF" w:rsidP="00F20AB8">
            <w:pPr>
              <w:pStyle w:val="Tabletext"/>
              <w:tabs>
                <w:tab w:val="decimal" w:pos="454"/>
              </w:tabs>
              <w:rPr>
                <w:lang w:eastAsia="zh-CN"/>
              </w:rPr>
            </w:pPr>
            <w:r>
              <w:rPr>
                <w:lang w:eastAsia="zh-CN"/>
              </w:rPr>
              <w:t>-.001</w:t>
            </w:r>
          </w:p>
          <w:p w:rsidR="00363CDF" w:rsidRDefault="00363CDF" w:rsidP="00F20AB8">
            <w:pPr>
              <w:pStyle w:val="Tabletext"/>
              <w:tabs>
                <w:tab w:val="decimal" w:pos="454"/>
              </w:tabs>
              <w:rPr>
                <w:lang w:eastAsia="zh-CN"/>
              </w:rPr>
            </w:pPr>
            <w:r>
              <w:rPr>
                <w:lang w:eastAsia="zh-CN"/>
              </w:rPr>
              <w:t>(.032)</w:t>
            </w:r>
          </w:p>
        </w:tc>
        <w:tc>
          <w:tcPr>
            <w:tcW w:w="1344" w:type="dxa"/>
            <w:tcBorders>
              <w:top w:val="nil"/>
              <w:left w:val="nil"/>
              <w:bottom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p>
        </w:tc>
        <w:tc>
          <w:tcPr>
            <w:tcW w:w="1344" w:type="dxa"/>
            <w:tcBorders>
              <w:top w:val="nil"/>
              <w:left w:val="nil"/>
              <w:bottom w:val="nil"/>
              <w:right w:val="nil"/>
            </w:tcBorders>
            <w:shd w:val="clear" w:color="auto" w:fill="auto"/>
            <w:tcMar>
              <w:top w:w="11" w:type="dxa"/>
              <w:left w:w="11" w:type="dxa"/>
              <w:bottom w:w="0" w:type="dxa"/>
              <w:right w:w="11" w:type="dxa"/>
            </w:tcMar>
            <w:hideMark/>
          </w:tcPr>
          <w:p w:rsidR="007454BC" w:rsidRPr="007A65C6" w:rsidRDefault="007454BC" w:rsidP="00F20AB8">
            <w:pPr>
              <w:pStyle w:val="Tabletext"/>
              <w:tabs>
                <w:tab w:val="decimal" w:pos="454"/>
              </w:tabs>
              <w:rPr>
                <w:lang w:eastAsia="zh-CN"/>
              </w:rPr>
            </w:pP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15</w:t>
            </w:r>
            <w:r w:rsidR="008213E5">
              <w:rPr>
                <w:lang w:eastAsia="zh-CN"/>
              </w:rPr>
              <w:t>−</w:t>
            </w:r>
            <w:r w:rsidRPr="007A65C6">
              <w:rPr>
                <w:lang w:eastAsia="zh-CN"/>
              </w:rPr>
              <w:t>24 years</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5</w:t>
            </w:r>
            <w:r w:rsidR="00363CDF">
              <w:rPr>
                <w:lang w:eastAsia="zh-CN"/>
              </w:rPr>
              <w:t>50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25</w:t>
            </w:r>
            <w:r w:rsidR="00DC1672">
              <w:rPr>
                <w:lang w:eastAsia="zh-CN"/>
              </w:rPr>
              <w:t>5</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053)</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03</w:t>
            </w:r>
            <w:r w:rsidR="00363CDF">
              <w:rPr>
                <w:lang w:eastAsia="zh-CN"/>
              </w:rPr>
              <w:t>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1</w:t>
            </w:r>
            <w:r w:rsidR="003134F7">
              <w:rPr>
                <w:lang w:eastAsia="zh-CN"/>
              </w:rPr>
              <w:t>2</w:t>
            </w:r>
            <w:r w:rsidR="00363CDF">
              <w:rPr>
                <w:lang w:eastAsia="zh-CN"/>
              </w:rPr>
              <w:t>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058)</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25</w:t>
            </w:r>
            <w:r w:rsidR="008213E5">
              <w:rPr>
                <w:lang w:eastAsia="zh-CN"/>
              </w:rPr>
              <w:t>−</w:t>
            </w:r>
            <w:r w:rsidRPr="007A65C6">
              <w:rPr>
                <w:lang w:eastAsia="zh-CN"/>
              </w:rPr>
              <w:t>34 years</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18</w:t>
            </w:r>
            <w:r w:rsidR="000A377E">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045)</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095**</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038)</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w:t>
            </w:r>
            <w:r w:rsidR="00363CDF">
              <w:rPr>
                <w:lang w:eastAsia="zh-CN"/>
              </w:rPr>
              <w:t>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262DE8">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047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037)</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45</w:t>
            </w:r>
            <w:r w:rsidR="008213E5">
              <w:rPr>
                <w:lang w:eastAsia="zh-CN"/>
              </w:rPr>
              <w:t>−</w:t>
            </w:r>
            <w:r w:rsidRPr="007A65C6">
              <w:rPr>
                <w:lang w:eastAsia="zh-CN"/>
              </w:rPr>
              <w:t>54 years</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09</w:t>
            </w:r>
            <w:r w:rsidR="00363CDF">
              <w:rPr>
                <w:lang w:eastAsia="zh-CN"/>
              </w:rPr>
              <w:t>5</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0A377E">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049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DC1672">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068*</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038)</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049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037)</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55</w:t>
            </w:r>
            <w:r w:rsidR="008213E5">
              <w:rPr>
                <w:lang w:eastAsia="zh-CN"/>
              </w:rPr>
              <w:t>−</w:t>
            </w:r>
            <w:r w:rsidRPr="007A65C6">
              <w:rPr>
                <w:lang w:eastAsia="zh-CN"/>
              </w:rPr>
              <w:t>64 years</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57</w:t>
            </w:r>
            <w:r w:rsidR="00363CDF">
              <w:rPr>
                <w:lang w:eastAsia="zh-CN"/>
              </w:rPr>
              <w:t>1</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w:t>
            </w:r>
            <w:r w:rsidR="00363CDF">
              <w:rPr>
                <w:lang w:eastAsia="zh-CN"/>
              </w:rPr>
              <w:t>1</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4</w:t>
            </w:r>
            <w:r w:rsidR="00DC1672">
              <w:rPr>
                <w:lang w:eastAsia="zh-CN"/>
              </w:rPr>
              <w:t>16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w:t>
            </w:r>
            <w:r w:rsidR="00DC1672">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2</w:t>
            </w:r>
            <w:r w:rsidR="00262DE8">
              <w:rPr>
                <w:lang w:eastAsia="zh-CN"/>
              </w:rPr>
              <w:t>6</w:t>
            </w:r>
            <w:r w:rsidR="00363CDF">
              <w:rPr>
                <w:lang w:eastAsia="zh-CN"/>
              </w:rPr>
              <w:t>4</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058)</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09</w:t>
            </w:r>
            <w:r w:rsidR="00363CDF">
              <w:rPr>
                <w:lang w:eastAsia="zh-CN"/>
              </w:rPr>
              <w:t>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061)</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Dependent children aged 0</w:t>
            </w:r>
            <w:r w:rsidR="008213E5">
              <w:rPr>
                <w:lang w:eastAsia="zh-CN"/>
              </w:rPr>
              <w:t>−</w:t>
            </w:r>
            <w:r w:rsidRPr="007A65C6">
              <w:rPr>
                <w:lang w:eastAsia="zh-CN"/>
              </w:rPr>
              <w:t>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06</w:t>
            </w:r>
            <w:r w:rsidR="009071BD">
              <w:rPr>
                <w:lang w:eastAsia="zh-CN"/>
              </w:rPr>
              <w:t>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033)</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090***</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w:t>
            </w:r>
            <w:r w:rsidR="00DC1672">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03</w:t>
            </w:r>
            <w:r w:rsidR="00262DE8">
              <w:rPr>
                <w:lang w:eastAsia="zh-CN"/>
              </w:rPr>
              <w:t>0</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08</w:t>
            </w:r>
            <w:r w:rsidR="009071BD">
              <w:rPr>
                <w:lang w:eastAsia="zh-CN"/>
              </w:rPr>
              <w:t>8</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029)</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lastRenderedPageBreak/>
              <w:t>Dependent children aged 5</w:t>
            </w:r>
            <w:r w:rsidR="008213E5">
              <w:rPr>
                <w:lang w:eastAsia="zh-CN"/>
              </w:rPr>
              <w:t>−</w:t>
            </w:r>
            <w:r w:rsidRPr="007A65C6">
              <w:rPr>
                <w:lang w:eastAsia="zh-CN"/>
              </w:rPr>
              <w:t>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01</w:t>
            </w:r>
            <w:r w:rsidR="000A377E">
              <w:rPr>
                <w:lang w:eastAsia="zh-CN"/>
              </w:rPr>
              <w:t>1</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087***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01</w:t>
            </w:r>
            <w:r w:rsidR="009071BD">
              <w:rPr>
                <w:lang w:eastAsia="zh-CN"/>
              </w:rPr>
              <w:t>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02</w:t>
            </w:r>
            <w:r w:rsidR="009071BD">
              <w:rPr>
                <w:lang w:eastAsia="zh-CN"/>
              </w:rPr>
              <w:t>8</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024</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027)</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8213E5" w:rsidP="00F20AB8">
            <w:pPr>
              <w:pStyle w:val="Tabletext"/>
              <w:rPr>
                <w:lang w:eastAsia="zh-CN"/>
              </w:rPr>
            </w:pPr>
            <w:r>
              <w:rPr>
                <w:lang w:eastAsia="zh-CN"/>
              </w:rPr>
              <w:t>Dependent children aged 10−</w:t>
            </w:r>
            <w:r w:rsidR="00C46512" w:rsidRPr="007A65C6">
              <w:rPr>
                <w:lang w:eastAsia="zh-CN"/>
              </w:rPr>
              <w:t>14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04</w:t>
            </w:r>
            <w:r w:rsidR="000A377E">
              <w:rPr>
                <w:lang w:eastAsia="zh-CN"/>
              </w:rPr>
              <w:t>8</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069***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008</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026)</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4767C6" w:rsidP="00F20AB8">
            <w:pPr>
              <w:pStyle w:val="Tabletext"/>
              <w:rPr>
                <w:lang w:eastAsia="zh-CN"/>
              </w:rPr>
            </w:pPr>
            <w:r>
              <w:rPr>
                <w:lang w:eastAsia="zh-CN"/>
              </w:rPr>
              <w:t>University degree</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9071BD">
              <w:rPr>
                <w:lang w:eastAsia="zh-CN"/>
              </w:rPr>
              <w:t>54*</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9071BD">
              <w:rPr>
                <w:lang w:eastAsia="zh-CN"/>
              </w:rPr>
              <w:t>46</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09</w:t>
            </w:r>
            <w:r w:rsidR="009071BD">
              <w:rPr>
                <w:lang w:eastAsia="zh-CN"/>
              </w:rPr>
              <w:t>8*</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9071BD">
              <w:rPr>
                <w:lang w:eastAsia="zh-CN"/>
              </w:rPr>
              <w:t>3</w:t>
            </w:r>
            <w:r w:rsidRPr="007A65C6">
              <w:rPr>
                <w:lang w:eastAsia="zh-CN"/>
              </w:rPr>
              <w:t>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9071BD">
              <w:rPr>
                <w:lang w:eastAsia="zh-CN"/>
              </w:rPr>
              <w:t>97**</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9071BD">
              <w:rPr>
                <w:lang w:eastAsia="zh-CN"/>
              </w:rPr>
              <w:t>083</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9071BD">
              <w:rPr>
                <w:lang w:eastAsia="zh-CN"/>
              </w:rPr>
              <w:t>104</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9071BD">
              <w:rPr>
                <w:lang w:eastAsia="zh-CN"/>
              </w:rPr>
              <w:t>077</w:t>
            </w:r>
            <w:r w:rsidRPr="007A65C6">
              <w:rPr>
                <w:lang w:eastAsia="zh-CN"/>
              </w:rPr>
              <w:t>)</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Advanced diploma or diploma</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13</w:t>
            </w:r>
            <w:r w:rsidR="009071BD">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09</w:t>
            </w:r>
            <w:r w:rsidR="009071BD">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049</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24</w:t>
            </w:r>
            <w:r w:rsidR="009071BD">
              <w:rPr>
                <w:lang w:eastAsia="zh-CN"/>
              </w:rPr>
              <w:t>4</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262DE8">
              <w:rPr>
                <w:lang w:eastAsia="zh-CN"/>
              </w:rPr>
              <w:t>01</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14</w:t>
            </w:r>
            <w:r w:rsidR="009071BD">
              <w:rPr>
                <w:lang w:eastAsia="zh-CN"/>
              </w:rPr>
              <w:t>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099)</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Certificate</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10</w:t>
            </w:r>
            <w:r w:rsidR="000A377E">
              <w:rPr>
                <w:lang w:eastAsia="zh-CN"/>
              </w:rPr>
              <w:t>5</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9071BD">
              <w:rPr>
                <w:lang w:eastAsia="zh-CN"/>
              </w:rPr>
              <w:t>1</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DC1672">
              <w:rPr>
                <w:lang w:eastAsia="zh-CN"/>
              </w:rPr>
              <w:t>37</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DC1672">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262DE8">
              <w:rPr>
                <w:lang w:eastAsia="zh-CN"/>
              </w:rPr>
              <w:t>0</w:t>
            </w:r>
            <w:r w:rsidR="009071BD">
              <w:rPr>
                <w:lang w:eastAsia="zh-CN"/>
              </w:rPr>
              <w:t>6</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073)</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9071BD">
              <w:rPr>
                <w:lang w:eastAsia="zh-CN"/>
              </w:rPr>
              <w:t>30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058)</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Year 12</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11</w:t>
            </w:r>
            <w:r w:rsidR="009071BD">
              <w:rPr>
                <w:lang w:eastAsia="zh-CN"/>
              </w:rPr>
              <w:t>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11</w:t>
            </w:r>
            <w:r w:rsidR="009071BD">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262DE8">
              <w:rPr>
                <w:lang w:eastAsia="zh-CN"/>
              </w:rPr>
              <w:t>206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055)</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13</w:t>
            </w:r>
            <w:r w:rsidR="009071BD">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053)</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Years in paid employment, 3</w:t>
            </w:r>
            <w:r w:rsidR="008213E5">
              <w:rPr>
                <w:lang w:eastAsia="zh-CN"/>
              </w:rPr>
              <w:t>−</w:t>
            </w:r>
            <w:r w:rsidRPr="007A65C6">
              <w:rPr>
                <w:lang w:eastAsia="zh-CN"/>
              </w:rPr>
              <w:t>10</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11</w:t>
            </w:r>
            <w:r w:rsidR="00B05C8D">
              <w:rPr>
                <w:lang w:eastAsia="zh-CN"/>
              </w:rPr>
              <w:t>4</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048)</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DC1672">
              <w:rPr>
                <w:lang w:eastAsia="zh-CN"/>
              </w:rPr>
              <w:t>02</w:t>
            </w:r>
            <w:r w:rsidR="00B05C8D">
              <w:rPr>
                <w:lang w:eastAsia="zh-CN"/>
              </w:rPr>
              <w:t>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045)</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092**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w:t>
            </w:r>
            <w:r w:rsidR="00B05C8D">
              <w:rPr>
                <w:lang w:eastAsia="zh-CN"/>
              </w:rPr>
              <w:t>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w:t>
            </w:r>
            <w:r w:rsidR="003134F7">
              <w:rPr>
                <w:lang w:eastAsia="zh-CN"/>
              </w:rPr>
              <w:t>0</w:t>
            </w:r>
            <w:r w:rsidRPr="007A65C6">
              <w:rPr>
                <w:lang w:eastAsia="zh-CN"/>
              </w:rPr>
              <w:t>)</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Years in paid employment, 10</w:t>
            </w:r>
            <w:r w:rsidR="008213E5">
              <w:rPr>
                <w:lang w:eastAsia="zh-CN"/>
              </w:rPr>
              <w:t>−</w:t>
            </w:r>
            <w:r w:rsidRPr="007A65C6">
              <w:rPr>
                <w:lang w:eastAsia="zh-CN"/>
              </w:rPr>
              <w:t>20</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0A377E">
              <w:rPr>
                <w:lang w:eastAsia="zh-CN"/>
              </w:rPr>
              <w:t>01</w:t>
            </w:r>
            <w:r w:rsidR="00B05C8D">
              <w:rPr>
                <w:lang w:eastAsia="zh-CN"/>
              </w:rPr>
              <w:t>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w:t>
            </w:r>
            <w:r w:rsidR="00B05C8D">
              <w:rPr>
                <w:lang w:eastAsia="zh-CN"/>
              </w:rPr>
              <w:t>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w:t>
            </w:r>
            <w:r w:rsidR="00262DE8">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01</w:t>
            </w:r>
            <w:r w:rsidR="00B05C8D">
              <w:rPr>
                <w:lang w:eastAsia="zh-CN"/>
              </w:rPr>
              <w:t>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06</w:t>
            </w:r>
            <w:r w:rsidR="003134F7">
              <w:rPr>
                <w:lang w:eastAsia="zh-CN"/>
              </w:rPr>
              <w:t>0</w:t>
            </w:r>
            <w:r w:rsidRPr="007A65C6">
              <w:rPr>
                <w:lang w:eastAsia="zh-CN"/>
              </w:rPr>
              <w:t>)</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Years in paid employment, 20+</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0A377E">
              <w:rPr>
                <w:lang w:eastAsia="zh-CN"/>
              </w:rPr>
              <w:t>0</w:t>
            </w:r>
            <w:r w:rsidR="00B05C8D">
              <w:rPr>
                <w:lang w:eastAsia="zh-CN"/>
              </w:rPr>
              <w:t>05</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07</w:t>
            </w:r>
            <w:r w:rsidR="00B05C8D">
              <w:rPr>
                <w:lang w:eastAsia="zh-CN"/>
              </w:rPr>
              <w:t>0</w:t>
            </w:r>
            <w:r w:rsidRPr="007A65C6">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059)</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w:t>
            </w:r>
            <w:r w:rsidR="00B05C8D">
              <w:rPr>
                <w:lang w:eastAsia="zh-CN"/>
              </w:rPr>
              <w:t>79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073)</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w:t>
            </w:r>
            <w:r w:rsidR="00B05C8D">
              <w:rPr>
                <w:lang w:eastAsia="zh-CN"/>
              </w:rPr>
              <w:t>0</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077)</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In full-time education</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3</w:t>
            </w:r>
            <w:r w:rsidR="000A377E">
              <w:rPr>
                <w:lang w:eastAsia="zh-CN"/>
              </w:rPr>
              <w:t>66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046)</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2</w:t>
            </w:r>
            <w:r w:rsidR="009D3EE2">
              <w:rPr>
                <w:lang w:eastAsia="zh-CN"/>
              </w:rPr>
              <w:t>30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07</w:t>
            </w:r>
            <w:r w:rsidR="009D3EE2">
              <w:rPr>
                <w:lang w:eastAsia="zh-CN"/>
              </w:rPr>
              <w:t>9</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022</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033)</w:t>
            </w:r>
          </w:p>
        </w:tc>
      </w:tr>
      <w:tr w:rsidR="00C46512" w:rsidRPr="00235CD7" w:rsidTr="00F20AB8">
        <w:trPr>
          <w:trHeight w:val="216"/>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 xml:space="preserve">English speaking background </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000A377E">
              <w:rPr>
                <w:lang w:eastAsia="zh-CN"/>
              </w:rPr>
              <w:t>04</w:t>
            </w:r>
            <w:r w:rsidR="009D3EE2">
              <w:rPr>
                <w:lang w:eastAsia="zh-CN"/>
              </w:rPr>
              <w:t>3</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047)</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059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047)</w:t>
            </w:r>
          </w:p>
        </w:tc>
        <w:tc>
          <w:tcPr>
            <w:tcW w:w="1344" w:type="dxa"/>
            <w:vMerge w:val="restart"/>
            <w:tcBorders>
              <w:top w:val="nil"/>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val="restart"/>
            <w:tcBorders>
              <w:top w:val="nil"/>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r>
      <w:tr w:rsidR="00C46512" w:rsidRPr="00235CD7" w:rsidTr="00F20AB8">
        <w:trPr>
          <w:trHeight w:val="216"/>
        </w:trPr>
        <w:tc>
          <w:tcPr>
            <w:tcW w:w="3413" w:type="dxa"/>
            <w:tcBorders>
              <w:top w:val="nil"/>
              <w:left w:val="nil"/>
              <w:bottom w:val="nil"/>
              <w:right w:val="nil"/>
            </w:tcBorders>
            <w:shd w:val="clear" w:color="auto" w:fill="auto"/>
            <w:noWrap/>
            <w:tcMar>
              <w:top w:w="11"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Migrant</w:t>
            </w: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top w:val="nil"/>
              <w:left w:val="nil"/>
              <w:bottom w:val="nil"/>
              <w:right w:val="nil"/>
            </w:tcBorders>
            <w:hideMark/>
          </w:tcPr>
          <w:p w:rsidR="00C46512" w:rsidRPr="007A65C6" w:rsidRDefault="00C46512" w:rsidP="00F20AB8">
            <w:pPr>
              <w:pStyle w:val="Tabletext"/>
              <w:tabs>
                <w:tab w:val="decimal" w:pos="454"/>
              </w:tabs>
              <w:rPr>
                <w:lang w:eastAsia="zh-CN"/>
              </w:rPr>
            </w:pPr>
          </w:p>
        </w:tc>
        <w:tc>
          <w:tcPr>
            <w:tcW w:w="1344" w:type="dxa"/>
            <w:vMerge/>
            <w:tcBorders>
              <w:top w:val="nil"/>
              <w:left w:val="nil"/>
              <w:bottom w:val="nil"/>
              <w:right w:val="nil"/>
            </w:tcBorders>
            <w:hideMark/>
          </w:tcPr>
          <w:p w:rsidR="00C46512" w:rsidRPr="007A65C6" w:rsidRDefault="00C46512" w:rsidP="00F20AB8">
            <w:pPr>
              <w:pStyle w:val="Tabletext"/>
              <w:tabs>
                <w:tab w:val="decimal" w:pos="454"/>
              </w:tabs>
              <w:rPr>
                <w:lang w:eastAsia="zh-CN"/>
              </w:rPr>
            </w:pPr>
          </w:p>
        </w:tc>
      </w:tr>
      <w:tr w:rsidR="00C46512" w:rsidRPr="00235CD7" w:rsidTr="00F20AB8">
        <w:trPr>
          <w:trHeight w:val="216"/>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Non-English speaking background</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1</w:t>
            </w:r>
            <w:r w:rsidR="000A377E">
              <w:rPr>
                <w:lang w:eastAsia="zh-CN"/>
              </w:rPr>
              <w:t>5</w:t>
            </w:r>
            <w:r w:rsidR="009D3EE2">
              <w:rPr>
                <w:lang w:eastAsia="zh-CN"/>
              </w:rPr>
              <w:t>4</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051)</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2</w:t>
            </w:r>
            <w:r w:rsidR="00DC1672">
              <w:rPr>
                <w:lang w:eastAsia="zh-CN"/>
              </w:rPr>
              <w:t>16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044)</w:t>
            </w:r>
          </w:p>
        </w:tc>
        <w:tc>
          <w:tcPr>
            <w:tcW w:w="1344" w:type="dxa"/>
            <w:vMerge w:val="restart"/>
            <w:tcBorders>
              <w:top w:val="nil"/>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val="restart"/>
            <w:tcBorders>
              <w:top w:val="nil"/>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r>
      <w:tr w:rsidR="00C46512" w:rsidRPr="00235CD7" w:rsidTr="00F20AB8">
        <w:trPr>
          <w:trHeight w:val="216"/>
        </w:trPr>
        <w:tc>
          <w:tcPr>
            <w:tcW w:w="3413" w:type="dxa"/>
            <w:tcBorders>
              <w:top w:val="nil"/>
              <w:left w:val="nil"/>
              <w:bottom w:val="nil"/>
              <w:right w:val="nil"/>
            </w:tcBorders>
            <w:shd w:val="clear" w:color="auto" w:fill="auto"/>
            <w:noWrap/>
            <w:tcMar>
              <w:top w:w="11"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Migrant</w:t>
            </w: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top w:val="nil"/>
              <w:left w:val="nil"/>
              <w:bottom w:val="nil"/>
              <w:right w:val="nil"/>
            </w:tcBorders>
            <w:hideMark/>
          </w:tcPr>
          <w:p w:rsidR="00C46512" w:rsidRPr="007A65C6" w:rsidRDefault="00C46512" w:rsidP="00F20AB8">
            <w:pPr>
              <w:pStyle w:val="Tabletext"/>
              <w:tabs>
                <w:tab w:val="decimal" w:pos="454"/>
              </w:tabs>
              <w:rPr>
                <w:lang w:eastAsia="zh-CN"/>
              </w:rPr>
            </w:pPr>
          </w:p>
        </w:tc>
        <w:tc>
          <w:tcPr>
            <w:tcW w:w="1344" w:type="dxa"/>
            <w:vMerge/>
            <w:tcBorders>
              <w:top w:val="nil"/>
              <w:left w:val="nil"/>
              <w:bottom w:val="nil"/>
              <w:right w:val="nil"/>
            </w:tcBorders>
            <w:hideMark/>
          </w:tcPr>
          <w:p w:rsidR="00C46512" w:rsidRPr="007A65C6" w:rsidRDefault="00C46512" w:rsidP="00F20AB8">
            <w:pPr>
              <w:pStyle w:val="Tabletext"/>
              <w:tabs>
                <w:tab w:val="decimal" w:pos="454"/>
              </w:tabs>
              <w:rPr>
                <w:lang w:eastAsia="zh-CN"/>
              </w:rPr>
            </w:pP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Partner</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41</w:t>
            </w:r>
            <w:r w:rsidR="009D3EE2">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042)</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3</w:t>
            </w:r>
            <w:r w:rsidR="00DC1672">
              <w:rPr>
                <w:lang w:eastAsia="zh-CN"/>
              </w:rPr>
              <w:t>86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262DE8">
              <w:rPr>
                <w:lang w:eastAsia="zh-CN"/>
              </w:rPr>
              <w:t>38</w:t>
            </w:r>
            <w:r w:rsidR="009D3EE2">
              <w:rPr>
                <w:lang w:eastAsia="zh-CN"/>
              </w:rPr>
              <w:t>6</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35</w:t>
            </w:r>
            <w:r w:rsidR="003134F7">
              <w:rPr>
                <w:lang w:eastAsia="zh-CN"/>
              </w:rPr>
              <w:t>0</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043)</w:t>
            </w:r>
          </w:p>
        </w:tc>
      </w:tr>
      <w:tr w:rsidR="00C46512" w:rsidRPr="00235CD7" w:rsidTr="00F20AB8">
        <w:trPr>
          <w:trHeight w:val="445"/>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Partner employed</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001</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031)</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085**</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035)</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039</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024)</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043</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031)</w:t>
            </w:r>
          </w:p>
        </w:tc>
      </w:tr>
      <w:tr w:rsidR="00C46512" w:rsidRPr="00235CD7" w:rsidTr="00F20AB8">
        <w:trPr>
          <w:trHeight w:val="216"/>
        </w:trPr>
        <w:tc>
          <w:tcPr>
            <w:tcW w:w="3413" w:type="dxa"/>
            <w:tcBorders>
              <w:top w:val="nil"/>
              <w:left w:val="nil"/>
              <w:bottom w:val="nil"/>
              <w:right w:val="nil"/>
            </w:tcBorders>
            <w:shd w:val="clear" w:color="auto" w:fill="auto"/>
            <w:noWrap/>
            <w:tcMar>
              <w:top w:w="13"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 xml:space="preserve">Household income (less own earnings), </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w:t>
            </w:r>
            <w:r w:rsidR="006F40D2">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000</w:t>
            </w:r>
            <w:r w:rsidR="006F40D2">
              <w:rPr>
                <w:lang w:eastAsia="zh-CN"/>
              </w:rPr>
              <w:t>2</w:t>
            </w:r>
            <w:r w:rsidRPr="007A65C6">
              <w:rPr>
                <w:lang w:eastAsia="zh-CN"/>
              </w:rPr>
              <w:t>)</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w:t>
            </w:r>
            <w:r w:rsidR="006F40D2">
              <w:rPr>
                <w:lang w:eastAsia="zh-CN"/>
              </w:rPr>
              <w:t>2</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000</w:t>
            </w:r>
            <w:r w:rsidR="006F40D2">
              <w:rPr>
                <w:lang w:eastAsia="zh-CN"/>
              </w:rPr>
              <w:t>2</w:t>
            </w:r>
            <w:r w:rsidRPr="007A65C6">
              <w:rPr>
                <w:lang w:eastAsia="zh-CN"/>
              </w:rPr>
              <w:t>)</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262DE8">
              <w:rPr>
                <w:lang w:eastAsia="zh-CN"/>
              </w:rPr>
              <w:t>001</w:t>
            </w:r>
            <w:r w:rsidRPr="007A65C6">
              <w:rPr>
                <w:lang w:eastAsia="zh-CN"/>
              </w:rPr>
              <w:t>***</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0001)</w:t>
            </w:r>
          </w:p>
        </w:tc>
        <w:tc>
          <w:tcPr>
            <w:tcW w:w="1344" w:type="dxa"/>
            <w:vMerge w:val="restart"/>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0005***</w:t>
            </w:r>
          </w:p>
          <w:p w:rsidR="00C46512" w:rsidRPr="007A65C6" w:rsidRDefault="00C46512" w:rsidP="00F20AB8">
            <w:pPr>
              <w:pStyle w:val="Tabletext"/>
              <w:tabs>
                <w:tab w:val="decimal" w:pos="454"/>
              </w:tabs>
              <w:rPr>
                <w:lang w:eastAsia="zh-CN"/>
              </w:rPr>
            </w:pPr>
            <w:r w:rsidRPr="007A65C6">
              <w:rPr>
                <w:lang w:eastAsia="zh-CN"/>
              </w:rPr>
              <w:t>(</w:t>
            </w:r>
            <w:r>
              <w:rPr>
                <w:lang w:eastAsia="zh-CN"/>
              </w:rPr>
              <w:t>.</w:t>
            </w:r>
            <w:r w:rsidRPr="007A65C6">
              <w:rPr>
                <w:lang w:eastAsia="zh-CN"/>
              </w:rPr>
              <w:t>0001)</w:t>
            </w:r>
          </w:p>
        </w:tc>
      </w:tr>
      <w:tr w:rsidR="00C46512" w:rsidRPr="00235CD7" w:rsidTr="00F20AB8">
        <w:trPr>
          <w:trHeight w:val="216"/>
        </w:trPr>
        <w:tc>
          <w:tcPr>
            <w:tcW w:w="3413" w:type="dxa"/>
            <w:tcBorders>
              <w:top w:val="nil"/>
              <w:left w:val="nil"/>
              <w:bottom w:val="nil"/>
              <w:right w:val="nil"/>
            </w:tcBorders>
            <w:shd w:val="clear" w:color="auto" w:fill="auto"/>
            <w:noWrap/>
            <w:tcMar>
              <w:top w:w="11" w:type="dxa"/>
              <w:left w:w="11" w:type="dxa"/>
              <w:bottom w:w="0" w:type="dxa"/>
              <w:right w:w="11" w:type="dxa"/>
            </w:tcMar>
            <w:hideMark/>
          </w:tcPr>
          <w:p w:rsidR="00C46512" w:rsidRPr="007A65C6" w:rsidRDefault="00C46512" w:rsidP="00F20AB8">
            <w:pPr>
              <w:pStyle w:val="Tabletext"/>
              <w:rPr>
                <w:lang w:eastAsia="zh-CN"/>
              </w:rPr>
            </w:pPr>
            <w:r w:rsidRPr="007A65C6">
              <w:rPr>
                <w:lang w:eastAsia="zh-CN"/>
              </w:rPr>
              <w:t>$1000s</w:t>
            </w: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c>
          <w:tcPr>
            <w:tcW w:w="1344" w:type="dxa"/>
            <w:vMerge/>
            <w:tcBorders>
              <w:left w:val="nil"/>
              <w:bottom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p>
        </w:tc>
      </w:tr>
      <w:tr w:rsidR="00C46512" w:rsidRPr="00235CD7" w:rsidTr="00F20AB8">
        <w:trPr>
          <w:trHeight w:val="252"/>
        </w:trPr>
        <w:tc>
          <w:tcPr>
            <w:tcW w:w="3413" w:type="dxa"/>
            <w:tcBorders>
              <w:top w:val="nil"/>
              <w:left w:val="nil"/>
              <w:right w:val="nil"/>
            </w:tcBorders>
            <w:shd w:val="clear" w:color="auto" w:fill="auto"/>
            <w:noWrap/>
            <w:tcMar>
              <w:top w:w="13" w:type="dxa"/>
              <w:left w:w="11" w:type="dxa"/>
              <w:bottom w:w="0" w:type="dxa"/>
              <w:right w:w="11" w:type="dxa"/>
            </w:tcMar>
            <w:hideMark/>
          </w:tcPr>
          <w:p w:rsidR="00C46512" w:rsidRPr="007A65C6" w:rsidRDefault="00177EB2" w:rsidP="00F20AB8">
            <w:pPr>
              <w:pStyle w:val="Tabletext"/>
              <w:rPr>
                <w:lang w:eastAsia="zh-CN"/>
              </w:rPr>
            </w:pPr>
            <w:r>
              <w:rPr>
                <w:lang w:eastAsia="zh-CN"/>
              </w:rPr>
              <w:t>Variation explained by observable factors (</w:t>
            </w:r>
            <w:r w:rsidR="00C46512" w:rsidRPr="007A65C6">
              <w:rPr>
                <w:lang w:eastAsia="zh-CN"/>
              </w:rPr>
              <w:t>R</w:t>
            </w:r>
            <w:r w:rsidR="00C46512" w:rsidRPr="007A65C6">
              <w:rPr>
                <w:vertAlign w:val="superscript"/>
                <w:lang w:eastAsia="zh-CN"/>
              </w:rPr>
              <w:t>2</w:t>
            </w:r>
            <w:r>
              <w:rPr>
                <w:lang w:eastAsia="zh-CN"/>
              </w:rPr>
              <w:t>)</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087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009D3EE2">
              <w:rPr>
                <w:lang w:eastAsia="zh-CN"/>
              </w:rPr>
              <w:t>087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017</w:t>
            </w:r>
          </w:p>
        </w:tc>
        <w:tc>
          <w:tcPr>
            <w:tcW w:w="1344" w:type="dxa"/>
            <w:tcBorders>
              <w:top w:val="nil"/>
              <w:left w:val="nil"/>
              <w:right w:val="nil"/>
            </w:tcBorders>
            <w:shd w:val="clear" w:color="auto" w:fill="auto"/>
            <w:tcMar>
              <w:top w:w="11" w:type="dxa"/>
              <w:left w:w="11" w:type="dxa"/>
              <w:bottom w:w="0" w:type="dxa"/>
              <w:right w:w="11" w:type="dxa"/>
            </w:tcMar>
            <w:hideMark/>
          </w:tcPr>
          <w:p w:rsidR="00C46512" w:rsidRPr="007A65C6" w:rsidRDefault="00C46512" w:rsidP="00F20AB8">
            <w:pPr>
              <w:pStyle w:val="Tabletext"/>
              <w:tabs>
                <w:tab w:val="decimal" w:pos="454"/>
              </w:tabs>
              <w:rPr>
                <w:lang w:eastAsia="zh-CN"/>
              </w:rPr>
            </w:pPr>
            <w:r>
              <w:rPr>
                <w:lang w:eastAsia="zh-CN"/>
              </w:rPr>
              <w:t>.</w:t>
            </w:r>
            <w:r w:rsidRPr="007A65C6">
              <w:rPr>
                <w:lang w:eastAsia="zh-CN"/>
              </w:rPr>
              <w:t>016</w:t>
            </w:r>
          </w:p>
        </w:tc>
      </w:tr>
      <w:tr w:rsidR="00177EB2" w:rsidRPr="00235CD7" w:rsidTr="005566DD">
        <w:trPr>
          <w:trHeight w:val="228"/>
        </w:trPr>
        <w:tc>
          <w:tcPr>
            <w:tcW w:w="3413" w:type="dxa"/>
            <w:tcBorders>
              <w:top w:val="nil"/>
              <w:left w:val="nil"/>
              <w:bottom w:val="dashed" w:sz="4" w:space="0" w:color="auto"/>
              <w:right w:val="nil"/>
            </w:tcBorders>
            <w:shd w:val="clear" w:color="auto" w:fill="auto"/>
            <w:noWrap/>
            <w:tcMar>
              <w:top w:w="11" w:type="dxa"/>
              <w:left w:w="11" w:type="dxa"/>
              <w:bottom w:w="0" w:type="dxa"/>
              <w:right w:w="11" w:type="dxa"/>
            </w:tcMar>
            <w:hideMark/>
          </w:tcPr>
          <w:p w:rsidR="00177EB2" w:rsidRDefault="00177EB2" w:rsidP="00F20AB8">
            <w:pPr>
              <w:pStyle w:val="Tabletext"/>
            </w:pPr>
            <w:r>
              <w:t>Variation explained by fixed effects (ρ)</w:t>
            </w:r>
          </w:p>
        </w:tc>
        <w:tc>
          <w:tcPr>
            <w:tcW w:w="1344" w:type="dxa"/>
            <w:tcBorders>
              <w:top w:val="nil"/>
              <w:left w:val="nil"/>
              <w:bottom w:val="dashed" w:sz="4" w:space="0" w:color="auto"/>
              <w:right w:val="nil"/>
            </w:tcBorders>
            <w:shd w:val="clear" w:color="auto" w:fill="auto"/>
            <w:tcMar>
              <w:top w:w="11" w:type="dxa"/>
              <w:left w:w="11" w:type="dxa"/>
              <w:bottom w:w="0" w:type="dxa"/>
              <w:right w:w="11" w:type="dxa"/>
            </w:tcMar>
            <w:hideMark/>
          </w:tcPr>
          <w:p w:rsidR="00177EB2" w:rsidRDefault="00177EB2" w:rsidP="00F20AB8">
            <w:pPr>
              <w:pStyle w:val="Tabletext"/>
              <w:tabs>
                <w:tab w:val="decimal" w:pos="454"/>
              </w:tabs>
            </w:pPr>
          </w:p>
        </w:tc>
        <w:tc>
          <w:tcPr>
            <w:tcW w:w="1344" w:type="dxa"/>
            <w:tcBorders>
              <w:top w:val="nil"/>
              <w:left w:val="nil"/>
              <w:bottom w:val="dashed" w:sz="4" w:space="0" w:color="auto"/>
              <w:right w:val="nil"/>
            </w:tcBorders>
            <w:shd w:val="clear" w:color="auto" w:fill="auto"/>
            <w:tcMar>
              <w:top w:w="11" w:type="dxa"/>
              <w:left w:w="11" w:type="dxa"/>
              <w:bottom w:w="0" w:type="dxa"/>
              <w:right w:w="11" w:type="dxa"/>
            </w:tcMar>
            <w:hideMark/>
          </w:tcPr>
          <w:p w:rsidR="00177EB2" w:rsidRDefault="00177EB2" w:rsidP="00F20AB8">
            <w:pPr>
              <w:pStyle w:val="Tabletext"/>
              <w:tabs>
                <w:tab w:val="decimal" w:pos="454"/>
              </w:tabs>
            </w:pPr>
          </w:p>
        </w:tc>
        <w:tc>
          <w:tcPr>
            <w:tcW w:w="1344" w:type="dxa"/>
            <w:tcBorders>
              <w:top w:val="nil"/>
              <w:left w:val="nil"/>
              <w:bottom w:val="dashed" w:sz="4" w:space="0" w:color="auto"/>
              <w:right w:val="nil"/>
            </w:tcBorders>
            <w:shd w:val="clear" w:color="auto" w:fill="auto"/>
            <w:tcMar>
              <w:top w:w="11" w:type="dxa"/>
              <w:left w:w="11" w:type="dxa"/>
              <w:bottom w:w="0" w:type="dxa"/>
              <w:right w:w="11" w:type="dxa"/>
            </w:tcMar>
            <w:hideMark/>
          </w:tcPr>
          <w:p w:rsidR="00177EB2" w:rsidRDefault="008B5E12" w:rsidP="00F20AB8">
            <w:pPr>
              <w:pStyle w:val="Tabletext"/>
              <w:tabs>
                <w:tab w:val="decimal" w:pos="454"/>
              </w:tabs>
            </w:pPr>
            <w:r>
              <w:t>.628</w:t>
            </w:r>
          </w:p>
        </w:tc>
        <w:tc>
          <w:tcPr>
            <w:tcW w:w="1344" w:type="dxa"/>
            <w:tcBorders>
              <w:top w:val="nil"/>
              <w:left w:val="nil"/>
              <w:bottom w:val="dashed" w:sz="4" w:space="0" w:color="auto"/>
              <w:right w:val="nil"/>
            </w:tcBorders>
            <w:shd w:val="clear" w:color="auto" w:fill="auto"/>
            <w:tcMar>
              <w:top w:w="11" w:type="dxa"/>
              <w:left w:w="11" w:type="dxa"/>
              <w:bottom w:w="0" w:type="dxa"/>
              <w:right w:w="11" w:type="dxa"/>
            </w:tcMar>
            <w:hideMark/>
          </w:tcPr>
          <w:p w:rsidR="00177EB2" w:rsidRDefault="008B5E12" w:rsidP="00F20AB8">
            <w:pPr>
              <w:pStyle w:val="Tabletext"/>
              <w:tabs>
                <w:tab w:val="decimal" w:pos="454"/>
              </w:tabs>
            </w:pPr>
            <w:r>
              <w:t>.587</w:t>
            </w:r>
          </w:p>
        </w:tc>
      </w:tr>
      <w:tr w:rsidR="006F40D2" w:rsidRPr="00235CD7" w:rsidTr="005566DD">
        <w:trPr>
          <w:trHeight w:val="228"/>
        </w:trPr>
        <w:tc>
          <w:tcPr>
            <w:tcW w:w="3413" w:type="dxa"/>
            <w:tcBorders>
              <w:top w:val="dashed" w:sz="4" w:space="0" w:color="auto"/>
              <w:left w:val="nil"/>
              <w:bottom w:val="single" w:sz="8" w:space="0" w:color="auto"/>
              <w:right w:val="nil"/>
            </w:tcBorders>
            <w:shd w:val="clear" w:color="auto" w:fill="auto"/>
            <w:noWrap/>
            <w:tcMar>
              <w:top w:w="11" w:type="dxa"/>
              <w:left w:w="11" w:type="dxa"/>
              <w:bottom w:w="0" w:type="dxa"/>
              <w:right w:w="11" w:type="dxa"/>
            </w:tcMar>
            <w:hideMark/>
          </w:tcPr>
          <w:p w:rsidR="006F40D2" w:rsidRPr="00790774" w:rsidRDefault="006F40D2" w:rsidP="00F20AB8">
            <w:pPr>
              <w:pStyle w:val="Tabletext"/>
            </w:pPr>
            <w:r>
              <w:t>Number of observations</w:t>
            </w:r>
            <w:r w:rsidR="00B7236B">
              <w:t xml:space="preserve"> (individuals)</w:t>
            </w:r>
          </w:p>
        </w:tc>
        <w:tc>
          <w:tcPr>
            <w:tcW w:w="1344" w:type="dxa"/>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6F40D2" w:rsidRPr="00790774" w:rsidRDefault="006F40D2" w:rsidP="00F20AB8">
            <w:pPr>
              <w:pStyle w:val="Tabletext"/>
              <w:jc w:val="center"/>
            </w:pPr>
            <w:r>
              <w:t>36</w:t>
            </w:r>
            <w:r w:rsidR="009754A3">
              <w:t xml:space="preserve"> </w:t>
            </w:r>
            <w:r>
              <w:t>030</w:t>
            </w:r>
          </w:p>
        </w:tc>
        <w:tc>
          <w:tcPr>
            <w:tcW w:w="1344" w:type="dxa"/>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6F40D2" w:rsidRPr="00790774" w:rsidRDefault="006F40D2" w:rsidP="00F20AB8">
            <w:pPr>
              <w:pStyle w:val="Tabletext"/>
              <w:jc w:val="center"/>
            </w:pPr>
            <w:r>
              <w:t>39</w:t>
            </w:r>
            <w:r w:rsidR="009754A3">
              <w:t xml:space="preserve"> </w:t>
            </w:r>
            <w:r>
              <w:t>458</w:t>
            </w:r>
          </w:p>
        </w:tc>
        <w:tc>
          <w:tcPr>
            <w:tcW w:w="1344" w:type="dxa"/>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6F40D2" w:rsidRDefault="006F40D2" w:rsidP="00F20AB8">
            <w:pPr>
              <w:pStyle w:val="Tabletext"/>
              <w:jc w:val="center"/>
            </w:pPr>
            <w:r>
              <w:t>36</w:t>
            </w:r>
            <w:r w:rsidR="009754A3">
              <w:t xml:space="preserve"> </w:t>
            </w:r>
            <w:r>
              <w:t>030</w:t>
            </w:r>
          </w:p>
          <w:p w:rsidR="00B7236B" w:rsidRDefault="00B7236B" w:rsidP="00F20AB8">
            <w:pPr>
              <w:pStyle w:val="Tabletext"/>
              <w:jc w:val="center"/>
            </w:pPr>
            <w:r>
              <w:t>(7</w:t>
            </w:r>
            <w:r w:rsidR="009754A3">
              <w:t xml:space="preserve"> </w:t>
            </w:r>
            <w:r>
              <w:t>774)</w:t>
            </w:r>
          </w:p>
        </w:tc>
        <w:tc>
          <w:tcPr>
            <w:tcW w:w="1344" w:type="dxa"/>
            <w:tcBorders>
              <w:top w:val="dashed" w:sz="4" w:space="0" w:color="auto"/>
              <w:left w:val="nil"/>
              <w:bottom w:val="single" w:sz="8" w:space="0" w:color="auto"/>
              <w:right w:val="nil"/>
            </w:tcBorders>
            <w:shd w:val="clear" w:color="auto" w:fill="auto"/>
            <w:tcMar>
              <w:top w:w="11" w:type="dxa"/>
              <w:left w:w="11" w:type="dxa"/>
              <w:bottom w:w="0" w:type="dxa"/>
              <w:right w:w="11" w:type="dxa"/>
            </w:tcMar>
            <w:hideMark/>
          </w:tcPr>
          <w:p w:rsidR="006F40D2" w:rsidRDefault="006F40D2" w:rsidP="00F20AB8">
            <w:pPr>
              <w:pStyle w:val="Tabletext"/>
              <w:jc w:val="center"/>
            </w:pPr>
            <w:r>
              <w:t>39</w:t>
            </w:r>
            <w:r w:rsidR="009754A3">
              <w:t xml:space="preserve"> </w:t>
            </w:r>
            <w:r>
              <w:t>458</w:t>
            </w:r>
          </w:p>
          <w:p w:rsidR="00B7236B" w:rsidRDefault="00B7236B" w:rsidP="00F20AB8">
            <w:pPr>
              <w:pStyle w:val="Tabletext"/>
              <w:jc w:val="center"/>
            </w:pPr>
            <w:r>
              <w:t>(8</w:t>
            </w:r>
            <w:r w:rsidR="009754A3">
              <w:t xml:space="preserve"> </w:t>
            </w:r>
            <w:r>
              <w:t>179)</w:t>
            </w:r>
          </w:p>
        </w:tc>
      </w:tr>
    </w:tbl>
    <w:p w:rsidR="00AD6D8C" w:rsidRPr="00790774" w:rsidRDefault="006F40D2" w:rsidP="00F20AB8">
      <w:pPr>
        <w:pStyle w:val="Source"/>
      </w:pPr>
      <w:r>
        <w:t>N</w:t>
      </w:r>
      <w:r w:rsidR="006756F5" w:rsidRPr="00790774">
        <w:t>otes:</w:t>
      </w:r>
      <w:r w:rsidR="00F20AB8">
        <w:tab/>
      </w:r>
      <w:r w:rsidR="006756F5" w:rsidRPr="00790774">
        <w:t>The</w:t>
      </w:r>
      <w:r w:rsidR="006756F5">
        <w:t xml:space="preserve"> </w:t>
      </w:r>
      <w:r w:rsidR="006756F5" w:rsidRPr="00790774">
        <w:t>model</w:t>
      </w:r>
      <w:r w:rsidR="006756F5">
        <w:t>s above are</w:t>
      </w:r>
      <w:r w:rsidR="006756F5" w:rsidRPr="00790774">
        <w:t xml:space="preserve"> estimated on all persons in any wave between waves 3 and </w:t>
      </w:r>
      <w:r w:rsidR="006756F5">
        <w:t>1</w:t>
      </w:r>
      <w:r w:rsidR="002574EE">
        <w:t>0</w:t>
      </w:r>
      <w:r w:rsidR="006520A8">
        <w:t>.</w:t>
      </w:r>
      <w:r w:rsidR="006756F5" w:rsidRPr="00790774">
        <w:t xml:space="preserve"> Standard errors are clustered by individual. ***, **, * denote statistical significance at 99%, 95%, and 90% respectively. Age effects, education effects, and years in paid work effects are expressed relative to the omitted categories in each case (35</w:t>
      </w:r>
      <w:r w:rsidR="008213E5">
        <w:t>−</w:t>
      </w:r>
      <w:r w:rsidR="006756F5" w:rsidRPr="00790774">
        <w:t>44 years, less than Year 12, 0</w:t>
      </w:r>
      <w:r w:rsidR="008213E5">
        <w:t>−</w:t>
      </w:r>
      <w:r w:rsidR="006756F5" w:rsidRPr="00790774">
        <w:t xml:space="preserve">3 years, respectively). </w:t>
      </w:r>
      <w:r w:rsidR="006756F5">
        <w:t xml:space="preserve">Employment/labour market state effects are expressed relative to the omitted category of permanent employment. </w:t>
      </w:r>
      <w:r w:rsidR="006756F5" w:rsidRPr="00790774">
        <w:t xml:space="preserve">Other control variables included in the model but not reported are as follows: partner employed missing (binary), </w:t>
      </w:r>
      <w:r w:rsidR="00587403">
        <w:t xml:space="preserve">father’s occupational status </w:t>
      </w:r>
      <w:r w:rsidR="00587403" w:rsidRPr="00395276">
        <w:t>missing (binary</w:t>
      </w:r>
      <w:r w:rsidR="00587403">
        <w:t>, OLS only</w:t>
      </w:r>
      <w:r w:rsidR="00587403" w:rsidRPr="00395276">
        <w:t xml:space="preserve">), </w:t>
      </w:r>
      <w:r w:rsidR="00587403">
        <w:t xml:space="preserve">mother’s education missing (binary, OLS only), </w:t>
      </w:r>
      <w:r w:rsidR="006756F5" w:rsidRPr="00790774">
        <w:t xml:space="preserve">years in paid employment missing (binary), location dummies, and time dummies. </w:t>
      </w:r>
      <w:r w:rsidR="007671C0">
        <w:t>The R</w:t>
      </w:r>
      <w:r w:rsidR="00DC49C6">
        <w:t>-squared reported for the fixed-</w:t>
      </w:r>
      <w:r w:rsidR="007671C0">
        <w:t xml:space="preserve">effects </w:t>
      </w:r>
      <w:r w:rsidR="007671C0" w:rsidRPr="007121F7">
        <w:t xml:space="preserve">models is the </w:t>
      </w:r>
      <w:r w:rsidR="007121F7" w:rsidRPr="007121F7">
        <w:t>‘</w:t>
      </w:r>
      <w:r w:rsidR="007671C0" w:rsidRPr="007121F7">
        <w:t>within R-squared</w:t>
      </w:r>
      <w:r w:rsidR="007121F7" w:rsidRPr="007121F7">
        <w:t>’</w:t>
      </w:r>
      <w:r w:rsidR="007671C0">
        <w:t>, and is not directly comparable with the R-squared reported for the pooled models</w:t>
      </w:r>
      <w:r w:rsidR="006756F5">
        <w:t>. Also note</w:t>
      </w:r>
      <w:r w:rsidR="008213E5">
        <w:t xml:space="preserve"> that time-invariant right-hand </w:t>
      </w:r>
      <w:r w:rsidR="006756F5">
        <w:t xml:space="preserve">side </w:t>
      </w:r>
      <w:r w:rsidR="00DC49C6">
        <w:t>variables drop out of the fixed-</w:t>
      </w:r>
      <w:r w:rsidR="006756F5">
        <w:t>effects models (they are ‘absorbed’ by the fixed effects).</w:t>
      </w:r>
      <w:r w:rsidR="002166B7">
        <w:t xml:space="preserve"> LLSI = limiting long-standing illness.</w:t>
      </w:r>
    </w:p>
    <w:p w:rsidR="00C50C27" w:rsidRPr="00D16345" w:rsidRDefault="008213E5" w:rsidP="00F20AB8">
      <w:pPr>
        <w:pStyle w:val="Textmorebefore"/>
      </w:pPr>
      <w:r>
        <w:t>As for t</w:t>
      </w:r>
      <w:r w:rsidR="00C50C27" w:rsidRPr="00D16345">
        <w:t>able 14, the model is estimated on workers and the non-employed combined, with permanent workers again treated as the base category, and the estimates can be interpreted in the same way. Differences in overall life satisfaction by labour market status are small, with no significant differences between those in permanent employment and those in other forms of employment</w:t>
      </w:r>
      <w:r w:rsidR="00DC49C6">
        <w:t>,</w:t>
      </w:r>
      <w:r w:rsidR="00C50C27" w:rsidRPr="00D16345">
        <w:t xml:space="preserve"> including casual employment for either gender. In other words, there is no casual ‘penalty’ in terms of overall life satisfaction. The unemployed and those </w:t>
      </w:r>
      <w:r>
        <w:t>not in the labour force</w:t>
      </w:r>
      <w:r w:rsidR="00C50C27" w:rsidRPr="00D16345">
        <w:t xml:space="preserve"> do report slightly lower levels of life satisfaction, </w:t>
      </w:r>
      <w:r>
        <w:t>al</w:t>
      </w:r>
      <w:r w:rsidR="00C50C27" w:rsidRPr="00D16345">
        <w:t xml:space="preserve">though the difference is not statistically significant in the case of </w:t>
      </w:r>
      <w:r>
        <w:t>not in the labour force</w:t>
      </w:r>
      <w:r w:rsidR="00C50C27" w:rsidRPr="00D16345">
        <w:t xml:space="preserve"> for women. </w:t>
      </w:r>
    </w:p>
    <w:p w:rsidR="00C50C27" w:rsidRPr="00D16345" w:rsidRDefault="00C50C27" w:rsidP="00D16345">
      <w:pPr>
        <w:pStyle w:val="Text"/>
      </w:pPr>
      <w:r w:rsidRPr="00D16345">
        <w:lastRenderedPageBreak/>
        <w:t xml:space="preserve">With one partial exception, the training variables are statistically insignificant, and all the relevant coefficients are small in magnitude. The implication is that participation in work-related training neither increases nor decreases overall life satisfaction. (The partial exception is training for female fixed-term workers, which is </w:t>
      </w:r>
      <w:proofErr w:type="gramStart"/>
      <w:r w:rsidRPr="00D16345">
        <w:t>weakly</w:t>
      </w:r>
      <w:proofErr w:type="gramEnd"/>
      <w:r w:rsidRPr="00D16345">
        <w:t xml:space="preserve"> associated with a slightly lower level of reported life satisfaction</w:t>
      </w:r>
      <w:r w:rsidR="008213E5">
        <w:t>.</w:t>
      </w:r>
      <w:r w:rsidRPr="00D16345">
        <w:t xml:space="preserve">) </w:t>
      </w:r>
    </w:p>
    <w:p w:rsidR="00BD5ACA" w:rsidRDefault="00BD5ACA" w:rsidP="00BD5ACA">
      <w:pPr>
        <w:pStyle w:val="Text"/>
      </w:pPr>
    </w:p>
    <w:p w:rsidR="00F20AB8" w:rsidRDefault="00F20AB8">
      <w:pPr>
        <w:spacing w:before="0" w:line="240" w:lineRule="auto"/>
        <w:rPr>
          <w:rFonts w:ascii="Tahoma" w:hAnsi="Tahoma" w:cs="Tahoma"/>
          <w:color w:val="000000"/>
          <w:kern w:val="28"/>
          <w:sz w:val="56"/>
          <w:szCs w:val="56"/>
        </w:rPr>
      </w:pPr>
      <w:r>
        <w:br w:type="page"/>
      </w:r>
    </w:p>
    <w:p w:rsidR="00E66E39" w:rsidRDefault="00E66E39" w:rsidP="00E66E39">
      <w:pPr>
        <w:pStyle w:val="Heading1"/>
      </w:pPr>
      <w:bookmarkStart w:id="62" w:name="_Toc355190882"/>
      <w:r>
        <w:lastRenderedPageBreak/>
        <w:t>Conclusions</w:t>
      </w:r>
      <w:bookmarkEnd w:id="62"/>
      <w:r w:rsidR="007D7CBA">
        <w:t xml:space="preserve"> </w:t>
      </w:r>
    </w:p>
    <w:p w:rsidR="00C577DB" w:rsidRDefault="006B5570" w:rsidP="008213E5">
      <w:pPr>
        <w:pStyle w:val="Text"/>
      </w:pPr>
      <w:bookmarkStart w:id="63" w:name="_Toc312072549"/>
      <w:bookmarkStart w:id="64" w:name="_Toc312079014"/>
      <w:bookmarkStart w:id="65" w:name="_Toc312232786"/>
      <w:bookmarkStart w:id="66" w:name="_Toc320982542"/>
      <w:r>
        <w:t>This study uses data from the H</w:t>
      </w:r>
      <w:r w:rsidR="008213E5">
        <w:t>ousehold, Income and Labour Dynamics</w:t>
      </w:r>
      <w:r>
        <w:t xml:space="preserve"> </w:t>
      </w:r>
      <w:r w:rsidR="00DC49C6">
        <w:t xml:space="preserve">in Australia </w:t>
      </w:r>
      <w:r>
        <w:t xml:space="preserve">Survey to examine outcomes for a key group of non-standard workers </w:t>
      </w:r>
      <w:r w:rsidR="004E4305">
        <w:t>―</w:t>
      </w:r>
      <w:r>
        <w:t xml:space="preserve"> those employed in casual jobs. The outcomes considered are transitions from casual work into other types of employment and other labour</w:t>
      </w:r>
      <w:r w:rsidR="008213E5">
        <w:t xml:space="preserve"> </w:t>
      </w:r>
      <w:r>
        <w:t>force states, and repo</w:t>
      </w:r>
      <w:r w:rsidR="008213E5">
        <w:t>rted levels of job satisfaction;</w:t>
      </w:r>
      <w:r>
        <w:t xml:space="preserve"> satisfactio</w:t>
      </w:r>
      <w:r w:rsidR="008213E5">
        <w:t>n with employment opportunities;</w:t>
      </w:r>
      <w:r>
        <w:t xml:space="preserve"> and overall life satisfaction (</w:t>
      </w:r>
      <w:r w:rsidR="00E82656">
        <w:t>wellbeing</w:t>
      </w:r>
      <w:r>
        <w:t>). In particular, we examine whether these outcomes differ between casual workers who have participated in work-related training over the last 12 months and those who have not.</w:t>
      </w:r>
      <w:r w:rsidR="00A878FC">
        <w:t xml:space="preserve"> The short answer</w:t>
      </w:r>
      <w:r w:rsidR="004E4305">
        <w:t>,</w:t>
      </w:r>
      <w:r w:rsidR="00A878FC">
        <w:t xml:space="preserve"> at least as far as casual workers covered by the HILDA Survey goes</w:t>
      </w:r>
      <w:r w:rsidR="004E4305">
        <w:t>,</w:t>
      </w:r>
      <w:r w:rsidR="00A878FC">
        <w:t xml:space="preserve"> is </w:t>
      </w:r>
      <w:r w:rsidR="00137608">
        <w:t>yes.</w:t>
      </w:r>
      <w:r w:rsidR="00A307B0">
        <w:t xml:space="preserve"> </w:t>
      </w:r>
      <w:r w:rsidR="00C577DB">
        <w:t xml:space="preserve"> </w:t>
      </w:r>
    </w:p>
    <w:p w:rsidR="00E15F16" w:rsidRDefault="00C577DB" w:rsidP="00DC49C6">
      <w:pPr>
        <w:pStyle w:val="Text"/>
      </w:pPr>
      <w:r>
        <w:t>Casual</w:t>
      </w:r>
      <w:r w:rsidR="004E4305">
        <w:t xml:space="preserve"> employee</w:t>
      </w:r>
      <w:r>
        <w:t>s are less likely to participate in work-related training than those in fixed-term o</w:t>
      </w:r>
      <w:r w:rsidR="004E4305">
        <w:t>r</w:t>
      </w:r>
      <w:r>
        <w:t xml:space="preserve"> permanent jobs (around half as likely). </w:t>
      </w:r>
      <w:r w:rsidR="00E24185">
        <w:t>Casual workers who participate in work-related training, however, are more likely to move into permanent or fixed-term employment over the following 12</w:t>
      </w:r>
      <w:r w:rsidR="00F20AB8">
        <w:t> </w:t>
      </w:r>
      <w:r w:rsidR="00E24185">
        <w:t>months than casuals who do not participate in work-related training (33.4</w:t>
      </w:r>
      <w:r w:rsidR="00E61E8C">
        <w:t>%</w:t>
      </w:r>
      <w:r w:rsidR="00E24185">
        <w:t xml:space="preserve"> </w:t>
      </w:r>
      <w:r w:rsidR="00E82656">
        <w:t>compared with</w:t>
      </w:r>
      <w:r w:rsidR="00E24185">
        <w:t xml:space="preserve"> 27</w:t>
      </w:r>
      <w:r w:rsidR="00E61E8C">
        <w:t>%</w:t>
      </w:r>
      <w:r w:rsidR="00E24185">
        <w:t xml:space="preserve"> for</w:t>
      </w:r>
      <w:r w:rsidR="00F20AB8">
        <w:t> </w:t>
      </w:r>
      <w:r w:rsidR="00E24185">
        <w:t>men (a gap of 6.4 percentage points) and 25.9</w:t>
      </w:r>
      <w:r w:rsidR="00E61E8C">
        <w:t>%</w:t>
      </w:r>
      <w:r w:rsidR="00E24185">
        <w:t xml:space="preserve"> </w:t>
      </w:r>
      <w:r w:rsidR="00E82656">
        <w:t>compared with</w:t>
      </w:r>
      <w:r w:rsidR="00E24185">
        <w:t xml:space="preserve"> 24.3</w:t>
      </w:r>
      <w:r w:rsidR="00E61E8C">
        <w:t>%</w:t>
      </w:r>
      <w:r w:rsidR="00E24185">
        <w:t xml:space="preserve"> for women (a gap of 1.6</w:t>
      </w:r>
      <w:r w:rsidR="00F20AB8">
        <w:t> </w:t>
      </w:r>
      <w:r w:rsidR="00E24185">
        <w:t>percentag</w:t>
      </w:r>
      <w:r w:rsidR="00DC49C6">
        <w:t>e points</w:t>
      </w:r>
      <w:r w:rsidR="00E24185">
        <w:t>). For men, this estimated ‘transition gap’ shrinks to 5.3 percentage points when we control for other observable differences between those who participate in training and those who do not.</w:t>
      </w:r>
      <w:r w:rsidR="00E24185" w:rsidRPr="009D3D20">
        <w:t xml:space="preserve"> </w:t>
      </w:r>
      <w:r w:rsidR="00E24185">
        <w:t xml:space="preserve">For women, the estimated transition gap </w:t>
      </w:r>
      <w:r w:rsidR="00E24185" w:rsidRPr="00E24185">
        <w:rPr>
          <w:i/>
        </w:rPr>
        <w:t>grows</w:t>
      </w:r>
      <w:r w:rsidR="00E24185">
        <w:t xml:space="preserve"> to 2.8 percentage points when we control for other observable differences between those who participate in training and those </w:t>
      </w:r>
      <w:r w:rsidR="00DC49C6">
        <w:t xml:space="preserve">who </w:t>
      </w:r>
      <w:r w:rsidR="00E24185">
        <w:t>do not.</w:t>
      </w:r>
      <w:r w:rsidR="00094FAB">
        <w:t xml:space="preserve"> </w:t>
      </w:r>
    </w:p>
    <w:p w:rsidR="00E20EC4" w:rsidRDefault="00094FAB" w:rsidP="00F20AB8">
      <w:pPr>
        <w:pStyle w:val="Text"/>
        <w:ind w:right="-143"/>
      </w:pPr>
      <w:r>
        <w:t>It may be that these remaining gaps are indicative of a causal relationship between receiving work-related training and transitions to permanent or fixed-term employment</w:t>
      </w:r>
      <w:r w:rsidR="00E15F16">
        <w:t>.</w:t>
      </w:r>
      <w:r>
        <w:t xml:space="preserve"> </w:t>
      </w:r>
      <w:r w:rsidR="00E15F16">
        <w:t>W</w:t>
      </w:r>
      <w:r>
        <w:t>e present evidence</w:t>
      </w:r>
      <w:r w:rsidR="00E15F16">
        <w:t>, however,</w:t>
      </w:r>
      <w:r>
        <w:t xml:space="preserve"> that suggests it is more likely that the gaps are explained by other differences in characteristics between casual workers who receive training and casual workers who do not</w:t>
      </w:r>
      <w:r w:rsidR="00E15F16">
        <w:t>,</w:t>
      </w:r>
      <w:r>
        <w:t xml:space="preserve"> which are</w:t>
      </w:r>
      <w:r w:rsidR="00F20AB8">
        <w:t> </w:t>
      </w:r>
      <w:r>
        <w:t xml:space="preserve">unobserved and which we cannot therefore </w:t>
      </w:r>
      <w:r w:rsidR="00E15F16">
        <w:t xml:space="preserve">fully </w:t>
      </w:r>
      <w:r>
        <w:t>control for</w:t>
      </w:r>
      <w:r w:rsidR="00E15F16">
        <w:t xml:space="preserve"> in a multivariate regression framework</w:t>
      </w:r>
      <w:r>
        <w:t xml:space="preserve">. </w:t>
      </w:r>
      <w:r w:rsidR="00E15F16">
        <w:t>In other words, receiving work-related training may not itself have any impact on the probability of transition from casual to permanent or fixed-term work, even though those casual workers who receive</w:t>
      </w:r>
      <w:r w:rsidR="00F20AB8">
        <w:t> </w:t>
      </w:r>
      <w:r w:rsidR="00E15F16">
        <w:t xml:space="preserve">training are more likely to make such transitions than observationally equivalent workers who do not receive training. </w:t>
      </w:r>
      <w:r w:rsidR="00E20EC4">
        <w:t>If this is the case</w:t>
      </w:r>
      <w:r w:rsidR="00522B48">
        <w:t>,</w:t>
      </w:r>
      <w:r w:rsidR="00E20EC4">
        <w:t xml:space="preserve"> then the gender differences we find in the </w:t>
      </w:r>
      <w:r w:rsidR="00DC49C6">
        <w:t xml:space="preserve">association between training and </w:t>
      </w:r>
      <w:r w:rsidR="00E20EC4">
        <w:t>transitions reflect gender differences in selection into training rather than gender</w:t>
      </w:r>
      <w:r w:rsidR="00F20AB8">
        <w:t> </w:t>
      </w:r>
      <w:r w:rsidR="00E20EC4">
        <w:t xml:space="preserve">differences in the impact of training. In other words, male casuals who </w:t>
      </w:r>
      <w:r w:rsidR="00E20EC4" w:rsidRPr="00141AF6">
        <w:t xml:space="preserve">undertake training </w:t>
      </w:r>
      <w:r w:rsidR="00E20EC4">
        <w:t>are</w:t>
      </w:r>
      <w:r w:rsidR="00F20AB8">
        <w:t xml:space="preserve"> </w:t>
      </w:r>
      <w:r w:rsidR="00E20EC4">
        <w:t xml:space="preserve">more likely to be the workers who most want or </w:t>
      </w:r>
      <w:r w:rsidR="00E61E8C">
        <w:t xml:space="preserve">who </w:t>
      </w:r>
      <w:r w:rsidR="00E20EC4">
        <w:t xml:space="preserve">are </w:t>
      </w:r>
      <w:r w:rsidR="006301B9">
        <w:t xml:space="preserve">best placed to </w:t>
      </w:r>
      <w:r w:rsidR="00E20EC4">
        <w:t>transition into other forms of</w:t>
      </w:r>
      <w:r w:rsidR="00F20AB8">
        <w:t> </w:t>
      </w:r>
      <w:r w:rsidR="00E20EC4">
        <w:t xml:space="preserve">employment. </w:t>
      </w:r>
      <w:r w:rsidR="00E30328">
        <w:t>This is not the case, or at least not the case to the same degree, for females.</w:t>
      </w:r>
    </w:p>
    <w:p w:rsidR="00CE12AB" w:rsidRDefault="0032762A" w:rsidP="00F20AB8">
      <w:pPr>
        <w:pStyle w:val="Text"/>
        <w:ind w:right="-143"/>
      </w:pPr>
      <w:r>
        <w:t>Turning now to reported levels of satisfaction, we show that c</w:t>
      </w:r>
      <w:r w:rsidR="00C577DB">
        <w:t>asual</w:t>
      </w:r>
      <w:r w:rsidR="004E4305">
        <w:t xml:space="preserve"> employee</w:t>
      </w:r>
      <w:r w:rsidR="00C577DB">
        <w:t>s report slightly lower levels of job satisfaction</w:t>
      </w:r>
      <w:r w:rsidR="004E4305">
        <w:t>,</w:t>
      </w:r>
      <w:r w:rsidR="006163B0">
        <w:t xml:space="preserve"> </w:t>
      </w:r>
      <w:r>
        <w:t xml:space="preserve">lower levels of satisfaction with employment opportunities, </w:t>
      </w:r>
      <w:r w:rsidR="006163B0">
        <w:t>but very similar levels of overall life satisfaction</w:t>
      </w:r>
      <w:r>
        <w:t>,</w:t>
      </w:r>
      <w:r w:rsidRPr="0032762A">
        <w:t xml:space="preserve"> </w:t>
      </w:r>
      <w:r w:rsidR="00E82656">
        <w:t>compared with</w:t>
      </w:r>
      <w:r>
        <w:t xml:space="preserve"> workers in </w:t>
      </w:r>
      <w:r w:rsidR="00CE12AB">
        <w:t>permanent jobs</w:t>
      </w:r>
      <w:r w:rsidR="00AD3197">
        <w:t>.</w:t>
      </w:r>
      <w:r>
        <w:t xml:space="preserve"> </w:t>
      </w:r>
      <w:r w:rsidR="00CE12AB">
        <w:t>The size of the gap varies depending on the extent to which we control for other differences between casual workers and those in</w:t>
      </w:r>
      <w:r w:rsidR="00F20AB8">
        <w:t> </w:t>
      </w:r>
      <w:r w:rsidR="00CE12AB">
        <w:t xml:space="preserve">other forms of employment. Our preferred estimates ― those that control as far as possible for other differences, including some </w:t>
      </w:r>
      <w:r w:rsidR="003008ED" w:rsidRPr="003008ED">
        <w:t>unobserved</w:t>
      </w:r>
      <w:r w:rsidR="00CE12AB" w:rsidRPr="000A7972">
        <w:t xml:space="preserve"> </w:t>
      </w:r>
      <w:r w:rsidR="00CE12AB">
        <w:t>differences ― suggest a job</w:t>
      </w:r>
      <w:r w:rsidR="00522B48">
        <w:t xml:space="preserve"> satisfaction gap of around one-</w:t>
      </w:r>
      <w:r w:rsidR="00CE12AB">
        <w:t>sixth</w:t>
      </w:r>
      <w:r w:rsidR="00F20AB8">
        <w:t> </w:t>
      </w:r>
      <w:r w:rsidR="00CE12AB">
        <w:t>of one point for men (on a scale of 0 to 10) but no statistically significant gap for women. The equivalent gaps in satisfaction with employme</w:t>
      </w:r>
      <w:r w:rsidR="00522B48">
        <w:t>nt opportunities are around one-</w:t>
      </w:r>
      <w:r w:rsidR="00CE12AB">
        <w:t xml:space="preserve">third </w:t>
      </w:r>
      <w:r w:rsidR="00576096">
        <w:t xml:space="preserve">of a point </w:t>
      </w:r>
      <w:r w:rsidR="00522B48">
        <w:t>for men and one-</w:t>
      </w:r>
      <w:r w:rsidR="00CE12AB">
        <w:t xml:space="preserve">sixth </w:t>
      </w:r>
      <w:r w:rsidR="00576096">
        <w:t xml:space="preserve">of a point </w:t>
      </w:r>
      <w:r w:rsidR="00CE12AB">
        <w:t>for women, both of which are statistically significant. There is no statistically significant gap in overall life</w:t>
      </w:r>
      <w:r w:rsidR="00576096">
        <w:t xml:space="preserve"> </w:t>
      </w:r>
      <w:r w:rsidR="00CE12AB">
        <w:t xml:space="preserve">satisfaction between casuals and permanents for either gender. Because our preferred model controls for so many other observed factors and also, by exploiting the longitudinal nature of the HILDA Survey data, </w:t>
      </w:r>
      <w:r w:rsidR="00E2474C">
        <w:t xml:space="preserve">arguably </w:t>
      </w:r>
      <w:r w:rsidR="00CE12AB">
        <w:t xml:space="preserve">controls for most unobserved differences between casuals </w:t>
      </w:r>
      <w:r w:rsidR="00CE12AB">
        <w:lastRenderedPageBreak/>
        <w:t xml:space="preserve">and other workers, these ‘gaps’ can be </w:t>
      </w:r>
      <w:r w:rsidR="00E2474C">
        <w:t>plausibly interpreted as indicating causal effects of being in casual employment relative to permanent employment (or strictly speaking, the causal effects on reported levels of satisfaction of moving from permanent to casual employment).</w:t>
      </w:r>
    </w:p>
    <w:p w:rsidR="00E41DB9" w:rsidRDefault="00D37A3B" w:rsidP="00D16345">
      <w:pPr>
        <w:pStyle w:val="Text"/>
      </w:pPr>
      <w:r>
        <w:t xml:space="preserve">Workers who received training in the last 12 months </w:t>
      </w:r>
      <w:r w:rsidR="00CE12AB">
        <w:t>report slightly higher satisfaction levels, most notably in terms of satisfaction with employment opportunities</w:t>
      </w:r>
      <w:r w:rsidR="00E41DB9">
        <w:t>, than workers who did not receive training</w:t>
      </w:r>
      <w:r w:rsidR="00CE12AB">
        <w:t>. For example, the gaps in reported job satisfaction, satisfaction with employment opportunities, and overall life satisfaction between casuals who report training and those who do not are .17 points, .2</w:t>
      </w:r>
      <w:r>
        <w:t>5</w:t>
      </w:r>
      <w:r w:rsidR="00CE12AB">
        <w:t xml:space="preserve"> points, and .0</w:t>
      </w:r>
      <w:r>
        <w:t>1</w:t>
      </w:r>
      <w:r w:rsidR="00CE12AB">
        <w:t xml:space="preserve"> points respectively</w:t>
      </w:r>
      <w:r w:rsidR="00522B48">
        <w:t>. (O</w:t>
      </w:r>
      <w:r w:rsidR="00CE12AB">
        <w:t>nly the first two gaps are statistically significant</w:t>
      </w:r>
      <w:r w:rsidR="00522B48">
        <w:t>.</w:t>
      </w:r>
      <w:r>
        <w:t xml:space="preserve">) </w:t>
      </w:r>
      <w:r w:rsidR="00E41DB9">
        <w:t>When</w:t>
      </w:r>
      <w:r w:rsidR="008C2078">
        <w:t xml:space="preserve"> we control for other differences between those who participate in training and those who do not</w:t>
      </w:r>
      <w:r w:rsidR="004D1A75">
        <w:t xml:space="preserve">, </w:t>
      </w:r>
      <w:r w:rsidR="00DA356E">
        <w:t xml:space="preserve">these gaps generally get smaller: the only gap that remains statistically significant is in reported satisfaction with employment opportunities </w:t>
      </w:r>
      <w:r w:rsidR="00576096">
        <w:t>among</w:t>
      </w:r>
      <w:r w:rsidR="00DA356E">
        <w:t xml:space="preserve"> </w:t>
      </w:r>
      <w:r w:rsidR="00F72CDF">
        <w:t>wo</w:t>
      </w:r>
      <w:r w:rsidR="00DA356E">
        <w:t>men (receiving training increases repo</w:t>
      </w:r>
      <w:r w:rsidR="00DC49C6">
        <w:t>rted satisfaction by around one-</w:t>
      </w:r>
      <w:r w:rsidR="00F72CDF">
        <w:t>ninth</w:t>
      </w:r>
      <w:r w:rsidR="00DA356E">
        <w:t xml:space="preserve"> of one point). </w:t>
      </w:r>
      <w:r w:rsidR="00D852CD">
        <w:t xml:space="preserve">Taken together, there is little evidence here for strong impacts of work-related training on reported levels of satisfaction. </w:t>
      </w:r>
      <w:r w:rsidR="00DA356E">
        <w:t xml:space="preserve"> </w:t>
      </w:r>
    </w:p>
    <w:bookmarkEnd w:id="63"/>
    <w:bookmarkEnd w:id="64"/>
    <w:bookmarkEnd w:id="65"/>
    <w:bookmarkEnd w:id="66"/>
    <w:p w:rsidR="007B686C" w:rsidRDefault="007B686C" w:rsidP="00D16345">
      <w:pPr>
        <w:pStyle w:val="Text"/>
      </w:pPr>
      <w:r>
        <w:t>What do</w:t>
      </w:r>
      <w:r w:rsidR="004B5A48">
        <w:t xml:space="preserve"> these findings imply for casual workers</w:t>
      </w:r>
      <w:r w:rsidR="00E30328">
        <w:t xml:space="preserve"> and</w:t>
      </w:r>
      <w:r w:rsidR="004B5A48">
        <w:t xml:space="preserve"> training providers? </w:t>
      </w:r>
      <w:r>
        <w:t xml:space="preserve"> </w:t>
      </w:r>
    </w:p>
    <w:p w:rsidR="004B5A48" w:rsidRDefault="004B5A48" w:rsidP="00522B48">
      <w:pPr>
        <w:pStyle w:val="Text"/>
      </w:pPr>
      <w:r>
        <w:t xml:space="preserve">For casual workers </w:t>
      </w:r>
      <w:r w:rsidR="00AF513B">
        <w:t xml:space="preserve">there </w:t>
      </w:r>
      <w:proofErr w:type="gramStart"/>
      <w:r w:rsidR="00AF513B">
        <w:t>is little</w:t>
      </w:r>
      <w:proofErr w:type="gramEnd"/>
      <w:r w:rsidR="00AF513B">
        <w:t xml:space="preserve"> evidence that participation in work-related training affects the probability of moving in</w:t>
      </w:r>
      <w:r w:rsidR="00522B48">
        <w:t>to permanent or fixed-term work;</w:t>
      </w:r>
      <w:r w:rsidR="00AF513B">
        <w:t xml:space="preserve"> </w:t>
      </w:r>
      <w:r w:rsidR="00522B48">
        <w:t>nor</w:t>
      </w:r>
      <w:r w:rsidR="00AF513B">
        <w:t xml:space="preserve"> does participation in work-related training affect reported levels of job satisfaction or overall life satisfaction. The exception to this pattern of no training effects is that participation in work-related training increases reported levels of</w:t>
      </w:r>
      <w:r w:rsidR="00F20AB8">
        <w:t> </w:t>
      </w:r>
      <w:r w:rsidR="00AF513B">
        <w:t xml:space="preserve">satisfaction with employment opportunities, at least for </w:t>
      </w:r>
      <w:r w:rsidR="00636261">
        <w:t>wo</w:t>
      </w:r>
      <w:r w:rsidR="00AF513B">
        <w:t xml:space="preserve">men, </w:t>
      </w:r>
      <w:r w:rsidR="00DC49C6">
        <w:t>al</w:t>
      </w:r>
      <w:r w:rsidR="00AF513B">
        <w:t xml:space="preserve">though the impact is small in magnitude.   </w:t>
      </w:r>
    </w:p>
    <w:p w:rsidR="00E96A7C" w:rsidRDefault="00E96A7C" w:rsidP="00D16345">
      <w:pPr>
        <w:pStyle w:val="Text"/>
      </w:pPr>
      <w:r>
        <w:t xml:space="preserve">For training providers, </w:t>
      </w:r>
      <w:r w:rsidR="00BB0D48">
        <w:t xml:space="preserve">at first glance </w:t>
      </w:r>
      <w:r>
        <w:t xml:space="preserve">the gap between participation rates in work-related training for casuals and </w:t>
      </w:r>
      <w:r w:rsidR="00BB0D48">
        <w:t xml:space="preserve">other types of workers </w:t>
      </w:r>
      <w:r>
        <w:t xml:space="preserve">suggests </w:t>
      </w:r>
      <w:r w:rsidR="00BB0D48">
        <w:t>room for growth in this market</w:t>
      </w:r>
      <w:r w:rsidR="00ED4C18">
        <w:t>. I</w:t>
      </w:r>
      <w:r w:rsidR="00BB0D48">
        <w:t xml:space="preserve">t is </w:t>
      </w:r>
      <w:proofErr w:type="gramStart"/>
      <w:r w:rsidR="00BB0D48">
        <w:t>unclear</w:t>
      </w:r>
      <w:r w:rsidR="00BE7D09">
        <w:t>,</w:t>
      </w:r>
      <w:proofErr w:type="gramEnd"/>
      <w:r w:rsidR="00394447">
        <w:t xml:space="preserve"> however,</w:t>
      </w:r>
      <w:r w:rsidR="00BB0D48">
        <w:t xml:space="preserve"> just how much scope there is for boosting training participation rates among casual</w:t>
      </w:r>
      <w:r w:rsidR="00394447">
        <w:t xml:space="preserve"> worker</w:t>
      </w:r>
      <w:r w:rsidR="00BB0D48">
        <w:t>s</w:t>
      </w:r>
      <w:r w:rsidR="00394447">
        <w:t xml:space="preserve">. After all, </w:t>
      </w:r>
      <w:r w:rsidR="00BB0D48">
        <w:t xml:space="preserve">casual jobs are of </w:t>
      </w:r>
      <w:r w:rsidR="00394447">
        <w:t xml:space="preserve">much </w:t>
      </w:r>
      <w:r w:rsidR="00BB0D48">
        <w:t>shorter duration than other types of jobs (on average) and</w:t>
      </w:r>
      <w:r w:rsidR="00394447">
        <w:t>, as a result,</w:t>
      </w:r>
      <w:r w:rsidR="00BB0D48">
        <w:t xml:space="preserve"> casual workers and their employers </w:t>
      </w:r>
      <w:r w:rsidR="00394447">
        <w:t>will</w:t>
      </w:r>
      <w:r w:rsidR="00BB0D48">
        <w:t xml:space="preserve"> be less willing to invest in training. </w:t>
      </w:r>
      <w:r w:rsidR="00576096">
        <w:t>Further, t</w:t>
      </w:r>
      <w:r w:rsidR="00BA255D">
        <w:t>he apparent lack of large work-related training impacts on either transitions out of casual employment or reported levels of satisfaction might be expected to reinforce these pressures acting against wider training participation among casual workers</w:t>
      </w:r>
      <w:r w:rsidR="00764801">
        <w:t>.</w:t>
      </w:r>
      <w:r w:rsidR="00BB0D48">
        <w:t xml:space="preserve">  </w:t>
      </w:r>
    </w:p>
    <w:p w:rsidR="00A50895" w:rsidRDefault="00A50895" w:rsidP="00D16345">
      <w:pPr>
        <w:pStyle w:val="Heading1"/>
      </w:pPr>
      <w:r>
        <w:br w:type="page"/>
      </w:r>
      <w:bookmarkStart w:id="67" w:name="_Toc456000800"/>
      <w:bookmarkStart w:id="68" w:name="_Toc457122465"/>
      <w:bookmarkStart w:id="69" w:name="_Toc188077643"/>
      <w:bookmarkStart w:id="70" w:name="_Toc355190883"/>
      <w:r w:rsidRPr="0090444B">
        <w:lastRenderedPageBreak/>
        <w:t>References</w:t>
      </w:r>
      <w:bookmarkEnd w:id="67"/>
      <w:bookmarkEnd w:id="68"/>
      <w:bookmarkEnd w:id="69"/>
      <w:bookmarkEnd w:id="70"/>
      <w:r w:rsidR="00C85BC7">
        <w:t xml:space="preserve"> </w:t>
      </w:r>
    </w:p>
    <w:p w:rsidR="00CC56F7" w:rsidRPr="00CC56F7" w:rsidRDefault="00CC56F7" w:rsidP="00F20AB8">
      <w:pPr>
        <w:pStyle w:val="References"/>
      </w:pPr>
      <w:r w:rsidRPr="00CC56F7">
        <w:t xml:space="preserve">Albert, C, Garcia-Serrano, C &amp; Hernanz, V 2010, ‘On-the-job training in Europe: determinants and wage returns’, </w:t>
      </w:r>
      <w:r w:rsidRPr="00D16345">
        <w:rPr>
          <w:i/>
        </w:rPr>
        <w:t>International Labour Review</w:t>
      </w:r>
      <w:r w:rsidR="002910FA" w:rsidRPr="002910FA">
        <w:t>,</w:t>
      </w:r>
      <w:r w:rsidRPr="002910FA">
        <w:t xml:space="preserve"> </w:t>
      </w:r>
      <w:r w:rsidR="002910FA" w:rsidRPr="002910FA">
        <w:t>vol.</w:t>
      </w:r>
      <w:r w:rsidRPr="00CC56F7">
        <w:t>149</w:t>
      </w:r>
      <w:r w:rsidR="002910FA">
        <w:t>, no.</w:t>
      </w:r>
      <w:r w:rsidRPr="00CC56F7">
        <w:t xml:space="preserve">3, </w:t>
      </w:r>
      <w:r w:rsidR="002910FA">
        <w:t>pp.</w:t>
      </w:r>
      <w:r w:rsidR="002C1344">
        <w:t>315―</w:t>
      </w:r>
      <w:r w:rsidRPr="00CC56F7">
        <w:t>41.</w:t>
      </w:r>
    </w:p>
    <w:p w:rsidR="006F587C" w:rsidRDefault="006F587C" w:rsidP="002C1344">
      <w:pPr>
        <w:autoSpaceDE w:val="0"/>
        <w:autoSpaceDN w:val="0"/>
        <w:adjustRightInd w:val="0"/>
        <w:spacing w:before="80" w:line="240" w:lineRule="auto"/>
        <w:ind w:left="284" w:hanging="284"/>
        <w:rPr>
          <w:rFonts w:cs="TimesNewRoman"/>
          <w:sz w:val="18"/>
          <w:szCs w:val="18"/>
        </w:rPr>
      </w:pPr>
      <w:r w:rsidRPr="006F587C">
        <w:rPr>
          <w:rFonts w:cs="TimesNewRoman"/>
          <w:sz w:val="18"/>
          <w:szCs w:val="18"/>
        </w:rPr>
        <w:t>Altonji, JG, Elder, T</w:t>
      </w:r>
      <w:r>
        <w:rPr>
          <w:rFonts w:cs="TimesNewRoman"/>
          <w:sz w:val="18"/>
          <w:szCs w:val="18"/>
        </w:rPr>
        <w:t>E &amp;</w:t>
      </w:r>
      <w:r w:rsidRPr="006F587C">
        <w:rPr>
          <w:rFonts w:cs="TimesNewRoman"/>
          <w:sz w:val="18"/>
          <w:szCs w:val="18"/>
        </w:rPr>
        <w:t xml:space="preserve"> Taber, CR 2005</w:t>
      </w:r>
      <w:r>
        <w:rPr>
          <w:rFonts w:cs="TimesNewRoman"/>
          <w:sz w:val="18"/>
          <w:szCs w:val="18"/>
        </w:rPr>
        <w:t>,</w:t>
      </w:r>
      <w:r w:rsidRPr="006F587C">
        <w:rPr>
          <w:rFonts w:cs="TimesNewRoman"/>
          <w:sz w:val="18"/>
          <w:szCs w:val="18"/>
        </w:rPr>
        <w:t xml:space="preserve"> </w:t>
      </w:r>
      <w:r>
        <w:rPr>
          <w:rFonts w:cs="TimesNewRoman"/>
          <w:sz w:val="18"/>
          <w:szCs w:val="18"/>
        </w:rPr>
        <w:t>‘</w:t>
      </w:r>
      <w:r w:rsidRPr="006F587C">
        <w:rPr>
          <w:rFonts w:cs="TimesNewRoman"/>
          <w:sz w:val="18"/>
          <w:szCs w:val="18"/>
        </w:rPr>
        <w:t>Selection on obse</w:t>
      </w:r>
      <w:r w:rsidR="002C1344">
        <w:rPr>
          <w:rFonts w:cs="TimesNewRoman"/>
          <w:sz w:val="18"/>
          <w:szCs w:val="18"/>
        </w:rPr>
        <w:t>rved and unobserved variables: a</w:t>
      </w:r>
      <w:r w:rsidRPr="006F587C">
        <w:rPr>
          <w:rFonts w:cs="TimesNewRoman"/>
          <w:sz w:val="18"/>
          <w:szCs w:val="18"/>
        </w:rPr>
        <w:t>ssessing the effectiveness of Catholic schools</w:t>
      </w:r>
      <w:r>
        <w:rPr>
          <w:rFonts w:cs="TimesNewRoman"/>
          <w:sz w:val="18"/>
          <w:szCs w:val="18"/>
        </w:rPr>
        <w:t>’,</w:t>
      </w:r>
      <w:r w:rsidRPr="006F587C">
        <w:rPr>
          <w:rFonts w:cs="TimesNewRoman"/>
          <w:sz w:val="18"/>
          <w:szCs w:val="18"/>
        </w:rPr>
        <w:t xml:space="preserve"> </w:t>
      </w:r>
      <w:r w:rsidRPr="00D16345">
        <w:rPr>
          <w:rFonts w:cs="TimesNewRoman"/>
          <w:i/>
          <w:sz w:val="18"/>
          <w:szCs w:val="18"/>
        </w:rPr>
        <w:t>Journal of Political Economy</w:t>
      </w:r>
      <w:r w:rsidRPr="006F587C">
        <w:rPr>
          <w:rFonts w:cs="TimesNewRoman"/>
          <w:sz w:val="18"/>
          <w:szCs w:val="18"/>
        </w:rPr>
        <w:t xml:space="preserve">, </w:t>
      </w:r>
      <w:r w:rsidR="002910FA">
        <w:rPr>
          <w:rFonts w:cs="TimesNewRoman"/>
          <w:sz w:val="18"/>
          <w:szCs w:val="18"/>
        </w:rPr>
        <w:t>vol.</w:t>
      </w:r>
      <w:r w:rsidRPr="006F587C">
        <w:rPr>
          <w:rFonts w:cs="TimesNewRoman"/>
          <w:sz w:val="18"/>
          <w:szCs w:val="18"/>
        </w:rPr>
        <w:t>113</w:t>
      </w:r>
      <w:r w:rsidR="002910FA">
        <w:rPr>
          <w:rFonts w:cs="TimesNewRoman"/>
          <w:sz w:val="18"/>
          <w:szCs w:val="18"/>
        </w:rPr>
        <w:t>, no.</w:t>
      </w:r>
      <w:r w:rsidRPr="006F587C">
        <w:rPr>
          <w:rFonts w:cs="TimesNewRoman"/>
          <w:sz w:val="18"/>
          <w:szCs w:val="18"/>
        </w:rPr>
        <w:t>1</w:t>
      </w:r>
      <w:r>
        <w:rPr>
          <w:rFonts w:cs="TimesNewRoman"/>
          <w:sz w:val="18"/>
          <w:szCs w:val="18"/>
        </w:rPr>
        <w:t xml:space="preserve">, </w:t>
      </w:r>
      <w:r w:rsidR="002910FA">
        <w:rPr>
          <w:rFonts w:cs="TimesNewRoman"/>
          <w:sz w:val="18"/>
          <w:szCs w:val="18"/>
        </w:rPr>
        <w:t>pp.</w:t>
      </w:r>
      <w:r w:rsidR="002C1344">
        <w:rPr>
          <w:rFonts w:cs="TimesNewRoman"/>
          <w:sz w:val="18"/>
          <w:szCs w:val="18"/>
        </w:rPr>
        <w:t>151</w:t>
      </w:r>
      <w:r w:rsidR="002C1344">
        <w:t>―</w:t>
      </w:r>
      <w:r w:rsidRPr="006F587C">
        <w:rPr>
          <w:rFonts w:cs="TimesNewRoman"/>
          <w:sz w:val="18"/>
          <w:szCs w:val="18"/>
        </w:rPr>
        <w:t>84.</w:t>
      </w:r>
    </w:p>
    <w:p w:rsidR="00CC56F7" w:rsidRP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Arulampalam, W, Booth, AL &amp; Bryan, ML 2010, ‘Are there asymmetries in the effects of training on the condi</w:t>
      </w:r>
      <w:r w:rsidR="006712D2">
        <w:rPr>
          <w:rFonts w:cs="TimesNewRoman"/>
          <w:sz w:val="18"/>
          <w:szCs w:val="18"/>
        </w:rPr>
        <w:t>tional male wage distribution?</w:t>
      </w:r>
      <w:proofErr w:type="gramStart"/>
      <w:r w:rsidR="006712D2">
        <w:rPr>
          <w:rFonts w:cs="TimesNewRoman"/>
          <w:sz w:val="18"/>
          <w:szCs w:val="18"/>
        </w:rPr>
        <w:t>’</w:t>
      </w:r>
      <w:r w:rsidR="00F20AB8">
        <w:rPr>
          <w:rFonts w:cs="TimesNewRoman"/>
          <w:sz w:val="18"/>
          <w:szCs w:val="18"/>
        </w:rPr>
        <w:t>,</w:t>
      </w:r>
      <w:proofErr w:type="gramEnd"/>
      <w:r w:rsidRPr="00CC56F7">
        <w:rPr>
          <w:rFonts w:cs="TimesNewRoman"/>
          <w:sz w:val="18"/>
          <w:szCs w:val="18"/>
        </w:rPr>
        <w:t xml:space="preserve"> </w:t>
      </w:r>
      <w:r w:rsidRPr="00EF6C8F">
        <w:rPr>
          <w:rFonts w:cs="TimesNewRoman"/>
          <w:i/>
          <w:sz w:val="18"/>
          <w:szCs w:val="18"/>
        </w:rPr>
        <w:t>Journal of Population Economics</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23</w:t>
      </w:r>
      <w:r w:rsidR="002910FA">
        <w:rPr>
          <w:rFonts w:cs="TimesNewRoman"/>
          <w:sz w:val="18"/>
          <w:szCs w:val="18"/>
        </w:rPr>
        <w:t>, no.</w:t>
      </w:r>
      <w:r w:rsidRPr="00CC56F7">
        <w:rPr>
          <w:rFonts w:cs="TimesNewRoman"/>
          <w:sz w:val="18"/>
          <w:szCs w:val="18"/>
        </w:rPr>
        <w:t xml:space="preserve">1, </w:t>
      </w:r>
      <w:r w:rsidR="002910FA">
        <w:rPr>
          <w:rFonts w:cs="TimesNewRoman"/>
          <w:sz w:val="18"/>
          <w:szCs w:val="18"/>
        </w:rPr>
        <w:t>pp.</w:t>
      </w:r>
      <w:r w:rsidR="002C1344">
        <w:rPr>
          <w:rFonts w:cs="TimesNewRoman"/>
          <w:sz w:val="18"/>
          <w:szCs w:val="18"/>
        </w:rPr>
        <w:t>251</w:t>
      </w:r>
      <w:r w:rsidR="002C1344">
        <w:t>―</w:t>
      </w:r>
      <w:r w:rsidRPr="00CC56F7">
        <w:rPr>
          <w:rFonts w:cs="TimesNewRoman"/>
          <w:sz w:val="18"/>
          <w:szCs w:val="18"/>
        </w:rPr>
        <w:t>72.</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Australia</w:t>
      </w:r>
      <w:r w:rsidR="002C1344">
        <w:rPr>
          <w:rFonts w:cs="TimesNewRoman"/>
          <w:sz w:val="18"/>
          <w:szCs w:val="18"/>
        </w:rPr>
        <w:t>n Council of Trade Unions</w:t>
      </w:r>
      <w:r w:rsidRPr="00E61F0F">
        <w:rPr>
          <w:rFonts w:cs="TimesNewRoman"/>
          <w:sz w:val="18"/>
          <w:szCs w:val="18"/>
        </w:rPr>
        <w:t xml:space="preserve"> 201</w:t>
      </w:r>
      <w:r w:rsidR="00576096">
        <w:rPr>
          <w:rFonts w:cs="TimesNewRoman"/>
          <w:sz w:val="18"/>
          <w:szCs w:val="18"/>
        </w:rPr>
        <w:t>1</w:t>
      </w:r>
      <w:r w:rsidRPr="00E61F0F">
        <w:rPr>
          <w:rFonts w:cs="TimesNewRoman"/>
          <w:sz w:val="18"/>
          <w:szCs w:val="18"/>
        </w:rPr>
        <w:t xml:space="preserve">, </w:t>
      </w:r>
      <w:proofErr w:type="gramStart"/>
      <w:r w:rsidRPr="00EF6C8F">
        <w:rPr>
          <w:rFonts w:cs="TimesNewRoman"/>
          <w:i/>
          <w:sz w:val="18"/>
          <w:szCs w:val="18"/>
        </w:rPr>
        <w:t>Insecure</w:t>
      </w:r>
      <w:proofErr w:type="gramEnd"/>
      <w:r w:rsidRPr="00EF6C8F">
        <w:rPr>
          <w:rFonts w:cs="TimesNewRoman"/>
          <w:i/>
          <w:sz w:val="18"/>
          <w:szCs w:val="18"/>
        </w:rPr>
        <w:t xml:space="preserve"> </w:t>
      </w:r>
      <w:r w:rsidR="00EF6C8F">
        <w:rPr>
          <w:rFonts w:cs="TimesNewRoman"/>
          <w:i/>
          <w:sz w:val="18"/>
          <w:szCs w:val="18"/>
        </w:rPr>
        <w:t>w</w:t>
      </w:r>
      <w:r w:rsidRPr="00EF6C8F">
        <w:rPr>
          <w:rFonts w:cs="TimesNewRoman"/>
          <w:i/>
          <w:sz w:val="18"/>
          <w:szCs w:val="18"/>
        </w:rPr>
        <w:t xml:space="preserve">ork, </w:t>
      </w:r>
      <w:r w:rsidR="00EF6C8F">
        <w:rPr>
          <w:rFonts w:cs="TimesNewRoman"/>
          <w:i/>
          <w:sz w:val="18"/>
          <w:szCs w:val="18"/>
        </w:rPr>
        <w:t>a</w:t>
      </w:r>
      <w:r w:rsidRPr="00EF6C8F">
        <w:rPr>
          <w:rFonts w:cs="TimesNewRoman"/>
          <w:i/>
          <w:sz w:val="18"/>
          <w:szCs w:val="18"/>
        </w:rPr>
        <w:t xml:space="preserve">nxious </w:t>
      </w:r>
      <w:r w:rsidR="00EF6C8F">
        <w:rPr>
          <w:rFonts w:cs="TimesNewRoman"/>
          <w:i/>
          <w:sz w:val="18"/>
          <w:szCs w:val="18"/>
        </w:rPr>
        <w:t>l</w:t>
      </w:r>
      <w:r w:rsidRPr="00EF6C8F">
        <w:rPr>
          <w:rFonts w:cs="TimesNewRoman"/>
          <w:i/>
          <w:sz w:val="18"/>
          <w:szCs w:val="18"/>
        </w:rPr>
        <w:t xml:space="preserve">ives: </w:t>
      </w:r>
      <w:r w:rsidR="00EF6C8F">
        <w:rPr>
          <w:rFonts w:cs="TimesNewRoman"/>
          <w:i/>
          <w:sz w:val="18"/>
          <w:szCs w:val="18"/>
        </w:rPr>
        <w:t>t</w:t>
      </w:r>
      <w:r w:rsidRPr="00EF6C8F">
        <w:rPr>
          <w:rFonts w:cs="TimesNewRoman"/>
          <w:i/>
          <w:sz w:val="18"/>
          <w:szCs w:val="18"/>
        </w:rPr>
        <w:t xml:space="preserve">he </w:t>
      </w:r>
      <w:r w:rsidR="00EF6C8F">
        <w:rPr>
          <w:rFonts w:cs="TimesNewRoman"/>
          <w:i/>
          <w:sz w:val="18"/>
          <w:szCs w:val="18"/>
        </w:rPr>
        <w:t>g</w:t>
      </w:r>
      <w:r w:rsidRPr="00EF6C8F">
        <w:rPr>
          <w:rFonts w:cs="TimesNewRoman"/>
          <w:i/>
          <w:sz w:val="18"/>
          <w:szCs w:val="18"/>
        </w:rPr>
        <w:t xml:space="preserve">rowing </w:t>
      </w:r>
      <w:r w:rsidR="00EF6C8F">
        <w:rPr>
          <w:rFonts w:cs="TimesNewRoman"/>
          <w:i/>
          <w:sz w:val="18"/>
          <w:szCs w:val="18"/>
        </w:rPr>
        <w:t>c</w:t>
      </w:r>
      <w:r w:rsidRPr="00EF6C8F">
        <w:rPr>
          <w:rFonts w:cs="TimesNewRoman"/>
          <w:i/>
          <w:sz w:val="18"/>
          <w:szCs w:val="18"/>
        </w:rPr>
        <w:t xml:space="preserve">risis of </w:t>
      </w:r>
      <w:r w:rsidR="00EF6C8F">
        <w:rPr>
          <w:rFonts w:cs="TimesNewRoman"/>
          <w:i/>
          <w:sz w:val="18"/>
          <w:szCs w:val="18"/>
        </w:rPr>
        <w:t>i</w:t>
      </w:r>
      <w:r w:rsidRPr="00EF6C8F">
        <w:rPr>
          <w:rFonts w:cs="TimesNewRoman"/>
          <w:i/>
          <w:sz w:val="18"/>
          <w:szCs w:val="18"/>
        </w:rPr>
        <w:t xml:space="preserve">nsecure </w:t>
      </w:r>
      <w:r w:rsidR="00EF6C8F">
        <w:rPr>
          <w:rFonts w:cs="TimesNewRoman"/>
          <w:i/>
          <w:sz w:val="18"/>
          <w:szCs w:val="18"/>
        </w:rPr>
        <w:t>w</w:t>
      </w:r>
      <w:r w:rsidRPr="00EF6C8F">
        <w:rPr>
          <w:rFonts w:cs="TimesNewRoman"/>
          <w:i/>
          <w:sz w:val="18"/>
          <w:szCs w:val="18"/>
        </w:rPr>
        <w:t>ork in Australia</w:t>
      </w:r>
      <w:r w:rsidR="002C1344">
        <w:rPr>
          <w:rFonts w:cs="TimesNewRoman"/>
          <w:sz w:val="18"/>
          <w:szCs w:val="18"/>
        </w:rPr>
        <w:t>, ACTU, Melbourne, viewed 16 April 2013, &lt;securejobs.org.au/resources/&gt;.</w:t>
      </w:r>
    </w:p>
    <w:p w:rsidR="00CC56F7" w:rsidRP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 xml:space="preserve">Baker, M &amp; Wooden, M 1992, ‘Training in the Australian labour market: evidence from the How Workers Get Their Training Survey’, </w:t>
      </w:r>
      <w:r w:rsidRPr="00EF6C8F">
        <w:rPr>
          <w:rFonts w:cs="TimesNewRoman"/>
          <w:i/>
          <w:sz w:val="18"/>
          <w:szCs w:val="18"/>
        </w:rPr>
        <w:t>Australian Bulletin of Labour</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18</w:t>
      </w:r>
      <w:r w:rsidR="002910FA">
        <w:rPr>
          <w:rFonts w:cs="TimesNewRoman"/>
          <w:sz w:val="18"/>
          <w:szCs w:val="18"/>
        </w:rPr>
        <w:t>, no.</w:t>
      </w:r>
      <w:r w:rsidRPr="00CC56F7">
        <w:rPr>
          <w:rFonts w:cs="TimesNewRoman"/>
          <w:sz w:val="18"/>
          <w:szCs w:val="18"/>
        </w:rPr>
        <w:t xml:space="preserve">1, </w:t>
      </w:r>
      <w:r w:rsidR="002910FA">
        <w:rPr>
          <w:rFonts w:cs="TimesNewRoman"/>
          <w:sz w:val="18"/>
          <w:szCs w:val="18"/>
        </w:rPr>
        <w:t>pp.</w:t>
      </w:r>
      <w:r w:rsidR="002C1344">
        <w:rPr>
          <w:rFonts w:cs="TimesNewRoman"/>
          <w:sz w:val="18"/>
          <w:szCs w:val="18"/>
        </w:rPr>
        <w:t>26</w:t>
      </w:r>
      <w:r w:rsidR="002C1344">
        <w:t>―</w:t>
      </w:r>
      <w:r w:rsidRPr="00CC56F7">
        <w:rPr>
          <w:rFonts w:cs="TimesNewRoman"/>
          <w:sz w:val="18"/>
          <w:szCs w:val="18"/>
        </w:rPr>
        <w:t>46.</w:t>
      </w:r>
    </w:p>
    <w:p w:rsidR="00CC56F7" w:rsidRP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 xml:space="preserve">Becker, GS 1962, ‘Investment in human capital: a theoretical analysis’, </w:t>
      </w:r>
      <w:r w:rsidRPr="00EF6C8F">
        <w:rPr>
          <w:rFonts w:cs="TimesNewRoman"/>
          <w:i/>
          <w:sz w:val="18"/>
          <w:szCs w:val="18"/>
        </w:rPr>
        <w:t>Journal of Political Economy</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 xml:space="preserve">70 (Supplement), </w:t>
      </w:r>
      <w:r w:rsidR="002910FA">
        <w:rPr>
          <w:rFonts w:cs="TimesNewRoman"/>
          <w:sz w:val="18"/>
          <w:szCs w:val="18"/>
        </w:rPr>
        <w:t>pp.</w:t>
      </w:r>
      <w:r w:rsidR="002C1344">
        <w:rPr>
          <w:rFonts w:cs="TimesNewRoman"/>
          <w:sz w:val="18"/>
          <w:szCs w:val="18"/>
        </w:rPr>
        <w:t>S9</w:t>
      </w:r>
      <w:r w:rsidR="002C1344">
        <w:t>―</w:t>
      </w:r>
      <w:r w:rsidRPr="00CC56F7">
        <w:rPr>
          <w:rFonts w:cs="TimesNewRoman"/>
          <w:sz w:val="18"/>
          <w:szCs w:val="18"/>
        </w:rPr>
        <w:t>S49.</w:t>
      </w:r>
    </w:p>
    <w:p w:rsidR="00CC56F7" w:rsidRPr="00CC56F7" w:rsidRDefault="00CC56F7" w:rsidP="002C1344">
      <w:pPr>
        <w:autoSpaceDE w:val="0"/>
        <w:autoSpaceDN w:val="0"/>
        <w:adjustRightInd w:val="0"/>
        <w:spacing w:before="80" w:line="240" w:lineRule="auto"/>
        <w:ind w:left="284" w:hanging="284"/>
        <w:rPr>
          <w:rFonts w:cs="TimesNewRoman"/>
          <w:sz w:val="18"/>
          <w:szCs w:val="18"/>
        </w:rPr>
      </w:pPr>
      <w:proofErr w:type="gramStart"/>
      <w:r w:rsidRPr="00CC56F7">
        <w:rPr>
          <w:rFonts w:cs="TimesNewRoman"/>
          <w:sz w:val="18"/>
          <w:szCs w:val="18"/>
        </w:rPr>
        <w:t xml:space="preserve">Blázquez Cuesta, M &amp; Salverda, W </w:t>
      </w:r>
      <w:r w:rsidR="003D2823">
        <w:rPr>
          <w:rFonts w:cs="TimesNewRoman"/>
          <w:sz w:val="18"/>
          <w:szCs w:val="18"/>
        </w:rPr>
        <w:t>2</w:t>
      </w:r>
      <w:r w:rsidRPr="00CC56F7">
        <w:rPr>
          <w:rFonts w:cs="TimesNewRoman"/>
          <w:sz w:val="18"/>
          <w:szCs w:val="18"/>
        </w:rPr>
        <w:t xml:space="preserve">009, ‘Low-wage employment and the role of education and on-the-job training’, </w:t>
      </w:r>
      <w:r w:rsidRPr="00EF6C8F">
        <w:rPr>
          <w:rFonts w:cs="TimesNewRoman"/>
          <w:i/>
          <w:sz w:val="18"/>
          <w:szCs w:val="18"/>
        </w:rPr>
        <w:t>Labour</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00085102">
        <w:rPr>
          <w:rFonts w:cs="TimesNewRoman"/>
          <w:sz w:val="18"/>
          <w:szCs w:val="18"/>
        </w:rPr>
        <w:t>23 (Special i</w:t>
      </w:r>
      <w:r w:rsidRPr="00CC56F7">
        <w:rPr>
          <w:rFonts w:cs="TimesNewRoman"/>
          <w:sz w:val="18"/>
          <w:szCs w:val="18"/>
        </w:rPr>
        <w:t xml:space="preserve">ssue), </w:t>
      </w:r>
      <w:r w:rsidR="002910FA">
        <w:rPr>
          <w:rFonts w:cs="TimesNewRoman"/>
          <w:sz w:val="18"/>
          <w:szCs w:val="18"/>
        </w:rPr>
        <w:t>pp.</w:t>
      </w:r>
      <w:r w:rsidR="002C1344">
        <w:rPr>
          <w:rFonts w:cs="TimesNewRoman"/>
          <w:sz w:val="18"/>
          <w:szCs w:val="18"/>
        </w:rPr>
        <w:t>5</w:t>
      </w:r>
      <w:r w:rsidR="002C1344">
        <w:t>―</w:t>
      </w:r>
      <w:r w:rsidRPr="00CC56F7">
        <w:rPr>
          <w:rFonts w:cs="TimesNewRoman"/>
          <w:sz w:val="18"/>
          <w:szCs w:val="18"/>
        </w:rPr>
        <w:t>35.</w:t>
      </w:r>
      <w:proofErr w:type="gramEnd"/>
    </w:p>
    <w:p w:rsid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 xml:space="preserve">Booth, AL 1993, ‘Private sector training and graduate earnings’, </w:t>
      </w:r>
      <w:r w:rsidRPr="00EF6C8F">
        <w:rPr>
          <w:rFonts w:cs="TimesNewRoman"/>
          <w:i/>
          <w:sz w:val="18"/>
          <w:szCs w:val="18"/>
        </w:rPr>
        <w:t>Review of Economics and Statistics</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75</w:t>
      </w:r>
      <w:r w:rsidR="002910FA">
        <w:rPr>
          <w:rFonts w:cs="TimesNewRoman"/>
          <w:sz w:val="18"/>
          <w:szCs w:val="18"/>
        </w:rPr>
        <w:t>, no.</w:t>
      </w:r>
      <w:r w:rsidRPr="00CC56F7">
        <w:rPr>
          <w:rFonts w:cs="TimesNewRoman"/>
          <w:sz w:val="18"/>
          <w:szCs w:val="18"/>
        </w:rPr>
        <w:t>1,</w:t>
      </w:r>
      <w:r w:rsidR="002910FA">
        <w:rPr>
          <w:rFonts w:cs="TimesNewRoman"/>
          <w:sz w:val="18"/>
          <w:szCs w:val="18"/>
        </w:rPr>
        <w:t xml:space="preserve"> pp.</w:t>
      </w:r>
      <w:r w:rsidR="002C1344">
        <w:rPr>
          <w:rFonts w:cs="TimesNewRoman"/>
          <w:sz w:val="18"/>
          <w:szCs w:val="18"/>
        </w:rPr>
        <w:t>164</w:t>
      </w:r>
      <w:r w:rsidR="002C1344">
        <w:t>―</w:t>
      </w:r>
      <w:r w:rsidRPr="00CC56F7">
        <w:rPr>
          <w:rFonts w:cs="TimesNewRoman"/>
          <w:sz w:val="18"/>
          <w:szCs w:val="18"/>
        </w:rPr>
        <w:t>17</w:t>
      </w:r>
      <w:r w:rsidR="006520A8">
        <w:rPr>
          <w:rFonts w:cs="TimesNewRoman"/>
          <w:sz w:val="18"/>
          <w:szCs w:val="18"/>
        </w:rPr>
        <w:t>.</w:t>
      </w:r>
    </w:p>
    <w:p w:rsidR="007142F7" w:rsidRPr="00596F8F" w:rsidRDefault="007142F7" w:rsidP="002C1344">
      <w:pPr>
        <w:spacing w:before="80" w:line="240" w:lineRule="auto"/>
        <w:ind w:left="284" w:hanging="284"/>
        <w:rPr>
          <w:sz w:val="18"/>
          <w:szCs w:val="18"/>
        </w:rPr>
      </w:pPr>
      <w:r w:rsidRPr="00596F8F">
        <w:rPr>
          <w:sz w:val="18"/>
          <w:szCs w:val="18"/>
        </w:rPr>
        <w:t>Buddelmeyer, H</w:t>
      </w:r>
      <w:r w:rsidR="0074374B" w:rsidRPr="00596F8F">
        <w:rPr>
          <w:sz w:val="18"/>
          <w:szCs w:val="18"/>
        </w:rPr>
        <w:t xml:space="preserve"> &amp;</w:t>
      </w:r>
      <w:r w:rsidRPr="00596F8F">
        <w:rPr>
          <w:sz w:val="18"/>
          <w:szCs w:val="18"/>
        </w:rPr>
        <w:t xml:space="preserve"> Wooden, M 2011</w:t>
      </w:r>
      <w:r w:rsidR="0074374B" w:rsidRPr="00596F8F">
        <w:rPr>
          <w:sz w:val="18"/>
          <w:szCs w:val="18"/>
        </w:rPr>
        <w:t>,</w:t>
      </w:r>
      <w:r w:rsidRPr="00596F8F">
        <w:rPr>
          <w:sz w:val="18"/>
          <w:szCs w:val="18"/>
        </w:rPr>
        <w:t xml:space="preserve"> ‘Transitions out of casual employment: the Australian experience’</w:t>
      </w:r>
      <w:r w:rsidR="0074374B" w:rsidRPr="00596F8F">
        <w:rPr>
          <w:sz w:val="18"/>
          <w:szCs w:val="18"/>
        </w:rPr>
        <w:t>,</w:t>
      </w:r>
      <w:r w:rsidRPr="00596F8F">
        <w:rPr>
          <w:sz w:val="18"/>
          <w:szCs w:val="18"/>
        </w:rPr>
        <w:t xml:space="preserve"> </w:t>
      </w:r>
      <w:r w:rsidRPr="00596F8F">
        <w:rPr>
          <w:i/>
          <w:sz w:val="18"/>
          <w:szCs w:val="18"/>
        </w:rPr>
        <w:t>Industrial Relations</w:t>
      </w:r>
      <w:r w:rsidR="00006BC2">
        <w:rPr>
          <w:i/>
          <w:sz w:val="18"/>
          <w:szCs w:val="18"/>
        </w:rPr>
        <w:t>,</w:t>
      </w:r>
      <w:r w:rsidR="003A7BB8">
        <w:rPr>
          <w:sz w:val="18"/>
          <w:szCs w:val="18"/>
        </w:rPr>
        <w:t xml:space="preserve"> </w:t>
      </w:r>
      <w:r w:rsidR="00006BC2">
        <w:rPr>
          <w:sz w:val="18"/>
          <w:szCs w:val="18"/>
        </w:rPr>
        <w:t>vol.</w:t>
      </w:r>
      <w:r w:rsidRPr="00596F8F">
        <w:rPr>
          <w:sz w:val="18"/>
          <w:szCs w:val="18"/>
        </w:rPr>
        <w:t>50</w:t>
      </w:r>
      <w:r w:rsidR="00006BC2">
        <w:rPr>
          <w:sz w:val="18"/>
          <w:szCs w:val="18"/>
        </w:rPr>
        <w:t>, no.</w:t>
      </w:r>
      <w:r w:rsidRPr="00596F8F">
        <w:rPr>
          <w:sz w:val="18"/>
          <w:szCs w:val="18"/>
        </w:rPr>
        <w:t xml:space="preserve">1, </w:t>
      </w:r>
      <w:r w:rsidR="00006BC2">
        <w:rPr>
          <w:sz w:val="18"/>
          <w:szCs w:val="18"/>
        </w:rPr>
        <w:t>pp.</w:t>
      </w:r>
      <w:r w:rsidR="002C1344">
        <w:rPr>
          <w:sz w:val="18"/>
          <w:szCs w:val="18"/>
        </w:rPr>
        <w:t>109</w:t>
      </w:r>
      <w:r w:rsidR="002C1344">
        <w:t>―</w:t>
      </w:r>
      <w:r w:rsidRPr="00596F8F">
        <w:rPr>
          <w:sz w:val="18"/>
          <w:szCs w:val="18"/>
        </w:rPr>
        <w:t>13</w:t>
      </w:r>
      <w:r w:rsidR="006520A8">
        <w:rPr>
          <w:sz w:val="18"/>
          <w:szCs w:val="18"/>
        </w:rPr>
        <w:t>.</w:t>
      </w:r>
    </w:p>
    <w:p w:rsidR="007142F7" w:rsidRPr="00596F8F" w:rsidRDefault="007142F7" w:rsidP="002C1344">
      <w:pPr>
        <w:spacing w:before="80" w:line="240" w:lineRule="auto"/>
        <w:ind w:left="284" w:hanging="284"/>
        <w:rPr>
          <w:sz w:val="18"/>
          <w:szCs w:val="18"/>
        </w:rPr>
      </w:pPr>
      <w:proofErr w:type="gramStart"/>
      <w:r w:rsidRPr="00596F8F">
        <w:rPr>
          <w:sz w:val="18"/>
          <w:szCs w:val="18"/>
        </w:rPr>
        <w:t>Buddelmeyer, H</w:t>
      </w:r>
      <w:r w:rsidR="0074374B" w:rsidRPr="00596F8F">
        <w:rPr>
          <w:sz w:val="18"/>
          <w:szCs w:val="18"/>
        </w:rPr>
        <w:t xml:space="preserve">, </w:t>
      </w:r>
      <w:r w:rsidRPr="00596F8F">
        <w:rPr>
          <w:sz w:val="18"/>
          <w:szCs w:val="18"/>
        </w:rPr>
        <w:t>Wooden</w:t>
      </w:r>
      <w:r w:rsidR="0074374B" w:rsidRPr="00596F8F">
        <w:rPr>
          <w:sz w:val="18"/>
          <w:szCs w:val="18"/>
        </w:rPr>
        <w:t>,</w:t>
      </w:r>
      <w:r w:rsidRPr="00596F8F">
        <w:rPr>
          <w:sz w:val="18"/>
          <w:szCs w:val="18"/>
        </w:rPr>
        <w:t xml:space="preserve"> M</w:t>
      </w:r>
      <w:r w:rsidR="0074374B" w:rsidRPr="00596F8F">
        <w:rPr>
          <w:sz w:val="18"/>
          <w:szCs w:val="18"/>
        </w:rPr>
        <w:t xml:space="preserve"> &amp;</w:t>
      </w:r>
      <w:r w:rsidRPr="00596F8F">
        <w:rPr>
          <w:sz w:val="18"/>
          <w:szCs w:val="18"/>
        </w:rPr>
        <w:t xml:space="preserve"> Ghantous, S 2006</w:t>
      </w:r>
      <w:r w:rsidR="0074374B" w:rsidRPr="00596F8F">
        <w:rPr>
          <w:sz w:val="18"/>
          <w:szCs w:val="18"/>
        </w:rPr>
        <w:t>,</w:t>
      </w:r>
      <w:r w:rsidRPr="00596F8F">
        <w:rPr>
          <w:sz w:val="18"/>
          <w:szCs w:val="18"/>
        </w:rPr>
        <w:t xml:space="preserve"> </w:t>
      </w:r>
      <w:r w:rsidR="0074374B" w:rsidRPr="00596F8F">
        <w:rPr>
          <w:sz w:val="18"/>
          <w:szCs w:val="18"/>
        </w:rPr>
        <w:t>‘</w:t>
      </w:r>
      <w:r w:rsidR="00EF6C8F">
        <w:rPr>
          <w:sz w:val="18"/>
          <w:szCs w:val="18"/>
        </w:rPr>
        <w:t>Transitions from casual e</w:t>
      </w:r>
      <w:r w:rsidRPr="00596F8F">
        <w:rPr>
          <w:sz w:val="18"/>
          <w:szCs w:val="18"/>
        </w:rPr>
        <w:t>mployment in Australia</w:t>
      </w:r>
      <w:r w:rsidR="0074374B" w:rsidRPr="00596F8F">
        <w:rPr>
          <w:sz w:val="18"/>
          <w:szCs w:val="18"/>
        </w:rPr>
        <w:t>’</w:t>
      </w:r>
      <w:r w:rsidR="00FB54F3">
        <w:rPr>
          <w:sz w:val="18"/>
          <w:szCs w:val="18"/>
        </w:rPr>
        <w:t>,</w:t>
      </w:r>
      <w:r w:rsidRPr="00596F8F">
        <w:rPr>
          <w:sz w:val="18"/>
          <w:szCs w:val="18"/>
        </w:rPr>
        <w:t xml:space="preserve"> </w:t>
      </w:r>
      <w:r w:rsidRPr="00EF6C8F">
        <w:rPr>
          <w:i/>
          <w:sz w:val="18"/>
          <w:szCs w:val="18"/>
        </w:rPr>
        <w:t>Social Policy Research Services Contract Report 09/05</w:t>
      </w:r>
      <w:r w:rsidRPr="00596F8F">
        <w:rPr>
          <w:sz w:val="18"/>
          <w:szCs w:val="18"/>
        </w:rPr>
        <w:t>, University of Melbourne.</w:t>
      </w:r>
      <w:proofErr w:type="gramEnd"/>
      <w:r w:rsidRPr="00596F8F">
        <w:rPr>
          <w:sz w:val="18"/>
          <w:szCs w:val="18"/>
        </w:rPr>
        <w:t xml:space="preserve"> </w:t>
      </w:r>
    </w:p>
    <w:p w:rsidR="006F42AE" w:rsidRPr="00E61F0F" w:rsidRDefault="006F42AE" w:rsidP="002C1344">
      <w:pPr>
        <w:autoSpaceDE w:val="0"/>
        <w:autoSpaceDN w:val="0"/>
        <w:adjustRightInd w:val="0"/>
        <w:spacing w:before="80" w:line="240" w:lineRule="auto"/>
        <w:ind w:left="284" w:hanging="284"/>
        <w:rPr>
          <w:rFonts w:cs="TimesNewRoman"/>
          <w:sz w:val="18"/>
          <w:szCs w:val="18"/>
        </w:rPr>
      </w:pPr>
      <w:proofErr w:type="gramStart"/>
      <w:r w:rsidRPr="00E61F0F">
        <w:rPr>
          <w:rFonts w:cs="TimesNewRoman"/>
          <w:sz w:val="18"/>
          <w:szCs w:val="18"/>
        </w:rPr>
        <w:t xml:space="preserve">Burgess, J 1996, ‘Workforce casualisation in Australia’, </w:t>
      </w:r>
      <w:r w:rsidRPr="00EF6C8F">
        <w:rPr>
          <w:rFonts w:cs="TimesNewRoman"/>
          <w:i/>
          <w:sz w:val="18"/>
          <w:szCs w:val="18"/>
        </w:rPr>
        <w:t>International Employment Relations Review</w:t>
      </w:r>
      <w:r w:rsidR="00006BC2">
        <w:rPr>
          <w:rFonts w:cs="TimesNewRoman"/>
          <w:i/>
          <w:sz w:val="18"/>
          <w:szCs w:val="18"/>
        </w:rPr>
        <w:t>,</w:t>
      </w:r>
      <w:r w:rsidRPr="00E61F0F">
        <w:rPr>
          <w:rFonts w:cs="TimesNewRoman"/>
          <w:sz w:val="18"/>
          <w:szCs w:val="18"/>
        </w:rPr>
        <w:t xml:space="preserve"> </w:t>
      </w:r>
      <w:r w:rsidR="00006BC2">
        <w:rPr>
          <w:rFonts w:cs="TimesNewRoman"/>
          <w:sz w:val="18"/>
          <w:szCs w:val="18"/>
        </w:rPr>
        <w:t>vol.</w:t>
      </w:r>
      <w:r w:rsidRPr="00E61F0F">
        <w:rPr>
          <w:rFonts w:cs="TimesNewRoman"/>
          <w:sz w:val="18"/>
          <w:szCs w:val="18"/>
        </w:rPr>
        <w:t>2</w:t>
      </w:r>
      <w:r w:rsidR="00006BC2">
        <w:rPr>
          <w:rFonts w:cs="TimesNewRoman"/>
          <w:sz w:val="18"/>
          <w:szCs w:val="18"/>
        </w:rPr>
        <w:t>,</w:t>
      </w:r>
      <w:r w:rsidR="00085102">
        <w:rPr>
          <w:rFonts w:cs="TimesNewRoman"/>
          <w:sz w:val="18"/>
          <w:szCs w:val="18"/>
        </w:rPr>
        <w:t xml:space="preserve"> </w:t>
      </w:r>
      <w:r w:rsidR="00006BC2">
        <w:rPr>
          <w:rFonts w:cs="TimesNewRoman"/>
          <w:sz w:val="18"/>
          <w:szCs w:val="18"/>
        </w:rPr>
        <w:t>no.1</w:t>
      </w:r>
      <w:r w:rsidRPr="00E61F0F">
        <w:rPr>
          <w:rFonts w:cs="TimesNewRoman"/>
          <w:sz w:val="18"/>
          <w:szCs w:val="18"/>
        </w:rPr>
        <w:t xml:space="preserve">, </w:t>
      </w:r>
      <w:r w:rsidR="00006BC2">
        <w:rPr>
          <w:rFonts w:cs="TimesNewRoman"/>
          <w:sz w:val="18"/>
          <w:szCs w:val="18"/>
        </w:rPr>
        <w:t>pp.</w:t>
      </w:r>
      <w:r w:rsidR="002C1344">
        <w:rPr>
          <w:rFonts w:cs="TimesNewRoman"/>
          <w:sz w:val="18"/>
          <w:szCs w:val="18"/>
        </w:rPr>
        <w:t>33</w:t>
      </w:r>
      <w:r w:rsidR="002C1344">
        <w:t>―</w:t>
      </w:r>
      <w:r w:rsidRPr="00E61F0F">
        <w:rPr>
          <w:rFonts w:cs="TimesNewRoman"/>
          <w:sz w:val="18"/>
          <w:szCs w:val="18"/>
        </w:rPr>
        <w:t>53.</w:t>
      </w:r>
      <w:proofErr w:type="gramEnd"/>
    </w:p>
    <w:p w:rsidR="00014F70" w:rsidRDefault="00014F70" w:rsidP="002C1344">
      <w:pPr>
        <w:autoSpaceDE w:val="0"/>
        <w:autoSpaceDN w:val="0"/>
        <w:adjustRightInd w:val="0"/>
        <w:spacing w:before="80" w:line="240" w:lineRule="auto"/>
        <w:ind w:left="284" w:hanging="284"/>
        <w:rPr>
          <w:rFonts w:cs="TimesNewRoman"/>
          <w:sz w:val="18"/>
          <w:szCs w:val="18"/>
        </w:rPr>
      </w:pPr>
      <w:r w:rsidRPr="00014F70">
        <w:rPr>
          <w:rFonts w:cs="TimesNewRoman"/>
          <w:sz w:val="18"/>
          <w:szCs w:val="18"/>
        </w:rPr>
        <w:t>Burgess,</w:t>
      </w:r>
      <w:r w:rsidR="002C1344">
        <w:rPr>
          <w:rFonts w:cs="TimesNewRoman"/>
          <w:sz w:val="18"/>
          <w:szCs w:val="18"/>
        </w:rPr>
        <w:t xml:space="preserve"> J &amp; Campbell, I 1998, ‘Casual employment in Australia:</w:t>
      </w:r>
      <w:r w:rsidRPr="00014F70">
        <w:rPr>
          <w:rFonts w:cs="TimesNewRoman"/>
          <w:sz w:val="18"/>
          <w:szCs w:val="18"/>
        </w:rPr>
        <w:t xml:space="preserve"> </w:t>
      </w:r>
      <w:r w:rsidR="002C1344" w:rsidRPr="00014F70">
        <w:rPr>
          <w:rFonts w:cs="TimesNewRoman"/>
          <w:sz w:val="18"/>
          <w:szCs w:val="18"/>
        </w:rPr>
        <w:t>growth, charac</w:t>
      </w:r>
      <w:r w:rsidR="002C1344">
        <w:rPr>
          <w:rFonts w:cs="TimesNewRoman"/>
          <w:sz w:val="18"/>
          <w:szCs w:val="18"/>
        </w:rPr>
        <w:t>teristics, a bridge or a trap</w:t>
      </w:r>
      <w:r w:rsidR="00006BC2">
        <w:rPr>
          <w:rFonts w:cs="TimesNewRoman"/>
          <w:sz w:val="18"/>
          <w:szCs w:val="18"/>
        </w:rPr>
        <w:t>?</w:t>
      </w:r>
      <w:proofErr w:type="gramStart"/>
      <w:r w:rsidR="00006BC2">
        <w:rPr>
          <w:rFonts w:cs="TimesNewRoman"/>
          <w:sz w:val="18"/>
          <w:szCs w:val="18"/>
        </w:rPr>
        <w:t>’</w:t>
      </w:r>
      <w:r w:rsidR="00FB54F3">
        <w:rPr>
          <w:rFonts w:cs="TimesNewRoman"/>
          <w:sz w:val="18"/>
          <w:szCs w:val="18"/>
        </w:rPr>
        <w:t>,</w:t>
      </w:r>
      <w:proofErr w:type="gramEnd"/>
      <w:r w:rsidRPr="00014F70">
        <w:rPr>
          <w:rFonts w:cs="TimesNewRoman"/>
          <w:sz w:val="18"/>
          <w:szCs w:val="18"/>
        </w:rPr>
        <w:t xml:space="preserve"> </w:t>
      </w:r>
      <w:r w:rsidRPr="008164EE">
        <w:rPr>
          <w:rFonts w:cs="TimesNewRoman"/>
          <w:i/>
          <w:sz w:val="18"/>
          <w:szCs w:val="18"/>
        </w:rPr>
        <w:t>Economic and Labour Relations Review</w:t>
      </w:r>
      <w:r w:rsidR="00006BC2">
        <w:rPr>
          <w:rFonts w:cs="TimesNewRoman"/>
          <w:i/>
          <w:sz w:val="18"/>
          <w:szCs w:val="18"/>
        </w:rPr>
        <w:t>,</w:t>
      </w:r>
      <w:r w:rsidRPr="00014F70">
        <w:rPr>
          <w:rFonts w:cs="TimesNewRoman"/>
          <w:sz w:val="18"/>
          <w:szCs w:val="18"/>
        </w:rPr>
        <w:t xml:space="preserve"> </w:t>
      </w:r>
      <w:r w:rsidR="00006BC2">
        <w:rPr>
          <w:rFonts w:cs="TimesNewRoman"/>
          <w:sz w:val="18"/>
          <w:szCs w:val="18"/>
        </w:rPr>
        <w:t>vol.</w:t>
      </w:r>
      <w:r w:rsidRPr="00014F70">
        <w:rPr>
          <w:rFonts w:cs="TimesNewRoman"/>
          <w:sz w:val="18"/>
          <w:szCs w:val="18"/>
        </w:rPr>
        <w:t>9</w:t>
      </w:r>
      <w:r w:rsidR="00006BC2">
        <w:rPr>
          <w:rFonts w:cs="TimesNewRoman"/>
          <w:sz w:val="18"/>
          <w:szCs w:val="18"/>
        </w:rPr>
        <w:t>,</w:t>
      </w:r>
      <w:r w:rsidR="002C1344">
        <w:rPr>
          <w:rFonts w:cs="TimesNewRoman"/>
          <w:sz w:val="18"/>
          <w:szCs w:val="18"/>
        </w:rPr>
        <w:t xml:space="preserve"> </w:t>
      </w:r>
      <w:r w:rsidR="00006BC2">
        <w:rPr>
          <w:rFonts w:cs="TimesNewRoman"/>
          <w:sz w:val="18"/>
          <w:szCs w:val="18"/>
        </w:rPr>
        <w:t>no.</w:t>
      </w:r>
      <w:r w:rsidR="003A7BB8">
        <w:rPr>
          <w:rFonts w:cs="TimesNewRoman"/>
          <w:sz w:val="18"/>
          <w:szCs w:val="18"/>
        </w:rPr>
        <w:t>1</w:t>
      </w:r>
      <w:r w:rsidRPr="00014F70">
        <w:rPr>
          <w:rFonts w:cs="TimesNewRoman"/>
          <w:sz w:val="18"/>
          <w:szCs w:val="18"/>
        </w:rPr>
        <w:t xml:space="preserve">, </w:t>
      </w:r>
      <w:r w:rsidR="00006BC2">
        <w:rPr>
          <w:rFonts w:cs="TimesNewRoman"/>
          <w:sz w:val="18"/>
          <w:szCs w:val="18"/>
        </w:rPr>
        <w:t>pp.</w:t>
      </w:r>
      <w:r w:rsidR="002C1344">
        <w:rPr>
          <w:rFonts w:cs="TimesNewRoman"/>
          <w:sz w:val="18"/>
          <w:szCs w:val="18"/>
        </w:rPr>
        <w:t>31</w:t>
      </w:r>
      <w:r w:rsidR="002C1344">
        <w:t>―</w:t>
      </w:r>
      <w:r w:rsidRPr="00014F70">
        <w:rPr>
          <w:rFonts w:cs="TimesNewRoman"/>
          <w:sz w:val="18"/>
          <w:szCs w:val="18"/>
        </w:rPr>
        <w:t>54.</w:t>
      </w:r>
    </w:p>
    <w:p w:rsidR="007142F7" w:rsidRPr="00596F8F" w:rsidRDefault="007142F7" w:rsidP="002C1344">
      <w:pPr>
        <w:autoSpaceDE w:val="0"/>
        <w:autoSpaceDN w:val="0"/>
        <w:adjustRightInd w:val="0"/>
        <w:spacing w:before="80" w:line="240" w:lineRule="auto"/>
        <w:ind w:left="284" w:hanging="284"/>
        <w:rPr>
          <w:rFonts w:cs="TimesNewRoman"/>
          <w:sz w:val="18"/>
          <w:szCs w:val="18"/>
        </w:rPr>
      </w:pPr>
      <w:r w:rsidRPr="00596F8F">
        <w:rPr>
          <w:rFonts w:cs="TimesNewRoman"/>
          <w:sz w:val="18"/>
          <w:szCs w:val="18"/>
        </w:rPr>
        <w:t>Campbell, I</w:t>
      </w:r>
      <w:r w:rsidR="0074374B" w:rsidRPr="00596F8F">
        <w:rPr>
          <w:rFonts w:cs="TimesNewRoman"/>
          <w:sz w:val="18"/>
          <w:szCs w:val="18"/>
        </w:rPr>
        <w:t xml:space="preserve"> &amp;</w:t>
      </w:r>
      <w:r w:rsidRPr="00596F8F">
        <w:rPr>
          <w:rFonts w:cs="TimesNewRoman"/>
          <w:sz w:val="18"/>
          <w:szCs w:val="18"/>
        </w:rPr>
        <w:t xml:space="preserve"> Burgess, J 2001</w:t>
      </w:r>
      <w:r w:rsidR="0074374B" w:rsidRPr="00596F8F">
        <w:rPr>
          <w:rFonts w:cs="TimesNewRoman"/>
          <w:sz w:val="18"/>
          <w:szCs w:val="18"/>
        </w:rPr>
        <w:t>,</w:t>
      </w:r>
      <w:r w:rsidRPr="00596F8F">
        <w:rPr>
          <w:rFonts w:cs="TimesNewRoman"/>
          <w:sz w:val="18"/>
          <w:szCs w:val="18"/>
        </w:rPr>
        <w:t xml:space="preserve"> ‘A new estimate of casual employment?</w:t>
      </w:r>
      <w:proofErr w:type="gramStart"/>
      <w:r w:rsidRPr="00596F8F">
        <w:rPr>
          <w:rFonts w:cs="TimesNewRoman"/>
          <w:sz w:val="18"/>
          <w:szCs w:val="18"/>
        </w:rPr>
        <w:t>’</w:t>
      </w:r>
      <w:r w:rsidR="00FB54F3">
        <w:rPr>
          <w:rFonts w:cs="TimesNewRoman"/>
          <w:sz w:val="18"/>
          <w:szCs w:val="18"/>
        </w:rPr>
        <w:t>,</w:t>
      </w:r>
      <w:proofErr w:type="gramEnd"/>
      <w:r w:rsidRPr="00596F8F">
        <w:rPr>
          <w:rFonts w:cs="TimesNewRoman"/>
          <w:sz w:val="18"/>
          <w:szCs w:val="18"/>
        </w:rPr>
        <w:t xml:space="preserve"> </w:t>
      </w:r>
      <w:r w:rsidRPr="00596F8F">
        <w:rPr>
          <w:rFonts w:cs="TimesNewRoman,Italic"/>
          <w:i/>
          <w:iCs/>
          <w:sz w:val="18"/>
          <w:szCs w:val="18"/>
        </w:rPr>
        <w:t>Australian Bulletin of Labour</w:t>
      </w:r>
      <w:r w:rsidR="00006BC2">
        <w:rPr>
          <w:rFonts w:cs="TimesNewRoman,Italic"/>
          <w:i/>
          <w:iCs/>
          <w:sz w:val="18"/>
          <w:szCs w:val="18"/>
        </w:rPr>
        <w:t>,</w:t>
      </w:r>
      <w:r w:rsidRPr="00596F8F">
        <w:rPr>
          <w:rFonts w:cs="TimesNewRoman,Italic"/>
          <w:i/>
          <w:iCs/>
          <w:sz w:val="18"/>
          <w:szCs w:val="18"/>
        </w:rPr>
        <w:t xml:space="preserve"> </w:t>
      </w:r>
      <w:r w:rsidR="00006BC2">
        <w:rPr>
          <w:rFonts w:cs="TimesNewRoman,Italic"/>
          <w:iCs/>
          <w:sz w:val="18"/>
          <w:szCs w:val="18"/>
        </w:rPr>
        <w:t>vol.</w:t>
      </w:r>
      <w:r w:rsidRPr="00596F8F">
        <w:rPr>
          <w:rFonts w:cs="TimesNewRoman"/>
          <w:sz w:val="18"/>
          <w:szCs w:val="18"/>
        </w:rPr>
        <w:t>27</w:t>
      </w:r>
      <w:r w:rsidR="00006BC2">
        <w:rPr>
          <w:rFonts w:cs="TimesNewRoman"/>
          <w:sz w:val="18"/>
          <w:szCs w:val="18"/>
        </w:rPr>
        <w:t>, no.</w:t>
      </w:r>
      <w:r w:rsidRPr="00596F8F">
        <w:rPr>
          <w:rFonts w:cs="TimesNewRoman"/>
          <w:sz w:val="18"/>
          <w:szCs w:val="18"/>
        </w:rPr>
        <w:t xml:space="preserve">2, </w:t>
      </w:r>
      <w:r w:rsidR="00006BC2">
        <w:rPr>
          <w:rFonts w:cs="TimesNewRoman"/>
          <w:sz w:val="18"/>
          <w:szCs w:val="18"/>
        </w:rPr>
        <w:t>pp.</w:t>
      </w:r>
      <w:r w:rsidR="002C1344">
        <w:rPr>
          <w:rFonts w:cs="TimesNewRoman"/>
          <w:sz w:val="18"/>
          <w:szCs w:val="18"/>
        </w:rPr>
        <w:t>85</w:t>
      </w:r>
      <w:r w:rsidR="002C1344">
        <w:t>―</w:t>
      </w:r>
      <w:r w:rsidRPr="00596F8F">
        <w:rPr>
          <w:rFonts w:cs="TimesNewRoman"/>
          <w:sz w:val="18"/>
          <w:szCs w:val="18"/>
        </w:rPr>
        <w:t>108.</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Campbell, I, Whitehouse, G &amp; Baxter, J 2009, ‘Australia: casual employment, part-time employment and the resilience of the male-breadwinner model’, in </w:t>
      </w:r>
      <w:r w:rsidRPr="008164EE">
        <w:rPr>
          <w:rFonts w:cs="TimesNewRoman"/>
          <w:i/>
          <w:sz w:val="18"/>
          <w:szCs w:val="18"/>
        </w:rPr>
        <w:t xml:space="preserve">Gender and </w:t>
      </w:r>
      <w:r w:rsidR="00F05EE7" w:rsidRPr="008164EE">
        <w:rPr>
          <w:rFonts w:cs="TimesNewRoman"/>
          <w:i/>
          <w:sz w:val="18"/>
          <w:szCs w:val="18"/>
        </w:rPr>
        <w:t>t</w:t>
      </w:r>
      <w:r w:rsidRPr="008164EE">
        <w:rPr>
          <w:rFonts w:cs="TimesNewRoman"/>
          <w:i/>
          <w:sz w:val="18"/>
          <w:szCs w:val="18"/>
        </w:rPr>
        <w:t xml:space="preserve">he </w:t>
      </w:r>
      <w:r w:rsidR="008164EE">
        <w:rPr>
          <w:rFonts w:cs="TimesNewRoman"/>
          <w:i/>
          <w:sz w:val="18"/>
          <w:szCs w:val="18"/>
        </w:rPr>
        <w:t>c</w:t>
      </w:r>
      <w:r w:rsidRPr="008164EE">
        <w:rPr>
          <w:rFonts w:cs="TimesNewRoman"/>
          <w:i/>
          <w:sz w:val="18"/>
          <w:szCs w:val="18"/>
        </w:rPr>
        <w:t xml:space="preserve">ontours of </w:t>
      </w:r>
      <w:r w:rsidR="008164EE">
        <w:rPr>
          <w:rFonts w:cs="TimesNewRoman"/>
          <w:i/>
          <w:sz w:val="18"/>
          <w:szCs w:val="18"/>
        </w:rPr>
        <w:t>p</w:t>
      </w:r>
      <w:r w:rsidRPr="008164EE">
        <w:rPr>
          <w:rFonts w:cs="TimesNewRoman"/>
          <w:i/>
          <w:sz w:val="18"/>
          <w:szCs w:val="18"/>
        </w:rPr>
        <w:t xml:space="preserve">recarious </w:t>
      </w:r>
      <w:r w:rsidR="008164EE">
        <w:rPr>
          <w:rFonts w:cs="TimesNewRoman"/>
          <w:i/>
          <w:sz w:val="18"/>
          <w:szCs w:val="18"/>
        </w:rPr>
        <w:t>e</w:t>
      </w:r>
      <w:r w:rsidRPr="008164EE">
        <w:rPr>
          <w:rFonts w:cs="TimesNewRoman"/>
          <w:i/>
          <w:sz w:val="18"/>
          <w:szCs w:val="18"/>
        </w:rPr>
        <w:t>mployment</w:t>
      </w:r>
      <w:r w:rsidRPr="00E61F0F">
        <w:rPr>
          <w:rFonts w:cs="TimesNewRoman"/>
          <w:sz w:val="18"/>
          <w:szCs w:val="18"/>
        </w:rPr>
        <w:t xml:space="preserve">, </w:t>
      </w:r>
      <w:proofErr w:type="spellStart"/>
      <w:r w:rsidR="00FB54F3">
        <w:rPr>
          <w:rFonts w:cs="TimesNewRoman"/>
          <w:sz w:val="18"/>
          <w:szCs w:val="18"/>
        </w:rPr>
        <w:t>eds</w:t>
      </w:r>
      <w:proofErr w:type="spellEnd"/>
      <w:r w:rsidR="00FB54F3">
        <w:rPr>
          <w:rFonts w:cs="TimesNewRoman"/>
          <w:sz w:val="18"/>
          <w:szCs w:val="18"/>
        </w:rPr>
        <w:t xml:space="preserve"> </w:t>
      </w:r>
      <w:r w:rsidR="00FB54F3" w:rsidRPr="00E61F0F">
        <w:rPr>
          <w:rFonts w:cs="TimesNewRoman"/>
          <w:sz w:val="18"/>
          <w:szCs w:val="18"/>
        </w:rPr>
        <w:t xml:space="preserve">L </w:t>
      </w:r>
      <w:proofErr w:type="spellStart"/>
      <w:r w:rsidR="00FB54F3" w:rsidRPr="00E61F0F">
        <w:rPr>
          <w:rFonts w:cs="TimesNewRoman"/>
          <w:sz w:val="18"/>
          <w:szCs w:val="18"/>
        </w:rPr>
        <w:t>Vosko</w:t>
      </w:r>
      <w:proofErr w:type="spellEnd"/>
      <w:r w:rsidR="00FB54F3" w:rsidRPr="00E61F0F">
        <w:rPr>
          <w:rFonts w:cs="TimesNewRoman"/>
          <w:sz w:val="18"/>
          <w:szCs w:val="18"/>
        </w:rPr>
        <w:t xml:space="preserve">, M Macdonald &amp; I Campbell, </w:t>
      </w:r>
      <w:proofErr w:type="spellStart"/>
      <w:r w:rsidR="002C1344">
        <w:rPr>
          <w:rFonts w:cs="TimesNewRoman"/>
          <w:sz w:val="18"/>
          <w:szCs w:val="18"/>
        </w:rPr>
        <w:t>Routledge</w:t>
      </w:r>
      <w:proofErr w:type="spellEnd"/>
      <w:r w:rsidR="002C1344">
        <w:rPr>
          <w:rFonts w:cs="TimesNewRoman"/>
          <w:sz w:val="18"/>
          <w:szCs w:val="18"/>
        </w:rPr>
        <w:t xml:space="preserve">, London and New York, </w:t>
      </w:r>
      <w:r w:rsidRPr="00E61F0F">
        <w:rPr>
          <w:rFonts w:cs="TimesNewRoman"/>
          <w:sz w:val="18"/>
          <w:szCs w:val="18"/>
        </w:rPr>
        <w:t>p</w:t>
      </w:r>
      <w:r w:rsidR="00A31931">
        <w:rPr>
          <w:rFonts w:cs="TimesNewRoman"/>
          <w:sz w:val="18"/>
          <w:szCs w:val="18"/>
        </w:rPr>
        <w:t>p.</w:t>
      </w:r>
      <w:r w:rsidR="002C1344">
        <w:rPr>
          <w:rFonts w:cs="TimesNewRoman"/>
          <w:sz w:val="18"/>
          <w:szCs w:val="18"/>
        </w:rPr>
        <w:t>60</w:t>
      </w:r>
      <w:r w:rsidR="002C1344">
        <w:t>―</w:t>
      </w:r>
      <w:r w:rsidR="002C1344">
        <w:rPr>
          <w:rFonts w:cs="TimesNewRoman"/>
          <w:sz w:val="18"/>
          <w:szCs w:val="18"/>
        </w:rPr>
        <w:t>75</w:t>
      </w:r>
      <w:r w:rsidRPr="00E61F0F">
        <w:rPr>
          <w:rFonts w:cs="TimesNewRoman"/>
          <w:sz w:val="18"/>
          <w:szCs w:val="18"/>
        </w:rPr>
        <w:t>.</w:t>
      </w:r>
    </w:p>
    <w:p w:rsidR="0006657F" w:rsidRDefault="0006657F" w:rsidP="002C1344">
      <w:pPr>
        <w:autoSpaceDE w:val="0"/>
        <w:autoSpaceDN w:val="0"/>
        <w:adjustRightInd w:val="0"/>
        <w:spacing w:before="80" w:line="240" w:lineRule="auto"/>
        <w:ind w:left="284" w:hanging="284"/>
        <w:rPr>
          <w:rFonts w:cs="TimesNewRoman"/>
          <w:sz w:val="18"/>
          <w:szCs w:val="18"/>
        </w:rPr>
      </w:pPr>
      <w:r w:rsidRPr="0006657F">
        <w:rPr>
          <w:rFonts w:cs="TimesNewRoman"/>
          <w:sz w:val="18"/>
          <w:szCs w:val="18"/>
        </w:rPr>
        <w:t>Chalmers</w:t>
      </w:r>
      <w:r w:rsidR="00FB54F3">
        <w:rPr>
          <w:rFonts w:cs="TimesNewRoman"/>
          <w:sz w:val="18"/>
          <w:szCs w:val="18"/>
        </w:rPr>
        <w:t>,</w:t>
      </w:r>
      <w:r w:rsidRPr="0006657F">
        <w:rPr>
          <w:rFonts w:cs="TimesNewRoman"/>
          <w:sz w:val="18"/>
          <w:szCs w:val="18"/>
        </w:rPr>
        <w:t xml:space="preserve"> J &amp; </w:t>
      </w:r>
      <w:proofErr w:type="spellStart"/>
      <w:r w:rsidRPr="0006657F">
        <w:rPr>
          <w:rFonts w:cs="TimesNewRoman"/>
          <w:sz w:val="18"/>
          <w:szCs w:val="18"/>
        </w:rPr>
        <w:t>Kalb</w:t>
      </w:r>
      <w:proofErr w:type="spellEnd"/>
      <w:r w:rsidR="00FB54F3">
        <w:rPr>
          <w:rFonts w:cs="TimesNewRoman"/>
          <w:sz w:val="18"/>
          <w:szCs w:val="18"/>
        </w:rPr>
        <w:t>,</w:t>
      </w:r>
      <w:r w:rsidRPr="0006657F">
        <w:rPr>
          <w:rFonts w:cs="TimesNewRoman"/>
          <w:sz w:val="18"/>
          <w:szCs w:val="18"/>
        </w:rPr>
        <w:t xml:space="preserve"> G 2001</w:t>
      </w:r>
      <w:r w:rsidR="00BB18AF">
        <w:rPr>
          <w:rFonts w:cs="TimesNewRoman"/>
          <w:sz w:val="18"/>
          <w:szCs w:val="18"/>
        </w:rPr>
        <w:t>,</w:t>
      </w:r>
      <w:r w:rsidRPr="0006657F">
        <w:rPr>
          <w:rFonts w:cs="TimesNewRoman"/>
          <w:sz w:val="18"/>
          <w:szCs w:val="18"/>
        </w:rPr>
        <w:t xml:space="preserve"> </w:t>
      </w:r>
      <w:r w:rsidR="00F05EE7">
        <w:rPr>
          <w:rFonts w:cs="TimesNewRoman"/>
          <w:sz w:val="18"/>
          <w:szCs w:val="18"/>
        </w:rPr>
        <w:t>‘</w:t>
      </w:r>
      <w:r w:rsidRPr="0006657F">
        <w:rPr>
          <w:rFonts w:cs="TimesNewRoman"/>
          <w:sz w:val="18"/>
          <w:szCs w:val="18"/>
        </w:rPr>
        <w:t>Moving from unemplo</w:t>
      </w:r>
      <w:r w:rsidR="00085102">
        <w:rPr>
          <w:rFonts w:cs="TimesNewRoman"/>
          <w:sz w:val="18"/>
          <w:szCs w:val="18"/>
        </w:rPr>
        <w:t>yment to permanent employment: c</w:t>
      </w:r>
      <w:r w:rsidRPr="0006657F">
        <w:rPr>
          <w:rFonts w:cs="TimesNewRoman"/>
          <w:sz w:val="18"/>
          <w:szCs w:val="18"/>
        </w:rPr>
        <w:t>ould a casual job accelerate the transition</w:t>
      </w:r>
      <w:r w:rsidR="00FB54F3">
        <w:rPr>
          <w:rFonts w:cs="TimesNewRoman"/>
          <w:sz w:val="18"/>
          <w:szCs w:val="18"/>
        </w:rPr>
        <w:t>?</w:t>
      </w:r>
      <w:proofErr w:type="gramStart"/>
      <w:r w:rsidR="00F05EE7">
        <w:rPr>
          <w:rFonts w:cs="TimesNewRoman"/>
          <w:sz w:val="18"/>
          <w:szCs w:val="18"/>
        </w:rPr>
        <w:t>’,</w:t>
      </w:r>
      <w:proofErr w:type="gramEnd"/>
      <w:r w:rsidRPr="0006657F">
        <w:rPr>
          <w:rFonts w:cs="TimesNewRoman"/>
          <w:sz w:val="18"/>
          <w:szCs w:val="18"/>
        </w:rPr>
        <w:t xml:space="preserve"> </w:t>
      </w:r>
      <w:r w:rsidRPr="008164EE">
        <w:rPr>
          <w:rFonts w:cs="TimesNewRoman"/>
          <w:i/>
          <w:sz w:val="18"/>
          <w:szCs w:val="18"/>
        </w:rPr>
        <w:t>Australian Economic Review</w:t>
      </w:r>
      <w:r w:rsidR="00870845">
        <w:rPr>
          <w:rFonts w:cs="TimesNewRoman"/>
          <w:i/>
          <w:sz w:val="18"/>
          <w:szCs w:val="18"/>
        </w:rPr>
        <w:t>,</w:t>
      </w:r>
      <w:r w:rsidRPr="0006657F">
        <w:rPr>
          <w:rFonts w:cs="TimesNewRoman"/>
          <w:sz w:val="18"/>
          <w:szCs w:val="18"/>
        </w:rPr>
        <w:t xml:space="preserve"> </w:t>
      </w:r>
      <w:r w:rsidR="00870845">
        <w:rPr>
          <w:rFonts w:cs="TimesNewRoman"/>
          <w:sz w:val="18"/>
          <w:szCs w:val="18"/>
        </w:rPr>
        <w:t>vol.</w:t>
      </w:r>
      <w:r w:rsidRPr="0006657F">
        <w:rPr>
          <w:rFonts w:cs="TimesNewRoman"/>
          <w:sz w:val="18"/>
          <w:szCs w:val="18"/>
        </w:rPr>
        <w:t>34</w:t>
      </w:r>
      <w:r w:rsidR="00870845">
        <w:rPr>
          <w:rFonts w:cs="TimesNewRoman"/>
          <w:sz w:val="18"/>
          <w:szCs w:val="18"/>
        </w:rPr>
        <w:t>, no.</w:t>
      </w:r>
      <w:r w:rsidRPr="0006657F">
        <w:rPr>
          <w:rFonts w:cs="TimesNewRoman"/>
          <w:sz w:val="18"/>
          <w:szCs w:val="18"/>
        </w:rPr>
        <w:t xml:space="preserve">4, </w:t>
      </w:r>
      <w:r w:rsidR="00870845">
        <w:rPr>
          <w:rFonts w:cs="TimesNewRoman"/>
          <w:sz w:val="18"/>
          <w:szCs w:val="18"/>
        </w:rPr>
        <w:t>pp.</w:t>
      </w:r>
      <w:r w:rsidR="002C1344">
        <w:rPr>
          <w:rFonts w:cs="TimesNewRoman"/>
          <w:sz w:val="18"/>
          <w:szCs w:val="18"/>
        </w:rPr>
        <w:t>415</w:t>
      </w:r>
      <w:r w:rsidR="002C1344">
        <w:t>―</w:t>
      </w:r>
      <w:r w:rsidRPr="0006657F">
        <w:rPr>
          <w:rFonts w:cs="TimesNewRoman"/>
          <w:sz w:val="18"/>
          <w:szCs w:val="18"/>
        </w:rPr>
        <w:t>36.</w:t>
      </w:r>
    </w:p>
    <w:p w:rsidR="00CC56F7" w:rsidRP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Draca, M &amp; Green, C 2004, ‘</w:t>
      </w:r>
      <w:proofErr w:type="gramStart"/>
      <w:r w:rsidRPr="00CC56F7">
        <w:rPr>
          <w:rFonts w:cs="TimesNewRoman"/>
          <w:sz w:val="18"/>
          <w:szCs w:val="18"/>
        </w:rPr>
        <w:t>The</w:t>
      </w:r>
      <w:proofErr w:type="gramEnd"/>
      <w:r w:rsidRPr="00CC56F7">
        <w:rPr>
          <w:rFonts w:cs="TimesNewRoman"/>
          <w:sz w:val="18"/>
          <w:szCs w:val="18"/>
        </w:rPr>
        <w:t xml:space="preserve"> incidence and intensity of employer funded training; Australian evidence on the impact of flexible work’, </w:t>
      </w:r>
      <w:r w:rsidRPr="008164EE">
        <w:rPr>
          <w:rFonts w:cs="TimesNewRoman"/>
          <w:i/>
          <w:sz w:val="18"/>
          <w:szCs w:val="18"/>
        </w:rPr>
        <w:t>Scottish Journal of Political Economy</w:t>
      </w:r>
      <w:r w:rsidR="00870845">
        <w:rPr>
          <w:rFonts w:cs="TimesNewRoman"/>
          <w:i/>
          <w:sz w:val="18"/>
          <w:szCs w:val="18"/>
        </w:rPr>
        <w:t>,</w:t>
      </w:r>
      <w:r w:rsidRPr="00CC56F7">
        <w:rPr>
          <w:rFonts w:cs="TimesNewRoman"/>
          <w:sz w:val="18"/>
          <w:szCs w:val="18"/>
        </w:rPr>
        <w:t xml:space="preserve"> </w:t>
      </w:r>
      <w:r w:rsidR="00870845">
        <w:rPr>
          <w:rFonts w:cs="TimesNewRoman"/>
          <w:sz w:val="18"/>
          <w:szCs w:val="18"/>
        </w:rPr>
        <w:t>vol.</w:t>
      </w:r>
      <w:r w:rsidRPr="00CC56F7">
        <w:rPr>
          <w:rFonts w:cs="TimesNewRoman"/>
          <w:sz w:val="18"/>
          <w:szCs w:val="18"/>
        </w:rPr>
        <w:t>51</w:t>
      </w:r>
      <w:r w:rsidR="00870845">
        <w:rPr>
          <w:rFonts w:cs="TimesNewRoman"/>
          <w:sz w:val="18"/>
          <w:szCs w:val="18"/>
        </w:rPr>
        <w:t>, no.</w:t>
      </w:r>
      <w:r w:rsidRPr="00CC56F7">
        <w:rPr>
          <w:rFonts w:cs="TimesNewRoman"/>
          <w:sz w:val="18"/>
          <w:szCs w:val="18"/>
        </w:rPr>
        <w:t xml:space="preserve">5, </w:t>
      </w:r>
      <w:r w:rsidR="00870845">
        <w:rPr>
          <w:rFonts w:cs="TimesNewRoman"/>
          <w:sz w:val="18"/>
          <w:szCs w:val="18"/>
        </w:rPr>
        <w:t>pp.</w:t>
      </w:r>
      <w:r w:rsidR="002C1344">
        <w:rPr>
          <w:rFonts w:cs="TimesNewRoman"/>
          <w:sz w:val="18"/>
          <w:szCs w:val="18"/>
        </w:rPr>
        <w:t>609</w:t>
      </w:r>
      <w:r w:rsidR="002C1344">
        <w:t>―</w:t>
      </w:r>
      <w:r w:rsidRPr="00CC56F7">
        <w:rPr>
          <w:rFonts w:cs="TimesNewRoman"/>
          <w:sz w:val="18"/>
          <w:szCs w:val="18"/>
        </w:rPr>
        <w:t>25.</w:t>
      </w:r>
    </w:p>
    <w:p w:rsidR="00014F70" w:rsidRDefault="00014F70" w:rsidP="002C1344">
      <w:pPr>
        <w:autoSpaceDE w:val="0"/>
        <w:autoSpaceDN w:val="0"/>
        <w:adjustRightInd w:val="0"/>
        <w:spacing w:before="80" w:line="240" w:lineRule="auto"/>
        <w:ind w:left="284" w:hanging="284"/>
        <w:rPr>
          <w:rFonts w:cs="TimesNewRoman"/>
          <w:sz w:val="18"/>
          <w:szCs w:val="18"/>
        </w:rPr>
      </w:pPr>
      <w:r>
        <w:rPr>
          <w:rFonts w:cs="TimesNewRoman"/>
          <w:sz w:val="18"/>
          <w:szCs w:val="18"/>
        </w:rPr>
        <w:t>Dunlop, Y 2001, ‘Low-paid employment in the</w:t>
      </w:r>
      <w:r w:rsidR="002C1344">
        <w:rPr>
          <w:rFonts w:cs="TimesNewRoman"/>
          <w:sz w:val="18"/>
          <w:szCs w:val="18"/>
        </w:rPr>
        <w:t xml:space="preserve"> Australian labour market, 1995</w:t>
      </w:r>
      <w:r w:rsidR="002C1344">
        <w:t>―</w:t>
      </w:r>
      <w:r>
        <w:rPr>
          <w:rFonts w:cs="TimesNewRoman"/>
          <w:sz w:val="18"/>
          <w:szCs w:val="18"/>
        </w:rPr>
        <w:t xml:space="preserve">1997’, in </w:t>
      </w:r>
      <w:r w:rsidR="00411A71" w:rsidRPr="008164EE">
        <w:rPr>
          <w:rFonts w:cs="TimesNewRoman"/>
          <w:i/>
          <w:sz w:val="18"/>
          <w:szCs w:val="18"/>
        </w:rPr>
        <w:t xml:space="preserve">Work </w:t>
      </w:r>
      <w:r w:rsidR="008164EE">
        <w:rPr>
          <w:rFonts w:cs="TimesNewRoman"/>
          <w:i/>
          <w:sz w:val="18"/>
          <w:szCs w:val="18"/>
        </w:rPr>
        <w:t>r</w:t>
      </w:r>
      <w:r w:rsidR="00411A71" w:rsidRPr="008164EE">
        <w:rPr>
          <w:rFonts w:cs="TimesNewRoman"/>
          <w:i/>
          <w:sz w:val="18"/>
          <w:szCs w:val="18"/>
        </w:rPr>
        <w:t xml:space="preserve">ich, </w:t>
      </w:r>
      <w:r w:rsidR="008164EE">
        <w:rPr>
          <w:rFonts w:cs="TimesNewRoman"/>
          <w:i/>
          <w:sz w:val="18"/>
          <w:szCs w:val="18"/>
        </w:rPr>
        <w:t>w</w:t>
      </w:r>
      <w:r w:rsidR="00411A71" w:rsidRPr="008164EE">
        <w:rPr>
          <w:rFonts w:cs="TimesNewRoman"/>
          <w:i/>
          <w:sz w:val="18"/>
          <w:szCs w:val="18"/>
        </w:rPr>
        <w:t xml:space="preserve">ork </w:t>
      </w:r>
      <w:r w:rsidR="008164EE">
        <w:rPr>
          <w:rFonts w:cs="TimesNewRoman"/>
          <w:i/>
          <w:sz w:val="18"/>
          <w:szCs w:val="18"/>
        </w:rPr>
        <w:t>p</w:t>
      </w:r>
      <w:r w:rsidR="00411A71" w:rsidRPr="008164EE">
        <w:rPr>
          <w:rFonts w:cs="TimesNewRoman"/>
          <w:i/>
          <w:sz w:val="18"/>
          <w:szCs w:val="18"/>
        </w:rPr>
        <w:t xml:space="preserve">oor: </w:t>
      </w:r>
      <w:r w:rsidR="008164EE">
        <w:rPr>
          <w:rFonts w:cs="TimesNewRoman"/>
          <w:i/>
          <w:sz w:val="18"/>
          <w:szCs w:val="18"/>
        </w:rPr>
        <w:t>i</w:t>
      </w:r>
      <w:r w:rsidR="00411A71" w:rsidRPr="008164EE">
        <w:rPr>
          <w:rFonts w:cs="TimesNewRoman"/>
          <w:i/>
          <w:sz w:val="18"/>
          <w:szCs w:val="18"/>
        </w:rPr>
        <w:t xml:space="preserve">nequality and </w:t>
      </w:r>
      <w:r w:rsidR="008164EE">
        <w:rPr>
          <w:rFonts w:cs="TimesNewRoman"/>
          <w:i/>
          <w:sz w:val="18"/>
          <w:szCs w:val="18"/>
        </w:rPr>
        <w:t>e</w:t>
      </w:r>
      <w:r w:rsidR="00411A71" w:rsidRPr="008164EE">
        <w:rPr>
          <w:rFonts w:cs="TimesNewRoman"/>
          <w:i/>
          <w:sz w:val="18"/>
          <w:szCs w:val="18"/>
        </w:rPr>
        <w:t xml:space="preserve">conomic </w:t>
      </w:r>
      <w:r w:rsidR="008164EE">
        <w:rPr>
          <w:rFonts w:cs="TimesNewRoman"/>
          <w:i/>
          <w:sz w:val="18"/>
          <w:szCs w:val="18"/>
        </w:rPr>
        <w:t>c</w:t>
      </w:r>
      <w:r w:rsidR="00411A71" w:rsidRPr="008164EE">
        <w:rPr>
          <w:rFonts w:cs="TimesNewRoman"/>
          <w:i/>
          <w:sz w:val="18"/>
          <w:szCs w:val="18"/>
        </w:rPr>
        <w:t>hange in Australia</w:t>
      </w:r>
      <w:r w:rsidRPr="00C85F47">
        <w:rPr>
          <w:rFonts w:cs="TimesNewRoman"/>
          <w:sz w:val="18"/>
          <w:szCs w:val="18"/>
        </w:rPr>
        <w:t>,</w:t>
      </w:r>
      <w:r w:rsidR="008164EE">
        <w:rPr>
          <w:rFonts w:cs="TimesNewRoman"/>
          <w:sz w:val="18"/>
          <w:szCs w:val="18"/>
        </w:rPr>
        <w:t xml:space="preserve"> </w:t>
      </w:r>
      <w:proofErr w:type="spellStart"/>
      <w:proofErr w:type="gramStart"/>
      <w:r w:rsidR="00FB54F3">
        <w:rPr>
          <w:rFonts w:cs="TimesNewRoman"/>
          <w:sz w:val="18"/>
          <w:szCs w:val="18"/>
        </w:rPr>
        <w:t>eds</w:t>
      </w:r>
      <w:proofErr w:type="spellEnd"/>
      <w:proofErr w:type="gramEnd"/>
      <w:r w:rsidR="00FB54F3">
        <w:rPr>
          <w:rFonts w:cs="TimesNewRoman"/>
          <w:sz w:val="18"/>
          <w:szCs w:val="18"/>
        </w:rPr>
        <w:t xml:space="preserve"> J Borland, B Gregory &amp; P </w:t>
      </w:r>
      <w:r w:rsidR="00FB54F3" w:rsidRPr="003A7BB8">
        <w:rPr>
          <w:rFonts w:cs="TimesNewRoman"/>
          <w:sz w:val="18"/>
          <w:szCs w:val="18"/>
        </w:rPr>
        <w:t>Sheehan</w:t>
      </w:r>
      <w:r w:rsidR="00FB54F3" w:rsidRPr="008164EE">
        <w:rPr>
          <w:rFonts w:cs="TimesNewRoman"/>
          <w:i/>
          <w:sz w:val="18"/>
          <w:szCs w:val="18"/>
        </w:rPr>
        <w:t xml:space="preserve">, </w:t>
      </w:r>
      <w:r>
        <w:rPr>
          <w:rFonts w:cs="TimesNewRoman"/>
          <w:sz w:val="18"/>
          <w:szCs w:val="18"/>
        </w:rPr>
        <w:t>Centre for Strategic Economic Studies, Victoria University</w:t>
      </w:r>
      <w:r w:rsidR="00F42979">
        <w:rPr>
          <w:rFonts w:cs="TimesNewRoman"/>
          <w:sz w:val="18"/>
          <w:szCs w:val="18"/>
        </w:rPr>
        <w:t>, Melbourne</w:t>
      </w:r>
      <w:r w:rsidR="002C1344">
        <w:rPr>
          <w:rFonts w:cs="TimesNewRoman"/>
          <w:sz w:val="18"/>
          <w:szCs w:val="18"/>
        </w:rPr>
        <w:t xml:space="preserve">, </w:t>
      </w:r>
      <w:r w:rsidR="00F05EE7">
        <w:rPr>
          <w:rFonts w:cs="TimesNewRoman"/>
          <w:sz w:val="18"/>
          <w:szCs w:val="18"/>
        </w:rPr>
        <w:t>p</w:t>
      </w:r>
      <w:r w:rsidR="00A31931">
        <w:rPr>
          <w:rFonts w:cs="TimesNewRoman"/>
          <w:sz w:val="18"/>
          <w:szCs w:val="18"/>
        </w:rPr>
        <w:t>p.</w:t>
      </w:r>
      <w:r w:rsidR="002C1344">
        <w:rPr>
          <w:rFonts w:cs="TimesNewRoman"/>
          <w:sz w:val="18"/>
          <w:szCs w:val="18"/>
        </w:rPr>
        <w:t>95</w:t>
      </w:r>
      <w:r w:rsidR="002C1344">
        <w:t>―</w:t>
      </w:r>
      <w:r w:rsidR="002C1344">
        <w:rPr>
          <w:rFonts w:cs="TimesNewRoman"/>
          <w:sz w:val="18"/>
          <w:szCs w:val="18"/>
        </w:rPr>
        <w:t>118.</w:t>
      </w:r>
    </w:p>
    <w:p w:rsidR="00CC56F7" w:rsidRDefault="00CC56F7" w:rsidP="002C1344">
      <w:pPr>
        <w:autoSpaceDE w:val="0"/>
        <w:autoSpaceDN w:val="0"/>
        <w:adjustRightInd w:val="0"/>
        <w:spacing w:before="80" w:line="240" w:lineRule="auto"/>
        <w:ind w:left="284" w:hanging="284"/>
        <w:rPr>
          <w:rFonts w:cs="TimesNewRoman"/>
          <w:sz w:val="18"/>
          <w:szCs w:val="18"/>
        </w:rPr>
      </w:pPr>
      <w:proofErr w:type="spellStart"/>
      <w:r w:rsidRPr="00CC56F7">
        <w:rPr>
          <w:rFonts w:cs="TimesNewRoman"/>
          <w:sz w:val="18"/>
          <w:szCs w:val="18"/>
        </w:rPr>
        <w:t>Frazis</w:t>
      </w:r>
      <w:proofErr w:type="spellEnd"/>
      <w:r w:rsidR="00FB54F3">
        <w:rPr>
          <w:rFonts w:cs="TimesNewRoman"/>
          <w:sz w:val="18"/>
          <w:szCs w:val="18"/>
        </w:rPr>
        <w:t>,</w:t>
      </w:r>
      <w:r w:rsidRPr="00CC56F7">
        <w:rPr>
          <w:rFonts w:cs="TimesNewRoman"/>
          <w:sz w:val="18"/>
          <w:szCs w:val="18"/>
        </w:rPr>
        <w:t xml:space="preserve"> H &amp; Loewenstein, MA 2005, ‘Reexamining the returns to training: functional form, magnitude, and interpretation’, </w:t>
      </w:r>
      <w:r w:rsidRPr="008164EE">
        <w:rPr>
          <w:rFonts w:cs="TimesNewRoman"/>
          <w:i/>
          <w:sz w:val="18"/>
          <w:szCs w:val="18"/>
        </w:rPr>
        <w:t>Journal of Human Resources</w:t>
      </w:r>
      <w:r w:rsidR="00870845">
        <w:rPr>
          <w:rFonts w:cs="TimesNewRoman"/>
          <w:i/>
          <w:sz w:val="18"/>
          <w:szCs w:val="18"/>
        </w:rPr>
        <w:t>,</w:t>
      </w:r>
      <w:r w:rsidRPr="00CC56F7">
        <w:rPr>
          <w:rFonts w:cs="TimesNewRoman"/>
          <w:sz w:val="18"/>
          <w:szCs w:val="18"/>
        </w:rPr>
        <w:t xml:space="preserve"> </w:t>
      </w:r>
      <w:r w:rsidR="00870845">
        <w:rPr>
          <w:rFonts w:cs="TimesNewRoman"/>
          <w:sz w:val="18"/>
          <w:szCs w:val="18"/>
        </w:rPr>
        <w:t>vol.</w:t>
      </w:r>
      <w:r w:rsidRPr="00CC56F7">
        <w:rPr>
          <w:rFonts w:cs="TimesNewRoman"/>
          <w:sz w:val="18"/>
          <w:szCs w:val="18"/>
        </w:rPr>
        <w:t>15</w:t>
      </w:r>
      <w:r w:rsidR="00870845">
        <w:rPr>
          <w:rFonts w:cs="TimesNewRoman"/>
          <w:sz w:val="18"/>
          <w:szCs w:val="18"/>
        </w:rPr>
        <w:t>, no.</w:t>
      </w:r>
      <w:r w:rsidRPr="00CC56F7">
        <w:rPr>
          <w:rFonts w:cs="TimesNewRoman"/>
          <w:sz w:val="18"/>
          <w:szCs w:val="18"/>
        </w:rPr>
        <w:t xml:space="preserve">2, </w:t>
      </w:r>
      <w:r w:rsidR="00870845">
        <w:rPr>
          <w:rFonts w:cs="TimesNewRoman"/>
          <w:sz w:val="18"/>
          <w:szCs w:val="18"/>
        </w:rPr>
        <w:t>pp.</w:t>
      </w:r>
      <w:r w:rsidR="002C1344">
        <w:rPr>
          <w:rFonts w:cs="TimesNewRoman"/>
          <w:sz w:val="18"/>
          <w:szCs w:val="18"/>
        </w:rPr>
        <w:t>453</w:t>
      </w:r>
      <w:r w:rsidR="002C1344">
        <w:t>―</w:t>
      </w:r>
      <w:r w:rsidRPr="00CC56F7">
        <w:rPr>
          <w:rFonts w:cs="TimesNewRoman"/>
          <w:sz w:val="18"/>
          <w:szCs w:val="18"/>
        </w:rPr>
        <w:t>76.</w:t>
      </w:r>
    </w:p>
    <w:p w:rsidR="0006657F" w:rsidRDefault="0006657F" w:rsidP="002C1344">
      <w:pPr>
        <w:autoSpaceDE w:val="0"/>
        <w:autoSpaceDN w:val="0"/>
        <w:adjustRightInd w:val="0"/>
        <w:spacing w:before="80" w:line="240" w:lineRule="auto"/>
        <w:ind w:left="284" w:hanging="284"/>
        <w:rPr>
          <w:rFonts w:cs="TimesNewRoman"/>
          <w:sz w:val="18"/>
          <w:szCs w:val="18"/>
        </w:rPr>
      </w:pPr>
      <w:r w:rsidRPr="0006657F">
        <w:rPr>
          <w:rFonts w:cs="TimesNewRoman"/>
          <w:sz w:val="18"/>
          <w:szCs w:val="18"/>
        </w:rPr>
        <w:t>Gaston</w:t>
      </w:r>
      <w:r w:rsidR="00FB54F3">
        <w:rPr>
          <w:rFonts w:cs="TimesNewRoman"/>
          <w:sz w:val="18"/>
          <w:szCs w:val="18"/>
        </w:rPr>
        <w:t>,</w:t>
      </w:r>
      <w:r w:rsidRPr="0006657F">
        <w:rPr>
          <w:rFonts w:cs="TimesNewRoman"/>
          <w:sz w:val="18"/>
          <w:szCs w:val="18"/>
        </w:rPr>
        <w:t xml:space="preserve"> N &amp; </w:t>
      </w:r>
      <w:proofErr w:type="spellStart"/>
      <w:r w:rsidRPr="0006657F">
        <w:rPr>
          <w:rFonts w:cs="TimesNewRoman"/>
          <w:sz w:val="18"/>
          <w:szCs w:val="18"/>
        </w:rPr>
        <w:t>Timke</w:t>
      </w:r>
      <w:proofErr w:type="spellEnd"/>
      <w:r w:rsidR="00FB54F3">
        <w:rPr>
          <w:rFonts w:cs="TimesNewRoman"/>
          <w:sz w:val="18"/>
          <w:szCs w:val="18"/>
        </w:rPr>
        <w:t>,</w:t>
      </w:r>
      <w:r w:rsidRPr="0006657F">
        <w:rPr>
          <w:rFonts w:cs="TimesNewRoman"/>
          <w:sz w:val="18"/>
          <w:szCs w:val="18"/>
        </w:rPr>
        <w:t xml:space="preserve"> D </w:t>
      </w:r>
      <w:r w:rsidR="00BB18AF">
        <w:rPr>
          <w:rFonts w:cs="TimesNewRoman"/>
          <w:sz w:val="18"/>
          <w:szCs w:val="18"/>
        </w:rPr>
        <w:t>1</w:t>
      </w:r>
      <w:r w:rsidRPr="0006657F">
        <w:rPr>
          <w:rFonts w:cs="TimesNewRoman"/>
          <w:sz w:val="18"/>
          <w:szCs w:val="18"/>
        </w:rPr>
        <w:t>999</w:t>
      </w:r>
      <w:r w:rsidR="00BB18AF">
        <w:rPr>
          <w:rFonts w:cs="TimesNewRoman"/>
          <w:sz w:val="18"/>
          <w:szCs w:val="18"/>
        </w:rPr>
        <w:t>,</w:t>
      </w:r>
      <w:r w:rsidRPr="0006657F">
        <w:rPr>
          <w:rFonts w:cs="TimesNewRoman"/>
          <w:sz w:val="18"/>
          <w:szCs w:val="18"/>
        </w:rPr>
        <w:t xml:space="preserve"> </w:t>
      </w:r>
      <w:r w:rsidR="00BB18AF">
        <w:rPr>
          <w:rFonts w:cs="TimesNewRoman"/>
          <w:sz w:val="18"/>
          <w:szCs w:val="18"/>
        </w:rPr>
        <w:t>‘</w:t>
      </w:r>
      <w:r w:rsidRPr="0006657F">
        <w:rPr>
          <w:rFonts w:cs="TimesNewRoman"/>
          <w:sz w:val="18"/>
          <w:szCs w:val="18"/>
        </w:rPr>
        <w:t>Do casual workers find permanent full-time employment?</w:t>
      </w:r>
      <w:proofErr w:type="gramStart"/>
      <w:r w:rsidR="00BB18AF">
        <w:rPr>
          <w:rFonts w:cs="TimesNewRoman"/>
          <w:sz w:val="18"/>
          <w:szCs w:val="18"/>
        </w:rPr>
        <w:t>’</w:t>
      </w:r>
      <w:r w:rsidR="00FB54F3">
        <w:rPr>
          <w:rFonts w:cs="TimesNewRoman"/>
          <w:sz w:val="18"/>
          <w:szCs w:val="18"/>
        </w:rPr>
        <w:t>,</w:t>
      </w:r>
      <w:proofErr w:type="gramEnd"/>
      <w:r w:rsidRPr="0006657F">
        <w:rPr>
          <w:rFonts w:cs="TimesNewRoman"/>
          <w:sz w:val="18"/>
          <w:szCs w:val="18"/>
        </w:rPr>
        <w:t xml:space="preserve"> </w:t>
      </w:r>
      <w:r w:rsidRPr="008164EE">
        <w:rPr>
          <w:rFonts w:cs="TimesNewRoman"/>
          <w:i/>
          <w:sz w:val="18"/>
          <w:szCs w:val="18"/>
        </w:rPr>
        <w:t>The Economic Record,</w:t>
      </w:r>
      <w:r w:rsidRPr="0006657F">
        <w:rPr>
          <w:rFonts w:cs="TimesNewRoman"/>
          <w:sz w:val="18"/>
          <w:szCs w:val="18"/>
        </w:rPr>
        <w:t xml:space="preserve"> </w:t>
      </w:r>
      <w:r w:rsidR="00870845">
        <w:rPr>
          <w:rFonts w:cs="TimesNewRoman"/>
          <w:sz w:val="18"/>
          <w:szCs w:val="18"/>
        </w:rPr>
        <w:t>vol.</w:t>
      </w:r>
      <w:r w:rsidRPr="0006657F">
        <w:rPr>
          <w:rFonts w:cs="TimesNewRoman"/>
          <w:sz w:val="18"/>
          <w:szCs w:val="18"/>
        </w:rPr>
        <w:t>75</w:t>
      </w:r>
      <w:r w:rsidR="00870845">
        <w:rPr>
          <w:rFonts w:cs="TimesNewRoman"/>
          <w:sz w:val="18"/>
          <w:szCs w:val="18"/>
        </w:rPr>
        <w:t>, no.</w:t>
      </w:r>
      <w:r w:rsidRPr="0006657F">
        <w:rPr>
          <w:rFonts w:cs="TimesNewRoman"/>
          <w:sz w:val="18"/>
          <w:szCs w:val="18"/>
        </w:rPr>
        <w:t>231</w:t>
      </w:r>
      <w:r w:rsidR="008164EE">
        <w:rPr>
          <w:rFonts w:cs="TimesNewRoman"/>
          <w:sz w:val="18"/>
          <w:szCs w:val="18"/>
        </w:rPr>
        <w:t>,</w:t>
      </w:r>
      <w:r w:rsidR="00870845">
        <w:rPr>
          <w:rFonts w:cs="TimesNewRoman"/>
          <w:sz w:val="18"/>
          <w:szCs w:val="18"/>
        </w:rPr>
        <w:t xml:space="preserve"> pp.</w:t>
      </w:r>
      <w:r w:rsidR="002C1344">
        <w:rPr>
          <w:rFonts w:cs="TimesNewRoman"/>
          <w:sz w:val="18"/>
          <w:szCs w:val="18"/>
        </w:rPr>
        <w:t>333</w:t>
      </w:r>
      <w:r w:rsidR="002C1344">
        <w:t>―</w:t>
      </w:r>
      <w:r w:rsidRPr="0006657F">
        <w:rPr>
          <w:rFonts w:cs="TimesNewRoman"/>
          <w:sz w:val="18"/>
          <w:szCs w:val="18"/>
        </w:rPr>
        <w:t>47.</w:t>
      </w:r>
    </w:p>
    <w:p w:rsidR="00BB18AF" w:rsidRPr="00E61F0F" w:rsidRDefault="00BB18AF"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Green, C &amp; Leeves, G </w:t>
      </w:r>
      <w:r>
        <w:rPr>
          <w:rFonts w:cs="TimesNewRoman"/>
          <w:sz w:val="18"/>
          <w:szCs w:val="18"/>
        </w:rPr>
        <w:t>2004</w:t>
      </w:r>
      <w:r w:rsidRPr="00E61F0F">
        <w:rPr>
          <w:rFonts w:cs="TimesNewRoman"/>
          <w:sz w:val="18"/>
          <w:szCs w:val="18"/>
        </w:rPr>
        <w:t>, ‘</w:t>
      </w:r>
      <w:r>
        <w:rPr>
          <w:rFonts w:cs="TimesNewRoman"/>
          <w:sz w:val="18"/>
          <w:szCs w:val="18"/>
        </w:rPr>
        <w:t>Casual jobs and internal labour markets</w:t>
      </w:r>
      <w:r w:rsidRPr="00E61F0F">
        <w:rPr>
          <w:rFonts w:cs="TimesNewRoman"/>
          <w:sz w:val="18"/>
          <w:szCs w:val="18"/>
        </w:rPr>
        <w:t xml:space="preserve">’, </w:t>
      </w:r>
      <w:r w:rsidRPr="008164EE">
        <w:rPr>
          <w:rFonts w:cs="TimesNewRoman"/>
          <w:i/>
          <w:sz w:val="18"/>
          <w:szCs w:val="18"/>
        </w:rPr>
        <w:t>The Manchester School</w:t>
      </w:r>
      <w:r w:rsidR="00870845">
        <w:rPr>
          <w:rFonts w:cs="TimesNewRoman"/>
          <w:i/>
          <w:sz w:val="18"/>
          <w:szCs w:val="18"/>
        </w:rPr>
        <w:t>,</w:t>
      </w:r>
      <w:r w:rsidRPr="00E61F0F">
        <w:rPr>
          <w:rFonts w:cs="TimesNewRoman"/>
          <w:sz w:val="18"/>
          <w:szCs w:val="18"/>
        </w:rPr>
        <w:t xml:space="preserve"> </w:t>
      </w:r>
      <w:r w:rsidR="00870845">
        <w:rPr>
          <w:rFonts w:cs="TimesNewRoman"/>
          <w:sz w:val="18"/>
          <w:szCs w:val="18"/>
        </w:rPr>
        <w:t>vol.</w:t>
      </w:r>
      <w:r>
        <w:rPr>
          <w:rFonts w:cs="TimesNewRoman"/>
          <w:sz w:val="18"/>
          <w:szCs w:val="18"/>
        </w:rPr>
        <w:t>72</w:t>
      </w:r>
      <w:r w:rsidR="00870845">
        <w:rPr>
          <w:rFonts w:cs="TimesNewRoman"/>
          <w:sz w:val="18"/>
          <w:szCs w:val="18"/>
        </w:rPr>
        <w:t>, no.</w:t>
      </w:r>
      <w:r>
        <w:rPr>
          <w:rFonts w:cs="TimesNewRoman"/>
          <w:sz w:val="18"/>
          <w:szCs w:val="18"/>
        </w:rPr>
        <w:t>5</w:t>
      </w:r>
      <w:r w:rsidRPr="00E61F0F">
        <w:rPr>
          <w:rFonts w:cs="TimesNewRoman"/>
          <w:sz w:val="18"/>
          <w:szCs w:val="18"/>
        </w:rPr>
        <w:t xml:space="preserve">, </w:t>
      </w:r>
      <w:r w:rsidR="00870845">
        <w:rPr>
          <w:rFonts w:cs="TimesNewRoman"/>
          <w:sz w:val="18"/>
          <w:szCs w:val="18"/>
        </w:rPr>
        <w:t>pp.</w:t>
      </w:r>
      <w:r w:rsidRPr="00E61F0F">
        <w:rPr>
          <w:rFonts w:cs="TimesNewRoman"/>
          <w:sz w:val="18"/>
          <w:szCs w:val="18"/>
        </w:rPr>
        <w:t>6</w:t>
      </w:r>
      <w:r>
        <w:rPr>
          <w:rFonts w:cs="TimesNewRoman"/>
          <w:sz w:val="18"/>
          <w:szCs w:val="18"/>
        </w:rPr>
        <w:t>58</w:t>
      </w:r>
      <w:r w:rsidR="002C1344">
        <w:t>―</w:t>
      </w:r>
      <w:r>
        <w:rPr>
          <w:rFonts w:cs="TimesNewRoman"/>
          <w:sz w:val="18"/>
          <w:szCs w:val="18"/>
        </w:rPr>
        <w:t>76</w:t>
      </w:r>
      <w:r w:rsidRPr="00E61F0F">
        <w:rPr>
          <w:rFonts w:cs="TimesNewRoman"/>
          <w:sz w:val="18"/>
          <w:szCs w:val="18"/>
        </w:rPr>
        <w:t>.</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Green, C, Kler, P &amp; Leeves, G 2010, ‘Flexible contract workers in inferior jobs: reappraising the evidence’, </w:t>
      </w:r>
      <w:r w:rsidRPr="008164EE">
        <w:rPr>
          <w:rFonts w:cs="TimesNewRoman"/>
          <w:i/>
          <w:sz w:val="18"/>
          <w:szCs w:val="18"/>
        </w:rPr>
        <w:t>British Journal of Industrial Relations</w:t>
      </w:r>
      <w:r w:rsidR="00870845">
        <w:rPr>
          <w:rFonts w:cs="TimesNewRoman"/>
          <w:i/>
          <w:sz w:val="18"/>
          <w:szCs w:val="18"/>
        </w:rPr>
        <w:t>,</w:t>
      </w:r>
      <w:r w:rsidRPr="00E61F0F">
        <w:rPr>
          <w:rFonts w:cs="TimesNewRoman"/>
          <w:sz w:val="18"/>
          <w:szCs w:val="18"/>
        </w:rPr>
        <w:t xml:space="preserve"> </w:t>
      </w:r>
      <w:r w:rsidR="00870845">
        <w:rPr>
          <w:rFonts w:cs="TimesNewRoman"/>
          <w:sz w:val="18"/>
          <w:szCs w:val="18"/>
        </w:rPr>
        <w:t>vol.</w:t>
      </w:r>
      <w:r w:rsidRPr="00E61F0F">
        <w:rPr>
          <w:rFonts w:cs="TimesNewRoman"/>
          <w:sz w:val="18"/>
          <w:szCs w:val="18"/>
        </w:rPr>
        <w:t>48</w:t>
      </w:r>
      <w:r w:rsidR="00870845">
        <w:rPr>
          <w:rFonts w:cs="TimesNewRoman"/>
          <w:sz w:val="18"/>
          <w:szCs w:val="18"/>
        </w:rPr>
        <w:t>, no.</w:t>
      </w:r>
      <w:r w:rsidRPr="00E61F0F">
        <w:rPr>
          <w:rFonts w:cs="TimesNewRoman"/>
          <w:sz w:val="18"/>
          <w:szCs w:val="18"/>
        </w:rPr>
        <w:t>3,</w:t>
      </w:r>
      <w:r w:rsidR="00870845">
        <w:rPr>
          <w:rFonts w:cs="TimesNewRoman"/>
          <w:sz w:val="18"/>
          <w:szCs w:val="18"/>
        </w:rPr>
        <w:t xml:space="preserve"> pp.</w:t>
      </w:r>
      <w:r w:rsidR="002C1344">
        <w:rPr>
          <w:rFonts w:cs="TimesNewRoman"/>
          <w:sz w:val="18"/>
          <w:szCs w:val="18"/>
        </w:rPr>
        <w:t>605</w:t>
      </w:r>
      <w:r w:rsidR="002C1344">
        <w:t>―</w:t>
      </w:r>
      <w:r w:rsidRPr="00E61F0F">
        <w:rPr>
          <w:rFonts w:cs="TimesNewRoman"/>
          <w:sz w:val="18"/>
          <w:szCs w:val="18"/>
        </w:rPr>
        <w:t>29.</w:t>
      </w:r>
    </w:p>
    <w:p w:rsidR="00791E22" w:rsidRDefault="00791E22" w:rsidP="002C1344">
      <w:pPr>
        <w:autoSpaceDE w:val="0"/>
        <w:autoSpaceDN w:val="0"/>
        <w:adjustRightInd w:val="0"/>
        <w:spacing w:before="80" w:line="240" w:lineRule="auto"/>
        <w:ind w:left="284" w:hanging="284"/>
        <w:rPr>
          <w:rFonts w:cs="TimesNewRoman"/>
          <w:sz w:val="18"/>
          <w:szCs w:val="18"/>
        </w:rPr>
      </w:pPr>
      <w:proofErr w:type="gramStart"/>
      <w:r>
        <w:rPr>
          <w:rFonts w:cs="TimesNewRoman"/>
          <w:sz w:val="18"/>
          <w:szCs w:val="18"/>
        </w:rPr>
        <w:t xml:space="preserve">Greene, WH 2008, </w:t>
      </w:r>
      <w:r w:rsidR="00411A71" w:rsidRPr="008164EE">
        <w:rPr>
          <w:rFonts w:cs="TimesNewRoman"/>
          <w:i/>
          <w:sz w:val="18"/>
          <w:szCs w:val="18"/>
        </w:rPr>
        <w:t xml:space="preserve">Econometric </w:t>
      </w:r>
      <w:r w:rsidR="008164EE" w:rsidRPr="008164EE">
        <w:rPr>
          <w:rFonts w:cs="TimesNewRoman"/>
          <w:i/>
          <w:sz w:val="18"/>
          <w:szCs w:val="18"/>
        </w:rPr>
        <w:t>a</w:t>
      </w:r>
      <w:r w:rsidR="00411A71" w:rsidRPr="008164EE">
        <w:rPr>
          <w:rFonts w:cs="TimesNewRoman"/>
          <w:i/>
          <w:sz w:val="18"/>
          <w:szCs w:val="18"/>
        </w:rPr>
        <w:t>nalysis</w:t>
      </w:r>
      <w:r w:rsidR="002C1344">
        <w:rPr>
          <w:rFonts w:cs="TimesNewRoman"/>
          <w:i/>
          <w:sz w:val="18"/>
          <w:szCs w:val="18"/>
        </w:rPr>
        <w:t xml:space="preserve">, </w:t>
      </w:r>
      <w:r w:rsidR="00F05EE7">
        <w:rPr>
          <w:rFonts w:cs="TimesNewRoman"/>
          <w:sz w:val="18"/>
          <w:szCs w:val="18"/>
        </w:rPr>
        <w:t>6th</w:t>
      </w:r>
      <w:r w:rsidR="002C1344">
        <w:rPr>
          <w:rFonts w:cs="TimesNewRoman"/>
          <w:sz w:val="18"/>
          <w:szCs w:val="18"/>
        </w:rPr>
        <w:t xml:space="preserve"> edn,</w:t>
      </w:r>
      <w:r>
        <w:rPr>
          <w:rFonts w:cs="TimesNewRoman"/>
          <w:sz w:val="18"/>
          <w:szCs w:val="18"/>
        </w:rPr>
        <w:t xml:space="preserve"> Prentice Hall</w:t>
      </w:r>
      <w:r w:rsidR="00F05EE7">
        <w:rPr>
          <w:rFonts w:cs="TimesNewRoman"/>
          <w:sz w:val="18"/>
          <w:szCs w:val="18"/>
        </w:rPr>
        <w:t xml:space="preserve">, </w:t>
      </w:r>
      <w:r w:rsidR="00A34C28">
        <w:rPr>
          <w:rFonts w:cs="TimesNewRoman"/>
          <w:sz w:val="18"/>
          <w:szCs w:val="18"/>
        </w:rPr>
        <w:t xml:space="preserve">Upper Saddle River, </w:t>
      </w:r>
      <w:r w:rsidR="00F05EE7">
        <w:rPr>
          <w:rFonts w:cs="TimesNewRoman"/>
          <w:sz w:val="18"/>
          <w:szCs w:val="18"/>
        </w:rPr>
        <w:t>NJ.</w:t>
      </w:r>
      <w:proofErr w:type="gramEnd"/>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Hall, R </w:t>
      </w:r>
      <w:r w:rsidR="008164EE">
        <w:rPr>
          <w:rFonts w:cs="TimesNewRoman"/>
          <w:sz w:val="18"/>
          <w:szCs w:val="18"/>
        </w:rPr>
        <w:t>&amp;</w:t>
      </w:r>
      <w:r w:rsidRPr="00E61F0F">
        <w:rPr>
          <w:rFonts w:cs="TimesNewRoman"/>
          <w:sz w:val="18"/>
          <w:szCs w:val="18"/>
        </w:rPr>
        <w:t xml:space="preserve"> Harley, B 2000, ‘</w:t>
      </w:r>
      <w:proofErr w:type="gramStart"/>
      <w:r w:rsidRPr="00E61F0F">
        <w:rPr>
          <w:rFonts w:cs="TimesNewRoman"/>
          <w:sz w:val="18"/>
          <w:szCs w:val="18"/>
        </w:rPr>
        <w:t>The</w:t>
      </w:r>
      <w:proofErr w:type="gramEnd"/>
      <w:r w:rsidRPr="00E61F0F">
        <w:rPr>
          <w:rFonts w:cs="TimesNewRoman"/>
          <w:sz w:val="18"/>
          <w:szCs w:val="18"/>
        </w:rPr>
        <w:t xml:space="preserve"> location and characteristics of fixed-term and casua</w:t>
      </w:r>
      <w:r w:rsidR="002C1344">
        <w:rPr>
          <w:rFonts w:cs="TimesNewRoman"/>
          <w:sz w:val="18"/>
          <w:szCs w:val="18"/>
        </w:rPr>
        <w:t>l female workers in Australia: a</w:t>
      </w:r>
      <w:r w:rsidRPr="00E61F0F">
        <w:rPr>
          <w:rFonts w:cs="TimesNewRoman"/>
          <w:sz w:val="18"/>
          <w:szCs w:val="18"/>
        </w:rPr>
        <w:t xml:space="preserve">nalysis of AWIRS95’, </w:t>
      </w:r>
      <w:r w:rsidRPr="008164EE">
        <w:rPr>
          <w:rFonts w:cs="TimesNewRoman"/>
          <w:i/>
          <w:sz w:val="18"/>
          <w:szCs w:val="18"/>
        </w:rPr>
        <w:t>Australian Bulletin of Labour</w:t>
      </w:r>
      <w:r w:rsidR="00870845">
        <w:rPr>
          <w:rFonts w:cs="TimesNewRoman"/>
          <w:i/>
          <w:sz w:val="18"/>
          <w:szCs w:val="18"/>
        </w:rPr>
        <w:t>,</w:t>
      </w:r>
      <w:r w:rsidRPr="00E61F0F">
        <w:rPr>
          <w:rFonts w:cs="TimesNewRoman"/>
          <w:sz w:val="18"/>
          <w:szCs w:val="18"/>
        </w:rPr>
        <w:t xml:space="preserve"> </w:t>
      </w:r>
      <w:r w:rsidR="00870845">
        <w:rPr>
          <w:rFonts w:cs="TimesNewRoman"/>
          <w:sz w:val="18"/>
          <w:szCs w:val="18"/>
        </w:rPr>
        <w:t>vol.</w:t>
      </w:r>
      <w:r w:rsidRPr="00E61F0F">
        <w:rPr>
          <w:rFonts w:cs="TimesNewRoman"/>
          <w:sz w:val="18"/>
          <w:szCs w:val="18"/>
        </w:rPr>
        <w:t>26</w:t>
      </w:r>
      <w:r w:rsidR="00870845">
        <w:rPr>
          <w:rFonts w:cs="TimesNewRoman"/>
          <w:sz w:val="18"/>
          <w:szCs w:val="18"/>
        </w:rPr>
        <w:t>, no.</w:t>
      </w:r>
      <w:r w:rsidRPr="00E61F0F">
        <w:rPr>
          <w:rFonts w:cs="TimesNewRoman"/>
          <w:sz w:val="18"/>
          <w:szCs w:val="18"/>
        </w:rPr>
        <w:t xml:space="preserve">1, </w:t>
      </w:r>
      <w:r w:rsidR="00870845">
        <w:rPr>
          <w:rFonts w:cs="TimesNewRoman"/>
          <w:sz w:val="18"/>
          <w:szCs w:val="18"/>
        </w:rPr>
        <w:t>pp.</w:t>
      </w:r>
      <w:r w:rsidR="002C1344">
        <w:rPr>
          <w:rFonts w:cs="TimesNewRoman"/>
          <w:sz w:val="18"/>
          <w:szCs w:val="18"/>
        </w:rPr>
        <w:t>18</w:t>
      </w:r>
      <w:r w:rsidR="002C1344">
        <w:t>―</w:t>
      </w:r>
      <w:r w:rsidRPr="00E61F0F">
        <w:rPr>
          <w:rFonts w:cs="TimesNewRoman"/>
          <w:sz w:val="18"/>
          <w:szCs w:val="18"/>
        </w:rPr>
        <w:t>37.</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Hall, R, Harley, B </w:t>
      </w:r>
      <w:r w:rsidR="008164EE">
        <w:rPr>
          <w:rFonts w:cs="TimesNewRoman"/>
          <w:sz w:val="18"/>
          <w:szCs w:val="18"/>
        </w:rPr>
        <w:t>&amp;</w:t>
      </w:r>
      <w:r w:rsidRPr="00E61F0F">
        <w:rPr>
          <w:rFonts w:cs="TimesNewRoman"/>
          <w:sz w:val="18"/>
          <w:szCs w:val="18"/>
        </w:rPr>
        <w:t xml:space="preserve"> Whitehouse, G 1998, ‘Contingent work and gender in Australia: evidence from the 1995 Australian Workplace Industrial Relations Survey’, </w:t>
      </w:r>
      <w:r w:rsidRPr="008164EE">
        <w:rPr>
          <w:rFonts w:cs="TimesNewRoman"/>
          <w:i/>
          <w:sz w:val="18"/>
          <w:szCs w:val="18"/>
        </w:rPr>
        <w:t>Economic and Labour Relations Review</w:t>
      </w:r>
      <w:r w:rsidR="00870845">
        <w:rPr>
          <w:rFonts w:cs="TimesNewRoman"/>
          <w:i/>
          <w:sz w:val="18"/>
          <w:szCs w:val="18"/>
        </w:rPr>
        <w:t>,</w:t>
      </w:r>
      <w:r w:rsidRPr="00E61F0F">
        <w:rPr>
          <w:rFonts w:cs="TimesNewRoman"/>
          <w:sz w:val="18"/>
          <w:szCs w:val="18"/>
        </w:rPr>
        <w:t xml:space="preserve"> </w:t>
      </w:r>
      <w:r w:rsidR="00870845">
        <w:rPr>
          <w:rFonts w:cs="TimesNewRoman"/>
          <w:sz w:val="18"/>
          <w:szCs w:val="18"/>
        </w:rPr>
        <w:t>vol.</w:t>
      </w:r>
      <w:r w:rsidRPr="00E61F0F">
        <w:rPr>
          <w:rFonts w:cs="TimesNewRoman"/>
          <w:sz w:val="18"/>
          <w:szCs w:val="18"/>
        </w:rPr>
        <w:t>9</w:t>
      </w:r>
      <w:r w:rsidR="00870845">
        <w:rPr>
          <w:rFonts w:cs="TimesNewRoman"/>
          <w:sz w:val="18"/>
          <w:szCs w:val="18"/>
        </w:rPr>
        <w:t>, no.</w:t>
      </w:r>
      <w:r w:rsidRPr="00E61F0F">
        <w:rPr>
          <w:rFonts w:cs="TimesNewRoman"/>
          <w:sz w:val="18"/>
          <w:szCs w:val="18"/>
        </w:rPr>
        <w:t xml:space="preserve">1, </w:t>
      </w:r>
      <w:r w:rsidR="00870845">
        <w:rPr>
          <w:rFonts w:cs="TimesNewRoman"/>
          <w:sz w:val="18"/>
          <w:szCs w:val="18"/>
        </w:rPr>
        <w:t>pp.</w:t>
      </w:r>
      <w:r w:rsidR="002C1344">
        <w:rPr>
          <w:rFonts w:cs="TimesNewRoman"/>
          <w:sz w:val="18"/>
          <w:szCs w:val="18"/>
        </w:rPr>
        <w:t>55</w:t>
      </w:r>
      <w:r w:rsidR="002C1344">
        <w:t>―</w:t>
      </w:r>
      <w:r w:rsidRPr="00E61F0F">
        <w:rPr>
          <w:rFonts w:cs="TimesNewRoman"/>
          <w:sz w:val="18"/>
          <w:szCs w:val="18"/>
        </w:rPr>
        <w:t>81.</w:t>
      </w:r>
    </w:p>
    <w:p w:rsidR="00766DAD" w:rsidRDefault="00766DAD" w:rsidP="002C1344">
      <w:pPr>
        <w:pStyle w:val="BodyText"/>
        <w:spacing w:before="80"/>
        <w:ind w:left="284" w:hanging="284"/>
        <w:rPr>
          <w:rFonts w:ascii="Trebuchet MS" w:hAnsi="Trebuchet MS" w:cs="TimesNewRoman"/>
          <w:b w:val="0"/>
          <w:sz w:val="18"/>
          <w:szCs w:val="18"/>
        </w:rPr>
      </w:pPr>
      <w:r>
        <w:rPr>
          <w:rFonts w:ascii="Trebuchet MS" w:hAnsi="Trebuchet MS" w:cs="TimesNewRoman"/>
          <w:b w:val="0"/>
          <w:sz w:val="18"/>
          <w:szCs w:val="18"/>
        </w:rPr>
        <w:t xml:space="preserve">Jones, M &amp; Latreille, P 2011, ‘Disability and self-employment: evidence for the UK’, </w:t>
      </w:r>
      <w:r w:rsidRPr="008164EE">
        <w:rPr>
          <w:rFonts w:ascii="Trebuchet MS" w:hAnsi="Trebuchet MS" w:cs="TimesNewRoman"/>
          <w:b w:val="0"/>
          <w:i/>
          <w:sz w:val="18"/>
          <w:szCs w:val="18"/>
        </w:rPr>
        <w:t>Applied Economics</w:t>
      </w:r>
      <w:r w:rsidR="00870845">
        <w:rPr>
          <w:rFonts w:ascii="Trebuchet MS" w:hAnsi="Trebuchet MS" w:cs="TimesNewRoman"/>
          <w:b w:val="0"/>
          <w:i/>
          <w:sz w:val="18"/>
          <w:szCs w:val="18"/>
        </w:rPr>
        <w:t>,</w:t>
      </w:r>
      <w:r>
        <w:rPr>
          <w:rFonts w:ascii="Trebuchet MS" w:hAnsi="Trebuchet MS" w:cs="TimesNewRoman"/>
          <w:b w:val="0"/>
          <w:sz w:val="18"/>
          <w:szCs w:val="18"/>
        </w:rPr>
        <w:t xml:space="preserve"> </w:t>
      </w:r>
      <w:r w:rsidR="00870845">
        <w:rPr>
          <w:rFonts w:ascii="Trebuchet MS" w:hAnsi="Trebuchet MS" w:cs="TimesNewRoman"/>
          <w:b w:val="0"/>
          <w:sz w:val="18"/>
          <w:szCs w:val="18"/>
        </w:rPr>
        <w:t>vol.</w:t>
      </w:r>
      <w:r>
        <w:rPr>
          <w:rFonts w:ascii="Trebuchet MS" w:hAnsi="Trebuchet MS" w:cs="TimesNewRoman"/>
          <w:b w:val="0"/>
          <w:sz w:val="18"/>
          <w:szCs w:val="18"/>
        </w:rPr>
        <w:t>43</w:t>
      </w:r>
      <w:r w:rsidR="00870845">
        <w:rPr>
          <w:rFonts w:ascii="Trebuchet MS" w:hAnsi="Trebuchet MS" w:cs="TimesNewRoman"/>
          <w:b w:val="0"/>
          <w:sz w:val="18"/>
          <w:szCs w:val="18"/>
        </w:rPr>
        <w:t>, no.</w:t>
      </w:r>
      <w:r>
        <w:rPr>
          <w:rFonts w:ascii="Trebuchet MS" w:hAnsi="Trebuchet MS" w:cs="TimesNewRoman"/>
          <w:b w:val="0"/>
          <w:sz w:val="18"/>
          <w:szCs w:val="18"/>
        </w:rPr>
        <w:t xml:space="preserve">27, </w:t>
      </w:r>
      <w:r w:rsidR="00870845">
        <w:rPr>
          <w:rFonts w:ascii="Trebuchet MS" w:hAnsi="Trebuchet MS" w:cs="TimesNewRoman"/>
          <w:b w:val="0"/>
          <w:sz w:val="18"/>
          <w:szCs w:val="18"/>
        </w:rPr>
        <w:t>pp.</w:t>
      </w:r>
      <w:r w:rsidR="002C1344">
        <w:rPr>
          <w:rFonts w:ascii="Trebuchet MS" w:hAnsi="Trebuchet MS" w:cs="TimesNewRoman"/>
          <w:b w:val="0"/>
          <w:sz w:val="18"/>
          <w:szCs w:val="18"/>
        </w:rPr>
        <w:t>4163</w:t>
      </w:r>
      <w:r w:rsidR="002C1344">
        <w:t>―</w:t>
      </w:r>
      <w:r>
        <w:rPr>
          <w:rFonts w:ascii="Trebuchet MS" w:hAnsi="Trebuchet MS" w:cs="TimesNewRoman"/>
          <w:b w:val="0"/>
          <w:sz w:val="18"/>
          <w:szCs w:val="18"/>
        </w:rPr>
        <w:t>78.</w:t>
      </w:r>
    </w:p>
    <w:p w:rsidR="00CC56F7" w:rsidRDefault="00CC56F7" w:rsidP="00085102">
      <w:pPr>
        <w:pStyle w:val="BodyText"/>
        <w:spacing w:before="80"/>
        <w:ind w:left="284" w:hanging="284"/>
        <w:rPr>
          <w:rFonts w:ascii="Trebuchet MS" w:hAnsi="Trebuchet MS" w:cs="TimesNewRoman"/>
          <w:b w:val="0"/>
          <w:sz w:val="18"/>
          <w:szCs w:val="18"/>
        </w:rPr>
      </w:pPr>
      <w:r w:rsidRPr="00CC56F7">
        <w:rPr>
          <w:rFonts w:ascii="Trebuchet MS" w:hAnsi="Trebuchet MS" w:cs="TimesNewRoman"/>
          <w:b w:val="0"/>
          <w:sz w:val="18"/>
          <w:szCs w:val="18"/>
        </w:rPr>
        <w:lastRenderedPageBreak/>
        <w:t xml:space="preserve">Leuven, E &amp; Oosterbeek, H 2008, ‘An alternative approach to estimate the wage returns to private-sector training’, </w:t>
      </w:r>
      <w:r w:rsidRPr="005D3969">
        <w:rPr>
          <w:rFonts w:ascii="Trebuchet MS" w:hAnsi="Trebuchet MS" w:cs="TimesNewRoman"/>
          <w:b w:val="0"/>
          <w:i/>
          <w:sz w:val="18"/>
          <w:szCs w:val="18"/>
        </w:rPr>
        <w:t>Journal of Applied Econometrics</w:t>
      </w:r>
      <w:r w:rsidR="00870845">
        <w:rPr>
          <w:rFonts w:ascii="Trebuchet MS" w:hAnsi="Trebuchet MS" w:cs="TimesNewRoman"/>
          <w:b w:val="0"/>
          <w:i/>
          <w:sz w:val="18"/>
          <w:szCs w:val="18"/>
        </w:rPr>
        <w:t>,</w:t>
      </w:r>
      <w:r w:rsidRPr="00CC56F7">
        <w:rPr>
          <w:rFonts w:ascii="Trebuchet MS" w:hAnsi="Trebuchet MS" w:cs="TimesNewRoman"/>
          <w:b w:val="0"/>
          <w:sz w:val="18"/>
          <w:szCs w:val="18"/>
        </w:rPr>
        <w:t xml:space="preserve"> </w:t>
      </w:r>
      <w:r w:rsidR="00870845">
        <w:rPr>
          <w:rFonts w:ascii="Trebuchet MS" w:hAnsi="Trebuchet MS" w:cs="TimesNewRoman"/>
          <w:b w:val="0"/>
          <w:sz w:val="18"/>
          <w:szCs w:val="18"/>
        </w:rPr>
        <w:t>vol.</w:t>
      </w:r>
      <w:r w:rsidRPr="00CC56F7">
        <w:rPr>
          <w:rFonts w:ascii="Trebuchet MS" w:hAnsi="Trebuchet MS" w:cs="TimesNewRoman"/>
          <w:b w:val="0"/>
          <w:sz w:val="18"/>
          <w:szCs w:val="18"/>
        </w:rPr>
        <w:t>23</w:t>
      </w:r>
      <w:r w:rsidR="00870845">
        <w:rPr>
          <w:rFonts w:ascii="Trebuchet MS" w:hAnsi="Trebuchet MS" w:cs="TimesNewRoman"/>
          <w:b w:val="0"/>
          <w:sz w:val="18"/>
          <w:szCs w:val="18"/>
        </w:rPr>
        <w:t>, no.</w:t>
      </w:r>
      <w:r w:rsidRPr="00CC56F7">
        <w:rPr>
          <w:rFonts w:ascii="Trebuchet MS" w:hAnsi="Trebuchet MS" w:cs="TimesNewRoman"/>
          <w:b w:val="0"/>
          <w:sz w:val="18"/>
          <w:szCs w:val="18"/>
        </w:rPr>
        <w:t xml:space="preserve">4, </w:t>
      </w:r>
      <w:r w:rsidR="00870845">
        <w:rPr>
          <w:rFonts w:ascii="Trebuchet MS" w:hAnsi="Trebuchet MS" w:cs="TimesNewRoman"/>
          <w:b w:val="0"/>
          <w:sz w:val="18"/>
          <w:szCs w:val="18"/>
        </w:rPr>
        <w:t>pp.</w:t>
      </w:r>
      <w:r w:rsidR="002C1344">
        <w:rPr>
          <w:rFonts w:ascii="Trebuchet MS" w:hAnsi="Trebuchet MS" w:cs="TimesNewRoman"/>
          <w:b w:val="0"/>
          <w:sz w:val="18"/>
          <w:szCs w:val="18"/>
        </w:rPr>
        <w:t>424</w:t>
      </w:r>
      <w:r w:rsidR="00085102" w:rsidRPr="00085102">
        <w:rPr>
          <w:rFonts w:ascii="Trebuchet MS" w:hAnsi="Trebuchet MS"/>
          <w:b w:val="0"/>
          <w:bCs/>
          <w:sz w:val="19"/>
          <w:szCs w:val="19"/>
        </w:rPr>
        <w:t>―</w:t>
      </w:r>
      <w:r w:rsidRPr="00CC56F7">
        <w:rPr>
          <w:rFonts w:ascii="Trebuchet MS" w:hAnsi="Trebuchet MS" w:cs="TimesNewRoman"/>
          <w:b w:val="0"/>
          <w:sz w:val="18"/>
          <w:szCs w:val="18"/>
        </w:rPr>
        <w:t>34.</w:t>
      </w:r>
    </w:p>
    <w:p w:rsidR="00B85796" w:rsidRPr="00596F8F" w:rsidRDefault="00B85796" w:rsidP="002C1344">
      <w:pPr>
        <w:autoSpaceDE w:val="0"/>
        <w:autoSpaceDN w:val="0"/>
        <w:adjustRightInd w:val="0"/>
        <w:spacing w:before="80" w:line="240" w:lineRule="auto"/>
        <w:ind w:left="284" w:hanging="284"/>
        <w:rPr>
          <w:rFonts w:cs="TimesNewRoman"/>
          <w:sz w:val="18"/>
          <w:szCs w:val="18"/>
        </w:rPr>
      </w:pPr>
      <w:r w:rsidRPr="00B85796">
        <w:rPr>
          <w:rFonts w:cs="TimesNewRoman"/>
          <w:sz w:val="18"/>
          <w:szCs w:val="18"/>
        </w:rPr>
        <w:t>McMi</w:t>
      </w:r>
      <w:r w:rsidR="005D3969">
        <w:rPr>
          <w:rFonts w:cs="TimesNewRoman"/>
          <w:sz w:val="18"/>
          <w:szCs w:val="18"/>
        </w:rPr>
        <w:t>llan, J, Beavis, A &amp; Jones, FL 2009,</w:t>
      </w:r>
      <w:r w:rsidRPr="00B85796">
        <w:rPr>
          <w:rFonts w:cs="TimesNewRoman"/>
          <w:sz w:val="18"/>
          <w:szCs w:val="18"/>
        </w:rPr>
        <w:t xml:space="preserve"> </w:t>
      </w:r>
      <w:r w:rsidR="00C85F47">
        <w:rPr>
          <w:rFonts w:cs="TimesNewRoman"/>
          <w:sz w:val="18"/>
          <w:szCs w:val="18"/>
        </w:rPr>
        <w:t>‘</w:t>
      </w:r>
      <w:r w:rsidRPr="00B85796">
        <w:rPr>
          <w:rFonts w:cs="TimesNewRoman"/>
          <w:sz w:val="18"/>
          <w:szCs w:val="18"/>
        </w:rPr>
        <w:t>The AUSEI06: A new socioeconomic index for Australia</w:t>
      </w:r>
      <w:r w:rsidR="00C85F47">
        <w:rPr>
          <w:rFonts w:cs="TimesNewRoman"/>
          <w:sz w:val="18"/>
          <w:szCs w:val="18"/>
        </w:rPr>
        <w:t>’</w:t>
      </w:r>
      <w:r w:rsidRPr="00B85796">
        <w:rPr>
          <w:rFonts w:cs="TimesNewRoman"/>
          <w:sz w:val="18"/>
          <w:szCs w:val="18"/>
        </w:rPr>
        <w:t xml:space="preserve">, </w:t>
      </w:r>
      <w:r w:rsidRPr="005D3969">
        <w:rPr>
          <w:rFonts w:cs="TimesNewRoman"/>
          <w:i/>
          <w:sz w:val="18"/>
          <w:szCs w:val="18"/>
        </w:rPr>
        <w:t>Journal of Sociology</w:t>
      </w:r>
      <w:r w:rsidR="00870845">
        <w:rPr>
          <w:rFonts w:cs="TimesNewRoman"/>
          <w:i/>
          <w:sz w:val="18"/>
          <w:szCs w:val="18"/>
        </w:rPr>
        <w:t>,</w:t>
      </w:r>
      <w:r w:rsidRPr="005D3969">
        <w:rPr>
          <w:rFonts w:cs="TimesNewRoman"/>
          <w:i/>
          <w:sz w:val="18"/>
          <w:szCs w:val="18"/>
        </w:rPr>
        <w:t xml:space="preserve"> </w:t>
      </w:r>
      <w:r w:rsidR="00870845" w:rsidRPr="00870845">
        <w:rPr>
          <w:rFonts w:cs="TimesNewRoman"/>
          <w:sz w:val="18"/>
          <w:szCs w:val="18"/>
        </w:rPr>
        <w:t>vol.</w:t>
      </w:r>
      <w:r w:rsidRPr="00B85796">
        <w:rPr>
          <w:rFonts w:cs="TimesNewRoman"/>
          <w:sz w:val="18"/>
          <w:szCs w:val="18"/>
        </w:rPr>
        <w:t>45</w:t>
      </w:r>
      <w:r w:rsidR="00870845">
        <w:rPr>
          <w:rFonts w:cs="TimesNewRoman"/>
          <w:sz w:val="18"/>
          <w:szCs w:val="18"/>
        </w:rPr>
        <w:t>, no.</w:t>
      </w:r>
      <w:r w:rsidRPr="00B85796">
        <w:rPr>
          <w:rFonts w:cs="TimesNewRoman"/>
          <w:sz w:val="18"/>
          <w:szCs w:val="18"/>
        </w:rPr>
        <w:t>2</w:t>
      </w:r>
      <w:r w:rsidR="003A7BB8">
        <w:rPr>
          <w:rFonts w:cs="TimesNewRoman"/>
          <w:sz w:val="18"/>
          <w:szCs w:val="18"/>
        </w:rPr>
        <w:t>,</w:t>
      </w:r>
      <w:r w:rsidRPr="00B85796">
        <w:rPr>
          <w:rFonts w:cs="TimesNewRoman"/>
          <w:sz w:val="18"/>
          <w:szCs w:val="18"/>
        </w:rPr>
        <w:t xml:space="preserve"> </w:t>
      </w:r>
      <w:r w:rsidR="00870845">
        <w:rPr>
          <w:rFonts w:cs="TimesNewRoman"/>
          <w:sz w:val="18"/>
          <w:szCs w:val="18"/>
        </w:rPr>
        <w:t>pp.</w:t>
      </w:r>
      <w:r w:rsidR="002C1344">
        <w:rPr>
          <w:rFonts w:cs="TimesNewRoman"/>
          <w:sz w:val="18"/>
          <w:szCs w:val="18"/>
        </w:rPr>
        <w:t>123</w:t>
      </w:r>
      <w:r w:rsidR="002C1344">
        <w:t>―</w:t>
      </w:r>
      <w:r w:rsidRPr="00B85796">
        <w:rPr>
          <w:rFonts w:cs="TimesNewRoman"/>
          <w:sz w:val="18"/>
          <w:szCs w:val="18"/>
        </w:rPr>
        <w:t>49.</w:t>
      </w:r>
    </w:p>
    <w:p w:rsidR="00CC56F7" w:rsidRP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 xml:space="preserve">Miller, PW 1994, ‘Gender discrimination in training: an Australian perspective’, </w:t>
      </w:r>
      <w:r w:rsidRPr="005D3969">
        <w:rPr>
          <w:rFonts w:cs="TimesNewRoman"/>
          <w:i/>
          <w:sz w:val="18"/>
          <w:szCs w:val="18"/>
        </w:rPr>
        <w:t>British Journal of Industrial Relations</w:t>
      </w:r>
      <w:r w:rsidR="002910FA">
        <w:rPr>
          <w:rFonts w:cs="TimesNewRoman"/>
          <w:i/>
          <w:sz w:val="18"/>
          <w:szCs w:val="18"/>
        </w:rPr>
        <w:t>,</w:t>
      </w:r>
      <w:r w:rsidRPr="005D3969">
        <w:rPr>
          <w:rFonts w:cs="TimesNewRoman"/>
          <w:i/>
          <w:sz w:val="18"/>
          <w:szCs w:val="18"/>
        </w:rPr>
        <w:t xml:space="preserve"> </w:t>
      </w:r>
      <w:r w:rsidR="002910FA" w:rsidRPr="002910FA">
        <w:rPr>
          <w:rFonts w:cs="TimesNewRoman"/>
          <w:sz w:val="18"/>
          <w:szCs w:val="18"/>
        </w:rPr>
        <w:t>vol.</w:t>
      </w:r>
      <w:r w:rsidRPr="00CC56F7">
        <w:rPr>
          <w:rFonts w:cs="TimesNewRoman"/>
          <w:sz w:val="18"/>
          <w:szCs w:val="18"/>
        </w:rPr>
        <w:t>32</w:t>
      </w:r>
      <w:r w:rsidR="002910FA">
        <w:rPr>
          <w:rFonts w:cs="TimesNewRoman"/>
          <w:sz w:val="18"/>
          <w:szCs w:val="18"/>
        </w:rPr>
        <w:t>, no.</w:t>
      </w:r>
      <w:r w:rsidRPr="00CC56F7">
        <w:rPr>
          <w:rFonts w:cs="TimesNewRoman"/>
          <w:sz w:val="18"/>
          <w:szCs w:val="18"/>
        </w:rPr>
        <w:t xml:space="preserve">4, </w:t>
      </w:r>
      <w:r w:rsidR="002910FA">
        <w:rPr>
          <w:rFonts w:cs="TimesNewRoman"/>
          <w:sz w:val="18"/>
          <w:szCs w:val="18"/>
        </w:rPr>
        <w:t>pp.</w:t>
      </w:r>
      <w:r w:rsidR="002C1344">
        <w:rPr>
          <w:rFonts w:cs="TimesNewRoman"/>
          <w:sz w:val="18"/>
          <w:szCs w:val="18"/>
        </w:rPr>
        <w:t>539</w:t>
      </w:r>
      <w:r w:rsidR="002C1344">
        <w:t>―</w:t>
      </w:r>
      <w:r w:rsidRPr="00CC56F7">
        <w:rPr>
          <w:rFonts w:cs="TimesNewRoman"/>
          <w:sz w:val="18"/>
          <w:szCs w:val="18"/>
        </w:rPr>
        <w:t>64.</w:t>
      </w:r>
    </w:p>
    <w:p w:rsidR="00E31266" w:rsidRDefault="00E31266" w:rsidP="002C1344">
      <w:pPr>
        <w:autoSpaceDE w:val="0"/>
        <w:autoSpaceDN w:val="0"/>
        <w:adjustRightInd w:val="0"/>
        <w:spacing w:before="80" w:line="240" w:lineRule="auto"/>
        <w:ind w:left="284" w:hanging="284"/>
        <w:rPr>
          <w:rFonts w:cs="TimesNewRoman"/>
          <w:sz w:val="18"/>
          <w:szCs w:val="18"/>
        </w:rPr>
      </w:pPr>
      <w:proofErr w:type="gramStart"/>
      <w:r w:rsidRPr="00E31266">
        <w:rPr>
          <w:rFonts w:cs="TimesNewRoman"/>
          <w:sz w:val="18"/>
          <w:szCs w:val="18"/>
        </w:rPr>
        <w:t>Mundlak, Y</w:t>
      </w:r>
      <w:r>
        <w:rPr>
          <w:rFonts w:cs="TimesNewRoman"/>
          <w:sz w:val="18"/>
          <w:szCs w:val="18"/>
        </w:rPr>
        <w:t xml:space="preserve"> 1978,</w:t>
      </w:r>
      <w:r w:rsidRPr="00E31266">
        <w:rPr>
          <w:rFonts w:cs="TimesNewRoman"/>
          <w:sz w:val="18"/>
          <w:szCs w:val="18"/>
        </w:rPr>
        <w:t xml:space="preserve"> </w:t>
      </w:r>
      <w:r>
        <w:rPr>
          <w:rFonts w:cs="TimesNewRoman"/>
          <w:sz w:val="18"/>
          <w:szCs w:val="18"/>
        </w:rPr>
        <w:t>‘</w:t>
      </w:r>
      <w:r w:rsidRPr="00E31266">
        <w:rPr>
          <w:rFonts w:cs="TimesNewRoman"/>
          <w:sz w:val="18"/>
          <w:szCs w:val="18"/>
        </w:rPr>
        <w:t xml:space="preserve">On the </w:t>
      </w:r>
      <w:r w:rsidR="002C1344" w:rsidRPr="00E31266">
        <w:rPr>
          <w:rFonts w:cs="TimesNewRoman"/>
          <w:sz w:val="18"/>
          <w:szCs w:val="18"/>
        </w:rPr>
        <w:t>pooling of time series and cross section data</w:t>
      </w:r>
      <w:r w:rsidR="002C1344">
        <w:rPr>
          <w:rFonts w:cs="TimesNewRoman"/>
          <w:sz w:val="18"/>
          <w:szCs w:val="18"/>
        </w:rPr>
        <w:t>’</w:t>
      </w:r>
      <w:r w:rsidRPr="00E31266">
        <w:rPr>
          <w:rFonts w:cs="TimesNewRoman"/>
          <w:sz w:val="18"/>
          <w:szCs w:val="18"/>
        </w:rPr>
        <w:t xml:space="preserve">, </w:t>
      </w:r>
      <w:r w:rsidRPr="005D3969">
        <w:rPr>
          <w:rFonts w:cs="TimesNewRoman"/>
          <w:i/>
          <w:sz w:val="18"/>
          <w:szCs w:val="18"/>
        </w:rPr>
        <w:t>Econometrica,</w:t>
      </w:r>
      <w:r>
        <w:rPr>
          <w:rFonts w:cs="TimesNewRoman"/>
          <w:sz w:val="18"/>
          <w:szCs w:val="18"/>
        </w:rPr>
        <w:t xml:space="preserve"> </w:t>
      </w:r>
      <w:r w:rsidRPr="00E31266">
        <w:rPr>
          <w:rFonts w:cs="TimesNewRoman"/>
          <w:sz w:val="18"/>
          <w:szCs w:val="18"/>
        </w:rPr>
        <w:t xml:space="preserve">46, </w:t>
      </w:r>
      <w:r w:rsidR="002C1344">
        <w:rPr>
          <w:rFonts w:cs="TimesNewRoman"/>
          <w:sz w:val="18"/>
          <w:szCs w:val="18"/>
        </w:rPr>
        <w:t>pp.69</w:t>
      </w:r>
      <w:r w:rsidR="002C1344">
        <w:t>―</w:t>
      </w:r>
      <w:r w:rsidRPr="00E31266">
        <w:rPr>
          <w:rFonts w:cs="TimesNewRoman"/>
          <w:sz w:val="18"/>
          <w:szCs w:val="18"/>
        </w:rPr>
        <w:t>85.</w:t>
      </w:r>
      <w:proofErr w:type="gramEnd"/>
    </w:p>
    <w:p w:rsidR="00CC56F7" w:rsidRP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 xml:space="preserve">Parent, D 1999, ‘Wages and mobility: the impact of employer-provided training’, </w:t>
      </w:r>
      <w:r w:rsidRPr="005D3969">
        <w:rPr>
          <w:rFonts w:cs="TimesNewRoman"/>
          <w:i/>
          <w:sz w:val="18"/>
          <w:szCs w:val="18"/>
        </w:rPr>
        <w:t>Journal of Labor Economics</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17</w:t>
      </w:r>
      <w:r w:rsidR="002910FA">
        <w:rPr>
          <w:rFonts w:cs="TimesNewRoman"/>
          <w:sz w:val="18"/>
          <w:szCs w:val="18"/>
        </w:rPr>
        <w:t>, no.</w:t>
      </w:r>
      <w:r w:rsidRPr="00CC56F7">
        <w:rPr>
          <w:rFonts w:cs="TimesNewRoman"/>
          <w:sz w:val="18"/>
          <w:szCs w:val="18"/>
        </w:rPr>
        <w:t>2,</w:t>
      </w:r>
      <w:r w:rsidR="002910FA">
        <w:rPr>
          <w:rFonts w:cs="TimesNewRoman"/>
          <w:sz w:val="18"/>
          <w:szCs w:val="18"/>
        </w:rPr>
        <w:t xml:space="preserve"> pp.</w:t>
      </w:r>
      <w:r w:rsidR="002C1344">
        <w:rPr>
          <w:rFonts w:cs="TimesNewRoman"/>
          <w:sz w:val="18"/>
          <w:szCs w:val="18"/>
        </w:rPr>
        <w:t>298</w:t>
      </w:r>
      <w:r w:rsidR="002C1344">
        <w:t>―</w:t>
      </w:r>
      <w:r w:rsidRPr="00CC56F7">
        <w:rPr>
          <w:rFonts w:cs="TimesNewRoman"/>
          <w:sz w:val="18"/>
          <w:szCs w:val="18"/>
        </w:rPr>
        <w:t>317.</w:t>
      </w:r>
    </w:p>
    <w:p w:rsid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Pavlopoulos, D, Muffels, R &amp; Vermunt, JK 2009, ‘</w:t>
      </w:r>
      <w:r w:rsidR="002C1344">
        <w:rPr>
          <w:rFonts w:cs="TimesNewRoman"/>
          <w:sz w:val="18"/>
          <w:szCs w:val="18"/>
        </w:rPr>
        <w:t>Training and low-pay mobility: t</w:t>
      </w:r>
      <w:r w:rsidRPr="00CC56F7">
        <w:rPr>
          <w:rFonts w:cs="TimesNewRoman"/>
          <w:sz w:val="18"/>
          <w:szCs w:val="18"/>
        </w:rPr>
        <w:t xml:space="preserve">he case of the UK and Netherlands’, </w:t>
      </w:r>
      <w:r w:rsidRPr="005D3969">
        <w:rPr>
          <w:rFonts w:cs="TimesNewRoman"/>
          <w:i/>
          <w:sz w:val="18"/>
          <w:szCs w:val="18"/>
        </w:rPr>
        <w:t>Labour</w:t>
      </w:r>
      <w:r w:rsidR="002910FA">
        <w:rPr>
          <w:rFonts w:cs="TimesNewRoman"/>
          <w:i/>
          <w:sz w:val="18"/>
          <w:szCs w:val="18"/>
        </w:rPr>
        <w:t>,</w:t>
      </w:r>
      <w:r w:rsidRPr="005D3969">
        <w:rPr>
          <w:rFonts w:cs="TimesNewRoman"/>
          <w:i/>
          <w:sz w:val="18"/>
          <w:szCs w:val="18"/>
        </w:rPr>
        <w:t xml:space="preserve"> </w:t>
      </w:r>
      <w:r w:rsidR="002910FA" w:rsidRPr="002910FA">
        <w:rPr>
          <w:rFonts w:cs="TimesNewRoman"/>
          <w:sz w:val="18"/>
          <w:szCs w:val="18"/>
        </w:rPr>
        <w:t>vol.</w:t>
      </w:r>
      <w:r w:rsidRPr="00CC56F7">
        <w:rPr>
          <w:rFonts w:cs="TimesNewRoman"/>
          <w:sz w:val="18"/>
          <w:szCs w:val="18"/>
        </w:rPr>
        <w:t>23 (</w:t>
      </w:r>
      <w:r w:rsidR="00085102">
        <w:rPr>
          <w:rFonts w:cs="TimesNewRoman"/>
          <w:sz w:val="18"/>
          <w:szCs w:val="18"/>
        </w:rPr>
        <w:t>S</w:t>
      </w:r>
      <w:r w:rsidR="002C1344" w:rsidRPr="00CC56F7">
        <w:rPr>
          <w:rFonts w:cs="TimesNewRoman"/>
          <w:sz w:val="18"/>
          <w:szCs w:val="18"/>
        </w:rPr>
        <w:t>pecial issue</w:t>
      </w:r>
      <w:r w:rsidRPr="00CC56F7">
        <w:rPr>
          <w:rFonts w:cs="TimesNewRoman"/>
          <w:sz w:val="18"/>
          <w:szCs w:val="18"/>
        </w:rPr>
        <w:t xml:space="preserve">), </w:t>
      </w:r>
      <w:r w:rsidR="002910FA">
        <w:rPr>
          <w:rFonts w:cs="TimesNewRoman"/>
          <w:sz w:val="18"/>
          <w:szCs w:val="18"/>
        </w:rPr>
        <w:t>pp.</w:t>
      </w:r>
      <w:r w:rsidR="002C1344">
        <w:rPr>
          <w:rFonts w:cs="TimesNewRoman"/>
          <w:sz w:val="18"/>
          <w:szCs w:val="18"/>
        </w:rPr>
        <w:t>37</w:t>
      </w:r>
      <w:r w:rsidR="002C1344">
        <w:t>―</w:t>
      </w:r>
      <w:r w:rsidRPr="00CC56F7">
        <w:rPr>
          <w:rFonts w:cs="TimesNewRoman"/>
          <w:sz w:val="18"/>
          <w:szCs w:val="18"/>
        </w:rPr>
        <w:t>59.</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Pocock, B, Buchanan, J &amp; Campbell, I 2004, </w:t>
      </w:r>
      <w:r w:rsidRPr="005D3969">
        <w:rPr>
          <w:rFonts w:cs="TimesNewRoman"/>
          <w:i/>
          <w:sz w:val="18"/>
          <w:szCs w:val="18"/>
        </w:rPr>
        <w:t xml:space="preserve">Securing </w:t>
      </w:r>
      <w:r w:rsidR="005D3969" w:rsidRPr="005D3969">
        <w:rPr>
          <w:rFonts w:cs="TimesNewRoman"/>
          <w:i/>
          <w:sz w:val="18"/>
          <w:szCs w:val="18"/>
        </w:rPr>
        <w:t>q</w:t>
      </w:r>
      <w:r w:rsidRPr="005D3969">
        <w:rPr>
          <w:rFonts w:cs="TimesNewRoman"/>
          <w:i/>
          <w:sz w:val="18"/>
          <w:szCs w:val="18"/>
        </w:rPr>
        <w:t xml:space="preserve">uality </w:t>
      </w:r>
      <w:r w:rsidR="005D3969" w:rsidRPr="005D3969">
        <w:rPr>
          <w:rFonts w:cs="TimesNewRoman"/>
          <w:i/>
          <w:sz w:val="18"/>
          <w:szCs w:val="18"/>
        </w:rPr>
        <w:t>e</w:t>
      </w:r>
      <w:r w:rsidRPr="005D3969">
        <w:rPr>
          <w:rFonts w:cs="TimesNewRoman"/>
          <w:i/>
          <w:sz w:val="18"/>
          <w:szCs w:val="18"/>
        </w:rPr>
        <w:t xml:space="preserve">mployment: </w:t>
      </w:r>
      <w:r w:rsidR="005D3969" w:rsidRPr="005D3969">
        <w:rPr>
          <w:rFonts w:cs="TimesNewRoman"/>
          <w:i/>
          <w:sz w:val="18"/>
          <w:szCs w:val="18"/>
        </w:rPr>
        <w:t>p</w:t>
      </w:r>
      <w:r w:rsidRPr="005D3969">
        <w:rPr>
          <w:rFonts w:cs="TimesNewRoman"/>
          <w:i/>
          <w:sz w:val="18"/>
          <w:szCs w:val="18"/>
        </w:rPr>
        <w:t xml:space="preserve">olicy </w:t>
      </w:r>
      <w:r w:rsidR="005D3969" w:rsidRPr="005D3969">
        <w:rPr>
          <w:rFonts w:cs="TimesNewRoman"/>
          <w:i/>
          <w:sz w:val="18"/>
          <w:szCs w:val="18"/>
        </w:rPr>
        <w:t>o</w:t>
      </w:r>
      <w:r w:rsidRPr="005D3969">
        <w:rPr>
          <w:rFonts w:cs="TimesNewRoman"/>
          <w:i/>
          <w:sz w:val="18"/>
          <w:szCs w:val="18"/>
        </w:rPr>
        <w:t xml:space="preserve">ptions for </w:t>
      </w:r>
      <w:r w:rsidR="005D3969" w:rsidRPr="005D3969">
        <w:rPr>
          <w:rFonts w:cs="TimesNewRoman"/>
          <w:i/>
          <w:sz w:val="18"/>
          <w:szCs w:val="18"/>
        </w:rPr>
        <w:t>c</w:t>
      </w:r>
      <w:r w:rsidRPr="005D3969">
        <w:rPr>
          <w:rFonts w:cs="TimesNewRoman"/>
          <w:i/>
          <w:sz w:val="18"/>
          <w:szCs w:val="18"/>
        </w:rPr>
        <w:t xml:space="preserve">asual and </w:t>
      </w:r>
      <w:r w:rsidR="005D3969" w:rsidRPr="005D3969">
        <w:rPr>
          <w:rFonts w:cs="TimesNewRoman"/>
          <w:i/>
          <w:sz w:val="18"/>
          <w:szCs w:val="18"/>
        </w:rPr>
        <w:t>p</w:t>
      </w:r>
      <w:r w:rsidRPr="005D3969">
        <w:rPr>
          <w:rFonts w:cs="TimesNewRoman"/>
          <w:i/>
          <w:sz w:val="18"/>
          <w:szCs w:val="18"/>
        </w:rPr>
        <w:t xml:space="preserve">art-time </w:t>
      </w:r>
      <w:r w:rsidR="005D3969" w:rsidRPr="005D3969">
        <w:rPr>
          <w:rFonts w:cs="TimesNewRoman"/>
          <w:i/>
          <w:sz w:val="18"/>
          <w:szCs w:val="18"/>
        </w:rPr>
        <w:t>w</w:t>
      </w:r>
      <w:r w:rsidRPr="005D3969">
        <w:rPr>
          <w:rFonts w:cs="TimesNewRoman"/>
          <w:i/>
          <w:sz w:val="18"/>
          <w:szCs w:val="18"/>
        </w:rPr>
        <w:t>orkers in Australia</w:t>
      </w:r>
      <w:r w:rsidR="00E54975">
        <w:rPr>
          <w:rFonts w:cs="TimesNewRoman"/>
          <w:sz w:val="18"/>
          <w:szCs w:val="18"/>
        </w:rPr>
        <w:t>, r</w:t>
      </w:r>
      <w:r w:rsidRPr="00E61F0F">
        <w:rPr>
          <w:rFonts w:cs="TimesNewRoman"/>
          <w:sz w:val="18"/>
          <w:szCs w:val="18"/>
        </w:rPr>
        <w:t>eport prepared for the Chifley Research Centre, Canberra.</w:t>
      </w:r>
    </w:p>
    <w:p w:rsidR="00E00092" w:rsidRDefault="00E00092" w:rsidP="002C1344">
      <w:pPr>
        <w:autoSpaceDE w:val="0"/>
        <w:autoSpaceDN w:val="0"/>
        <w:adjustRightInd w:val="0"/>
        <w:spacing w:before="80" w:line="240" w:lineRule="auto"/>
        <w:ind w:left="284" w:hanging="284"/>
        <w:rPr>
          <w:rFonts w:cs="TimesNewRoman"/>
          <w:sz w:val="18"/>
          <w:szCs w:val="18"/>
        </w:rPr>
      </w:pPr>
      <w:r>
        <w:rPr>
          <w:rFonts w:cs="TimesNewRoman"/>
          <w:sz w:val="18"/>
          <w:szCs w:val="18"/>
        </w:rPr>
        <w:t xml:space="preserve">Productivity Commission 2006, </w:t>
      </w:r>
      <w:proofErr w:type="gramStart"/>
      <w:r w:rsidR="00411A71" w:rsidRPr="005D3969">
        <w:rPr>
          <w:rFonts w:cs="TimesNewRoman"/>
          <w:i/>
          <w:sz w:val="18"/>
          <w:szCs w:val="18"/>
        </w:rPr>
        <w:t>The</w:t>
      </w:r>
      <w:proofErr w:type="gramEnd"/>
      <w:r w:rsidR="00411A71" w:rsidRPr="005D3969">
        <w:rPr>
          <w:rFonts w:cs="TimesNewRoman"/>
          <w:i/>
          <w:sz w:val="18"/>
          <w:szCs w:val="18"/>
        </w:rPr>
        <w:t xml:space="preserve"> </w:t>
      </w:r>
      <w:r w:rsidR="005D3969">
        <w:rPr>
          <w:rFonts w:cs="TimesNewRoman"/>
          <w:i/>
          <w:sz w:val="18"/>
          <w:szCs w:val="18"/>
        </w:rPr>
        <w:t>r</w:t>
      </w:r>
      <w:r w:rsidR="00411A71" w:rsidRPr="005D3969">
        <w:rPr>
          <w:rFonts w:cs="TimesNewRoman"/>
          <w:i/>
          <w:sz w:val="18"/>
          <w:szCs w:val="18"/>
        </w:rPr>
        <w:t xml:space="preserve">ole of </w:t>
      </w:r>
      <w:r w:rsidR="005D3969">
        <w:rPr>
          <w:rFonts w:cs="TimesNewRoman"/>
          <w:i/>
          <w:sz w:val="18"/>
          <w:szCs w:val="18"/>
        </w:rPr>
        <w:t>n</w:t>
      </w:r>
      <w:r w:rsidR="00411A71" w:rsidRPr="005D3969">
        <w:rPr>
          <w:rFonts w:cs="TimesNewRoman"/>
          <w:i/>
          <w:sz w:val="18"/>
          <w:szCs w:val="18"/>
        </w:rPr>
        <w:t xml:space="preserve">on-traditional </w:t>
      </w:r>
      <w:r w:rsidR="005D3969">
        <w:rPr>
          <w:rFonts w:cs="TimesNewRoman"/>
          <w:i/>
          <w:sz w:val="18"/>
          <w:szCs w:val="18"/>
        </w:rPr>
        <w:t>w</w:t>
      </w:r>
      <w:r w:rsidR="00411A71" w:rsidRPr="005D3969">
        <w:rPr>
          <w:rFonts w:cs="TimesNewRoman"/>
          <w:i/>
          <w:sz w:val="18"/>
          <w:szCs w:val="18"/>
        </w:rPr>
        <w:t xml:space="preserve">ork in the Australian </w:t>
      </w:r>
      <w:r w:rsidR="005D3969">
        <w:rPr>
          <w:rFonts w:cs="TimesNewRoman"/>
          <w:i/>
          <w:sz w:val="18"/>
          <w:szCs w:val="18"/>
        </w:rPr>
        <w:t>l</w:t>
      </w:r>
      <w:r w:rsidR="00411A71" w:rsidRPr="005D3969">
        <w:rPr>
          <w:rFonts w:cs="TimesNewRoman"/>
          <w:i/>
          <w:sz w:val="18"/>
          <w:szCs w:val="18"/>
        </w:rPr>
        <w:t xml:space="preserve">abour </w:t>
      </w:r>
      <w:r w:rsidR="005D3969">
        <w:rPr>
          <w:rFonts w:cs="TimesNewRoman"/>
          <w:i/>
          <w:sz w:val="18"/>
          <w:szCs w:val="18"/>
        </w:rPr>
        <w:t>m</w:t>
      </w:r>
      <w:r w:rsidR="00411A71" w:rsidRPr="005D3969">
        <w:rPr>
          <w:rFonts w:cs="TimesNewRoman"/>
          <w:i/>
          <w:sz w:val="18"/>
          <w:szCs w:val="18"/>
        </w:rPr>
        <w:t>arket</w:t>
      </w:r>
      <w:r w:rsidRPr="00C85F47">
        <w:rPr>
          <w:rFonts w:cs="TimesNewRoman"/>
          <w:sz w:val="18"/>
          <w:szCs w:val="18"/>
        </w:rPr>
        <w:t>,</w:t>
      </w:r>
      <w:r>
        <w:rPr>
          <w:rFonts w:cs="TimesNewRoman"/>
          <w:sz w:val="18"/>
          <w:szCs w:val="18"/>
        </w:rPr>
        <w:t xml:space="preserve"> Productivity Commission</w:t>
      </w:r>
      <w:r w:rsidR="00F05EE7">
        <w:rPr>
          <w:rFonts w:cs="TimesNewRoman"/>
          <w:sz w:val="18"/>
          <w:szCs w:val="18"/>
        </w:rPr>
        <w:t>, Melbourne.</w:t>
      </w:r>
    </w:p>
    <w:p w:rsid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 xml:space="preserve">Richardson, S &amp; Law, V 2009, ‘Changing forms of employment and their implications for the development of skills’, </w:t>
      </w:r>
      <w:r w:rsidRPr="005D3969">
        <w:rPr>
          <w:rFonts w:cs="TimesNewRoman"/>
          <w:i/>
          <w:sz w:val="18"/>
          <w:szCs w:val="18"/>
        </w:rPr>
        <w:t>Australian Bulletin of Labour</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35</w:t>
      </w:r>
      <w:r w:rsidR="002910FA">
        <w:rPr>
          <w:rFonts w:cs="TimesNewRoman"/>
          <w:sz w:val="18"/>
          <w:szCs w:val="18"/>
        </w:rPr>
        <w:t>, no.</w:t>
      </w:r>
      <w:r w:rsidRPr="00CC56F7">
        <w:rPr>
          <w:rFonts w:cs="TimesNewRoman"/>
          <w:sz w:val="18"/>
          <w:szCs w:val="18"/>
        </w:rPr>
        <w:t>2,</w:t>
      </w:r>
      <w:r w:rsidR="002910FA">
        <w:rPr>
          <w:rFonts w:cs="TimesNewRoman"/>
          <w:sz w:val="18"/>
          <w:szCs w:val="18"/>
        </w:rPr>
        <w:t xml:space="preserve"> pp.</w:t>
      </w:r>
      <w:r w:rsidR="00E54975">
        <w:rPr>
          <w:rFonts w:cs="TimesNewRoman"/>
          <w:sz w:val="18"/>
          <w:szCs w:val="18"/>
        </w:rPr>
        <w:t>355</w:t>
      </w:r>
      <w:r w:rsidR="00E54975">
        <w:t>―</w:t>
      </w:r>
      <w:r w:rsidRPr="00CC56F7">
        <w:rPr>
          <w:rFonts w:cs="TimesNewRoman"/>
          <w:sz w:val="18"/>
          <w:szCs w:val="18"/>
        </w:rPr>
        <w:t>92.</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Richardson, S, Lester, L &amp; Zhang, G 2011, ‘Is precarious employment</w:t>
      </w:r>
      <w:r w:rsidR="00E54975">
        <w:rPr>
          <w:rFonts w:cs="TimesNewRoman"/>
          <w:sz w:val="18"/>
          <w:szCs w:val="18"/>
        </w:rPr>
        <w:t xml:space="preserve"> hazardous for mental health’, p</w:t>
      </w:r>
      <w:r w:rsidRPr="00E61F0F">
        <w:rPr>
          <w:rFonts w:cs="TimesNewRoman"/>
          <w:sz w:val="18"/>
          <w:szCs w:val="18"/>
        </w:rPr>
        <w:t xml:space="preserve">aper presented at the </w:t>
      </w:r>
      <w:r w:rsidRPr="005D3969">
        <w:rPr>
          <w:rFonts w:cs="TimesNewRoman"/>
          <w:i/>
          <w:sz w:val="18"/>
          <w:szCs w:val="18"/>
        </w:rPr>
        <w:t>Econometric Society Australasian Meeting 2011</w:t>
      </w:r>
      <w:r w:rsidR="00E54975">
        <w:rPr>
          <w:rFonts w:cs="TimesNewRoman"/>
          <w:sz w:val="18"/>
          <w:szCs w:val="18"/>
        </w:rPr>
        <w:t>, Adelaide, 4</w:t>
      </w:r>
      <w:r w:rsidR="00E54975">
        <w:t>―</w:t>
      </w:r>
      <w:r w:rsidRPr="00E61F0F">
        <w:rPr>
          <w:rFonts w:cs="TimesNewRoman"/>
          <w:sz w:val="18"/>
          <w:szCs w:val="18"/>
        </w:rPr>
        <w:t>7 July.</w:t>
      </w:r>
    </w:p>
    <w:p w:rsidR="00E95434" w:rsidRDefault="00E95434" w:rsidP="00E54975">
      <w:pPr>
        <w:autoSpaceDE w:val="0"/>
        <w:autoSpaceDN w:val="0"/>
        <w:adjustRightInd w:val="0"/>
        <w:spacing w:before="80" w:line="240" w:lineRule="auto"/>
        <w:ind w:left="284" w:hanging="284"/>
        <w:rPr>
          <w:rFonts w:cs="TimesNewRoman"/>
          <w:sz w:val="18"/>
          <w:szCs w:val="18"/>
        </w:rPr>
      </w:pPr>
      <w:r w:rsidRPr="00E95434">
        <w:rPr>
          <w:rFonts w:cs="TimesNewRoman"/>
          <w:sz w:val="18"/>
          <w:szCs w:val="18"/>
        </w:rPr>
        <w:t xml:space="preserve">Sloan, J, Carson, E </w:t>
      </w:r>
      <w:r>
        <w:rPr>
          <w:rFonts w:cs="TimesNewRoman"/>
          <w:sz w:val="18"/>
          <w:szCs w:val="18"/>
        </w:rPr>
        <w:t>&amp;</w:t>
      </w:r>
      <w:r w:rsidRPr="00E95434">
        <w:rPr>
          <w:rFonts w:cs="TimesNewRoman"/>
          <w:sz w:val="18"/>
          <w:szCs w:val="18"/>
        </w:rPr>
        <w:t xml:space="preserve"> Doube, </w:t>
      </w:r>
      <w:proofErr w:type="gramStart"/>
      <w:r w:rsidRPr="00E95434">
        <w:rPr>
          <w:rFonts w:cs="TimesNewRoman"/>
          <w:sz w:val="18"/>
          <w:szCs w:val="18"/>
        </w:rPr>
        <w:t>L</w:t>
      </w:r>
      <w:proofErr w:type="gramEnd"/>
      <w:r w:rsidRPr="00E95434">
        <w:rPr>
          <w:rFonts w:cs="TimesNewRoman"/>
          <w:sz w:val="18"/>
          <w:szCs w:val="18"/>
        </w:rPr>
        <w:t xml:space="preserve"> 1992, </w:t>
      </w:r>
      <w:r w:rsidR="005D3969" w:rsidRPr="00E54975">
        <w:rPr>
          <w:rFonts w:cs="TimesNewRoman"/>
          <w:i/>
          <w:iCs/>
          <w:sz w:val="18"/>
          <w:szCs w:val="18"/>
        </w:rPr>
        <w:t>Disadvantage</w:t>
      </w:r>
      <w:r w:rsidR="00E54975" w:rsidRPr="00E54975">
        <w:rPr>
          <w:rFonts w:cs="TimesNewRoman"/>
          <w:i/>
          <w:iCs/>
          <w:sz w:val="18"/>
          <w:szCs w:val="18"/>
        </w:rPr>
        <w:t>d</w:t>
      </w:r>
      <w:r w:rsidR="005D3969" w:rsidRPr="00E54975">
        <w:rPr>
          <w:rFonts w:cs="TimesNewRoman"/>
          <w:i/>
          <w:iCs/>
          <w:sz w:val="18"/>
          <w:szCs w:val="18"/>
        </w:rPr>
        <w:t xml:space="preserve"> j</w:t>
      </w:r>
      <w:r w:rsidRPr="00E54975">
        <w:rPr>
          <w:rFonts w:cs="TimesNewRoman"/>
          <w:i/>
          <w:iCs/>
          <w:sz w:val="18"/>
          <w:szCs w:val="18"/>
        </w:rPr>
        <w:t xml:space="preserve">obseekers: </w:t>
      </w:r>
      <w:r w:rsidR="005D3969" w:rsidRPr="00E54975">
        <w:rPr>
          <w:rFonts w:cs="TimesNewRoman"/>
          <w:i/>
          <w:iCs/>
          <w:sz w:val="18"/>
          <w:szCs w:val="18"/>
        </w:rPr>
        <w:t>c</w:t>
      </w:r>
      <w:r w:rsidRPr="00E54975">
        <w:rPr>
          <w:rFonts w:cs="TimesNewRoman"/>
          <w:i/>
          <w:iCs/>
          <w:sz w:val="18"/>
          <w:szCs w:val="18"/>
        </w:rPr>
        <w:t xml:space="preserve">asual, </w:t>
      </w:r>
      <w:r w:rsidR="005D3969" w:rsidRPr="00E54975">
        <w:rPr>
          <w:rFonts w:cs="TimesNewRoman"/>
          <w:i/>
          <w:iCs/>
          <w:sz w:val="18"/>
          <w:szCs w:val="18"/>
        </w:rPr>
        <w:t>p</w:t>
      </w:r>
      <w:r w:rsidRPr="00E54975">
        <w:rPr>
          <w:rFonts w:cs="TimesNewRoman"/>
          <w:i/>
          <w:iCs/>
          <w:sz w:val="18"/>
          <w:szCs w:val="18"/>
        </w:rPr>
        <w:t xml:space="preserve">art-time and </w:t>
      </w:r>
      <w:r w:rsidR="005D3969" w:rsidRPr="00E54975">
        <w:rPr>
          <w:rFonts w:cs="TimesNewRoman"/>
          <w:i/>
          <w:iCs/>
          <w:sz w:val="18"/>
          <w:szCs w:val="18"/>
        </w:rPr>
        <w:t>t</w:t>
      </w:r>
      <w:r w:rsidRPr="00E54975">
        <w:rPr>
          <w:rFonts w:cs="TimesNewRoman"/>
          <w:i/>
          <w:iCs/>
          <w:sz w:val="18"/>
          <w:szCs w:val="18"/>
        </w:rPr>
        <w:t xml:space="preserve">emporary </w:t>
      </w:r>
      <w:r w:rsidR="005D3969" w:rsidRPr="00E54975">
        <w:rPr>
          <w:rFonts w:cs="TimesNewRoman"/>
          <w:i/>
          <w:iCs/>
          <w:sz w:val="18"/>
          <w:szCs w:val="18"/>
        </w:rPr>
        <w:t>w</w:t>
      </w:r>
      <w:r w:rsidRPr="00E54975">
        <w:rPr>
          <w:rFonts w:cs="TimesNewRoman"/>
          <w:i/>
          <w:iCs/>
          <w:sz w:val="18"/>
          <w:szCs w:val="18"/>
        </w:rPr>
        <w:t>ork</w:t>
      </w:r>
      <w:r w:rsidR="005D3969">
        <w:rPr>
          <w:rFonts w:cs="TimesNewRoman"/>
          <w:sz w:val="18"/>
          <w:szCs w:val="18"/>
        </w:rPr>
        <w:t xml:space="preserve">, </w:t>
      </w:r>
      <w:r w:rsidRPr="00E54975">
        <w:rPr>
          <w:rFonts w:cs="TimesNewRoman"/>
          <w:iCs/>
          <w:sz w:val="18"/>
          <w:szCs w:val="18"/>
        </w:rPr>
        <w:t>National Board of Employment, Educa</w:t>
      </w:r>
      <w:r w:rsidR="00E54975">
        <w:rPr>
          <w:rFonts w:cs="TimesNewRoman"/>
          <w:iCs/>
          <w:sz w:val="18"/>
          <w:szCs w:val="18"/>
        </w:rPr>
        <w:t>tion and Training commissioned r</w:t>
      </w:r>
      <w:r w:rsidR="00085102">
        <w:rPr>
          <w:rFonts w:cs="TimesNewRoman"/>
          <w:iCs/>
          <w:sz w:val="18"/>
          <w:szCs w:val="18"/>
        </w:rPr>
        <w:t>eport no.</w:t>
      </w:r>
      <w:r w:rsidRPr="00E54975">
        <w:rPr>
          <w:rFonts w:cs="TimesNewRoman"/>
          <w:iCs/>
          <w:sz w:val="18"/>
          <w:szCs w:val="18"/>
        </w:rPr>
        <w:t>18,</w:t>
      </w:r>
      <w:r w:rsidRPr="00E95434">
        <w:rPr>
          <w:rFonts w:cs="TimesNewRoman"/>
          <w:sz w:val="18"/>
          <w:szCs w:val="18"/>
        </w:rPr>
        <w:t xml:space="preserve"> </w:t>
      </w:r>
      <w:r w:rsidR="00E54975">
        <w:rPr>
          <w:rFonts w:cs="TimesNewRoman"/>
          <w:sz w:val="18"/>
          <w:szCs w:val="18"/>
        </w:rPr>
        <w:t>AGPS</w:t>
      </w:r>
      <w:r w:rsidRPr="00E95434">
        <w:rPr>
          <w:rFonts w:cs="TimesNewRoman"/>
          <w:sz w:val="18"/>
          <w:szCs w:val="18"/>
        </w:rPr>
        <w:t>, Canberra.</w:t>
      </w:r>
    </w:p>
    <w:p w:rsidR="00DC7003" w:rsidRDefault="00DC7003" w:rsidP="002C1344">
      <w:pPr>
        <w:autoSpaceDE w:val="0"/>
        <w:autoSpaceDN w:val="0"/>
        <w:adjustRightInd w:val="0"/>
        <w:spacing w:before="80" w:line="240" w:lineRule="auto"/>
        <w:ind w:left="284" w:hanging="284"/>
        <w:rPr>
          <w:rFonts w:cs="TimesNewRoman"/>
          <w:sz w:val="18"/>
          <w:szCs w:val="18"/>
        </w:rPr>
      </w:pPr>
      <w:r>
        <w:rPr>
          <w:rFonts w:cs="TimesNewRoman"/>
          <w:sz w:val="18"/>
          <w:szCs w:val="18"/>
        </w:rPr>
        <w:t xml:space="preserve">Summerfield, M, Dunn, R, Freidin, S, Hahn, M, Ittak, P, Kecmanovic, M, Li, N, Macalalad, M, Watson, </w:t>
      </w:r>
      <w:r w:rsidR="00C85F47">
        <w:rPr>
          <w:rFonts w:cs="TimesNewRoman"/>
          <w:sz w:val="18"/>
          <w:szCs w:val="18"/>
        </w:rPr>
        <w:t>N</w:t>
      </w:r>
      <w:r>
        <w:rPr>
          <w:rFonts w:cs="TimesNewRoman"/>
          <w:sz w:val="18"/>
          <w:szCs w:val="18"/>
        </w:rPr>
        <w:t>, Wilkins, R &amp; Wooden, M</w:t>
      </w:r>
      <w:r w:rsidR="00C85F47">
        <w:rPr>
          <w:rFonts w:cs="TimesNewRoman"/>
          <w:sz w:val="18"/>
          <w:szCs w:val="18"/>
        </w:rPr>
        <w:t xml:space="preserve"> 2011,</w:t>
      </w:r>
      <w:r>
        <w:rPr>
          <w:rFonts w:cs="TimesNewRoman"/>
          <w:sz w:val="18"/>
          <w:szCs w:val="18"/>
        </w:rPr>
        <w:t xml:space="preserve"> </w:t>
      </w:r>
      <w:r w:rsidRPr="00DC7003">
        <w:rPr>
          <w:rFonts w:cs="TimesNewRoman"/>
          <w:i/>
          <w:sz w:val="18"/>
          <w:szCs w:val="18"/>
        </w:rPr>
        <w:t xml:space="preserve">HILDA </w:t>
      </w:r>
      <w:r w:rsidR="00E54975" w:rsidRPr="00DC7003">
        <w:rPr>
          <w:rFonts w:cs="TimesNewRoman"/>
          <w:i/>
          <w:sz w:val="18"/>
          <w:szCs w:val="18"/>
        </w:rPr>
        <w:t xml:space="preserve">user manual: release </w:t>
      </w:r>
      <w:r w:rsidRPr="00DC7003">
        <w:rPr>
          <w:rFonts w:cs="TimesNewRoman"/>
          <w:i/>
          <w:sz w:val="18"/>
          <w:szCs w:val="18"/>
        </w:rPr>
        <w:t>10</w:t>
      </w:r>
      <w:r>
        <w:rPr>
          <w:rFonts w:cs="TimesNewRoman"/>
          <w:sz w:val="18"/>
          <w:szCs w:val="18"/>
        </w:rPr>
        <w:t xml:space="preserve">, </w:t>
      </w:r>
      <w:r w:rsidR="00535DAB">
        <w:rPr>
          <w:rFonts w:cs="TimesNewRoman"/>
          <w:sz w:val="18"/>
          <w:szCs w:val="18"/>
        </w:rPr>
        <w:t xml:space="preserve">Melbourne Institute of Applied Economic and Social Research, </w:t>
      </w:r>
      <w:r>
        <w:rPr>
          <w:rFonts w:cs="TimesNewRoman"/>
          <w:sz w:val="18"/>
          <w:szCs w:val="18"/>
        </w:rPr>
        <w:t xml:space="preserve">University of Melbourne. </w:t>
      </w:r>
    </w:p>
    <w:p w:rsidR="00CC56F7" w:rsidRPr="00CC56F7" w:rsidRDefault="00E54975" w:rsidP="002C1344">
      <w:pPr>
        <w:autoSpaceDE w:val="0"/>
        <w:autoSpaceDN w:val="0"/>
        <w:adjustRightInd w:val="0"/>
        <w:spacing w:before="80" w:line="240" w:lineRule="auto"/>
        <w:ind w:left="284" w:hanging="284"/>
        <w:rPr>
          <w:rFonts w:cs="TimesNewRoman"/>
          <w:sz w:val="18"/>
          <w:szCs w:val="18"/>
        </w:rPr>
      </w:pPr>
      <w:r>
        <w:rPr>
          <w:rFonts w:cs="TimesNewRoman"/>
          <w:sz w:val="18"/>
          <w:szCs w:val="18"/>
        </w:rPr>
        <w:t>Vandenh</w:t>
      </w:r>
      <w:r w:rsidR="00CC56F7" w:rsidRPr="00CC56F7">
        <w:rPr>
          <w:rFonts w:cs="TimesNewRoman"/>
          <w:sz w:val="18"/>
          <w:szCs w:val="18"/>
        </w:rPr>
        <w:t xml:space="preserve">euvel, A &amp; Wooden, M 1999, </w:t>
      </w:r>
      <w:r w:rsidR="00CC56F7" w:rsidRPr="005D3969">
        <w:rPr>
          <w:rFonts w:cs="TimesNewRoman"/>
          <w:i/>
          <w:sz w:val="18"/>
          <w:szCs w:val="18"/>
        </w:rPr>
        <w:t xml:space="preserve">Casualisation and </w:t>
      </w:r>
      <w:r w:rsidR="005D3969">
        <w:rPr>
          <w:rFonts w:cs="TimesNewRoman"/>
          <w:i/>
          <w:sz w:val="18"/>
          <w:szCs w:val="18"/>
        </w:rPr>
        <w:t>o</w:t>
      </w:r>
      <w:r w:rsidR="00CC56F7" w:rsidRPr="005D3969">
        <w:rPr>
          <w:rFonts w:cs="TimesNewRoman"/>
          <w:i/>
          <w:sz w:val="18"/>
          <w:szCs w:val="18"/>
        </w:rPr>
        <w:t xml:space="preserve">utsourcing: </w:t>
      </w:r>
      <w:r w:rsidR="005D3969">
        <w:rPr>
          <w:rFonts w:cs="TimesNewRoman"/>
          <w:i/>
          <w:sz w:val="18"/>
          <w:szCs w:val="18"/>
        </w:rPr>
        <w:t>t</w:t>
      </w:r>
      <w:r w:rsidR="00CC56F7" w:rsidRPr="005D3969">
        <w:rPr>
          <w:rFonts w:cs="TimesNewRoman"/>
          <w:i/>
          <w:sz w:val="18"/>
          <w:szCs w:val="18"/>
        </w:rPr>
        <w:t xml:space="preserve">rends and </w:t>
      </w:r>
      <w:r w:rsidR="005D3969">
        <w:rPr>
          <w:rFonts w:cs="TimesNewRoman"/>
          <w:i/>
          <w:sz w:val="18"/>
          <w:szCs w:val="18"/>
        </w:rPr>
        <w:t>i</w:t>
      </w:r>
      <w:r w:rsidR="00CC56F7" w:rsidRPr="005D3969">
        <w:rPr>
          <w:rFonts w:cs="TimesNewRoman"/>
          <w:i/>
          <w:sz w:val="18"/>
          <w:szCs w:val="18"/>
        </w:rPr>
        <w:t xml:space="preserve">mplications for </w:t>
      </w:r>
      <w:r w:rsidR="005D3969">
        <w:rPr>
          <w:rFonts w:cs="TimesNewRoman"/>
          <w:i/>
          <w:sz w:val="18"/>
          <w:szCs w:val="18"/>
        </w:rPr>
        <w:t>w</w:t>
      </w:r>
      <w:r w:rsidR="00CC56F7" w:rsidRPr="005D3969">
        <w:rPr>
          <w:rFonts w:cs="TimesNewRoman"/>
          <w:i/>
          <w:sz w:val="18"/>
          <w:szCs w:val="18"/>
        </w:rPr>
        <w:t>ork-</w:t>
      </w:r>
      <w:r w:rsidR="005D3969">
        <w:rPr>
          <w:rFonts w:cs="TimesNewRoman"/>
          <w:i/>
          <w:sz w:val="18"/>
          <w:szCs w:val="18"/>
        </w:rPr>
        <w:t>r</w:t>
      </w:r>
      <w:r w:rsidR="00CC56F7" w:rsidRPr="005D3969">
        <w:rPr>
          <w:rFonts w:cs="TimesNewRoman"/>
          <w:i/>
          <w:sz w:val="18"/>
          <w:szCs w:val="18"/>
        </w:rPr>
        <w:t xml:space="preserve">elated </w:t>
      </w:r>
      <w:r w:rsidR="005D3969">
        <w:rPr>
          <w:rFonts w:cs="TimesNewRoman"/>
          <w:i/>
          <w:sz w:val="18"/>
          <w:szCs w:val="18"/>
        </w:rPr>
        <w:t>t</w:t>
      </w:r>
      <w:r w:rsidR="00CC56F7" w:rsidRPr="005D3969">
        <w:rPr>
          <w:rFonts w:cs="TimesNewRoman"/>
          <w:i/>
          <w:sz w:val="18"/>
          <w:szCs w:val="18"/>
        </w:rPr>
        <w:t>raining</w:t>
      </w:r>
      <w:r w:rsidR="00CC56F7" w:rsidRPr="00CC56F7">
        <w:rPr>
          <w:rFonts w:cs="TimesNewRoman"/>
          <w:sz w:val="18"/>
          <w:szCs w:val="18"/>
        </w:rPr>
        <w:t xml:space="preserve">, </w:t>
      </w:r>
      <w:r w:rsidR="005D3969">
        <w:rPr>
          <w:rFonts w:cs="TimesNewRoman"/>
          <w:sz w:val="18"/>
          <w:szCs w:val="18"/>
        </w:rPr>
        <w:t>NCVER</w:t>
      </w:r>
      <w:r w:rsidR="00CC56F7" w:rsidRPr="00CC56F7">
        <w:rPr>
          <w:rFonts w:cs="TimesNewRoman"/>
          <w:sz w:val="18"/>
          <w:szCs w:val="18"/>
        </w:rPr>
        <w:t>, Adelaide.</w:t>
      </w:r>
    </w:p>
    <w:p w:rsidR="006F42AE" w:rsidRPr="00E61F0F" w:rsidRDefault="006F42AE" w:rsidP="002C1344">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Virtanen, M, Kivimäki, M, Joensuu, M, Virtanen, P, Elovaino, M &amp; Vahtera, M 2005, ‘Temporary employment and health: a review’, </w:t>
      </w:r>
      <w:r w:rsidRPr="002910FA">
        <w:rPr>
          <w:rFonts w:cs="TimesNewRoman"/>
          <w:i/>
          <w:sz w:val="18"/>
          <w:szCs w:val="18"/>
        </w:rPr>
        <w:t>International Journal of Epidemiology</w:t>
      </w:r>
      <w:r w:rsidR="002910FA">
        <w:rPr>
          <w:rFonts w:cs="TimesNewRoman"/>
          <w:sz w:val="18"/>
          <w:szCs w:val="18"/>
        </w:rPr>
        <w:t>,</w:t>
      </w:r>
      <w:r w:rsidRPr="00E61F0F">
        <w:rPr>
          <w:rFonts w:cs="TimesNewRoman"/>
          <w:sz w:val="18"/>
          <w:szCs w:val="18"/>
        </w:rPr>
        <w:t xml:space="preserve"> </w:t>
      </w:r>
      <w:r w:rsidR="002910FA">
        <w:rPr>
          <w:rFonts w:cs="TimesNewRoman"/>
          <w:sz w:val="18"/>
          <w:szCs w:val="18"/>
        </w:rPr>
        <w:t>vol.</w:t>
      </w:r>
      <w:r w:rsidRPr="00E61F0F">
        <w:rPr>
          <w:rFonts w:cs="TimesNewRoman"/>
          <w:sz w:val="18"/>
          <w:szCs w:val="18"/>
        </w:rPr>
        <w:t>34</w:t>
      </w:r>
      <w:r w:rsidR="002910FA">
        <w:rPr>
          <w:rFonts w:cs="TimesNewRoman"/>
          <w:sz w:val="18"/>
          <w:szCs w:val="18"/>
        </w:rPr>
        <w:t>, no.</w:t>
      </w:r>
      <w:r w:rsidRPr="00E61F0F">
        <w:rPr>
          <w:rFonts w:cs="TimesNewRoman"/>
          <w:sz w:val="18"/>
          <w:szCs w:val="18"/>
        </w:rPr>
        <w:t xml:space="preserve">3, </w:t>
      </w:r>
      <w:r w:rsidR="002910FA">
        <w:rPr>
          <w:rFonts w:cs="TimesNewRoman"/>
          <w:sz w:val="18"/>
          <w:szCs w:val="18"/>
        </w:rPr>
        <w:t>pp.</w:t>
      </w:r>
      <w:r w:rsidR="00E54975">
        <w:rPr>
          <w:rFonts w:cs="TimesNewRoman"/>
          <w:sz w:val="18"/>
          <w:szCs w:val="18"/>
        </w:rPr>
        <w:t>610</w:t>
      </w:r>
      <w:r w:rsidR="00E54975">
        <w:t>―</w:t>
      </w:r>
      <w:r w:rsidRPr="00E61F0F">
        <w:rPr>
          <w:rFonts w:cs="TimesNewRoman"/>
          <w:sz w:val="18"/>
          <w:szCs w:val="18"/>
        </w:rPr>
        <w:t>22.</w:t>
      </w:r>
    </w:p>
    <w:p w:rsidR="006F42AE" w:rsidRDefault="006F42AE"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Watson, I 2011, ‘Bridges, traps and half-way houses: casualisation and labour mar</w:t>
      </w:r>
      <w:r w:rsidR="00E54975">
        <w:rPr>
          <w:rFonts w:cs="TimesNewRoman"/>
          <w:sz w:val="18"/>
          <w:szCs w:val="18"/>
        </w:rPr>
        <w:t>ket transitions in Australia’, p</w:t>
      </w:r>
      <w:r w:rsidRPr="00CC56F7">
        <w:rPr>
          <w:rFonts w:cs="TimesNewRoman"/>
          <w:sz w:val="18"/>
          <w:szCs w:val="18"/>
        </w:rPr>
        <w:t xml:space="preserve">aper presented at the </w:t>
      </w:r>
      <w:r w:rsidR="005D3969" w:rsidRPr="005D3969">
        <w:rPr>
          <w:rFonts w:cs="TimesNewRoman"/>
          <w:i/>
          <w:sz w:val="18"/>
          <w:szCs w:val="18"/>
        </w:rPr>
        <w:t>13th Path to Full Employment/</w:t>
      </w:r>
      <w:r w:rsidRPr="005D3969">
        <w:rPr>
          <w:rFonts w:cs="TimesNewRoman"/>
          <w:i/>
          <w:sz w:val="18"/>
          <w:szCs w:val="18"/>
        </w:rPr>
        <w:t>18th National Unemployment Conference</w:t>
      </w:r>
      <w:r w:rsidRPr="00CC56F7">
        <w:rPr>
          <w:rFonts w:cs="TimesNewRoman"/>
          <w:sz w:val="18"/>
          <w:szCs w:val="18"/>
        </w:rPr>
        <w:t xml:space="preserve">, University of </w:t>
      </w:r>
      <w:r w:rsidR="00E54975">
        <w:rPr>
          <w:rFonts w:cs="TimesNewRoman"/>
          <w:sz w:val="18"/>
          <w:szCs w:val="18"/>
        </w:rPr>
        <w:t>Newcastle, December 7</w:t>
      </w:r>
      <w:r w:rsidR="00E54975">
        <w:t>―</w:t>
      </w:r>
      <w:r w:rsidRPr="00CC56F7">
        <w:rPr>
          <w:rFonts w:cs="TimesNewRoman"/>
          <w:sz w:val="18"/>
          <w:szCs w:val="18"/>
        </w:rPr>
        <w:t>8.</w:t>
      </w:r>
    </w:p>
    <w:p w:rsidR="006F42AE" w:rsidRPr="00E61F0F" w:rsidRDefault="006F42AE" w:rsidP="00E54975">
      <w:pPr>
        <w:autoSpaceDE w:val="0"/>
        <w:autoSpaceDN w:val="0"/>
        <w:adjustRightInd w:val="0"/>
        <w:spacing w:before="80" w:line="240" w:lineRule="auto"/>
        <w:ind w:left="284" w:hanging="284"/>
        <w:rPr>
          <w:rFonts w:cs="TimesNewRoman"/>
          <w:sz w:val="18"/>
          <w:szCs w:val="18"/>
        </w:rPr>
      </w:pPr>
      <w:r w:rsidRPr="00E61F0F">
        <w:rPr>
          <w:rFonts w:cs="TimesNewRoman"/>
          <w:sz w:val="18"/>
          <w:szCs w:val="18"/>
        </w:rPr>
        <w:t xml:space="preserve">Watson, I, Buchanan J, Campbell, </w:t>
      </w:r>
      <w:r>
        <w:rPr>
          <w:rFonts w:cs="TimesNewRoman"/>
          <w:sz w:val="18"/>
          <w:szCs w:val="18"/>
        </w:rPr>
        <w:t>I</w:t>
      </w:r>
      <w:r w:rsidRPr="00E61F0F">
        <w:rPr>
          <w:rFonts w:cs="TimesNewRoman"/>
          <w:sz w:val="18"/>
          <w:szCs w:val="18"/>
        </w:rPr>
        <w:t xml:space="preserve"> &amp; Briggs, C 2003, </w:t>
      </w:r>
      <w:r w:rsidRPr="00767FF5">
        <w:rPr>
          <w:rFonts w:cs="TimesNewRoman"/>
          <w:i/>
          <w:sz w:val="18"/>
          <w:szCs w:val="18"/>
        </w:rPr>
        <w:t xml:space="preserve">Fragmented </w:t>
      </w:r>
      <w:r w:rsidR="005D3969">
        <w:rPr>
          <w:rFonts w:cs="TimesNewRoman"/>
          <w:i/>
          <w:sz w:val="18"/>
          <w:szCs w:val="18"/>
        </w:rPr>
        <w:t>f</w:t>
      </w:r>
      <w:r w:rsidRPr="00767FF5">
        <w:rPr>
          <w:rFonts w:cs="TimesNewRoman"/>
          <w:i/>
          <w:sz w:val="18"/>
          <w:szCs w:val="18"/>
        </w:rPr>
        <w:t xml:space="preserve">utures: </w:t>
      </w:r>
      <w:r w:rsidR="005D3969">
        <w:rPr>
          <w:rFonts w:cs="TimesNewRoman"/>
          <w:i/>
          <w:sz w:val="18"/>
          <w:szCs w:val="18"/>
        </w:rPr>
        <w:t>n</w:t>
      </w:r>
      <w:r w:rsidRPr="00767FF5">
        <w:rPr>
          <w:rFonts w:cs="TimesNewRoman"/>
          <w:i/>
          <w:sz w:val="18"/>
          <w:szCs w:val="18"/>
        </w:rPr>
        <w:t xml:space="preserve">ew </w:t>
      </w:r>
      <w:r w:rsidR="005D3969">
        <w:rPr>
          <w:rFonts w:cs="TimesNewRoman"/>
          <w:i/>
          <w:sz w:val="18"/>
          <w:szCs w:val="18"/>
        </w:rPr>
        <w:t>c</w:t>
      </w:r>
      <w:r w:rsidRPr="00767FF5">
        <w:rPr>
          <w:rFonts w:cs="TimesNewRoman"/>
          <w:i/>
          <w:sz w:val="18"/>
          <w:szCs w:val="18"/>
        </w:rPr>
        <w:t xml:space="preserve">hallenges in </w:t>
      </w:r>
      <w:r w:rsidR="005D3969">
        <w:rPr>
          <w:rFonts w:cs="TimesNewRoman"/>
          <w:i/>
          <w:sz w:val="18"/>
          <w:szCs w:val="18"/>
        </w:rPr>
        <w:t>w</w:t>
      </w:r>
      <w:r w:rsidRPr="00767FF5">
        <w:rPr>
          <w:rFonts w:cs="TimesNewRoman"/>
          <w:i/>
          <w:sz w:val="18"/>
          <w:szCs w:val="18"/>
        </w:rPr>
        <w:t xml:space="preserve">orking </w:t>
      </w:r>
      <w:r w:rsidR="005D3969">
        <w:rPr>
          <w:rFonts w:cs="TimesNewRoman"/>
          <w:i/>
          <w:sz w:val="18"/>
          <w:szCs w:val="18"/>
        </w:rPr>
        <w:t>l</w:t>
      </w:r>
      <w:r w:rsidRPr="00767FF5">
        <w:rPr>
          <w:rFonts w:cs="TimesNewRoman"/>
          <w:i/>
          <w:sz w:val="18"/>
          <w:szCs w:val="18"/>
        </w:rPr>
        <w:t>ife</w:t>
      </w:r>
      <w:r w:rsidR="00085102">
        <w:rPr>
          <w:rFonts w:cs="TimesNewRoman"/>
          <w:sz w:val="18"/>
          <w:szCs w:val="18"/>
        </w:rPr>
        <w:t xml:space="preserve">, </w:t>
      </w:r>
      <w:r w:rsidRPr="00E61F0F">
        <w:rPr>
          <w:rFonts w:cs="TimesNewRoman"/>
          <w:sz w:val="18"/>
          <w:szCs w:val="18"/>
        </w:rPr>
        <w:t>Federation Press, Sydney.</w:t>
      </w:r>
    </w:p>
    <w:p w:rsidR="00CC56F7" w:rsidRDefault="00CC56F7" w:rsidP="002C1344">
      <w:pPr>
        <w:autoSpaceDE w:val="0"/>
        <w:autoSpaceDN w:val="0"/>
        <w:adjustRightInd w:val="0"/>
        <w:spacing w:before="80" w:line="240" w:lineRule="auto"/>
        <w:ind w:left="284" w:hanging="284"/>
        <w:rPr>
          <w:rFonts w:cs="TimesNewRoman"/>
          <w:sz w:val="18"/>
          <w:szCs w:val="18"/>
        </w:rPr>
      </w:pPr>
      <w:r w:rsidRPr="00CC56F7">
        <w:rPr>
          <w:rFonts w:cs="TimesNewRoman"/>
          <w:sz w:val="18"/>
          <w:szCs w:val="18"/>
        </w:rPr>
        <w:t>Wooden, M 1996</w:t>
      </w:r>
      <w:r w:rsidR="006F42AE">
        <w:rPr>
          <w:rFonts w:cs="TimesNewRoman"/>
          <w:sz w:val="18"/>
          <w:szCs w:val="18"/>
        </w:rPr>
        <w:t>a</w:t>
      </w:r>
      <w:r w:rsidRPr="00CC56F7">
        <w:rPr>
          <w:rFonts w:cs="TimesNewRoman"/>
          <w:sz w:val="18"/>
          <w:szCs w:val="18"/>
        </w:rPr>
        <w:t xml:space="preserve">, ‘Firm size and the provision of employee training: an analysis of the 1993 Survey of Training and Education’, </w:t>
      </w:r>
      <w:r w:rsidRPr="00767FF5">
        <w:rPr>
          <w:rFonts w:cs="TimesNewRoman"/>
          <w:i/>
          <w:sz w:val="18"/>
          <w:szCs w:val="18"/>
        </w:rPr>
        <w:t>Australian and New Zealand Journal of Vocational Education Research</w:t>
      </w:r>
      <w:r w:rsidR="002910FA">
        <w:rPr>
          <w:rFonts w:cs="TimesNewRoman"/>
          <w:i/>
          <w:sz w:val="18"/>
          <w:szCs w:val="18"/>
        </w:rPr>
        <w:t>,</w:t>
      </w:r>
      <w:r w:rsidRPr="00CC56F7">
        <w:rPr>
          <w:rFonts w:cs="TimesNewRoman"/>
          <w:sz w:val="18"/>
          <w:szCs w:val="18"/>
        </w:rPr>
        <w:t xml:space="preserve"> </w:t>
      </w:r>
      <w:r w:rsidR="002910FA">
        <w:rPr>
          <w:rFonts w:cs="TimesNewRoman"/>
          <w:sz w:val="18"/>
          <w:szCs w:val="18"/>
        </w:rPr>
        <w:t>vol.</w:t>
      </w:r>
      <w:r w:rsidRPr="00CC56F7">
        <w:rPr>
          <w:rFonts w:cs="TimesNewRoman"/>
          <w:sz w:val="18"/>
          <w:szCs w:val="18"/>
        </w:rPr>
        <w:t>4</w:t>
      </w:r>
      <w:r w:rsidR="002910FA">
        <w:rPr>
          <w:rFonts w:cs="TimesNewRoman"/>
          <w:sz w:val="18"/>
          <w:szCs w:val="18"/>
        </w:rPr>
        <w:t>, no.</w:t>
      </w:r>
      <w:r w:rsidRPr="00CC56F7">
        <w:rPr>
          <w:rFonts w:cs="TimesNewRoman"/>
          <w:sz w:val="18"/>
          <w:szCs w:val="18"/>
        </w:rPr>
        <w:t>2,</w:t>
      </w:r>
      <w:r w:rsidR="002910FA">
        <w:rPr>
          <w:rFonts w:cs="TimesNewRoman"/>
          <w:sz w:val="18"/>
          <w:szCs w:val="18"/>
        </w:rPr>
        <w:t xml:space="preserve"> pp.</w:t>
      </w:r>
      <w:r w:rsidR="00085102">
        <w:rPr>
          <w:rFonts w:cs="TimesNewRoman"/>
          <w:sz w:val="18"/>
          <w:szCs w:val="18"/>
        </w:rPr>
        <w:t>89</w:t>
      </w:r>
      <w:r w:rsidR="00085102">
        <w:t>―</w:t>
      </w:r>
      <w:r w:rsidRPr="00CC56F7">
        <w:rPr>
          <w:rFonts w:cs="TimesNewRoman"/>
          <w:sz w:val="18"/>
          <w:szCs w:val="18"/>
        </w:rPr>
        <w:t>12</w:t>
      </w:r>
      <w:r w:rsidR="002910FA">
        <w:rPr>
          <w:rFonts w:cs="TimesNewRoman"/>
          <w:sz w:val="18"/>
          <w:szCs w:val="18"/>
        </w:rPr>
        <w:t>0</w:t>
      </w:r>
      <w:r w:rsidR="006520A8">
        <w:rPr>
          <w:rFonts w:cs="TimesNewRoman"/>
          <w:sz w:val="18"/>
          <w:szCs w:val="18"/>
        </w:rPr>
        <w:t>.</w:t>
      </w:r>
    </w:p>
    <w:p w:rsidR="006F42AE" w:rsidRPr="00E61F0F" w:rsidRDefault="00E54975" w:rsidP="002C1344">
      <w:pPr>
        <w:autoSpaceDE w:val="0"/>
        <w:autoSpaceDN w:val="0"/>
        <w:adjustRightInd w:val="0"/>
        <w:spacing w:before="80" w:line="240" w:lineRule="auto"/>
        <w:ind w:left="284" w:hanging="284"/>
        <w:rPr>
          <w:rFonts w:cs="TimesNewRoman"/>
          <w:sz w:val="18"/>
          <w:szCs w:val="18"/>
        </w:rPr>
      </w:pPr>
      <w:r>
        <w:rPr>
          <w:rFonts w:cs="TimesNewRoman"/>
          <w:sz w:val="18"/>
          <w:szCs w:val="18"/>
        </w:rPr>
        <w:t>——</w:t>
      </w:r>
      <w:r w:rsidR="006F42AE" w:rsidRPr="00E61F0F">
        <w:rPr>
          <w:rFonts w:cs="TimesNewRoman"/>
          <w:sz w:val="18"/>
          <w:szCs w:val="18"/>
        </w:rPr>
        <w:t>1996</w:t>
      </w:r>
      <w:r w:rsidR="006F42AE">
        <w:rPr>
          <w:rFonts w:cs="TimesNewRoman"/>
          <w:sz w:val="18"/>
          <w:szCs w:val="18"/>
        </w:rPr>
        <w:t>b</w:t>
      </w:r>
      <w:r>
        <w:rPr>
          <w:rFonts w:cs="TimesNewRoman"/>
          <w:sz w:val="18"/>
          <w:szCs w:val="18"/>
        </w:rPr>
        <w:t xml:space="preserve">, </w:t>
      </w:r>
      <w:r w:rsidR="006F42AE" w:rsidRPr="00E54975">
        <w:rPr>
          <w:rFonts w:cs="TimesNewRoman"/>
          <w:i/>
          <w:iCs/>
          <w:sz w:val="18"/>
          <w:szCs w:val="18"/>
        </w:rPr>
        <w:t>The training experience of part-time and casual youth workers: evidence from the 1993 S</w:t>
      </w:r>
      <w:r w:rsidRPr="00E54975">
        <w:rPr>
          <w:rFonts w:cs="TimesNewRoman"/>
          <w:i/>
          <w:iCs/>
          <w:sz w:val="18"/>
          <w:szCs w:val="18"/>
        </w:rPr>
        <w:t>urvey of Training and Education</w:t>
      </w:r>
      <w:r w:rsidR="006F42AE" w:rsidRPr="00E61F0F">
        <w:rPr>
          <w:rFonts w:cs="TimesNewRoman"/>
          <w:sz w:val="18"/>
          <w:szCs w:val="18"/>
        </w:rPr>
        <w:t xml:space="preserve">, </w:t>
      </w:r>
      <w:r w:rsidR="006F42AE" w:rsidRPr="00E54975">
        <w:rPr>
          <w:rFonts w:cs="TimesNewRoman"/>
          <w:iCs/>
          <w:sz w:val="18"/>
          <w:szCs w:val="18"/>
        </w:rPr>
        <w:t xml:space="preserve">National Institute of Labour Studies </w:t>
      </w:r>
      <w:r w:rsidRPr="00E54975">
        <w:rPr>
          <w:rFonts w:cs="TimesNewRoman"/>
          <w:iCs/>
          <w:sz w:val="18"/>
          <w:szCs w:val="18"/>
        </w:rPr>
        <w:t>working paper series</w:t>
      </w:r>
      <w:r w:rsidRPr="00E61F0F">
        <w:rPr>
          <w:rFonts w:cs="TimesNewRoman"/>
          <w:sz w:val="18"/>
          <w:szCs w:val="18"/>
        </w:rPr>
        <w:t xml:space="preserve"> </w:t>
      </w:r>
      <w:r w:rsidR="006F42AE" w:rsidRPr="00E61F0F">
        <w:rPr>
          <w:rFonts w:cs="TimesNewRoman"/>
          <w:sz w:val="18"/>
          <w:szCs w:val="18"/>
        </w:rPr>
        <w:t>no. 138, Flinders University, Adelaide.</w:t>
      </w:r>
    </w:p>
    <w:p w:rsidR="00E95434" w:rsidRDefault="00E54975" w:rsidP="002C1344">
      <w:pPr>
        <w:autoSpaceDE w:val="0"/>
        <w:autoSpaceDN w:val="0"/>
        <w:adjustRightInd w:val="0"/>
        <w:spacing w:before="80" w:line="240" w:lineRule="auto"/>
        <w:ind w:left="284" w:hanging="284"/>
        <w:rPr>
          <w:rFonts w:cs="TimesNewRoman"/>
          <w:sz w:val="18"/>
          <w:szCs w:val="18"/>
        </w:rPr>
      </w:pPr>
      <w:r>
        <w:rPr>
          <w:rFonts w:cs="TimesNewRoman"/>
          <w:sz w:val="18"/>
          <w:szCs w:val="18"/>
        </w:rPr>
        <w:t>——</w:t>
      </w:r>
      <w:proofErr w:type="gramStart"/>
      <w:r w:rsidR="00E95434" w:rsidRPr="00E95434">
        <w:rPr>
          <w:rFonts w:cs="TimesNewRoman"/>
          <w:sz w:val="18"/>
          <w:szCs w:val="18"/>
        </w:rPr>
        <w:t>2001,</w:t>
      </w:r>
      <w:proofErr w:type="gramEnd"/>
      <w:r w:rsidR="00E95434" w:rsidRPr="00E95434">
        <w:rPr>
          <w:rFonts w:cs="TimesNewRoman"/>
          <w:sz w:val="18"/>
          <w:szCs w:val="18"/>
        </w:rPr>
        <w:t xml:space="preserve"> ‘Are non-standard jobs sub-standard jobs?’ </w:t>
      </w:r>
      <w:r w:rsidR="00E95434" w:rsidRPr="00767FF5">
        <w:rPr>
          <w:rFonts w:cs="TimesNewRoman"/>
          <w:i/>
          <w:sz w:val="18"/>
          <w:szCs w:val="18"/>
        </w:rPr>
        <w:t>Australian Social Monitor</w:t>
      </w:r>
      <w:r w:rsidR="002910FA">
        <w:rPr>
          <w:rFonts w:cs="TimesNewRoman"/>
          <w:i/>
          <w:sz w:val="18"/>
          <w:szCs w:val="18"/>
        </w:rPr>
        <w:t>,</w:t>
      </w:r>
      <w:r w:rsidR="00E95434" w:rsidRPr="00E95434">
        <w:rPr>
          <w:rFonts w:cs="TimesNewRoman"/>
          <w:sz w:val="18"/>
          <w:szCs w:val="18"/>
        </w:rPr>
        <w:t xml:space="preserve"> </w:t>
      </w:r>
      <w:r w:rsidR="002910FA">
        <w:rPr>
          <w:rFonts w:cs="TimesNewRoman"/>
          <w:sz w:val="18"/>
          <w:szCs w:val="18"/>
        </w:rPr>
        <w:t>vol.</w:t>
      </w:r>
      <w:r w:rsidR="00E95434" w:rsidRPr="00E95434">
        <w:rPr>
          <w:rFonts w:cs="TimesNewRoman"/>
          <w:sz w:val="18"/>
          <w:szCs w:val="18"/>
        </w:rPr>
        <w:t>3</w:t>
      </w:r>
      <w:r w:rsidR="002910FA">
        <w:rPr>
          <w:rFonts w:cs="TimesNewRoman"/>
          <w:sz w:val="18"/>
          <w:szCs w:val="18"/>
        </w:rPr>
        <w:t>, no.</w:t>
      </w:r>
      <w:r w:rsidR="00E95434" w:rsidRPr="00E95434">
        <w:rPr>
          <w:rFonts w:cs="TimesNewRoman"/>
          <w:sz w:val="18"/>
          <w:szCs w:val="18"/>
        </w:rPr>
        <w:t xml:space="preserve">3, </w:t>
      </w:r>
      <w:r w:rsidR="002910FA">
        <w:rPr>
          <w:rFonts w:cs="TimesNewRoman"/>
          <w:sz w:val="18"/>
          <w:szCs w:val="18"/>
        </w:rPr>
        <w:t>pp.</w:t>
      </w:r>
      <w:r>
        <w:rPr>
          <w:rFonts w:cs="TimesNewRoman"/>
          <w:sz w:val="18"/>
          <w:szCs w:val="18"/>
        </w:rPr>
        <w:t>65</w:t>
      </w:r>
      <w:r>
        <w:t>―</w:t>
      </w:r>
      <w:r w:rsidR="00E95434" w:rsidRPr="00E95434">
        <w:rPr>
          <w:rFonts w:cs="TimesNewRoman"/>
          <w:sz w:val="18"/>
          <w:szCs w:val="18"/>
        </w:rPr>
        <w:t>7</w:t>
      </w:r>
      <w:r w:rsidR="006520A8">
        <w:rPr>
          <w:rFonts w:cs="TimesNewRoman"/>
          <w:sz w:val="18"/>
          <w:szCs w:val="18"/>
        </w:rPr>
        <w:t>.</w:t>
      </w:r>
    </w:p>
    <w:p w:rsidR="007142F7" w:rsidRDefault="0074374B" w:rsidP="002C1344">
      <w:pPr>
        <w:autoSpaceDE w:val="0"/>
        <w:autoSpaceDN w:val="0"/>
        <w:adjustRightInd w:val="0"/>
        <w:spacing w:before="80" w:line="240" w:lineRule="auto"/>
        <w:ind w:left="284" w:hanging="284"/>
        <w:rPr>
          <w:rFonts w:cs="TimesNewRoman"/>
          <w:sz w:val="18"/>
          <w:szCs w:val="18"/>
        </w:rPr>
      </w:pPr>
      <w:r w:rsidRPr="00596F8F">
        <w:rPr>
          <w:rFonts w:cs="TimesNewRoman"/>
          <w:sz w:val="18"/>
          <w:szCs w:val="18"/>
        </w:rPr>
        <w:t>Wooden, M</w:t>
      </w:r>
      <w:r w:rsidR="007142F7" w:rsidRPr="00596F8F">
        <w:rPr>
          <w:rFonts w:cs="TimesNewRoman"/>
          <w:sz w:val="18"/>
          <w:szCs w:val="18"/>
        </w:rPr>
        <w:t xml:space="preserve"> </w:t>
      </w:r>
      <w:r w:rsidRPr="00596F8F">
        <w:rPr>
          <w:rFonts w:cs="TimesNewRoman"/>
          <w:sz w:val="18"/>
          <w:szCs w:val="18"/>
        </w:rPr>
        <w:t>&amp;</w:t>
      </w:r>
      <w:r w:rsidR="007142F7" w:rsidRPr="00596F8F">
        <w:rPr>
          <w:rFonts w:cs="TimesNewRoman"/>
          <w:sz w:val="18"/>
          <w:szCs w:val="18"/>
        </w:rPr>
        <w:t xml:space="preserve"> Warren, D 2004</w:t>
      </w:r>
      <w:r w:rsidRPr="00596F8F">
        <w:rPr>
          <w:rFonts w:cs="TimesNewRoman"/>
          <w:sz w:val="18"/>
          <w:szCs w:val="18"/>
        </w:rPr>
        <w:t>,</w:t>
      </w:r>
      <w:r w:rsidR="007142F7" w:rsidRPr="00596F8F">
        <w:rPr>
          <w:rFonts w:cs="TimesNewRoman"/>
          <w:sz w:val="18"/>
          <w:szCs w:val="18"/>
        </w:rPr>
        <w:t xml:space="preserve"> ‘Non-standard employment and job satisfaction: evidence from the HILDA Survey</w:t>
      </w:r>
      <w:r w:rsidRPr="00596F8F">
        <w:rPr>
          <w:rFonts w:cs="TimesNewRoman"/>
          <w:sz w:val="18"/>
          <w:szCs w:val="18"/>
        </w:rPr>
        <w:t>’,</w:t>
      </w:r>
      <w:r w:rsidR="007142F7" w:rsidRPr="00596F8F">
        <w:rPr>
          <w:rFonts w:cs="TimesNewRoman"/>
          <w:sz w:val="18"/>
          <w:szCs w:val="18"/>
        </w:rPr>
        <w:t xml:space="preserve"> </w:t>
      </w:r>
      <w:r w:rsidR="007142F7" w:rsidRPr="00596F8F">
        <w:rPr>
          <w:rFonts w:cs="TimesNewRoman,Italic"/>
          <w:i/>
          <w:iCs/>
          <w:sz w:val="18"/>
          <w:szCs w:val="18"/>
        </w:rPr>
        <w:t>Journal of Industrial Relations</w:t>
      </w:r>
      <w:r w:rsidR="002910FA">
        <w:rPr>
          <w:rFonts w:cs="TimesNewRoman,Italic"/>
          <w:i/>
          <w:iCs/>
          <w:sz w:val="18"/>
          <w:szCs w:val="18"/>
        </w:rPr>
        <w:t>,</w:t>
      </w:r>
      <w:r w:rsidR="003A7BB8">
        <w:rPr>
          <w:rFonts w:cs="TimesNewRoman,Italic"/>
          <w:iCs/>
          <w:sz w:val="18"/>
          <w:szCs w:val="18"/>
        </w:rPr>
        <w:t xml:space="preserve"> </w:t>
      </w:r>
      <w:r w:rsidR="002910FA">
        <w:rPr>
          <w:rFonts w:cs="TimesNewRoman,Italic"/>
          <w:iCs/>
          <w:sz w:val="18"/>
          <w:szCs w:val="18"/>
        </w:rPr>
        <w:t>vol.</w:t>
      </w:r>
      <w:r w:rsidR="007142F7" w:rsidRPr="00596F8F">
        <w:rPr>
          <w:rFonts w:cs="TimesNewRoman"/>
          <w:sz w:val="18"/>
          <w:szCs w:val="18"/>
        </w:rPr>
        <w:t>46</w:t>
      </w:r>
      <w:r w:rsidR="002910FA">
        <w:rPr>
          <w:rFonts w:cs="TimesNewRoman"/>
          <w:sz w:val="18"/>
          <w:szCs w:val="18"/>
        </w:rPr>
        <w:t>, no.</w:t>
      </w:r>
      <w:r w:rsidR="007142F7" w:rsidRPr="00596F8F">
        <w:rPr>
          <w:rFonts w:cs="TimesNewRoman"/>
          <w:sz w:val="18"/>
          <w:szCs w:val="18"/>
        </w:rPr>
        <w:t>3,</w:t>
      </w:r>
      <w:r w:rsidR="002910FA">
        <w:rPr>
          <w:rFonts w:cs="TimesNewRoman"/>
          <w:sz w:val="18"/>
          <w:szCs w:val="18"/>
        </w:rPr>
        <w:t xml:space="preserve"> pp.</w:t>
      </w:r>
      <w:r w:rsidR="00E54975">
        <w:rPr>
          <w:rFonts w:cs="TimesNewRoman"/>
          <w:sz w:val="18"/>
          <w:szCs w:val="18"/>
        </w:rPr>
        <w:t>275</w:t>
      </w:r>
      <w:r w:rsidR="00E54975">
        <w:t>―</w:t>
      </w:r>
      <w:r w:rsidR="007142F7" w:rsidRPr="00596F8F">
        <w:rPr>
          <w:rFonts w:cs="TimesNewRoman"/>
          <w:sz w:val="18"/>
          <w:szCs w:val="18"/>
        </w:rPr>
        <w:t>97.</w:t>
      </w:r>
    </w:p>
    <w:p w:rsidR="007142F7" w:rsidRDefault="007142F7" w:rsidP="002C1344">
      <w:pPr>
        <w:autoSpaceDE w:val="0"/>
        <w:autoSpaceDN w:val="0"/>
        <w:adjustRightInd w:val="0"/>
        <w:spacing w:before="80" w:line="240" w:lineRule="auto"/>
        <w:ind w:left="284" w:hanging="284"/>
        <w:rPr>
          <w:rFonts w:cs="TimesNewRoman"/>
          <w:sz w:val="18"/>
          <w:szCs w:val="18"/>
        </w:rPr>
      </w:pPr>
    </w:p>
    <w:p w:rsidR="004E4305" w:rsidRDefault="004E4305" w:rsidP="002C1344">
      <w:pPr>
        <w:spacing w:before="0" w:line="240" w:lineRule="auto"/>
        <w:rPr>
          <w:rFonts w:ascii="Tahoma" w:hAnsi="Tahoma" w:cs="Tahoma"/>
          <w:color w:val="000000"/>
          <w:kern w:val="28"/>
          <w:sz w:val="56"/>
          <w:szCs w:val="56"/>
        </w:rPr>
      </w:pPr>
      <w:bookmarkStart w:id="71" w:name="_Toc188077644"/>
      <w:r>
        <w:br w:type="page"/>
      </w:r>
    </w:p>
    <w:p w:rsidR="008901FA" w:rsidRPr="008901FA" w:rsidRDefault="007423BB" w:rsidP="00A63DB0">
      <w:pPr>
        <w:pStyle w:val="Heading1"/>
      </w:pPr>
      <w:bookmarkStart w:id="72" w:name="_Toc355190884"/>
      <w:r>
        <w:lastRenderedPageBreak/>
        <w:t>Appendix</w:t>
      </w:r>
      <w:r w:rsidR="008901FA" w:rsidRPr="008901FA">
        <w:t xml:space="preserve">: Further </w:t>
      </w:r>
      <w:r w:rsidR="00202E36">
        <w:t>d</w:t>
      </w:r>
      <w:r w:rsidR="008901FA" w:rsidRPr="008901FA">
        <w:t xml:space="preserve">etails on </w:t>
      </w:r>
      <w:r w:rsidR="00202E36">
        <w:t>m</w:t>
      </w:r>
      <w:r w:rsidR="008901FA" w:rsidRPr="008901FA">
        <w:t>ethods</w:t>
      </w:r>
      <w:r w:rsidR="0009438B">
        <w:t xml:space="preserve"> </w:t>
      </w:r>
      <w:r w:rsidR="0009438B" w:rsidRPr="00A63DB0">
        <w:t>and</w:t>
      </w:r>
      <w:r w:rsidR="00C619A1">
        <w:t xml:space="preserve"> </w:t>
      </w:r>
      <w:r w:rsidR="00202E36">
        <w:t>d</w:t>
      </w:r>
      <w:r w:rsidR="00C619A1">
        <w:t>ata</w:t>
      </w:r>
      <w:bookmarkEnd w:id="72"/>
    </w:p>
    <w:p w:rsidR="00C619A1" w:rsidRPr="00BD2CE8" w:rsidRDefault="00C619A1" w:rsidP="00A63DB0">
      <w:pPr>
        <w:pStyle w:val="Heading2"/>
      </w:pPr>
      <w:bookmarkStart w:id="73" w:name="_Toc355190885"/>
      <w:r>
        <w:t xml:space="preserve">Further </w:t>
      </w:r>
      <w:r w:rsidR="00202E36" w:rsidRPr="00A63DB0">
        <w:t>d</w:t>
      </w:r>
      <w:r w:rsidRPr="00A63DB0">
        <w:t>etails</w:t>
      </w:r>
      <w:r>
        <w:t xml:space="preserve"> on </w:t>
      </w:r>
      <w:r w:rsidR="00202E36">
        <w:t>m</w:t>
      </w:r>
      <w:r>
        <w:t>ethods</w:t>
      </w:r>
      <w:bookmarkEnd w:id="73"/>
    </w:p>
    <w:p w:rsidR="008901FA" w:rsidRDefault="008901FA" w:rsidP="009408F9">
      <w:pPr>
        <w:pStyle w:val="Text"/>
        <w:ind w:right="-284"/>
      </w:pPr>
      <w:r>
        <w:t xml:space="preserve">We report results from a variety of multivariate </w:t>
      </w:r>
      <w:r w:rsidRPr="00A63DB0">
        <w:t>regression</w:t>
      </w:r>
      <w:r>
        <w:t xml:space="preserve"> models. </w:t>
      </w:r>
      <w:r w:rsidR="00882A03">
        <w:t>We briefly set out each model below.</w:t>
      </w:r>
    </w:p>
    <w:p w:rsidR="00882A03" w:rsidRPr="00A113D2" w:rsidRDefault="00882A03" w:rsidP="00A63DB0">
      <w:pPr>
        <w:pStyle w:val="Heading3"/>
      </w:pPr>
      <w:r>
        <w:t xml:space="preserve">Multinomial </w:t>
      </w:r>
      <w:r w:rsidR="00202E36">
        <w:t>l</w:t>
      </w:r>
      <w:r>
        <w:t xml:space="preserve">ogit </w:t>
      </w:r>
      <w:r w:rsidR="00202E36">
        <w:t>m</w:t>
      </w:r>
      <w:r>
        <w:t xml:space="preserve">odels of </w:t>
      </w:r>
      <w:r w:rsidR="00202E36">
        <w:t>t</w:t>
      </w:r>
      <w:r>
        <w:t xml:space="preserve">ransitions </w:t>
      </w:r>
    </w:p>
    <w:p w:rsidR="008901FA" w:rsidRDefault="008901FA" w:rsidP="00A63DB0">
      <w:pPr>
        <w:pStyle w:val="Textlessbefore"/>
      </w:pPr>
      <w:r>
        <w:t xml:space="preserve">First we report results from a MNL model </w:t>
      </w:r>
      <w:r w:rsidR="00395540">
        <w:t xml:space="preserve">for transitions from casual employment. </w:t>
      </w:r>
      <w:r>
        <w:t>The MNL model we estimate is given by (1a) and (1b):</w:t>
      </w:r>
    </w:p>
    <w:p w:rsidR="008901FA" w:rsidRDefault="00CF2E03" w:rsidP="009408F9">
      <w:pPr>
        <w:pStyle w:val="Text"/>
        <w:spacing w:before="120" w:line="480" w:lineRule="auto"/>
        <w:ind w:right="0"/>
      </w:pPr>
      <w:r w:rsidRPr="001C6B8F">
        <w:rPr>
          <w:position w:val="-58"/>
        </w:rPr>
        <w:object w:dxaOrig="366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25pt;height:62.25pt" o:ole="">
            <v:imagedata r:id="rId15" o:title=""/>
          </v:shape>
          <o:OLEObject Type="Embed" ProgID="Equation.DSMT4" ShapeID="_x0000_i1025" DrawAspect="Content" ObjectID="_1431416439" r:id="rId16"/>
        </w:object>
      </w:r>
      <w:r w:rsidR="008901FA">
        <w:tab/>
      </w:r>
      <w:r w:rsidR="008901FA">
        <w:tab/>
      </w:r>
      <w:r w:rsidR="008901FA">
        <w:tab/>
      </w:r>
      <w:r w:rsidR="008901FA">
        <w:tab/>
      </w:r>
      <w:r w:rsidR="008901FA">
        <w:tab/>
        <w:t>(1a)</w:t>
      </w:r>
    </w:p>
    <w:p w:rsidR="008901FA" w:rsidRDefault="00CF2E03" w:rsidP="009408F9">
      <w:pPr>
        <w:pStyle w:val="Text"/>
        <w:spacing w:before="120" w:line="480" w:lineRule="auto"/>
        <w:ind w:right="0"/>
      </w:pPr>
      <w:r w:rsidRPr="001C6B8F">
        <w:rPr>
          <w:position w:val="-58"/>
        </w:rPr>
        <w:object w:dxaOrig="3700" w:dyaOrig="1020">
          <v:shape id="_x0000_i1026" type="#_x0000_t75" style="width:237.75pt;height:66.75pt" o:ole="">
            <v:imagedata r:id="rId17" o:title=""/>
          </v:shape>
          <o:OLEObject Type="Embed" ProgID="Equation.DSMT4" ShapeID="_x0000_i1026" DrawAspect="Content" ObjectID="_1431416440" r:id="rId18"/>
        </w:object>
      </w:r>
      <w:r w:rsidR="008901FA">
        <w:tab/>
      </w:r>
      <w:r w:rsidR="008901FA">
        <w:tab/>
      </w:r>
      <w:r w:rsidR="008901FA">
        <w:tab/>
      </w:r>
      <w:r w:rsidR="008901FA">
        <w:tab/>
      </w:r>
      <w:r w:rsidR="008901FA">
        <w:tab/>
        <w:t>(1b)</w:t>
      </w:r>
    </w:p>
    <w:p w:rsidR="00E8408E" w:rsidRDefault="008901FA" w:rsidP="00E54975">
      <w:pPr>
        <w:pStyle w:val="Text"/>
      </w:pPr>
      <w:r>
        <w:t xml:space="preserve">where ‘Pr’ denotes probability, </w:t>
      </w:r>
      <w:r w:rsidRPr="002A7CBA">
        <w:rPr>
          <w:i/>
        </w:rPr>
        <w:t>Y</w:t>
      </w:r>
      <w:r w:rsidRPr="002A7CBA">
        <w:rPr>
          <w:i/>
          <w:vertAlign w:val="subscript"/>
        </w:rPr>
        <w:t>i</w:t>
      </w:r>
      <w:r w:rsidRPr="002A7CBA">
        <w:rPr>
          <w:i/>
        </w:rPr>
        <w:t xml:space="preserve"> </w:t>
      </w:r>
      <w:r>
        <w:t xml:space="preserve">denotes the employment type for individual </w:t>
      </w:r>
      <w:r w:rsidRPr="002A7CBA">
        <w:rPr>
          <w:i/>
        </w:rPr>
        <w:t>i</w:t>
      </w:r>
      <w:r>
        <w:t xml:space="preserve"> (with employment type denoted by </w:t>
      </w:r>
      <w:r w:rsidRPr="002A7CBA">
        <w:rPr>
          <w:i/>
        </w:rPr>
        <w:t>j=1,..., J</w:t>
      </w:r>
      <w:r>
        <w:t xml:space="preserve"> for the </w:t>
      </w:r>
      <w:r w:rsidR="006717B1">
        <w:t>five</w:t>
      </w:r>
      <w:r>
        <w:t xml:space="preserve"> alternatives outlined</w:t>
      </w:r>
      <w:r w:rsidR="006717B1">
        <w:t xml:space="preserve"> in the main text (staying in casual employment, fixed-term employment, permanent employment, other employment, non-employment)</w:t>
      </w:r>
      <w:r>
        <w:t xml:space="preserve">, </w:t>
      </w:r>
      <w:r w:rsidR="00CF2E03" w:rsidRPr="00CF2E03">
        <w:rPr>
          <w:i/>
        </w:rPr>
        <w:t>T</w:t>
      </w:r>
      <w:r w:rsidR="00CF2E03" w:rsidRPr="00CF2E03">
        <w:rPr>
          <w:i/>
          <w:vertAlign w:val="subscript"/>
        </w:rPr>
        <w:t>i</w:t>
      </w:r>
      <w:r w:rsidR="00CF2E03">
        <w:t xml:space="preserve"> denotes having received work-related training</w:t>
      </w:r>
      <w:r w:rsidR="00CF2E03">
        <w:rPr>
          <w:i/>
        </w:rPr>
        <w:t xml:space="preserve">, </w:t>
      </w:r>
      <w:r w:rsidRPr="002A7CBA">
        <w:rPr>
          <w:i/>
        </w:rPr>
        <w:t>X</w:t>
      </w:r>
      <w:r w:rsidRPr="002A7CBA">
        <w:rPr>
          <w:i/>
          <w:vertAlign w:val="subscript"/>
        </w:rPr>
        <w:t>i</w:t>
      </w:r>
      <w:r>
        <w:t xml:space="preserve"> denotes a vector of variables capturing</w:t>
      </w:r>
      <w:r w:rsidR="00CF2E03">
        <w:t xml:space="preserve"> all other observable</w:t>
      </w:r>
      <w:r>
        <w:t xml:space="preserve"> individual and job characteristic</w:t>
      </w:r>
      <w:r w:rsidR="00CF2E03">
        <w:t>s</w:t>
      </w:r>
      <w:r>
        <w:t>, and ‘exp’ denotes the exponential operator.</w:t>
      </w:r>
      <w:r w:rsidRPr="001C6B8F">
        <w:t xml:space="preserve"> </w:t>
      </w:r>
      <w:r>
        <w:t>For further details on the MNL model in general see Greene (2008).</w:t>
      </w:r>
      <w:r w:rsidR="00FA4349">
        <w:t xml:space="preserve"> </w:t>
      </w:r>
    </w:p>
    <w:p w:rsidR="00FA4349" w:rsidRDefault="00E8408E" w:rsidP="00E54975">
      <w:pPr>
        <w:pStyle w:val="Text"/>
      </w:pPr>
      <w:r>
        <w:t>Essentially (1a) and (1b) are a system of five equations (one for each value of j)</w:t>
      </w:r>
      <w:r w:rsidR="00085102">
        <w:t>,</w:t>
      </w:r>
      <w:r>
        <w:t xml:space="preserve"> which we estimate simultaneously using maximum likelihood. For technical reasons, one of the five alternatives (j</w:t>
      </w:r>
      <w:r w:rsidR="00E54975">
        <w:t xml:space="preserve"> </w:t>
      </w:r>
      <w:r>
        <w:t>=</w:t>
      </w:r>
      <w:r w:rsidR="00E54975">
        <w:t xml:space="preserve"> </w:t>
      </w:r>
      <w:r>
        <w:t xml:space="preserve">1) is arbitrarily treated as the base outcome to which other outcomes are compared, hence the difference between (1a) and (1b). Note that the MNL model makes the assumption of independence of irrelevant alternatives (IIA), </w:t>
      </w:r>
      <w:r w:rsidR="00E54975">
        <w:t>that is,</w:t>
      </w:r>
      <w:r>
        <w:t xml:space="preserve"> that the odds ratios between two particular outcomes are unchanged by adding or deleting other outcomes</w:t>
      </w:r>
      <w:r w:rsidR="00E54975">
        <w:t>. (T</w:t>
      </w:r>
      <w:r>
        <w:t>hey are independent of irrelevant alternatives</w:t>
      </w:r>
      <w:r w:rsidR="00E54975">
        <w:t>.)</w:t>
      </w:r>
      <w:r>
        <w:t xml:space="preserve"> We use a Hausman test to test this assumpti</w:t>
      </w:r>
      <w:r w:rsidR="00E54975">
        <w:t>on for the models presented in t</w:t>
      </w:r>
      <w:r>
        <w:t xml:space="preserve">ables 7 and 8, and in all cases we fail to reject the hypothesis of IIA, for both men and women. </w:t>
      </w:r>
      <w:r w:rsidR="00FA4349">
        <w:t>T</w:t>
      </w:r>
      <w:r>
        <w:t xml:space="preserve">est statistics </w:t>
      </w:r>
      <w:r w:rsidR="00FA4349" w:rsidRPr="00FA4349">
        <w:t>for the male and female MNL models respectively</w:t>
      </w:r>
      <w:r w:rsidR="00FA4349">
        <w:t xml:space="preserve"> are provided </w:t>
      </w:r>
      <w:r>
        <w:t>in tables A1 and A2.</w:t>
      </w:r>
    </w:p>
    <w:p w:rsidR="00E8408E" w:rsidRDefault="00A401A3" w:rsidP="009408F9">
      <w:pPr>
        <w:pStyle w:val="tabletitle"/>
      </w:pPr>
      <w:bookmarkStart w:id="74" w:name="_Toc355190814"/>
      <w:r>
        <w:t>Table A1</w:t>
      </w:r>
      <w:r>
        <w:tab/>
        <w:t>Null hypothesis</w:t>
      </w:r>
      <w:r w:rsidR="00E54975">
        <w:t>: o</w:t>
      </w:r>
      <w:r w:rsidR="00E8408E">
        <w:t>dds (</w:t>
      </w:r>
      <w:r w:rsidR="00E54975" w:rsidRPr="009408F9">
        <w:t>outcome</w:t>
      </w:r>
      <w:r w:rsidR="00E54975">
        <w:t xml:space="preserve">-J </w:t>
      </w:r>
      <w:proofErr w:type="spellStart"/>
      <w:r w:rsidR="00E54975">
        <w:t>vs</w:t>
      </w:r>
      <w:proofErr w:type="spellEnd"/>
      <w:r w:rsidR="00E54975">
        <w:t xml:space="preserve"> outcome</w:t>
      </w:r>
      <w:r w:rsidR="00E8408E">
        <w:t>-K) are ind</w:t>
      </w:r>
      <w:r w:rsidR="00E54975">
        <w:t>ependent of other alternatives,</w:t>
      </w:r>
      <w:r w:rsidR="00E8408E">
        <w:t xml:space="preserve"> males</w:t>
      </w:r>
      <w:bookmarkEnd w:id="74"/>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757"/>
        <w:gridCol w:w="1758"/>
        <w:gridCol w:w="1758"/>
        <w:gridCol w:w="1758"/>
        <w:gridCol w:w="1758"/>
      </w:tblGrid>
      <w:tr w:rsidR="00E8408E" w:rsidTr="009408F9">
        <w:tc>
          <w:tcPr>
            <w:tcW w:w="1757" w:type="dxa"/>
            <w:tcBorders>
              <w:top w:val="single" w:sz="4" w:space="0" w:color="000000" w:themeColor="text1"/>
              <w:bottom w:val="single" w:sz="4" w:space="0" w:color="000000" w:themeColor="text1"/>
            </w:tcBorders>
          </w:tcPr>
          <w:p w:rsidR="00E8408E" w:rsidRPr="00C47B5A" w:rsidRDefault="00E8408E" w:rsidP="009408F9">
            <w:pPr>
              <w:pStyle w:val="Tablehead1"/>
            </w:pPr>
            <w:r w:rsidRPr="00C47B5A">
              <w:t>Omitted</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rsidRPr="00C47B5A">
              <w:t>chi2</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t>d</w:t>
            </w:r>
            <w:r w:rsidRPr="00C47B5A">
              <w:t>f</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rsidRPr="00C47B5A">
              <w:t>P&gt;chi2</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rsidRPr="00C47B5A">
              <w:t>evidence</w:t>
            </w:r>
          </w:p>
        </w:tc>
      </w:tr>
      <w:tr w:rsidR="00E8408E" w:rsidRPr="009408F9" w:rsidTr="009408F9">
        <w:tc>
          <w:tcPr>
            <w:tcW w:w="1757" w:type="dxa"/>
            <w:tcBorders>
              <w:top w:val="single" w:sz="4" w:space="0" w:color="000000" w:themeColor="text1"/>
            </w:tcBorders>
          </w:tcPr>
          <w:p w:rsidR="00E8408E" w:rsidRPr="009408F9" w:rsidRDefault="00E8408E" w:rsidP="009408F9">
            <w:pPr>
              <w:pStyle w:val="Tabletext"/>
            </w:pPr>
            <w:proofErr w:type="spellStart"/>
            <w:r w:rsidRPr="009408F9">
              <w:t>Not_empl</w:t>
            </w:r>
            <w:proofErr w:type="spellEnd"/>
          </w:p>
        </w:tc>
        <w:tc>
          <w:tcPr>
            <w:tcW w:w="1758" w:type="dxa"/>
            <w:tcBorders>
              <w:top w:val="single" w:sz="4" w:space="0" w:color="000000" w:themeColor="text1"/>
            </w:tcBorders>
          </w:tcPr>
          <w:p w:rsidR="00E8408E" w:rsidRPr="009408F9" w:rsidRDefault="00E8408E" w:rsidP="009408F9">
            <w:pPr>
              <w:pStyle w:val="Tabletext"/>
              <w:tabs>
                <w:tab w:val="decimal" w:pos="652"/>
              </w:tabs>
            </w:pPr>
            <w:r w:rsidRPr="009408F9">
              <w:t>-6.618 </w:t>
            </w:r>
          </w:p>
        </w:tc>
        <w:tc>
          <w:tcPr>
            <w:tcW w:w="1758" w:type="dxa"/>
            <w:tcBorders>
              <w:top w:val="single" w:sz="4" w:space="0" w:color="000000" w:themeColor="text1"/>
            </w:tcBorders>
          </w:tcPr>
          <w:p w:rsidR="00E8408E" w:rsidRPr="009408F9" w:rsidRDefault="00E8408E" w:rsidP="009408F9">
            <w:pPr>
              <w:pStyle w:val="Tabletext"/>
              <w:tabs>
                <w:tab w:val="decimal" w:pos="879"/>
              </w:tabs>
            </w:pPr>
            <w:r w:rsidRPr="009408F9">
              <w:t>130</w:t>
            </w:r>
          </w:p>
        </w:tc>
        <w:tc>
          <w:tcPr>
            <w:tcW w:w="1758" w:type="dxa"/>
            <w:tcBorders>
              <w:top w:val="single" w:sz="4" w:space="0" w:color="000000" w:themeColor="text1"/>
            </w:tcBorders>
          </w:tcPr>
          <w:p w:rsidR="00E8408E" w:rsidRPr="009408F9" w:rsidRDefault="00E8408E" w:rsidP="009408F9">
            <w:pPr>
              <w:pStyle w:val="Tabletext"/>
              <w:jc w:val="center"/>
            </w:pPr>
            <w:r w:rsidRPr="009408F9">
              <w:t>—</w:t>
            </w:r>
          </w:p>
        </w:tc>
        <w:tc>
          <w:tcPr>
            <w:tcW w:w="1758" w:type="dxa"/>
            <w:tcBorders>
              <w:top w:val="single" w:sz="4" w:space="0" w:color="000000" w:themeColor="text1"/>
            </w:tcBorders>
          </w:tcPr>
          <w:p w:rsidR="00E8408E" w:rsidRPr="009408F9" w:rsidRDefault="00E8408E" w:rsidP="009408F9">
            <w:pPr>
              <w:pStyle w:val="Tabletext"/>
              <w:jc w:val="center"/>
            </w:pPr>
            <w:r w:rsidRPr="009408F9">
              <w:t>—</w:t>
            </w:r>
          </w:p>
        </w:tc>
      </w:tr>
      <w:tr w:rsidR="00E8408E" w:rsidRPr="009408F9" w:rsidTr="009408F9">
        <w:tc>
          <w:tcPr>
            <w:tcW w:w="1757" w:type="dxa"/>
          </w:tcPr>
          <w:p w:rsidR="00E8408E" w:rsidRPr="009408F9" w:rsidRDefault="00E8408E" w:rsidP="009408F9">
            <w:pPr>
              <w:pStyle w:val="Tabletext"/>
            </w:pPr>
            <w:proofErr w:type="spellStart"/>
            <w:r w:rsidRPr="009408F9">
              <w:t>Other_em</w:t>
            </w:r>
            <w:proofErr w:type="spellEnd"/>
          </w:p>
        </w:tc>
        <w:tc>
          <w:tcPr>
            <w:tcW w:w="1758" w:type="dxa"/>
          </w:tcPr>
          <w:p w:rsidR="00E8408E" w:rsidRPr="009408F9" w:rsidRDefault="00E8408E" w:rsidP="009408F9">
            <w:pPr>
              <w:pStyle w:val="Tabletext"/>
              <w:tabs>
                <w:tab w:val="decimal" w:pos="652"/>
              </w:tabs>
            </w:pPr>
            <w:r w:rsidRPr="009408F9">
              <w:t>0.398    </w:t>
            </w:r>
          </w:p>
        </w:tc>
        <w:tc>
          <w:tcPr>
            <w:tcW w:w="1758" w:type="dxa"/>
          </w:tcPr>
          <w:p w:rsidR="00E8408E" w:rsidRPr="009408F9" w:rsidRDefault="00E8408E" w:rsidP="009408F9">
            <w:pPr>
              <w:pStyle w:val="Tabletext"/>
              <w:tabs>
                <w:tab w:val="decimal" w:pos="879"/>
              </w:tabs>
            </w:pPr>
            <w:r w:rsidRPr="009408F9">
              <w:t>130</w:t>
            </w:r>
          </w:p>
        </w:tc>
        <w:tc>
          <w:tcPr>
            <w:tcW w:w="1758" w:type="dxa"/>
          </w:tcPr>
          <w:p w:rsidR="00E8408E" w:rsidRPr="009408F9" w:rsidRDefault="00E8408E" w:rsidP="009408F9">
            <w:pPr>
              <w:pStyle w:val="Tabletext"/>
              <w:jc w:val="center"/>
            </w:pPr>
            <w:r w:rsidRPr="009408F9">
              <w:t>1.000</w:t>
            </w:r>
          </w:p>
        </w:tc>
        <w:tc>
          <w:tcPr>
            <w:tcW w:w="1758" w:type="dxa"/>
          </w:tcPr>
          <w:p w:rsidR="00E8408E" w:rsidRPr="009408F9" w:rsidRDefault="00E8408E" w:rsidP="009408F9">
            <w:pPr>
              <w:pStyle w:val="Tabletext"/>
              <w:jc w:val="center"/>
            </w:pPr>
            <w:r w:rsidRPr="009408F9">
              <w:t>for Ho</w:t>
            </w:r>
          </w:p>
        </w:tc>
      </w:tr>
      <w:tr w:rsidR="00E8408E" w:rsidRPr="009408F9" w:rsidTr="009408F9">
        <w:tc>
          <w:tcPr>
            <w:tcW w:w="1757" w:type="dxa"/>
          </w:tcPr>
          <w:p w:rsidR="00E8408E" w:rsidRPr="009408F9" w:rsidRDefault="00E8408E" w:rsidP="009408F9">
            <w:pPr>
              <w:pStyle w:val="Tabletext"/>
            </w:pPr>
            <w:r w:rsidRPr="009408F9">
              <w:t>Fixed</w:t>
            </w:r>
          </w:p>
        </w:tc>
        <w:tc>
          <w:tcPr>
            <w:tcW w:w="1758" w:type="dxa"/>
          </w:tcPr>
          <w:p w:rsidR="00E8408E" w:rsidRPr="009408F9" w:rsidRDefault="00E8408E" w:rsidP="009408F9">
            <w:pPr>
              <w:pStyle w:val="Tabletext"/>
              <w:tabs>
                <w:tab w:val="decimal" w:pos="652"/>
              </w:tabs>
            </w:pPr>
            <w:r w:rsidRPr="009408F9">
              <w:t>-3.965  </w:t>
            </w:r>
          </w:p>
        </w:tc>
        <w:tc>
          <w:tcPr>
            <w:tcW w:w="1758" w:type="dxa"/>
          </w:tcPr>
          <w:p w:rsidR="00E8408E" w:rsidRPr="009408F9" w:rsidRDefault="00E8408E" w:rsidP="009408F9">
            <w:pPr>
              <w:pStyle w:val="Tabletext"/>
              <w:tabs>
                <w:tab w:val="decimal" w:pos="879"/>
              </w:tabs>
            </w:pPr>
            <w:r w:rsidRPr="009408F9">
              <w:t>66</w:t>
            </w:r>
          </w:p>
        </w:tc>
        <w:tc>
          <w:tcPr>
            <w:tcW w:w="1758" w:type="dxa"/>
          </w:tcPr>
          <w:p w:rsidR="00E8408E" w:rsidRPr="009408F9" w:rsidRDefault="00E8408E" w:rsidP="009408F9">
            <w:pPr>
              <w:pStyle w:val="Tabletext"/>
              <w:jc w:val="center"/>
            </w:pPr>
            <w:r w:rsidRPr="009408F9">
              <w:t>—</w:t>
            </w:r>
          </w:p>
        </w:tc>
        <w:tc>
          <w:tcPr>
            <w:tcW w:w="1758" w:type="dxa"/>
          </w:tcPr>
          <w:p w:rsidR="00E8408E" w:rsidRPr="009408F9" w:rsidRDefault="00E8408E" w:rsidP="009408F9">
            <w:pPr>
              <w:pStyle w:val="Tabletext"/>
              <w:jc w:val="center"/>
            </w:pPr>
            <w:r w:rsidRPr="009408F9">
              <w:t>—</w:t>
            </w:r>
          </w:p>
        </w:tc>
      </w:tr>
      <w:tr w:rsidR="00E8408E" w:rsidRPr="009408F9" w:rsidTr="009408F9">
        <w:tc>
          <w:tcPr>
            <w:tcW w:w="1757" w:type="dxa"/>
          </w:tcPr>
          <w:p w:rsidR="00E8408E" w:rsidRPr="009408F9" w:rsidRDefault="00E8408E" w:rsidP="009408F9">
            <w:pPr>
              <w:pStyle w:val="Tabletext"/>
            </w:pPr>
            <w:r w:rsidRPr="009408F9">
              <w:t>Permanent</w:t>
            </w:r>
          </w:p>
        </w:tc>
        <w:tc>
          <w:tcPr>
            <w:tcW w:w="1758" w:type="dxa"/>
          </w:tcPr>
          <w:p w:rsidR="00E8408E" w:rsidRPr="009408F9" w:rsidRDefault="00E8408E" w:rsidP="009408F9">
            <w:pPr>
              <w:pStyle w:val="Tabletext"/>
              <w:tabs>
                <w:tab w:val="decimal" w:pos="652"/>
              </w:tabs>
            </w:pPr>
            <w:r w:rsidRPr="009408F9">
              <w:t>4.104  </w:t>
            </w:r>
          </w:p>
        </w:tc>
        <w:tc>
          <w:tcPr>
            <w:tcW w:w="1758" w:type="dxa"/>
          </w:tcPr>
          <w:p w:rsidR="00E8408E" w:rsidRPr="009408F9" w:rsidRDefault="00E8408E" w:rsidP="009408F9">
            <w:pPr>
              <w:pStyle w:val="Tabletext"/>
              <w:tabs>
                <w:tab w:val="decimal" w:pos="879"/>
              </w:tabs>
            </w:pPr>
            <w:r w:rsidRPr="009408F9">
              <w:t>65</w:t>
            </w:r>
          </w:p>
        </w:tc>
        <w:tc>
          <w:tcPr>
            <w:tcW w:w="1758" w:type="dxa"/>
          </w:tcPr>
          <w:p w:rsidR="00E8408E" w:rsidRPr="009408F9" w:rsidRDefault="00E8408E" w:rsidP="009408F9">
            <w:pPr>
              <w:pStyle w:val="Tabletext"/>
              <w:jc w:val="center"/>
            </w:pPr>
            <w:r w:rsidRPr="009408F9">
              <w:t>1.000</w:t>
            </w:r>
          </w:p>
        </w:tc>
        <w:tc>
          <w:tcPr>
            <w:tcW w:w="1758" w:type="dxa"/>
          </w:tcPr>
          <w:p w:rsidR="00E8408E" w:rsidRPr="009408F9" w:rsidRDefault="00E8408E" w:rsidP="009408F9">
            <w:pPr>
              <w:pStyle w:val="Tabletext"/>
              <w:jc w:val="center"/>
            </w:pPr>
            <w:r w:rsidRPr="009408F9">
              <w:t>for Ho</w:t>
            </w:r>
          </w:p>
        </w:tc>
      </w:tr>
    </w:tbl>
    <w:p w:rsidR="00E8408E" w:rsidRDefault="00A401A3" w:rsidP="009408F9">
      <w:pPr>
        <w:pStyle w:val="tabletitle"/>
      </w:pPr>
      <w:bookmarkStart w:id="75" w:name="_Toc355190815"/>
      <w:r>
        <w:lastRenderedPageBreak/>
        <w:t>Table A2</w:t>
      </w:r>
      <w:r>
        <w:tab/>
        <w:t>Null hypothesis</w:t>
      </w:r>
      <w:r w:rsidR="00E8408E">
        <w:t xml:space="preserve">: </w:t>
      </w:r>
      <w:r w:rsidR="00E54975">
        <w:t>odds (outcome-J vs o</w:t>
      </w:r>
      <w:r w:rsidR="00E8408E">
        <w:t xml:space="preserve">utcome-K) are </w:t>
      </w:r>
      <w:r w:rsidR="00E8408E" w:rsidRPr="009408F9">
        <w:t>ind</w:t>
      </w:r>
      <w:r w:rsidR="00E54975" w:rsidRPr="009408F9">
        <w:t>ependent</w:t>
      </w:r>
      <w:r w:rsidR="00E54975">
        <w:t xml:space="preserve"> of other alternatives,</w:t>
      </w:r>
      <w:r w:rsidR="00E8408E">
        <w:t xml:space="preserve"> females</w:t>
      </w:r>
      <w:bookmarkEnd w:id="75"/>
    </w:p>
    <w:tbl>
      <w:tblPr>
        <w:tblStyle w:val="TableGrid"/>
        <w:tblW w:w="8789" w:type="dxa"/>
        <w:tblInd w:w="108" w:type="dxa"/>
        <w:tblBorders>
          <w:left w:val="none" w:sz="0" w:space="0" w:color="auto"/>
          <w:right w:val="none" w:sz="0" w:space="0" w:color="auto"/>
          <w:insideH w:val="none" w:sz="0" w:space="0" w:color="auto"/>
          <w:insideV w:val="none" w:sz="0" w:space="0" w:color="auto"/>
        </w:tblBorders>
        <w:tblLayout w:type="fixed"/>
        <w:tblLook w:val="04A0"/>
      </w:tblPr>
      <w:tblGrid>
        <w:gridCol w:w="1757"/>
        <w:gridCol w:w="1758"/>
        <w:gridCol w:w="1758"/>
        <w:gridCol w:w="1758"/>
        <w:gridCol w:w="1758"/>
      </w:tblGrid>
      <w:tr w:rsidR="00E8408E" w:rsidTr="009408F9">
        <w:tc>
          <w:tcPr>
            <w:tcW w:w="1757" w:type="dxa"/>
            <w:tcBorders>
              <w:top w:val="single" w:sz="4" w:space="0" w:color="000000" w:themeColor="text1"/>
              <w:bottom w:val="single" w:sz="4" w:space="0" w:color="000000" w:themeColor="text1"/>
            </w:tcBorders>
          </w:tcPr>
          <w:p w:rsidR="00E8408E" w:rsidRPr="00C47B5A" w:rsidRDefault="00E8408E" w:rsidP="009408F9">
            <w:pPr>
              <w:pStyle w:val="Tablehead1"/>
            </w:pPr>
            <w:r w:rsidRPr="00C47B5A">
              <w:t>Omitted</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rsidRPr="00C47B5A">
              <w:t>chi2</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t>d</w:t>
            </w:r>
            <w:r w:rsidRPr="00C47B5A">
              <w:t>f</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rsidRPr="00C47B5A">
              <w:t>P&gt;chi2</w:t>
            </w:r>
          </w:p>
        </w:tc>
        <w:tc>
          <w:tcPr>
            <w:tcW w:w="1758" w:type="dxa"/>
            <w:tcBorders>
              <w:top w:val="single" w:sz="4" w:space="0" w:color="000000" w:themeColor="text1"/>
              <w:bottom w:val="single" w:sz="4" w:space="0" w:color="000000" w:themeColor="text1"/>
            </w:tcBorders>
          </w:tcPr>
          <w:p w:rsidR="00E8408E" w:rsidRPr="00C47B5A" w:rsidRDefault="00E8408E" w:rsidP="009408F9">
            <w:pPr>
              <w:pStyle w:val="Tablehead1"/>
              <w:jc w:val="center"/>
            </w:pPr>
            <w:r w:rsidRPr="00C47B5A">
              <w:t>evidence</w:t>
            </w:r>
          </w:p>
        </w:tc>
      </w:tr>
      <w:tr w:rsidR="00E8408E" w:rsidRPr="009408F9" w:rsidTr="009408F9">
        <w:tc>
          <w:tcPr>
            <w:tcW w:w="1757" w:type="dxa"/>
            <w:tcBorders>
              <w:top w:val="single" w:sz="4" w:space="0" w:color="000000" w:themeColor="text1"/>
            </w:tcBorders>
          </w:tcPr>
          <w:p w:rsidR="00E8408E" w:rsidRPr="009408F9" w:rsidRDefault="00E8408E" w:rsidP="009408F9">
            <w:pPr>
              <w:pStyle w:val="Tabletext"/>
            </w:pPr>
            <w:proofErr w:type="spellStart"/>
            <w:r w:rsidRPr="009408F9">
              <w:t>Not_empl</w:t>
            </w:r>
            <w:proofErr w:type="spellEnd"/>
          </w:p>
        </w:tc>
        <w:tc>
          <w:tcPr>
            <w:tcW w:w="1758" w:type="dxa"/>
            <w:tcBorders>
              <w:top w:val="single" w:sz="4" w:space="0" w:color="000000" w:themeColor="text1"/>
            </w:tcBorders>
          </w:tcPr>
          <w:p w:rsidR="00E8408E" w:rsidRPr="009408F9" w:rsidRDefault="00E8408E" w:rsidP="009408F9">
            <w:pPr>
              <w:pStyle w:val="Tabletext"/>
              <w:tabs>
                <w:tab w:val="decimal" w:pos="680"/>
              </w:tabs>
            </w:pPr>
            <w:r w:rsidRPr="009408F9">
              <w:t>-13.254 </w:t>
            </w:r>
          </w:p>
        </w:tc>
        <w:tc>
          <w:tcPr>
            <w:tcW w:w="1758" w:type="dxa"/>
            <w:tcBorders>
              <w:top w:val="single" w:sz="4" w:space="0" w:color="000000" w:themeColor="text1"/>
            </w:tcBorders>
          </w:tcPr>
          <w:p w:rsidR="00E8408E" w:rsidRPr="009408F9" w:rsidRDefault="00E8408E" w:rsidP="009408F9">
            <w:pPr>
              <w:pStyle w:val="Tabletext"/>
              <w:tabs>
                <w:tab w:val="decimal" w:pos="879"/>
              </w:tabs>
            </w:pPr>
            <w:r w:rsidRPr="009408F9">
              <w:t>129</w:t>
            </w:r>
          </w:p>
        </w:tc>
        <w:tc>
          <w:tcPr>
            <w:tcW w:w="1758" w:type="dxa"/>
            <w:tcBorders>
              <w:top w:val="single" w:sz="4" w:space="0" w:color="000000" w:themeColor="text1"/>
            </w:tcBorders>
          </w:tcPr>
          <w:p w:rsidR="00E8408E" w:rsidRPr="009408F9" w:rsidRDefault="00E8408E" w:rsidP="009408F9">
            <w:pPr>
              <w:pStyle w:val="Tabletext"/>
              <w:jc w:val="center"/>
            </w:pPr>
            <w:r w:rsidRPr="009408F9">
              <w:t>—</w:t>
            </w:r>
          </w:p>
        </w:tc>
        <w:tc>
          <w:tcPr>
            <w:tcW w:w="1758" w:type="dxa"/>
            <w:tcBorders>
              <w:top w:val="single" w:sz="4" w:space="0" w:color="000000" w:themeColor="text1"/>
            </w:tcBorders>
          </w:tcPr>
          <w:p w:rsidR="00E8408E" w:rsidRPr="009408F9" w:rsidRDefault="00E8408E" w:rsidP="009408F9">
            <w:pPr>
              <w:pStyle w:val="Tabletext"/>
              <w:jc w:val="center"/>
            </w:pPr>
            <w:r w:rsidRPr="009408F9">
              <w:t>—</w:t>
            </w:r>
          </w:p>
        </w:tc>
      </w:tr>
      <w:tr w:rsidR="00E8408E" w:rsidRPr="009408F9" w:rsidTr="009408F9">
        <w:tc>
          <w:tcPr>
            <w:tcW w:w="1757" w:type="dxa"/>
          </w:tcPr>
          <w:p w:rsidR="00E8408E" w:rsidRPr="009408F9" w:rsidRDefault="00E8408E" w:rsidP="009408F9">
            <w:pPr>
              <w:pStyle w:val="Tabletext"/>
            </w:pPr>
            <w:proofErr w:type="spellStart"/>
            <w:r w:rsidRPr="009408F9">
              <w:t>Other_em</w:t>
            </w:r>
            <w:proofErr w:type="spellEnd"/>
          </w:p>
        </w:tc>
        <w:tc>
          <w:tcPr>
            <w:tcW w:w="1758" w:type="dxa"/>
          </w:tcPr>
          <w:p w:rsidR="00E8408E" w:rsidRPr="009408F9" w:rsidRDefault="00E8408E" w:rsidP="009408F9">
            <w:pPr>
              <w:pStyle w:val="Tabletext"/>
              <w:tabs>
                <w:tab w:val="decimal" w:pos="680"/>
              </w:tabs>
            </w:pPr>
            <w:r w:rsidRPr="009408F9">
              <w:t>0.983 </w:t>
            </w:r>
          </w:p>
        </w:tc>
        <w:tc>
          <w:tcPr>
            <w:tcW w:w="1758" w:type="dxa"/>
          </w:tcPr>
          <w:p w:rsidR="00E8408E" w:rsidRPr="009408F9" w:rsidRDefault="00E8408E" w:rsidP="009408F9">
            <w:pPr>
              <w:pStyle w:val="Tabletext"/>
              <w:tabs>
                <w:tab w:val="decimal" w:pos="879"/>
              </w:tabs>
            </w:pPr>
            <w:r w:rsidRPr="009408F9">
              <w:t>130</w:t>
            </w:r>
          </w:p>
        </w:tc>
        <w:tc>
          <w:tcPr>
            <w:tcW w:w="1758" w:type="dxa"/>
          </w:tcPr>
          <w:p w:rsidR="00E8408E" w:rsidRPr="009408F9" w:rsidRDefault="00E8408E" w:rsidP="009408F9">
            <w:pPr>
              <w:pStyle w:val="Tabletext"/>
              <w:jc w:val="center"/>
            </w:pPr>
            <w:r w:rsidRPr="009408F9">
              <w:t>1.000</w:t>
            </w:r>
          </w:p>
        </w:tc>
        <w:tc>
          <w:tcPr>
            <w:tcW w:w="1758" w:type="dxa"/>
          </w:tcPr>
          <w:p w:rsidR="00E8408E" w:rsidRPr="009408F9" w:rsidRDefault="00E8408E" w:rsidP="009408F9">
            <w:pPr>
              <w:pStyle w:val="Tabletext"/>
              <w:jc w:val="center"/>
            </w:pPr>
            <w:r w:rsidRPr="009408F9">
              <w:t>for Ho</w:t>
            </w:r>
          </w:p>
        </w:tc>
      </w:tr>
      <w:tr w:rsidR="00E8408E" w:rsidRPr="009408F9" w:rsidTr="009408F9">
        <w:tc>
          <w:tcPr>
            <w:tcW w:w="1757" w:type="dxa"/>
          </w:tcPr>
          <w:p w:rsidR="00E8408E" w:rsidRPr="009408F9" w:rsidRDefault="00E8408E" w:rsidP="009408F9">
            <w:pPr>
              <w:pStyle w:val="Tabletext"/>
            </w:pPr>
            <w:r w:rsidRPr="009408F9">
              <w:t>Fixed</w:t>
            </w:r>
          </w:p>
        </w:tc>
        <w:tc>
          <w:tcPr>
            <w:tcW w:w="1758" w:type="dxa"/>
          </w:tcPr>
          <w:p w:rsidR="00E8408E" w:rsidRPr="009408F9" w:rsidRDefault="00E8408E" w:rsidP="009408F9">
            <w:pPr>
              <w:pStyle w:val="Tabletext"/>
              <w:tabs>
                <w:tab w:val="decimal" w:pos="680"/>
              </w:tabs>
            </w:pPr>
            <w:r w:rsidRPr="009408F9">
              <w:t>-0.234  </w:t>
            </w:r>
          </w:p>
        </w:tc>
        <w:tc>
          <w:tcPr>
            <w:tcW w:w="1758" w:type="dxa"/>
          </w:tcPr>
          <w:p w:rsidR="00E8408E" w:rsidRPr="009408F9" w:rsidRDefault="00E8408E" w:rsidP="009408F9">
            <w:pPr>
              <w:pStyle w:val="Tabletext"/>
              <w:tabs>
                <w:tab w:val="decimal" w:pos="879"/>
              </w:tabs>
            </w:pPr>
            <w:r w:rsidRPr="009408F9">
              <w:t>66</w:t>
            </w:r>
          </w:p>
        </w:tc>
        <w:tc>
          <w:tcPr>
            <w:tcW w:w="1758" w:type="dxa"/>
          </w:tcPr>
          <w:p w:rsidR="00E8408E" w:rsidRPr="009408F9" w:rsidRDefault="00E8408E" w:rsidP="009408F9">
            <w:pPr>
              <w:pStyle w:val="Tabletext"/>
              <w:jc w:val="center"/>
            </w:pPr>
            <w:r w:rsidRPr="009408F9">
              <w:t>—</w:t>
            </w:r>
          </w:p>
        </w:tc>
        <w:tc>
          <w:tcPr>
            <w:tcW w:w="1758" w:type="dxa"/>
          </w:tcPr>
          <w:p w:rsidR="00E8408E" w:rsidRPr="009408F9" w:rsidRDefault="00E8408E" w:rsidP="009408F9">
            <w:pPr>
              <w:pStyle w:val="Tabletext"/>
              <w:jc w:val="center"/>
            </w:pPr>
            <w:r w:rsidRPr="009408F9">
              <w:t>—</w:t>
            </w:r>
          </w:p>
        </w:tc>
      </w:tr>
      <w:tr w:rsidR="00E8408E" w:rsidRPr="009408F9" w:rsidTr="009408F9">
        <w:tc>
          <w:tcPr>
            <w:tcW w:w="1757" w:type="dxa"/>
          </w:tcPr>
          <w:p w:rsidR="00E8408E" w:rsidRPr="009408F9" w:rsidRDefault="00E8408E" w:rsidP="009408F9">
            <w:pPr>
              <w:pStyle w:val="Tabletext"/>
            </w:pPr>
            <w:r w:rsidRPr="009408F9">
              <w:t>Permanent</w:t>
            </w:r>
          </w:p>
        </w:tc>
        <w:tc>
          <w:tcPr>
            <w:tcW w:w="1758" w:type="dxa"/>
          </w:tcPr>
          <w:p w:rsidR="00E8408E" w:rsidRPr="009408F9" w:rsidRDefault="00E8408E" w:rsidP="009408F9">
            <w:pPr>
              <w:pStyle w:val="Tabletext"/>
              <w:tabs>
                <w:tab w:val="decimal" w:pos="680"/>
              </w:tabs>
            </w:pPr>
            <w:r w:rsidRPr="009408F9">
              <w:t>-8.693  </w:t>
            </w:r>
          </w:p>
        </w:tc>
        <w:tc>
          <w:tcPr>
            <w:tcW w:w="1758" w:type="dxa"/>
          </w:tcPr>
          <w:p w:rsidR="00E8408E" w:rsidRPr="009408F9" w:rsidRDefault="00E8408E" w:rsidP="009408F9">
            <w:pPr>
              <w:pStyle w:val="Tabletext"/>
              <w:tabs>
                <w:tab w:val="decimal" w:pos="879"/>
              </w:tabs>
            </w:pPr>
            <w:r w:rsidRPr="009408F9">
              <w:t>65 </w:t>
            </w:r>
          </w:p>
        </w:tc>
        <w:tc>
          <w:tcPr>
            <w:tcW w:w="1758" w:type="dxa"/>
          </w:tcPr>
          <w:p w:rsidR="00E8408E" w:rsidRPr="009408F9" w:rsidRDefault="00E8408E" w:rsidP="009408F9">
            <w:pPr>
              <w:pStyle w:val="Tabletext"/>
              <w:jc w:val="center"/>
            </w:pPr>
            <w:r w:rsidRPr="009408F9">
              <w:t>—</w:t>
            </w:r>
          </w:p>
        </w:tc>
        <w:tc>
          <w:tcPr>
            <w:tcW w:w="1758" w:type="dxa"/>
          </w:tcPr>
          <w:p w:rsidR="00E8408E" w:rsidRPr="009408F9" w:rsidRDefault="00E8408E" w:rsidP="009408F9">
            <w:pPr>
              <w:pStyle w:val="Tabletext"/>
              <w:jc w:val="center"/>
            </w:pPr>
            <w:r w:rsidRPr="009408F9">
              <w:t>—</w:t>
            </w:r>
          </w:p>
        </w:tc>
      </w:tr>
    </w:tbl>
    <w:p w:rsidR="000F220C" w:rsidRDefault="008901FA" w:rsidP="009408F9">
      <w:pPr>
        <w:pStyle w:val="Textmorebefore"/>
        <w:ind w:right="-143"/>
      </w:pPr>
      <w:r>
        <w:t>We estimate (1</w:t>
      </w:r>
      <w:r w:rsidR="00856A48">
        <w:t>a/1b</w:t>
      </w:r>
      <w:r>
        <w:t xml:space="preserve">) for all individuals </w:t>
      </w:r>
      <w:r w:rsidR="00E54975">
        <w:t>who</w:t>
      </w:r>
      <w:r>
        <w:t xml:space="preserve"> are in casual employment at any time during the first</w:t>
      </w:r>
      <w:r w:rsidR="001B2BB5">
        <w:t xml:space="preserve"> </w:t>
      </w:r>
      <w:r w:rsidR="000F220C">
        <w:t>nine</w:t>
      </w:r>
      <w:r w:rsidR="001B2BB5">
        <w:t xml:space="preserve"> </w:t>
      </w:r>
      <w:r>
        <w:t>waves of the HILDA Survey, separately for men and women. So if an individual is in casual employment in more than one wave</w:t>
      </w:r>
      <w:r w:rsidR="00E54975">
        <w:t>,</w:t>
      </w:r>
      <w:r>
        <w:t xml:space="preserve"> then we treat each wave in casual employment as a separate observation </w:t>
      </w:r>
      <w:r w:rsidR="0033146C">
        <w:t>(</w:t>
      </w:r>
      <w:r w:rsidR="002A7B00">
        <w:t>that is,</w:t>
      </w:r>
      <w:r>
        <w:t xml:space="preserve"> we pool the data across the different waves</w:t>
      </w:r>
      <w:r w:rsidR="0033146C">
        <w:t>)</w:t>
      </w:r>
      <w:r>
        <w:t>.</w:t>
      </w:r>
      <w:r>
        <w:rPr>
          <w:rStyle w:val="FootnoteReference"/>
        </w:rPr>
        <w:footnoteReference w:id="25"/>
      </w:r>
      <w:r>
        <w:t xml:space="preserve"> </w:t>
      </w:r>
      <w:r w:rsidR="000F220C">
        <w:t xml:space="preserve">The estimated marginal effects for the training variable in (1a/1b) show how participating in work-related training </w:t>
      </w:r>
      <w:r w:rsidR="002D4D0E">
        <w:t xml:space="preserve">is associated with </w:t>
      </w:r>
      <w:r w:rsidR="000F220C">
        <w:t>the probability of</w:t>
      </w:r>
      <w:r w:rsidR="009408F9">
        <w:t> </w:t>
      </w:r>
      <w:r w:rsidR="000F220C">
        <w:t>transitioning to the relevant labour market state</w:t>
      </w:r>
      <w:r w:rsidR="002D4D0E">
        <w:t>, other (observed) factors being equal</w:t>
      </w:r>
      <w:r w:rsidR="000F220C">
        <w:t xml:space="preserve">. </w:t>
      </w:r>
    </w:p>
    <w:p w:rsidR="008901FA" w:rsidRDefault="000F220C" w:rsidP="00E54975">
      <w:pPr>
        <w:pStyle w:val="Text"/>
      </w:pPr>
      <w:r>
        <w:t>Note that w</w:t>
      </w:r>
      <w:r w:rsidR="008901FA">
        <w:t xml:space="preserve">e do not explicitly model the original selection into casual employment at time </w:t>
      </w:r>
      <w:r w:rsidR="008901FA" w:rsidRPr="002A7CBA">
        <w:rPr>
          <w:i/>
        </w:rPr>
        <w:t>t</w:t>
      </w:r>
      <w:r w:rsidR="008901FA">
        <w:t xml:space="preserve">, and this must be kept in mind when we interpret the results. In other words, our model shows how observable factors for those in casual employment impact on transition probabilities, but it does not necessarily show how observable factors would impact on transition probabilities from casual employment in a hypothetical scenario if those not currently in casual employment switched to casual employment. </w:t>
      </w:r>
    </w:p>
    <w:p w:rsidR="00882A03" w:rsidRPr="00085102" w:rsidRDefault="00882A03" w:rsidP="009408F9">
      <w:pPr>
        <w:pStyle w:val="Heading3"/>
      </w:pPr>
      <w:r w:rsidRPr="00085102">
        <w:t xml:space="preserve">Probit </w:t>
      </w:r>
      <w:r w:rsidR="00202E36" w:rsidRPr="00085102">
        <w:t>m</w:t>
      </w:r>
      <w:r w:rsidRPr="00085102">
        <w:t xml:space="preserve">odel of </w:t>
      </w:r>
      <w:r w:rsidR="00202E36" w:rsidRPr="00085102">
        <w:t>t</w:t>
      </w:r>
      <w:r w:rsidRPr="00085102">
        <w:t xml:space="preserve">ransitions </w:t>
      </w:r>
      <w:r w:rsidR="00202E36" w:rsidRPr="00085102">
        <w:t>u</w:t>
      </w:r>
      <w:r w:rsidRPr="00085102">
        <w:t xml:space="preserve">sing the Altonji et al. (2005) </w:t>
      </w:r>
      <w:r w:rsidR="00202E36" w:rsidRPr="00085102">
        <w:t>a</w:t>
      </w:r>
      <w:r w:rsidRPr="00085102">
        <w:t>pproach</w:t>
      </w:r>
    </w:p>
    <w:p w:rsidR="001F0A57" w:rsidRDefault="0086661C" w:rsidP="009408F9">
      <w:pPr>
        <w:pStyle w:val="Textlessbefore"/>
      </w:pPr>
      <w:r>
        <w:t>Second</w:t>
      </w:r>
      <w:r w:rsidR="00E54975">
        <w:t>,</w:t>
      </w:r>
      <w:r>
        <w:t xml:space="preserve"> we</w:t>
      </w:r>
      <w:r w:rsidR="002D4D0E">
        <w:t xml:space="preserve"> report results from </w:t>
      </w:r>
      <w:r w:rsidR="0009438B">
        <w:t xml:space="preserve">a number of variants of a simplified </w:t>
      </w:r>
      <w:r w:rsidR="002D4D0E">
        <w:t>probit model of the same transition</w:t>
      </w:r>
      <w:r w:rsidR="0009438B">
        <w:t xml:space="preserve"> process, for the same sample, where the multiple destination states are simplified to a binary destination variable, with 1</w:t>
      </w:r>
      <w:r w:rsidR="00E54975">
        <w:t xml:space="preserve"> </w:t>
      </w:r>
      <w:r w:rsidR="0009438B">
        <w:t>=</w:t>
      </w:r>
      <w:r w:rsidR="00E54975">
        <w:t xml:space="preserve"> </w:t>
      </w:r>
      <w:r w:rsidR="0009438B">
        <w:t>permanent/fixed-term, and 0</w:t>
      </w:r>
      <w:r w:rsidR="00E54975">
        <w:t xml:space="preserve"> </w:t>
      </w:r>
      <w:r w:rsidR="0009438B">
        <w:t>=</w:t>
      </w:r>
      <w:r w:rsidR="00E54975">
        <w:t xml:space="preserve"> </w:t>
      </w:r>
      <w:r w:rsidR="0009438B">
        <w:t xml:space="preserve">otherwise. </w:t>
      </w:r>
      <w:r w:rsidR="001F0A57">
        <w:t>Each variant extends the probit model in a different way</w:t>
      </w:r>
      <w:r w:rsidR="00882A03">
        <w:t xml:space="preserve"> to try to address the likely endogeneity of the training variable</w:t>
      </w:r>
      <w:r w:rsidR="001F0A57">
        <w:t xml:space="preserve">. </w:t>
      </w:r>
    </w:p>
    <w:p w:rsidR="001F0A57" w:rsidRDefault="0086661C" w:rsidP="00085102">
      <w:pPr>
        <w:pStyle w:val="Text"/>
      </w:pPr>
      <w:r>
        <w:t xml:space="preserve">The first probit variant </w:t>
      </w:r>
      <w:r w:rsidR="001F0A57">
        <w:t>follow</w:t>
      </w:r>
      <w:r>
        <w:t>s</w:t>
      </w:r>
      <w:r w:rsidR="001F0A57">
        <w:t xml:space="preserve"> the method developed by Altonji </w:t>
      </w:r>
      <w:r w:rsidR="001F0A57" w:rsidRPr="00E54975">
        <w:rPr>
          <w:iCs/>
        </w:rPr>
        <w:t>et al.</w:t>
      </w:r>
      <w:r w:rsidR="001F0A57">
        <w:t xml:space="preserve"> (2005) to assess the sensitivity of the estimate</w:t>
      </w:r>
      <w:r w:rsidR="00A31C9E">
        <w:t>d training effects</w:t>
      </w:r>
      <w:r w:rsidR="001F0A57">
        <w:t xml:space="preserve"> to varying degrees of correlation (</w:t>
      </w:r>
      <w:r w:rsidR="00E54975">
        <w:t>that is,</w:t>
      </w:r>
      <w:r w:rsidR="001F0A57">
        <w:t xml:space="preserve"> </w:t>
      </w:r>
      <w:r w:rsidR="00A31C9E">
        <w:t xml:space="preserve">varying </w:t>
      </w:r>
      <w:r w:rsidR="001F0A57">
        <w:t>degrees of endogeneity</w:t>
      </w:r>
      <w:r w:rsidR="00A31C9E">
        <w:t xml:space="preserve"> due to selection on unobservables</w:t>
      </w:r>
      <w:r w:rsidR="001F0A57">
        <w:t xml:space="preserve">) between the unobserved determinants of </w:t>
      </w:r>
      <w:r w:rsidR="00A31C9E">
        <w:t xml:space="preserve">receiving </w:t>
      </w:r>
      <w:r w:rsidR="00085102">
        <w:t xml:space="preserve">the </w:t>
      </w:r>
      <w:r w:rsidR="00A31C9E">
        <w:t xml:space="preserve">training </w:t>
      </w:r>
      <w:r w:rsidR="001F0A57">
        <w:t xml:space="preserve">experience and </w:t>
      </w:r>
      <w:r w:rsidR="00A31C9E">
        <w:t>the unobserved determinants of the transition to permanent/fixed-term employment</w:t>
      </w:r>
      <w:r w:rsidR="00E45927">
        <w:t xml:space="preserve"> (</w:t>
      </w:r>
      <w:r w:rsidR="00E45927" w:rsidRPr="00E45927">
        <w:rPr>
          <w:i/>
        </w:rPr>
        <w:t>u</w:t>
      </w:r>
      <w:r w:rsidR="00E45927" w:rsidRPr="00E45927">
        <w:rPr>
          <w:i/>
          <w:vertAlign w:val="subscript"/>
        </w:rPr>
        <w:t>i</w:t>
      </w:r>
      <w:r w:rsidR="00E45927">
        <w:t xml:space="preserve"> and </w:t>
      </w:r>
      <w:r w:rsidR="00E45927" w:rsidRPr="00E45927">
        <w:rPr>
          <w:position w:val="-12"/>
        </w:rPr>
        <w:object w:dxaOrig="220" w:dyaOrig="360">
          <v:shape id="_x0000_i1027" type="#_x0000_t75" style="width:12pt;height:17.25pt" o:ole="">
            <v:imagedata r:id="rId19" o:title=""/>
          </v:shape>
          <o:OLEObject Type="Embed" ProgID="Equation.DSMT4" ShapeID="_x0000_i1027" DrawAspect="Content" ObjectID="_1431416441" r:id="rId20"/>
        </w:object>
      </w:r>
      <w:r w:rsidR="00E45927">
        <w:t xml:space="preserve"> in the equations below)</w:t>
      </w:r>
      <w:r w:rsidR="00A31C9E">
        <w:t xml:space="preserve">. In practice this entails estimating the probit model for transition to permanent/fixed-term employment (2a below) simultaneously with a second probit model for receiving work-related training (2b below), and imposing differing degrees of correlation between the error terms in the two equations. A correlation of 0 between the two error terms is equivalent to assuming no selection on unobservables. A correlation of, say, 0.1 between the two error terms is equivalent to assuming a low degree of selection on unobservables. A correlation of 0.2, say, is equivalent to assuming a moderate degree of selection on unobservables, and so on. </w:t>
      </w:r>
      <w:r w:rsidR="001F0A57">
        <w:t xml:space="preserve">This </w:t>
      </w:r>
      <w:r w:rsidR="00A31C9E">
        <w:t xml:space="preserve">kind of </w:t>
      </w:r>
      <w:r w:rsidR="001F0A57">
        <w:t>analysis shows the threshold of selection on unobserv</w:t>
      </w:r>
      <w:r w:rsidR="00A31C9E">
        <w:t xml:space="preserve">ables at which the association between receiving training and transitions can be fully explained by selection, </w:t>
      </w:r>
      <w:r w:rsidR="007A57E6">
        <w:t>that is,</w:t>
      </w:r>
      <w:r w:rsidR="00A31C9E">
        <w:t xml:space="preserve"> at which there is no causal relationship. </w:t>
      </w:r>
    </w:p>
    <w:p w:rsidR="009408F9" w:rsidRDefault="009408F9">
      <w:pPr>
        <w:spacing w:before="0" w:line="240" w:lineRule="auto"/>
      </w:pPr>
      <w:r>
        <w:br w:type="page"/>
      </w:r>
    </w:p>
    <w:p w:rsidR="001F0A57" w:rsidRDefault="00A31C9E" w:rsidP="00E54975">
      <w:pPr>
        <w:pStyle w:val="Text"/>
      </w:pPr>
      <w:r>
        <w:lastRenderedPageBreak/>
        <w:t>The relevant equations</w:t>
      </w:r>
      <w:r w:rsidR="00CF2E03">
        <w:t xml:space="preserve"> are as follows:</w:t>
      </w:r>
      <w:r>
        <w:t xml:space="preserve"> </w:t>
      </w:r>
      <w:r w:rsidR="001F0A57" w:rsidRPr="001F0A57">
        <w:t xml:space="preserve">  </w:t>
      </w:r>
    </w:p>
    <w:p w:rsidR="00D942A0" w:rsidRDefault="00DE4517" w:rsidP="00E54975">
      <w:pPr>
        <w:pStyle w:val="Text"/>
      </w:pPr>
      <w:r w:rsidRPr="00DE4517">
        <w:rPr>
          <w:position w:val="-12"/>
        </w:rPr>
        <w:object w:dxaOrig="4840" w:dyaOrig="380">
          <v:shape id="_x0000_i1028" type="#_x0000_t75" style="width:309.75pt;height:24pt" o:ole="">
            <v:imagedata r:id="rId21" o:title=""/>
          </v:shape>
          <o:OLEObject Type="Embed" ProgID="Equation.DSMT4" ShapeID="_x0000_i1028" DrawAspect="Content" ObjectID="_1431416442" r:id="rId22"/>
        </w:object>
      </w:r>
      <w:r w:rsidR="00D942A0">
        <w:tab/>
      </w:r>
      <w:r w:rsidR="00D942A0">
        <w:tab/>
      </w:r>
      <w:r w:rsidR="00D942A0">
        <w:tab/>
        <w:t>(2a)</w:t>
      </w:r>
    </w:p>
    <w:p w:rsidR="00D942A0" w:rsidRDefault="00DE4517" w:rsidP="009408F9">
      <w:pPr>
        <w:pStyle w:val="Text"/>
        <w:spacing w:before="240"/>
        <w:ind w:right="0"/>
      </w:pPr>
      <w:r w:rsidRPr="00D942A0">
        <w:rPr>
          <w:position w:val="-12"/>
        </w:rPr>
        <w:object w:dxaOrig="3680" w:dyaOrig="380">
          <v:shape id="_x0000_i1029" type="#_x0000_t75" style="width:236.25pt;height:24pt" o:ole="">
            <v:imagedata r:id="rId23" o:title=""/>
          </v:shape>
          <o:OLEObject Type="Embed" ProgID="Equation.DSMT4" ShapeID="_x0000_i1029" DrawAspect="Content" ObjectID="_1431416443" r:id="rId24"/>
        </w:object>
      </w:r>
      <w:r w:rsidR="00D942A0">
        <w:tab/>
      </w:r>
      <w:r w:rsidR="00D942A0">
        <w:tab/>
      </w:r>
      <w:r w:rsidR="00D942A0">
        <w:tab/>
      </w:r>
      <w:r w:rsidR="00D942A0">
        <w:tab/>
      </w:r>
      <w:r w:rsidR="00D942A0">
        <w:tab/>
        <w:t>(2b)</w:t>
      </w:r>
    </w:p>
    <w:p w:rsidR="001F0A57" w:rsidRDefault="00D942A0" w:rsidP="00E54975">
      <w:pPr>
        <w:pStyle w:val="Text"/>
      </w:pPr>
      <w:proofErr w:type="gramStart"/>
      <w:r>
        <w:t>where</w:t>
      </w:r>
      <w:proofErr w:type="gramEnd"/>
      <w:r>
        <w:t xml:space="preserve"> </w:t>
      </w:r>
      <w:r w:rsidRPr="002A7CBA">
        <w:rPr>
          <w:i/>
        </w:rPr>
        <w:t>Y</w:t>
      </w:r>
      <w:r w:rsidRPr="002A7CBA">
        <w:rPr>
          <w:i/>
          <w:vertAlign w:val="subscript"/>
        </w:rPr>
        <w:t>i</w:t>
      </w:r>
      <w:r w:rsidRPr="002A7CBA">
        <w:rPr>
          <w:i/>
        </w:rPr>
        <w:t xml:space="preserve"> </w:t>
      </w:r>
      <w:r>
        <w:t>now denotes transition to permanent/fixed-term employment</w:t>
      </w:r>
      <w:r w:rsidR="00E45927">
        <w:t xml:space="preserve">, </w:t>
      </w:r>
      <w:r w:rsidR="00E45927" w:rsidRPr="00E45927">
        <w:rPr>
          <w:i/>
        </w:rPr>
        <w:t>u</w:t>
      </w:r>
      <w:r w:rsidR="00E45927" w:rsidRPr="00E45927">
        <w:rPr>
          <w:i/>
          <w:vertAlign w:val="subscript"/>
        </w:rPr>
        <w:t>i</w:t>
      </w:r>
      <w:r w:rsidR="00E45927">
        <w:t xml:space="preserve"> and </w:t>
      </w:r>
      <w:r w:rsidR="00E45927" w:rsidRPr="00E45927">
        <w:rPr>
          <w:position w:val="-12"/>
        </w:rPr>
        <w:object w:dxaOrig="220" w:dyaOrig="360">
          <v:shape id="_x0000_i1030" type="#_x0000_t75" style="width:12pt;height:17.25pt" o:ole="">
            <v:imagedata r:id="rId19" o:title=""/>
          </v:shape>
          <o:OLEObject Type="Embed" ProgID="Equation.DSMT4" ShapeID="_x0000_i1030" DrawAspect="Content" ObjectID="_1431416444" r:id="rId25"/>
        </w:object>
      </w:r>
      <w:r w:rsidR="00E45927">
        <w:t xml:space="preserve"> denote unobserved influences of receiving training and transitioning to permanent/fixed-term employment respectively, and </w:t>
      </w:r>
      <w:r w:rsidRPr="00D942A0">
        <w:rPr>
          <w:position w:val="-4"/>
        </w:rPr>
        <w:object w:dxaOrig="240" w:dyaOrig="220">
          <v:shape id="_x0000_i1031" type="#_x0000_t75" style="width:12pt;height:12pt" o:ole="">
            <v:imagedata r:id="rId26" o:title=""/>
          </v:shape>
          <o:OLEObject Type="Embed" ProgID="Equation.DSMT4" ShapeID="_x0000_i1031" DrawAspect="Content" ObjectID="_1431416445" r:id="rId27"/>
        </w:object>
      </w:r>
      <w:r>
        <w:t xml:space="preserve">denotes the standard normal </w:t>
      </w:r>
      <w:r w:rsidR="00393BC2">
        <w:t xml:space="preserve">cumulative </w:t>
      </w:r>
      <w:r>
        <w:t xml:space="preserve">distribution function. </w:t>
      </w:r>
    </w:p>
    <w:p w:rsidR="00882A03" w:rsidRPr="00202E36" w:rsidRDefault="00816AF8" w:rsidP="009408F9">
      <w:pPr>
        <w:pStyle w:val="Heading3"/>
      </w:pPr>
      <w:r>
        <w:t>Random-effects</w:t>
      </w:r>
      <w:r w:rsidR="00882A03" w:rsidRPr="00202E36">
        <w:t xml:space="preserve"> </w:t>
      </w:r>
      <w:r w:rsidR="00202E36">
        <w:t>p</w:t>
      </w:r>
      <w:r w:rsidR="00882A03" w:rsidRPr="00202E36">
        <w:t xml:space="preserve">robit for </w:t>
      </w:r>
      <w:r w:rsidR="00202E36">
        <w:t>t</w:t>
      </w:r>
      <w:r w:rsidR="00882A03" w:rsidRPr="00202E36">
        <w:t xml:space="preserve">ransitions with Mundlak </w:t>
      </w:r>
      <w:r w:rsidR="00202E36" w:rsidRPr="009408F9">
        <w:t>c</w:t>
      </w:r>
      <w:r w:rsidR="00882A03" w:rsidRPr="009408F9">
        <w:t>orrections</w:t>
      </w:r>
    </w:p>
    <w:p w:rsidR="002D4D0E" w:rsidRDefault="00925F96" w:rsidP="009408F9">
      <w:pPr>
        <w:pStyle w:val="Textlessbefore"/>
      </w:pPr>
      <w:r>
        <w:t xml:space="preserve">The second probit variant more fully exploits </w:t>
      </w:r>
      <w:r w:rsidR="002D4D0E">
        <w:t xml:space="preserve">the panel nature of the data </w:t>
      </w:r>
      <w:r>
        <w:t xml:space="preserve">to </w:t>
      </w:r>
      <w:r w:rsidR="002D4D0E">
        <w:t xml:space="preserve">estimate a </w:t>
      </w:r>
      <w:r w:rsidR="00816AF8">
        <w:t>random-effects</w:t>
      </w:r>
      <w:r>
        <w:t xml:space="preserve"> version of (2a) above</w:t>
      </w:r>
      <w:r w:rsidR="007A57E6">
        <w:t>,</w:t>
      </w:r>
      <w:r>
        <w:t xml:space="preserve"> where we also include time averages of all covariates to control for possible correlation between unobservables </w:t>
      </w:r>
      <w:r w:rsidR="0013648B">
        <w:t xml:space="preserve">(captured by the random effects) </w:t>
      </w:r>
      <w:r>
        <w:t xml:space="preserve">and observables, following the approach of Mundlak (1978). </w:t>
      </w:r>
      <w:r w:rsidR="0013648B">
        <w:t xml:space="preserve">Using </w:t>
      </w:r>
      <w:r>
        <w:t xml:space="preserve">Mundlak corrections </w:t>
      </w:r>
      <w:r w:rsidR="0013648B">
        <w:t xml:space="preserve">in this way produces estimates </w:t>
      </w:r>
      <w:r>
        <w:t xml:space="preserve">that are </w:t>
      </w:r>
      <w:r w:rsidR="0013648B">
        <w:t>conceptually similar to fixed-effects estimates</w:t>
      </w:r>
      <w:r w:rsidR="008847F0">
        <w:t>, and so in principle control for unobserved differences between individuals who receive tra</w:t>
      </w:r>
      <w:r w:rsidR="00420688">
        <w:t>i</w:t>
      </w:r>
      <w:r w:rsidR="008847F0">
        <w:t>ning and those who do not, at least to the extent</w:t>
      </w:r>
      <w:r w:rsidR="00420688">
        <w:t xml:space="preserve"> that such differences are time-invariant. The resulting marginal effects can therefore be more plausibly interpreted as capturing the causal effects of receiving work-related training on the probability of transitioning into permanent or fixed-term employment.  </w:t>
      </w:r>
      <w:r w:rsidR="008847F0">
        <w:t xml:space="preserve"> </w:t>
      </w:r>
    </w:p>
    <w:p w:rsidR="002B3483" w:rsidRDefault="002B3483" w:rsidP="00E54975">
      <w:pPr>
        <w:pStyle w:val="Text"/>
      </w:pPr>
      <w:r>
        <w:t>The relevant equation is as follows:</w:t>
      </w:r>
    </w:p>
    <w:p w:rsidR="002B3483" w:rsidRPr="004A1CB0" w:rsidRDefault="00393BC2" w:rsidP="00E54975">
      <w:pPr>
        <w:pStyle w:val="Text"/>
        <w:spacing w:line="480" w:lineRule="auto"/>
        <w:ind w:right="0"/>
        <w:rPr>
          <w:position w:val="-58"/>
        </w:rPr>
      </w:pPr>
      <w:r w:rsidRPr="004A1CB0">
        <w:rPr>
          <w:position w:val="-32"/>
        </w:rPr>
        <w:object w:dxaOrig="6140" w:dyaOrig="760">
          <v:shape id="_x0000_i1032" type="#_x0000_t75" style="width:393.75pt;height:48.75pt" o:ole="">
            <v:imagedata r:id="rId28" o:title=""/>
          </v:shape>
          <o:OLEObject Type="Embed" ProgID="Equation.DSMT4" ShapeID="_x0000_i1032" DrawAspect="Content" ObjectID="_1431416446" r:id="rId29"/>
        </w:object>
      </w:r>
      <w:r w:rsidR="002B3483">
        <w:t>(2c)</w:t>
      </w:r>
    </w:p>
    <w:p w:rsidR="002B3483" w:rsidRDefault="00085102" w:rsidP="009408F9">
      <w:pPr>
        <w:pStyle w:val="Text"/>
        <w:spacing w:before="0"/>
        <w:ind w:right="0"/>
      </w:pPr>
      <w:r>
        <w:t>w</w:t>
      </w:r>
      <w:r w:rsidR="004A1CB0">
        <w:t>here</w:t>
      </w:r>
      <w:r w:rsidR="007A57E6">
        <w:t>,</w:t>
      </w:r>
      <w:r w:rsidR="00882A03" w:rsidRPr="00882A03">
        <w:t xml:space="preserve"> </w:t>
      </w:r>
      <w:r w:rsidR="00882A03">
        <w:t>because we now treat multiple observations for the same individual explicitly as such</w:t>
      </w:r>
      <w:r w:rsidR="007A57E6">
        <w:t>,</w:t>
      </w:r>
      <w:r w:rsidR="00882A03">
        <w:t xml:space="preserve"> we add the ‘t’ subscript to denote the wave,</w:t>
      </w:r>
      <w:r w:rsidR="00393BC2">
        <w:t xml:space="preserve"> </w:t>
      </w:r>
      <w:r w:rsidR="00393BC2" w:rsidRPr="00393BC2">
        <w:rPr>
          <w:position w:val="-12"/>
        </w:rPr>
        <w:object w:dxaOrig="220" w:dyaOrig="360">
          <v:shape id="_x0000_i1033" type="#_x0000_t75" style="width:12pt;height:17.25pt" o:ole="">
            <v:imagedata r:id="rId30" o:title=""/>
          </v:shape>
          <o:OLEObject Type="Embed" ProgID="Equation.DSMT4" ShapeID="_x0000_i1033" DrawAspect="Content" ObjectID="_1431416447" r:id="rId31"/>
        </w:object>
      </w:r>
      <w:r w:rsidR="00393BC2">
        <w:t xml:space="preserve"> and </w:t>
      </w:r>
      <w:r w:rsidR="00393BC2" w:rsidRPr="00393BC2">
        <w:rPr>
          <w:position w:val="-12"/>
        </w:rPr>
        <w:object w:dxaOrig="279" w:dyaOrig="360">
          <v:shape id="_x0000_i1034" type="#_x0000_t75" style="width:14.25pt;height:17.25pt" o:ole="">
            <v:imagedata r:id="rId32" o:title=""/>
          </v:shape>
          <o:OLEObject Type="Embed" ProgID="Equation.DSMT4" ShapeID="_x0000_i1034" DrawAspect="Content" ObjectID="_1431416448" r:id="rId33"/>
        </w:object>
      </w:r>
      <w:r w:rsidR="00393BC2">
        <w:t xml:space="preserve"> denote the temporal means of the training and other variables for individual </w:t>
      </w:r>
      <w:r w:rsidR="00393BC2" w:rsidRPr="00393BC2">
        <w:rPr>
          <w:i/>
        </w:rPr>
        <w:t>i</w:t>
      </w:r>
      <w:r w:rsidR="00393BC2">
        <w:t xml:space="preserve"> and </w:t>
      </w:r>
      <w:r w:rsidR="003F4661">
        <w:t>the error term is spli</w:t>
      </w:r>
      <w:r>
        <w:t xml:space="preserve">t into two independent normally </w:t>
      </w:r>
      <w:r w:rsidR="003F4661">
        <w:t xml:space="preserve">distributed parts, with </w:t>
      </w:r>
      <w:r w:rsidR="00393BC2" w:rsidRPr="00393BC2">
        <w:rPr>
          <w:i/>
        </w:rPr>
        <w:t>e</w:t>
      </w:r>
      <w:r w:rsidR="00393BC2" w:rsidRPr="00393BC2">
        <w:rPr>
          <w:i/>
          <w:vertAlign w:val="subscript"/>
        </w:rPr>
        <w:t>i</w:t>
      </w:r>
      <w:r w:rsidR="003F4661" w:rsidRPr="003F4661">
        <w:t xml:space="preserve"> </w:t>
      </w:r>
      <w:r w:rsidR="003F4661">
        <w:t xml:space="preserve">denoting the unobserved </w:t>
      </w:r>
      <w:r w:rsidR="00393BC2">
        <w:t xml:space="preserve">individual time-invariant </w:t>
      </w:r>
      <w:r w:rsidR="003F4661">
        <w:t>part</w:t>
      </w:r>
      <w:r w:rsidR="00393BC2">
        <w:t xml:space="preserve">. </w:t>
      </w:r>
      <w:r w:rsidR="004A1CB0">
        <w:t xml:space="preserve"> </w:t>
      </w:r>
    </w:p>
    <w:p w:rsidR="00882A03" w:rsidRPr="00A113D2" w:rsidRDefault="00882A03" w:rsidP="00E54975">
      <w:pPr>
        <w:pStyle w:val="Heading3"/>
      </w:pPr>
      <w:r>
        <w:t xml:space="preserve">OLS </w:t>
      </w:r>
      <w:r w:rsidR="00202E36">
        <w:t>m</w:t>
      </w:r>
      <w:r>
        <w:t xml:space="preserve">odel of </w:t>
      </w:r>
      <w:r w:rsidR="00202E36">
        <w:t>j</w:t>
      </w:r>
      <w:r>
        <w:t xml:space="preserve">ob </w:t>
      </w:r>
      <w:r w:rsidR="00202E36">
        <w:t>s</w:t>
      </w:r>
      <w:r>
        <w:t>atisfaction</w:t>
      </w:r>
    </w:p>
    <w:p w:rsidR="008901FA" w:rsidRDefault="008901FA" w:rsidP="009408F9">
      <w:pPr>
        <w:pStyle w:val="Textlessbefore"/>
      </w:pPr>
      <w:r>
        <w:t xml:space="preserve">To examine the impact of casual employment on job satisfaction, we </w:t>
      </w:r>
      <w:r w:rsidR="00A87282">
        <w:t xml:space="preserve">first </w:t>
      </w:r>
      <w:r>
        <w:t xml:space="preserve">pool the data across waves for those in employment and estimate a linear regression with employment type included in the set of explanatory variables </w:t>
      </w:r>
      <w:r w:rsidR="001130EB">
        <w:t>―</w:t>
      </w:r>
      <w:r>
        <w:t xml:space="preserve"> separate dummies for each type of employment, with permanent employment as the base category </w:t>
      </w:r>
      <w:r w:rsidR="001130EB">
        <w:t>―</w:t>
      </w:r>
      <w:r>
        <w:t xml:space="preserve"> alongside the other observable characteristics in </w:t>
      </w:r>
      <w:r w:rsidRPr="00EE398F">
        <w:rPr>
          <w:i/>
        </w:rPr>
        <w:t>X</w:t>
      </w:r>
      <w:r w:rsidRPr="00EE398F">
        <w:rPr>
          <w:i/>
          <w:vertAlign w:val="subscript"/>
        </w:rPr>
        <w:t>i</w:t>
      </w:r>
      <w:r>
        <w:t xml:space="preserve"> as defined above. </w:t>
      </w:r>
    </w:p>
    <w:p w:rsidR="008901FA" w:rsidRDefault="008901FA" w:rsidP="00E54975">
      <w:pPr>
        <w:pStyle w:val="Text"/>
      </w:pPr>
      <w:r>
        <w:t>The linear model we estimate is given by (3</w:t>
      </w:r>
      <w:r w:rsidR="00882A03">
        <w:t>a</w:t>
      </w:r>
      <w:r>
        <w:t>):</w:t>
      </w:r>
    </w:p>
    <w:p w:rsidR="008901FA" w:rsidRDefault="008901FA" w:rsidP="00E54975">
      <w:pPr>
        <w:pStyle w:val="MTDisplayEquation"/>
        <w:jc w:val="left"/>
      </w:pPr>
      <w:r w:rsidRPr="004C529B">
        <w:rPr>
          <w:position w:val="-12"/>
        </w:rPr>
        <w:object w:dxaOrig="2980" w:dyaOrig="380">
          <v:shape id="_x0000_i1035" type="#_x0000_t75" style="width:149.25pt;height:18.75pt" o:ole="">
            <v:imagedata r:id="rId34" o:title=""/>
          </v:shape>
          <o:OLEObject Type="Embed" ProgID="Equation.DSMT4" ShapeID="_x0000_i1035" DrawAspect="Content" ObjectID="_1431416449" r:id="rId35"/>
        </w:object>
      </w:r>
      <w:r>
        <w:t>,</w:t>
      </w:r>
      <w:r>
        <w:tab/>
      </w:r>
      <w:r>
        <w:tab/>
      </w:r>
      <w:r>
        <w:tab/>
      </w:r>
      <w:r>
        <w:tab/>
      </w:r>
      <w:r>
        <w:tab/>
      </w:r>
      <w:r>
        <w:tab/>
        <w:t>(3</w:t>
      </w:r>
      <w:r w:rsidR="00882A03">
        <w:t>a</w:t>
      </w:r>
      <w:r>
        <w:t>)</w:t>
      </w:r>
    </w:p>
    <w:p w:rsidR="008901FA" w:rsidRDefault="008901FA" w:rsidP="00E54975">
      <w:pPr>
        <w:pStyle w:val="Text"/>
      </w:pPr>
      <w:proofErr w:type="gramStart"/>
      <w:r>
        <w:t>where</w:t>
      </w:r>
      <w:proofErr w:type="gramEnd"/>
      <w:r>
        <w:t xml:space="preserve"> </w:t>
      </w:r>
      <w:r w:rsidRPr="00610BA0">
        <w:rPr>
          <w:i/>
        </w:rPr>
        <w:t>S</w:t>
      </w:r>
      <w:r w:rsidRPr="00610BA0">
        <w:rPr>
          <w:i/>
          <w:vertAlign w:val="subscript"/>
        </w:rPr>
        <w:t>i</w:t>
      </w:r>
      <w:r>
        <w:t xml:space="preserve"> denotes job satisfaction of individual </w:t>
      </w:r>
      <w:r w:rsidRPr="00610BA0">
        <w:rPr>
          <w:i/>
        </w:rPr>
        <w:t>i</w:t>
      </w:r>
      <w:r>
        <w:t xml:space="preserve">, </w:t>
      </w:r>
      <w:r w:rsidRPr="00610BA0">
        <w:rPr>
          <w:i/>
        </w:rPr>
        <w:t>C</w:t>
      </w:r>
      <w:r w:rsidRPr="00610BA0">
        <w:rPr>
          <w:i/>
          <w:vertAlign w:val="subscript"/>
        </w:rPr>
        <w:t>i</w:t>
      </w:r>
      <w:r>
        <w:t xml:space="preserve"> denotes casual employment, </w:t>
      </w:r>
      <w:r w:rsidRPr="00610BA0">
        <w:rPr>
          <w:i/>
        </w:rPr>
        <w:t>F</w:t>
      </w:r>
      <w:r w:rsidRPr="00610BA0">
        <w:rPr>
          <w:i/>
          <w:vertAlign w:val="subscript"/>
        </w:rPr>
        <w:t>i</w:t>
      </w:r>
      <w:r w:rsidRPr="00610BA0">
        <w:rPr>
          <w:i/>
        </w:rPr>
        <w:t xml:space="preserve"> </w:t>
      </w:r>
      <w:r>
        <w:t xml:space="preserve">denotes </w:t>
      </w:r>
      <w:r w:rsidR="00AF671B">
        <w:t>fixed-term employment</w:t>
      </w:r>
      <w:r>
        <w:t xml:space="preserve">, </w:t>
      </w:r>
      <w:r w:rsidRPr="00610BA0">
        <w:rPr>
          <w:i/>
        </w:rPr>
        <w:t>O</w:t>
      </w:r>
      <w:r w:rsidRPr="00610BA0">
        <w:rPr>
          <w:i/>
          <w:vertAlign w:val="subscript"/>
        </w:rPr>
        <w:t>i</w:t>
      </w:r>
      <w:r>
        <w:t xml:space="preserve"> denotes other employment, </w:t>
      </w:r>
      <w:r w:rsidRPr="00D91E16">
        <w:rPr>
          <w:i/>
        </w:rPr>
        <w:t>X</w:t>
      </w:r>
      <w:r w:rsidRPr="00D91E16">
        <w:rPr>
          <w:i/>
          <w:vertAlign w:val="subscript"/>
        </w:rPr>
        <w:t>i</w:t>
      </w:r>
      <w:r>
        <w:t xml:space="preserve"> is defined as before, and </w:t>
      </w:r>
      <w:r w:rsidRPr="00D91E16">
        <w:rPr>
          <w:i/>
        </w:rPr>
        <w:t>u</w:t>
      </w:r>
      <w:r w:rsidRPr="00D91E16">
        <w:rPr>
          <w:i/>
          <w:vertAlign w:val="subscript"/>
        </w:rPr>
        <w:t>i</w:t>
      </w:r>
      <w:r>
        <w:t xml:space="preserve"> is an error term capturing all other influences on job satisfaction omitted from the model. The coefficients on the employment type dummies show the association between job satisfaction and employment type (relative to permanent employment) having controlled for the other observable factors in </w:t>
      </w:r>
      <w:r w:rsidRPr="00610BA0">
        <w:rPr>
          <w:i/>
        </w:rPr>
        <w:t>X</w:t>
      </w:r>
      <w:r w:rsidRPr="00610BA0">
        <w:rPr>
          <w:i/>
          <w:vertAlign w:val="subscript"/>
        </w:rPr>
        <w:t>i</w:t>
      </w:r>
      <w:r>
        <w:t xml:space="preserve">. </w:t>
      </w:r>
    </w:p>
    <w:p w:rsidR="002664CE" w:rsidRDefault="002664CE">
      <w:pPr>
        <w:spacing w:before="0" w:line="240" w:lineRule="auto"/>
        <w:rPr>
          <w:rFonts w:ascii="Tahoma" w:hAnsi="Tahoma" w:cs="Tahoma"/>
          <w:color w:val="000000"/>
          <w:sz w:val="24"/>
        </w:rPr>
      </w:pPr>
      <w:r>
        <w:br w:type="page"/>
      </w:r>
    </w:p>
    <w:p w:rsidR="00882A03" w:rsidRPr="00A113D2" w:rsidRDefault="007A57E6" w:rsidP="00E54975">
      <w:pPr>
        <w:pStyle w:val="Heading3"/>
      </w:pPr>
      <w:r>
        <w:lastRenderedPageBreak/>
        <w:t>Fixed-</w:t>
      </w:r>
      <w:r w:rsidR="00202E36">
        <w:t>e</w:t>
      </w:r>
      <w:r w:rsidR="00882A03">
        <w:t xml:space="preserve">ffects </w:t>
      </w:r>
      <w:r w:rsidR="00202E36">
        <w:t>m</w:t>
      </w:r>
      <w:r w:rsidR="00882A03">
        <w:t xml:space="preserve">odel of </w:t>
      </w:r>
      <w:r w:rsidR="00202E36">
        <w:t>j</w:t>
      </w:r>
      <w:r w:rsidR="00882A03">
        <w:t xml:space="preserve">ob </w:t>
      </w:r>
      <w:r w:rsidR="00202E36">
        <w:t>s</w:t>
      </w:r>
      <w:r w:rsidR="00882A03">
        <w:t>atisfaction</w:t>
      </w:r>
    </w:p>
    <w:p w:rsidR="008901FA" w:rsidRDefault="008901FA" w:rsidP="009408F9">
      <w:pPr>
        <w:pStyle w:val="Textlessbefore"/>
      </w:pPr>
      <w:r>
        <w:t>Although (3</w:t>
      </w:r>
      <w:r w:rsidR="00882A03">
        <w:t>a</w:t>
      </w:r>
      <w:r>
        <w:t xml:space="preserve">) provides a good starting point, there may be unobservable differences between individuals </w:t>
      </w:r>
      <w:r w:rsidR="007A57E6">
        <w:t>who</w:t>
      </w:r>
      <w:r>
        <w:t xml:space="preserve"> influence both employment type and job satisfaction, which if ignored may bias the estima</w:t>
      </w:r>
      <w:r w:rsidR="00085102">
        <w:t>ted impact of employment type on</w:t>
      </w:r>
      <w:r>
        <w:t xml:space="preserve"> job satisfaction in an uncertain direction. This is another example of </w:t>
      </w:r>
      <w:r w:rsidRPr="000C02DB">
        <w:t>endogeneity</w:t>
      </w:r>
      <w:r>
        <w:t xml:space="preserve">, with the employment type dummies being </w:t>
      </w:r>
      <w:r w:rsidRPr="000C02DB">
        <w:t>endogenous</w:t>
      </w:r>
      <w:r>
        <w:t xml:space="preserve"> in (3</w:t>
      </w:r>
      <w:r w:rsidR="00882A03">
        <w:t>a</w:t>
      </w:r>
      <w:r>
        <w:t>). Fortunately, the longitudinal structure of the HILDA Survey allow</w:t>
      </w:r>
      <w:r w:rsidR="007A57E6">
        <w:t>s us to estimate a fixed-</w:t>
      </w:r>
      <w:r>
        <w:t>effects version of (3</w:t>
      </w:r>
      <w:r w:rsidR="00882A03">
        <w:t>a</w:t>
      </w:r>
      <w:r>
        <w:t>) to control for such unobservable factors</w:t>
      </w:r>
      <w:r w:rsidR="00C1784C">
        <w:t>, at least to the extent that they are time-invariant</w:t>
      </w:r>
      <w:r>
        <w:t>. The resulting coefficients on the employment type dummies can then be more credibly interpreted as capturing causal relationships than is the case in (3</w:t>
      </w:r>
      <w:r w:rsidR="00882A03">
        <w:t>a</w:t>
      </w:r>
      <w:r>
        <w:t xml:space="preserve">).   </w:t>
      </w:r>
    </w:p>
    <w:p w:rsidR="008901FA" w:rsidRDefault="008901FA" w:rsidP="00E54975">
      <w:pPr>
        <w:pStyle w:val="Text"/>
      </w:pPr>
      <w:r>
        <w:t xml:space="preserve">The </w:t>
      </w:r>
      <w:r w:rsidR="00085102">
        <w:t>fixed-effects</w:t>
      </w:r>
      <w:r>
        <w:t xml:space="preserve"> version of (3</w:t>
      </w:r>
      <w:r w:rsidR="00882A03">
        <w:t>a) is given by (3b</w:t>
      </w:r>
      <w:r>
        <w:t>):</w:t>
      </w:r>
      <w:r w:rsidRPr="0048471B">
        <w:t xml:space="preserve"> </w:t>
      </w:r>
    </w:p>
    <w:p w:rsidR="008901FA" w:rsidRDefault="008901FA" w:rsidP="00E54975">
      <w:pPr>
        <w:pStyle w:val="MTDisplayEquation"/>
        <w:jc w:val="left"/>
      </w:pPr>
      <w:r w:rsidRPr="004C529B">
        <w:rPr>
          <w:position w:val="-12"/>
        </w:rPr>
        <w:object w:dxaOrig="3660" w:dyaOrig="380">
          <v:shape id="_x0000_i1036" type="#_x0000_t75" style="width:183pt;height:18.75pt" o:ole="">
            <v:imagedata r:id="rId36" o:title=""/>
          </v:shape>
          <o:OLEObject Type="Embed" ProgID="Equation.DSMT4" ShapeID="_x0000_i1036" DrawAspect="Content" ObjectID="_1431416450" r:id="rId37"/>
        </w:object>
      </w:r>
      <w:r>
        <w:t>,</w:t>
      </w:r>
      <w:r>
        <w:tab/>
      </w:r>
      <w:r>
        <w:tab/>
      </w:r>
      <w:r>
        <w:tab/>
      </w:r>
      <w:r>
        <w:tab/>
      </w:r>
      <w:r>
        <w:tab/>
      </w:r>
      <w:r>
        <w:tab/>
        <w:t>(3</w:t>
      </w:r>
      <w:r w:rsidR="00882A03">
        <w:t>b</w:t>
      </w:r>
      <w:r>
        <w:t>)</w:t>
      </w:r>
    </w:p>
    <w:p w:rsidR="008901FA" w:rsidRDefault="008901FA" w:rsidP="00E54975">
      <w:pPr>
        <w:pStyle w:val="Text"/>
      </w:pPr>
      <w:proofErr w:type="gramStart"/>
      <w:r>
        <w:t>where</w:t>
      </w:r>
      <w:proofErr w:type="gramEnd"/>
      <w:r>
        <w:t xml:space="preserve"> </w:t>
      </w:r>
      <w:r w:rsidR="00882A03">
        <w:t xml:space="preserve">we denote the </w:t>
      </w:r>
      <w:r>
        <w:t>fixed effect for each individual</w:t>
      </w:r>
      <w:r w:rsidR="00882A03">
        <w:t xml:space="preserve"> as</w:t>
      </w:r>
      <w:r w:rsidRPr="009B513F">
        <w:rPr>
          <w:position w:val="-12"/>
        </w:rPr>
        <w:object w:dxaOrig="260" w:dyaOrig="360">
          <v:shape id="_x0000_i1037" type="#_x0000_t75" style="width:12.75pt;height:17.25pt" o:ole="">
            <v:imagedata r:id="rId38" o:title=""/>
          </v:shape>
          <o:OLEObject Type="Embed" ProgID="Equation.DSMT4" ShapeID="_x0000_i1037" DrawAspect="Content" ObjectID="_1431416451" r:id="rId39"/>
        </w:object>
      </w:r>
      <w:r>
        <w:t xml:space="preserve">. </w:t>
      </w:r>
    </w:p>
    <w:p w:rsidR="00882A03" w:rsidRPr="00A113D2" w:rsidRDefault="00882A03" w:rsidP="00E54975">
      <w:pPr>
        <w:pStyle w:val="Heading3"/>
      </w:pPr>
      <w:r>
        <w:t xml:space="preserve">OLS and </w:t>
      </w:r>
      <w:r w:rsidR="00202E36">
        <w:t>f</w:t>
      </w:r>
      <w:r>
        <w:t>ixe</w:t>
      </w:r>
      <w:r w:rsidR="007A57E6">
        <w:t>d-</w:t>
      </w:r>
      <w:r w:rsidR="00202E36">
        <w:t>e</w:t>
      </w:r>
      <w:r>
        <w:t xml:space="preserve">ffects </w:t>
      </w:r>
      <w:r w:rsidR="00202E36">
        <w:t>m</w:t>
      </w:r>
      <w:r>
        <w:t xml:space="preserve">odels of </w:t>
      </w:r>
      <w:r w:rsidR="00202E36">
        <w:t>s</w:t>
      </w:r>
      <w:r>
        <w:t xml:space="preserve">atisfaction with </w:t>
      </w:r>
      <w:r w:rsidR="00202E36">
        <w:t>e</w:t>
      </w:r>
      <w:r>
        <w:t xml:space="preserve">mployment </w:t>
      </w:r>
      <w:r w:rsidR="00202E36">
        <w:t>o</w:t>
      </w:r>
      <w:r>
        <w:t xml:space="preserve">pportunities and </w:t>
      </w:r>
      <w:r w:rsidR="00202E36">
        <w:t>o</w:t>
      </w:r>
      <w:r>
        <w:t xml:space="preserve">verall </w:t>
      </w:r>
      <w:r w:rsidR="00202E36">
        <w:t>s</w:t>
      </w:r>
      <w:r>
        <w:t xml:space="preserve">atisfaction with </w:t>
      </w:r>
      <w:r w:rsidR="00202E36">
        <w:t>l</w:t>
      </w:r>
      <w:r>
        <w:t>ife</w:t>
      </w:r>
    </w:p>
    <w:p w:rsidR="008901FA" w:rsidRDefault="008901FA" w:rsidP="002664CE">
      <w:pPr>
        <w:pStyle w:val="Textlessbefore"/>
      </w:pPr>
      <w:r>
        <w:t>We follow a similar approach to model</w:t>
      </w:r>
      <w:r w:rsidR="00AE72A6">
        <w:t>ling</w:t>
      </w:r>
      <w:r>
        <w:t xml:space="preserve"> the two remaining satisfaction/</w:t>
      </w:r>
      <w:r w:rsidR="00E82656">
        <w:t>wellbeing</w:t>
      </w:r>
      <w:r>
        <w:t xml:space="preserve"> indices </w:t>
      </w:r>
      <w:r w:rsidR="00AE72A6">
        <w:t>―</w:t>
      </w:r>
      <w:r>
        <w:t xml:space="preserve"> satisfaction with employment opportunities and overall </w:t>
      </w:r>
      <w:r w:rsidR="00E82656">
        <w:t>wellbeing</w:t>
      </w:r>
      <w:r>
        <w:t xml:space="preserve"> </w:t>
      </w:r>
      <w:r w:rsidR="00AE72A6">
        <w:t>―</w:t>
      </w:r>
      <w:r>
        <w:t xml:space="preserve"> although these models are estimated on all available observations, not just on those in employment. Specifically, we e</w:t>
      </w:r>
      <w:r w:rsidR="007A57E6">
        <w:t>stimate linear models and fixed-</w:t>
      </w:r>
      <w:r>
        <w:t xml:space="preserve">effects models for each index, with an additional dummy </w:t>
      </w:r>
      <w:r w:rsidRPr="00C04991">
        <w:rPr>
          <w:i/>
        </w:rPr>
        <w:t>P</w:t>
      </w:r>
      <w:r w:rsidRPr="00C04991">
        <w:rPr>
          <w:i/>
          <w:vertAlign w:val="subscript"/>
        </w:rPr>
        <w:t>i</w:t>
      </w:r>
      <w:r>
        <w:t xml:space="preserve"> added for being in permanent employment (with non-employment treated as the base category). </w:t>
      </w:r>
    </w:p>
    <w:p w:rsidR="008901FA" w:rsidRDefault="008901FA" w:rsidP="00E54975">
      <w:pPr>
        <w:pStyle w:val="Text"/>
      </w:pPr>
      <w:r>
        <w:t>The two versions of the model are given by (4</w:t>
      </w:r>
      <w:r w:rsidR="00882A03">
        <w:t>a</w:t>
      </w:r>
      <w:r>
        <w:t>) and (4</w:t>
      </w:r>
      <w:r w:rsidR="00882A03">
        <w:t>b</w:t>
      </w:r>
      <w:r>
        <w:t xml:space="preserve">), where </w:t>
      </w:r>
      <w:r w:rsidRPr="00C04991">
        <w:rPr>
          <w:i/>
        </w:rPr>
        <w:t>Y</w:t>
      </w:r>
      <w:r>
        <w:t xml:space="preserve"> denotes the outcome of interest (either satisfaction with employment opportunities or </w:t>
      </w:r>
      <w:r w:rsidR="00E82656">
        <w:t>wellbeing</w:t>
      </w:r>
      <w:r>
        <w:t>):</w:t>
      </w:r>
    </w:p>
    <w:p w:rsidR="008901FA" w:rsidRDefault="008901FA" w:rsidP="00E54975">
      <w:pPr>
        <w:pStyle w:val="Text"/>
      </w:pPr>
      <w:r w:rsidRPr="004C529B">
        <w:rPr>
          <w:position w:val="-12"/>
        </w:rPr>
        <w:object w:dxaOrig="3480" w:dyaOrig="380">
          <v:shape id="_x0000_i1038" type="#_x0000_t75" style="width:174pt;height:18.75pt" o:ole="">
            <v:imagedata r:id="rId40" o:title=""/>
          </v:shape>
          <o:OLEObject Type="Embed" ProgID="Equation.DSMT4" ShapeID="_x0000_i1038" DrawAspect="Content" ObjectID="_1431416452" r:id="rId41"/>
        </w:object>
      </w:r>
      <w:r>
        <w:t>,</w:t>
      </w:r>
      <w:r>
        <w:tab/>
      </w:r>
      <w:r>
        <w:tab/>
      </w:r>
      <w:r>
        <w:tab/>
      </w:r>
      <w:r>
        <w:tab/>
      </w:r>
      <w:r>
        <w:tab/>
      </w:r>
      <w:r w:rsidR="002664CE">
        <w:tab/>
      </w:r>
      <w:r>
        <w:tab/>
        <w:t>(4</w:t>
      </w:r>
      <w:r w:rsidR="00882A03">
        <w:t>a</w:t>
      </w:r>
      <w:r>
        <w:t>)</w:t>
      </w:r>
    </w:p>
    <w:p w:rsidR="008901FA" w:rsidRDefault="008901FA" w:rsidP="00E54975">
      <w:pPr>
        <w:pStyle w:val="MTDisplayEquation"/>
        <w:jc w:val="left"/>
      </w:pPr>
      <w:r w:rsidRPr="004C529B">
        <w:rPr>
          <w:position w:val="-12"/>
        </w:rPr>
        <w:object w:dxaOrig="4220" w:dyaOrig="380">
          <v:shape id="_x0000_i1039" type="#_x0000_t75" style="width:210.75pt;height:18.75pt" o:ole="">
            <v:imagedata r:id="rId42" o:title=""/>
          </v:shape>
          <o:OLEObject Type="Embed" ProgID="Equation.DSMT4" ShapeID="_x0000_i1039" DrawAspect="Content" ObjectID="_1431416453" r:id="rId43"/>
        </w:object>
      </w:r>
      <w:r>
        <w:t>,</w:t>
      </w:r>
      <w:r>
        <w:tab/>
      </w:r>
      <w:r>
        <w:tab/>
      </w:r>
      <w:r>
        <w:tab/>
      </w:r>
      <w:r>
        <w:tab/>
      </w:r>
      <w:r>
        <w:tab/>
      </w:r>
      <w:r>
        <w:tab/>
        <w:t>(4</w:t>
      </w:r>
      <w:r w:rsidR="00882A03">
        <w:t>b</w:t>
      </w:r>
      <w:r>
        <w:t>)</w:t>
      </w:r>
    </w:p>
    <w:p w:rsidR="00C619A1" w:rsidRPr="00BD2CE8" w:rsidRDefault="00C619A1" w:rsidP="00E54975">
      <w:pPr>
        <w:pStyle w:val="Heading2"/>
      </w:pPr>
      <w:bookmarkStart w:id="76" w:name="_Toc355190886"/>
      <w:r>
        <w:t xml:space="preserve">Further </w:t>
      </w:r>
      <w:r w:rsidR="00202E36">
        <w:t>d</w:t>
      </w:r>
      <w:r>
        <w:t xml:space="preserve">etails on </w:t>
      </w:r>
      <w:r w:rsidR="00202E36">
        <w:t>d</w:t>
      </w:r>
      <w:r>
        <w:t>ata</w:t>
      </w:r>
      <w:bookmarkEnd w:id="76"/>
    </w:p>
    <w:p w:rsidR="00C619A1" w:rsidRDefault="001554A4" w:rsidP="00E54975">
      <w:pPr>
        <w:pStyle w:val="Text"/>
      </w:pPr>
      <w:r>
        <w:t xml:space="preserve">A large number of variables are used in the various multivariate regression models discussed in this report. </w:t>
      </w:r>
      <w:r w:rsidR="00786939">
        <w:t>A</w:t>
      </w:r>
      <w:r>
        <w:t xml:space="preserve"> brief summary of their definition and construction</w:t>
      </w:r>
      <w:r w:rsidR="00786939">
        <w:t xml:space="preserve"> is provided in table A3</w:t>
      </w:r>
      <w:r>
        <w:t xml:space="preserve">. </w:t>
      </w:r>
    </w:p>
    <w:p w:rsidR="001317B7" w:rsidRPr="001317B7" w:rsidRDefault="001317B7" w:rsidP="002664CE">
      <w:pPr>
        <w:pStyle w:val="tabletitle"/>
        <w:rPr>
          <w:rFonts w:cs="Tahoma"/>
          <w:szCs w:val="17"/>
        </w:rPr>
      </w:pPr>
      <w:bookmarkStart w:id="77" w:name="_Toc355190816"/>
      <w:r w:rsidRPr="00790774">
        <w:t xml:space="preserve">Table </w:t>
      </w:r>
      <w:r w:rsidR="00786939">
        <w:t>A3</w:t>
      </w:r>
      <w:r>
        <w:tab/>
        <w:t>Details on variables used in the multivariate analysis</w:t>
      </w:r>
      <w:bookmarkEnd w:id="77"/>
      <w:r w:rsidRPr="00C46512">
        <w:rPr>
          <w:rFonts w:cs="Tahoma"/>
          <w:szCs w:val="17"/>
        </w:rPr>
        <w:t xml:space="preserve"> </w:t>
      </w:r>
    </w:p>
    <w:tbl>
      <w:tblPr>
        <w:tblW w:w="878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tblPr>
      <w:tblGrid>
        <w:gridCol w:w="3282"/>
        <w:gridCol w:w="5507"/>
      </w:tblGrid>
      <w:tr w:rsidR="001317B7" w:rsidRPr="00B13438" w:rsidTr="002664CE">
        <w:trPr>
          <w:tblHeader/>
        </w:trPr>
        <w:tc>
          <w:tcPr>
            <w:tcW w:w="1867" w:type="pct"/>
            <w:tcBorders>
              <w:top w:val="single" w:sz="4" w:space="0" w:color="auto"/>
              <w:left w:val="nil"/>
              <w:bottom w:val="single" w:sz="4" w:space="0" w:color="auto"/>
              <w:right w:val="nil"/>
            </w:tcBorders>
          </w:tcPr>
          <w:p w:rsidR="001317B7" w:rsidRPr="001317B7" w:rsidRDefault="001317B7" w:rsidP="002664CE">
            <w:pPr>
              <w:pStyle w:val="Tablehead1"/>
            </w:pPr>
            <w:r w:rsidRPr="001317B7">
              <w:t>Variable</w:t>
            </w:r>
          </w:p>
        </w:tc>
        <w:tc>
          <w:tcPr>
            <w:tcW w:w="3133" w:type="pct"/>
            <w:tcBorders>
              <w:top w:val="single" w:sz="4" w:space="0" w:color="auto"/>
              <w:left w:val="nil"/>
              <w:bottom w:val="single" w:sz="4" w:space="0" w:color="auto"/>
              <w:right w:val="nil"/>
            </w:tcBorders>
          </w:tcPr>
          <w:p w:rsidR="001317B7" w:rsidRPr="001317B7" w:rsidRDefault="001317B7" w:rsidP="002664CE">
            <w:pPr>
              <w:pStyle w:val="Tablehead1"/>
            </w:pPr>
            <w:r w:rsidRPr="001317B7">
              <w:t>Description</w:t>
            </w:r>
          </w:p>
        </w:tc>
      </w:tr>
      <w:tr w:rsidR="001317B7" w:rsidRPr="00B13438" w:rsidTr="002664CE">
        <w:tc>
          <w:tcPr>
            <w:tcW w:w="1867" w:type="pct"/>
            <w:tcBorders>
              <w:top w:val="single" w:sz="4" w:space="0" w:color="auto"/>
              <w:left w:val="nil"/>
              <w:right w:val="nil"/>
            </w:tcBorders>
          </w:tcPr>
          <w:p w:rsidR="001317B7" w:rsidRPr="001317B7" w:rsidRDefault="001317B7" w:rsidP="002664CE">
            <w:pPr>
              <w:pStyle w:val="Tabletext"/>
              <w:rPr>
                <w:szCs w:val="16"/>
              </w:rPr>
            </w:pPr>
            <w:r w:rsidRPr="001317B7">
              <w:rPr>
                <w:szCs w:val="16"/>
              </w:rPr>
              <w:t>Work-related training between t-1 and t</w:t>
            </w:r>
          </w:p>
        </w:tc>
        <w:tc>
          <w:tcPr>
            <w:tcW w:w="3133" w:type="pct"/>
            <w:tcBorders>
              <w:top w:val="single" w:sz="4" w:space="0" w:color="auto"/>
              <w:left w:val="nil"/>
              <w:right w:val="nil"/>
            </w:tcBorders>
          </w:tcPr>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taken part in any work related training in past 12 months</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tc>
      </w:tr>
      <w:tr w:rsidR="001317B7" w:rsidRPr="00B13438" w:rsidTr="002664CE">
        <w:tc>
          <w:tcPr>
            <w:tcW w:w="1867" w:type="pct"/>
            <w:tcBorders>
              <w:left w:val="nil"/>
              <w:right w:val="nil"/>
            </w:tcBorders>
          </w:tcPr>
          <w:p w:rsidR="001317B7" w:rsidRPr="001317B7" w:rsidRDefault="001317B7" w:rsidP="002664CE">
            <w:pPr>
              <w:pStyle w:val="Tabletext"/>
              <w:rPr>
                <w:szCs w:val="16"/>
              </w:rPr>
            </w:pPr>
            <w:r w:rsidRPr="001317B7">
              <w:rPr>
                <w:szCs w:val="16"/>
              </w:rPr>
              <w:t>LLSI</w:t>
            </w:r>
          </w:p>
          <w:p w:rsidR="001317B7" w:rsidRPr="001317B7" w:rsidRDefault="002664CE" w:rsidP="002664CE">
            <w:pPr>
              <w:pStyle w:val="Tabletext"/>
              <w:rPr>
                <w:szCs w:val="16"/>
              </w:rPr>
            </w:pPr>
            <w:r>
              <w:rPr>
                <w:szCs w:val="16"/>
              </w:rPr>
              <w:br/>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LLSI is work limiting</w:t>
            </w:r>
          </w:p>
        </w:tc>
        <w:tc>
          <w:tcPr>
            <w:tcW w:w="3133" w:type="pct"/>
            <w:tcBorders>
              <w:left w:val="nil"/>
              <w:right w:val="nil"/>
            </w:tcBorders>
          </w:tcPr>
          <w:p w:rsidR="001317B7" w:rsidRPr="001317B7" w:rsidRDefault="001317B7" w:rsidP="002664CE">
            <w:pPr>
              <w:pStyle w:val="Tabletext"/>
              <w:rPr>
                <w:bCs/>
                <w:szCs w:val="16"/>
              </w:rPr>
            </w:pPr>
            <w:r w:rsidRPr="001317B7">
              <w:rPr>
                <w:bCs/>
                <w:szCs w:val="16"/>
              </w:rPr>
              <w:t>=</w:t>
            </w:r>
            <w:r w:rsidR="007A57E6">
              <w:rPr>
                <w:bCs/>
                <w:szCs w:val="16"/>
              </w:rPr>
              <w:t xml:space="preserve"> </w:t>
            </w:r>
            <w:r w:rsidRPr="001317B7">
              <w:rPr>
                <w:bCs/>
                <w:szCs w:val="16"/>
              </w:rPr>
              <w:t>1 if have any long-term health condition, impairment or disability (that restricts the person in his/her everyday activities, and has lasted or is likely to last, for 6 months or more)</w:t>
            </w:r>
          </w:p>
          <w:p w:rsidR="001317B7" w:rsidRPr="001317B7" w:rsidRDefault="001317B7" w:rsidP="002664CE">
            <w:pPr>
              <w:pStyle w:val="Tabletext"/>
              <w:rPr>
                <w:bCs/>
                <w:szCs w:val="16"/>
              </w:rPr>
            </w:pPr>
            <w:r w:rsidRPr="001317B7">
              <w:rPr>
                <w:bCs/>
                <w:szCs w:val="16"/>
              </w:rPr>
              <w:t>=</w:t>
            </w:r>
            <w:r w:rsidR="007A57E6">
              <w:rPr>
                <w:bCs/>
                <w:szCs w:val="16"/>
              </w:rPr>
              <w:t xml:space="preserve"> </w:t>
            </w:r>
            <w:r w:rsidRPr="001317B7">
              <w:rPr>
                <w:bCs/>
                <w:szCs w:val="16"/>
              </w:rPr>
              <w:t>0 otherwise</w:t>
            </w:r>
          </w:p>
          <w:p w:rsidR="001317B7" w:rsidRPr="001317B7" w:rsidRDefault="001317B7" w:rsidP="002664CE">
            <w:pPr>
              <w:pStyle w:val="Tabletext"/>
              <w:rPr>
                <w:bCs/>
                <w:szCs w:val="16"/>
              </w:rPr>
            </w:pPr>
            <w:r w:rsidRPr="001317B7">
              <w:rPr>
                <w:bCs/>
                <w:szCs w:val="16"/>
              </w:rPr>
              <w:t>=</w:t>
            </w:r>
            <w:r w:rsidR="007A57E6">
              <w:rPr>
                <w:bCs/>
                <w:szCs w:val="16"/>
              </w:rPr>
              <w:t xml:space="preserve"> </w:t>
            </w:r>
            <w:r w:rsidRPr="001317B7">
              <w:rPr>
                <w:bCs/>
                <w:szCs w:val="16"/>
              </w:rPr>
              <w:t>1 if have any long-term health condition, impairment or disability that limit the type of work or the amount of work the person can do</w:t>
            </w:r>
          </w:p>
          <w:p w:rsidR="001317B7" w:rsidRPr="001317B7" w:rsidRDefault="001317B7" w:rsidP="002664CE">
            <w:pPr>
              <w:pStyle w:val="Tabletext"/>
              <w:rPr>
                <w:szCs w:val="16"/>
              </w:rPr>
            </w:pPr>
            <w:r w:rsidRPr="001317B7">
              <w:rPr>
                <w:bCs/>
                <w:szCs w:val="16"/>
              </w:rPr>
              <w:t>=</w:t>
            </w:r>
            <w:r w:rsidR="007A57E6">
              <w:rPr>
                <w:bCs/>
                <w:szCs w:val="16"/>
              </w:rPr>
              <w:t xml:space="preserve"> </w:t>
            </w:r>
            <w:r w:rsidRPr="001317B7">
              <w:rPr>
                <w:bCs/>
                <w:szCs w:val="16"/>
              </w:rPr>
              <w:t>0 otherwise</w:t>
            </w:r>
          </w:p>
        </w:tc>
      </w:tr>
      <w:tr w:rsidR="001317B7" w:rsidRPr="00B13438" w:rsidTr="002664CE">
        <w:tc>
          <w:tcPr>
            <w:tcW w:w="1867" w:type="pct"/>
            <w:tcBorders>
              <w:left w:val="nil"/>
              <w:right w:val="nil"/>
            </w:tcBorders>
          </w:tcPr>
          <w:p w:rsidR="001317B7" w:rsidRPr="001317B7" w:rsidRDefault="001317B7" w:rsidP="002664CE">
            <w:pPr>
              <w:pStyle w:val="Tabletext"/>
              <w:rPr>
                <w:szCs w:val="16"/>
              </w:rPr>
            </w:pPr>
            <w:r w:rsidRPr="001317B7">
              <w:rPr>
                <w:szCs w:val="16"/>
              </w:rPr>
              <w:t>Father’s occupational status scale</w:t>
            </w:r>
          </w:p>
        </w:tc>
        <w:tc>
          <w:tcPr>
            <w:tcW w:w="3133" w:type="pct"/>
            <w:tcBorders>
              <w:left w:val="nil"/>
              <w:right w:val="nil"/>
            </w:tcBorders>
          </w:tcPr>
          <w:p w:rsidR="001317B7" w:rsidRPr="001317B7" w:rsidRDefault="001317B7" w:rsidP="002664CE">
            <w:pPr>
              <w:pStyle w:val="Tabletext"/>
              <w:rPr>
                <w:szCs w:val="16"/>
              </w:rPr>
            </w:pPr>
            <w:r w:rsidRPr="001317B7">
              <w:rPr>
                <w:szCs w:val="16"/>
              </w:rPr>
              <w:t>Based on the Australian Socioeconomic Index 2006 (AUSEI06) for father’s occupation when responde</w:t>
            </w:r>
            <w:r w:rsidR="00085102">
              <w:rPr>
                <w:szCs w:val="16"/>
              </w:rPr>
              <w:t xml:space="preserve">nt was at age 14; range from 0 to </w:t>
            </w:r>
            <w:r w:rsidRPr="001317B7">
              <w:rPr>
                <w:szCs w:val="16"/>
              </w:rPr>
              <w:t>100</w:t>
            </w:r>
          </w:p>
        </w:tc>
      </w:tr>
      <w:tr w:rsidR="001317B7" w:rsidRPr="00B13438" w:rsidTr="002664CE">
        <w:tc>
          <w:tcPr>
            <w:tcW w:w="1867" w:type="pct"/>
            <w:tcBorders>
              <w:left w:val="nil"/>
              <w:right w:val="nil"/>
            </w:tcBorders>
          </w:tcPr>
          <w:p w:rsidR="001317B7" w:rsidRPr="001317B7" w:rsidRDefault="001317B7" w:rsidP="002664CE">
            <w:pPr>
              <w:pStyle w:val="Tabletext"/>
              <w:rPr>
                <w:szCs w:val="16"/>
              </w:rPr>
            </w:pPr>
            <w:r w:rsidRPr="001317B7">
              <w:rPr>
                <w:szCs w:val="16"/>
              </w:rPr>
              <w:t>Father’s occupational status scale missing</w:t>
            </w:r>
          </w:p>
        </w:tc>
        <w:tc>
          <w:tcPr>
            <w:tcW w:w="3133" w:type="pct"/>
            <w:tcBorders>
              <w:left w:val="nil"/>
              <w:right w:val="nil"/>
            </w:tcBorders>
          </w:tcPr>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father’s occupational status scale missing (total 890 missing)</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tc>
      </w:tr>
      <w:tr w:rsidR="001317B7" w:rsidRPr="00B13438" w:rsidTr="002664CE">
        <w:tc>
          <w:tcPr>
            <w:tcW w:w="1867" w:type="pct"/>
            <w:tcBorders>
              <w:left w:val="nil"/>
              <w:right w:val="nil"/>
            </w:tcBorders>
          </w:tcPr>
          <w:p w:rsidR="001317B7" w:rsidRDefault="001317B7" w:rsidP="002664CE">
            <w:pPr>
              <w:pStyle w:val="Tabletext"/>
              <w:rPr>
                <w:szCs w:val="16"/>
              </w:rPr>
            </w:pPr>
            <w:r w:rsidRPr="001317B7">
              <w:rPr>
                <w:szCs w:val="16"/>
              </w:rPr>
              <w:t>Mother has Year 11/12 schooling</w:t>
            </w:r>
          </w:p>
          <w:p w:rsidR="002664CE" w:rsidRPr="002664CE" w:rsidRDefault="002664CE" w:rsidP="002664CE">
            <w:pPr>
              <w:pStyle w:val="Tabletext"/>
            </w:pPr>
          </w:p>
          <w:p w:rsidR="001317B7" w:rsidRPr="001317B7" w:rsidRDefault="001317B7" w:rsidP="002664CE">
            <w:pPr>
              <w:pStyle w:val="Tabletext"/>
              <w:spacing w:before="80"/>
              <w:rPr>
                <w:szCs w:val="16"/>
              </w:rPr>
            </w:pPr>
            <w:r w:rsidRPr="001317B7">
              <w:rPr>
                <w:szCs w:val="16"/>
              </w:rPr>
              <w:lastRenderedPageBreak/>
              <w:t>Mother has post-school qualification</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Mother’s education less than Year 10 (</w:t>
            </w:r>
            <w:r w:rsidRPr="001317B7">
              <w:rPr>
                <w:i/>
                <w:szCs w:val="16"/>
              </w:rPr>
              <w:t>Omitted</w:t>
            </w:r>
            <w:r w:rsidRPr="001317B7">
              <w:rPr>
                <w:szCs w:val="16"/>
              </w:rPr>
              <w:t>)</w:t>
            </w:r>
          </w:p>
          <w:p w:rsidR="001317B7" w:rsidRPr="001317B7" w:rsidRDefault="001317B7" w:rsidP="002664CE">
            <w:pPr>
              <w:pStyle w:val="Tabletext"/>
              <w:rPr>
                <w:szCs w:val="16"/>
              </w:rPr>
            </w:pPr>
            <w:r w:rsidRPr="001317B7">
              <w:rPr>
                <w:szCs w:val="16"/>
              </w:rPr>
              <w:t>Mother’s education missing</w:t>
            </w:r>
          </w:p>
          <w:p w:rsidR="001317B7" w:rsidRPr="001317B7" w:rsidRDefault="001317B7" w:rsidP="002664CE">
            <w:pPr>
              <w:pStyle w:val="Tabletext"/>
              <w:rPr>
                <w:szCs w:val="16"/>
              </w:rPr>
            </w:pPr>
          </w:p>
          <w:p w:rsidR="001317B7" w:rsidRPr="001317B7" w:rsidRDefault="007A57E6" w:rsidP="002664CE">
            <w:pPr>
              <w:pStyle w:val="Tabletext"/>
              <w:rPr>
                <w:szCs w:val="16"/>
              </w:rPr>
            </w:pPr>
            <w:r>
              <w:rPr>
                <w:szCs w:val="16"/>
              </w:rPr>
              <w:t>15</w:t>
            </w:r>
            <w:r>
              <w:t>―</w:t>
            </w:r>
            <w:r w:rsidR="001317B7" w:rsidRPr="001317B7">
              <w:rPr>
                <w:szCs w:val="16"/>
              </w:rPr>
              <w:t>24 years</w:t>
            </w:r>
          </w:p>
          <w:p w:rsidR="001317B7" w:rsidRPr="001317B7" w:rsidRDefault="007A57E6" w:rsidP="002664CE">
            <w:pPr>
              <w:pStyle w:val="Tabletext"/>
              <w:rPr>
                <w:szCs w:val="16"/>
              </w:rPr>
            </w:pPr>
            <w:r>
              <w:rPr>
                <w:szCs w:val="16"/>
              </w:rPr>
              <w:t>25</w:t>
            </w:r>
            <w:r>
              <w:t>―</w:t>
            </w:r>
            <w:r w:rsidR="001317B7" w:rsidRPr="001317B7">
              <w:rPr>
                <w:szCs w:val="16"/>
              </w:rPr>
              <w:t>34 years</w:t>
            </w:r>
          </w:p>
          <w:p w:rsidR="001317B7" w:rsidRPr="001317B7" w:rsidRDefault="007A57E6" w:rsidP="002664CE">
            <w:pPr>
              <w:pStyle w:val="Tabletext"/>
              <w:rPr>
                <w:szCs w:val="16"/>
              </w:rPr>
            </w:pPr>
            <w:r>
              <w:rPr>
                <w:szCs w:val="16"/>
              </w:rPr>
              <w:t>35</w:t>
            </w:r>
            <w:r>
              <w:t>―</w:t>
            </w:r>
            <w:r w:rsidR="001317B7" w:rsidRPr="001317B7">
              <w:rPr>
                <w:szCs w:val="16"/>
              </w:rPr>
              <w:t>44 years (</w:t>
            </w:r>
            <w:r>
              <w:rPr>
                <w:i/>
                <w:szCs w:val="16"/>
              </w:rPr>
              <w:t>o</w:t>
            </w:r>
            <w:r w:rsidR="001317B7" w:rsidRPr="001317B7">
              <w:rPr>
                <w:i/>
                <w:szCs w:val="16"/>
              </w:rPr>
              <w:t>mitted</w:t>
            </w:r>
            <w:r w:rsidR="001317B7" w:rsidRPr="001317B7">
              <w:rPr>
                <w:szCs w:val="16"/>
              </w:rPr>
              <w:t>)</w:t>
            </w:r>
          </w:p>
          <w:p w:rsidR="001317B7" w:rsidRPr="001317B7" w:rsidRDefault="007A57E6" w:rsidP="002664CE">
            <w:pPr>
              <w:pStyle w:val="Tabletext"/>
              <w:rPr>
                <w:szCs w:val="16"/>
              </w:rPr>
            </w:pPr>
            <w:r>
              <w:rPr>
                <w:szCs w:val="16"/>
              </w:rPr>
              <w:t>45</w:t>
            </w:r>
            <w:r>
              <w:t>―</w:t>
            </w:r>
            <w:r w:rsidR="001317B7" w:rsidRPr="001317B7">
              <w:rPr>
                <w:szCs w:val="16"/>
              </w:rPr>
              <w:t>54 years</w:t>
            </w:r>
          </w:p>
          <w:p w:rsidR="001317B7" w:rsidRPr="001317B7" w:rsidRDefault="007A57E6" w:rsidP="002664CE">
            <w:pPr>
              <w:pStyle w:val="Tabletext"/>
              <w:rPr>
                <w:szCs w:val="16"/>
              </w:rPr>
            </w:pPr>
            <w:r>
              <w:rPr>
                <w:szCs w:val="16"/>
              </w:rPr>
              <w:t>55</w:t>
            </w:r>
            <w:r>
              <w:t>―</w:t>
            </w:r>
            <w:r w:rsidR="001317B7" w:rsidRPr="001317B7">
              <w:rPr>
                <w:szCs w:val="16"/>
              </w:rPr>
              <w:t>64 years</w:t>
            </w:r>
          </w:p>
        </w:tc>
        <w:tc>
          <w:tcPr>
            <w:tcW w:w="3133" w:type="pct"/>
            <w:tcBorders>
              <w:left w:val="nil"/>
              <w:right w:val="nil"/>
            </w:tcBorders>
          </w:tcPr>
          <w:p w:rsidR="001317B7" w:rsidRPr="001317B7" w:rsidRDefault="001317B7" w:rsidP="002664CE">
            <w:pPr>
              <w:pStyle w:val="Tabletext"/>
              <w:rPr>
                <w:szCs w:val="16"/>
              </w:rPr>
            </w:pPr>
            <w:r w:rsidRPr="001317B7">
              <w:rPr>
                <w:szCs w:val="16"/>
              </w:rPr>
              <w:lastRenderedPageBreak/>
              <w:t>=</w:t>
            </w:r>
            <w:r w:rsidR="007A57E6">
              <w:rPr>
                <w:szCs w:val="16"/>
              </w:rPr>
              <w:t xml:space="preserve"> </w:t>
            </w:r>
            <w:r w:rsidRPr="001317B7">
              <w:rPr>
                <w:szCs w:val="16"/>
              </w:rPr>
              <w:t>1 if mother has year 11 or year 12 schooling</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spacing w:before="80"/>
              <w:rPr>
                <w:szCs w:val="16"/>
              </w:rPr>
            </w:pPr>
            <w:r w:rsidRPr="001317B7">
              <w:rPr>
                <w:szCs w:val="16"/>
              </w:rPr>
              <w:lastRenderedPageBreak/>
              <w:t>=</w:t>
            </w:r>
            <w:r w:rsidR="007A57E6">
              <w:rPr>
                <w:szCs w:val="16"/>
              </w:rPr>
              <w:t xml:space="preserve"> </w:t>
            </w:r>
            <w:r w:rsidRPr="001317B7">
              <w:rPr>
                <w:szCs w:val="16"/>
              </w:rPr>
              <w:t>1 if mother has completed any post-school qualification</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Default="001317B7" w:rsidP="002664CE">
            <w:pPr>
              <w:pStyle w:val="Tabletext"/>
              <w:rPr>
                <w:szCs w:val="16"/>
              </w:rPr>
            </w:pPr>
          </w:p>
          <w:p w:rsidR="001317B7" w:rsidRPr="001317B7" w:rsidRDefault="002664CE" w:rsidP="002664CE">
            <w:pPr>
              <w:pStyle w:val="Tabletext"/>
              <w:rPr>
                <w:szCs w:val="16"/>
              </w:rPr>
            </w:pPr>
            <w:r>
              <w:rPr>
                <w:szCs w:val="16"/>
              </w:rPr>
              <w:br/>
            </w:r>
            <w:r w:rsidR="001317B7" w:rsidRPr="001317B7">
              <w:rPr>
                <w:szCs w:val="16"/>
              </w:rPr>
              <w:t>=</w:t>
            </w:r>
            <w:r w:rsidR="007A57E6">
              <w:rPr>
                <w:szCs w:val="16"/>
              </w:rPr>
              <w:t xml:space="preserve"> </w:t>
            </w:r>
            <w:r w:rsidR="001317B7" w:rsidRPr="001317B7">
              <w:rPr>
                <w:szCs w:val="16"/>
              </w:rPr>
              <w:t>1 if mother’s education missing (total 1,601 missing)</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aged between 15 and 24;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aged between 25 and 34;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aged between 35 and 44;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aged between 45 and 54;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aged between 55 and 64; =</w:t>
            </w:r>
            <w:r w:rsidR="007A57E6">
              <w:rPr>
                <w:szCs w:val="16"/>
              </w:rPr>
              <w:t xml:space="preserve"> </w:t>
            </w:r>
            <w:r w:rsidRPr="001317B7">
              <w:rPr>
                <w:szCs w:val="16"/>
              </w:rPr>
              <w:t>0 otherwise</w:t>
            </w:r>
          </w:p>
        </w:tc>
      </w:tr>
      <w:tr w:rsidR="001317B7" w:rsidRPr="00B13438" w:rsidTr="002664CE">
        <w:tc>
          <w:tcPr>
            <w:tcW w:w="1867" w:type="pct"/>
            <w:tcBorders>
              <w:left w:val="nil"/>
              <w:right w:val="nil"/>
            </w:tcBorders>
          </w:tcPr>
          <w:p w:rsidR="001317B7" w:rsidRPr="001317B7" w:rsidRDefault="007A57E6" w:rsidP="002664CE">
            <w:pPr>
              <w:pStyle w:val="Tabletext"/>
              <w:rPr>
                <w:szCs w:val="16"/>
              </w:rPr>
            </w:pPr>
            <w:r>
              <w:rPr>
                <w:szCs w:val="16"/>
              </w:rPr>
              <w:lastRenderedPageBreak/>
              <w:t>Dependent children aged 0</w:t>
            </w:r>
            <w:r>
              <w:t>―</w:t>
            </w:r>
            <w:r w:rsidR="001317B7" w:rsidRPr="001317B7">
              <w:rPr>
                <w:szCs w:val="16"/>
              </w:rPr>
              <w:t>4</w:t>
            </w:r>
          </w:p>
          <w:p w:rsidR="001317B7" w:rsidRPr="001317B7" w:rsidRDefault="001317B7" w:rsidP="002664CE">
            <w:pPr>
              <w:pStyle w:val="Tabletext"/>
              <w:rPr>
                <w:szCs w:val="16"/>
              </w:rPr>
            </w:pPr>
            <w:r w:rsidRPr="001317B7">
              <w:rPr>
                <w:szCs w:val="16"/>
              </w:rPr>
              <w:t>Dependent</w:t>
            </w:r>
            <w:r w:rsidR="007A57E6">
              <w:rPr>
                <w:szCs w:val="16"/>
              </w:rPr>
              <w:t xml:space="preserve"> children aged 5</w:t>
            </w:r>
            <w:r w:rsidR="007A57E6">
              <w:t>―</w:t>
            </w:r>
            <w:r w:rsidRPr="001317B7">
              <w:rPr>
                <w:szCs w:val="16"/>
              </w:rPr>
              <w:t>9</w:t>
            </w:r>
          </w:p>
          <w:p w:rsidR="001317B7" w:rsidRPr="001317B7" w:rsidRDefault="007A57E6" w:rsidP="002664CE">
            <w:pPr>
              <w:pStyle w:val="Tabletext"/>
              <w:rPr>
                <w:szCs w:val="16"/>
              </w:rPr>
            </w:pPr>
            <w:r>
              <w:rPr>
                <w:szCs w:val="16"/>
              </w:rPr>
              <w:t>Dependent children aged 10</w:t>
            </w:r>
            <w:r>
              <w:t>―</w:t>
            </w:r>
            <w:r w:rsidR="001317B7" w:rsidRPr="001317B7">
              <w:rPr>
                <w:szCs w:val="16"/>
              </w:rPr>
              <w:t>14</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Post-graduate/bachelor/honours</w:t>
            </w:r>
          </w:p>
          <w:p w:rsidR="001317B7" w:rsidRPr="001317B7" w:rsidRDefault="001317B7" w:rsidP="002664CE">
            <w:pPr>
              <w:pStyle w:val="Tabletext"/>
              <w:rPr>
                <w:szCs w:val="16"/>
              </w:rPr>
            </w:pPr>
          </w:p>
        </w:tc>
        <w:tc>
          <w:tcPr>
            <w:tcW w:w="3133" w:type="pct"/>
            <w:tcBorders>
              <w:left w:val="nil"/>
              <w:right w:val="nil"/>
            </w:tcBorders>
          </w:tcPr>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dependent children aged between 0 and 4;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dependent children aged between 5 and 9;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dependent children aged between 10 and 14; =</w:t>
            </w:r>
            <w:r w:rsidR="007A57E6">
              <w:rPr>
                <w:szCs w:val="16"/>
              </w:rPr>
              <w:t xml:space="preserve"> </w:t>
            </w:r>
            <w:r w:rsidRPr="001317B7">
              <w:rPr>
                <w:szCs w:val="16"/>
              </w:rPr>
              <w:t>0 otherwise</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highest educational level attained is a bachelor degree or above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tc>
      </w:tr>
      <w:tr w:rsidR="001317B7" w:rsidRPr="00B13438" w:rsidTr="002664CE">
        <w:tc>
          <w:tcPr>
            <w:tcW w:w="1867" w:type="pct"/>
            <w:tcBorders>
              <w:left w:val="nil"/>
              <w:bottom w:val="single" w:sz="4" w:space="0" w:color="auto"/>
              <w:right w:val="nil"/>
            </w:tcBorders>
          </w:tcPr>
          <w:p w:rsidR="001317B7" w:rsidRPr="001317B7" w:rsidRDefault="001317B7" w:rsidP="002664CE">
            <w:pPr>
              <w:pStyle w:val="Tabletext"/>
              <w:rPr>
                <w:szCs w:val="16"/>
              </w:rPr>
            </w:pPr>
            <w:r w:rsidRPr="001317B7">
              <w:rPr>
                <w:szCs w:val="16"/>
              </w:rPr>
              <w:t>Advanced diploma or diploma</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Certificate</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Year 12</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Year 11 or below (</w:t>
            </w:r>
            <w:r w:rsidR="007A57E6">
              <w:rPr>
                <w:i/>
                <w:szCs w:val="16"/>
              </w:rPr>
              <w:t>o</w:t>
            </w:r>
            <w:r w:rsidRPr="001317B7">
              <w:rPr>
                <w:i/>
                <w:szCs w:val="16"/>
              </w:rPr>
              <w:t>mitted</w:t>
            </w:r>
            <w:r w:rsidRPr="001317B7">
              <w:rPr>
                <w:szCs w:val="16"/>
              </w:rPr>
              <w:t>)</w:t>
            </w:r>
          </w:p>
          <w:p w:rsidR="001317B7" w:rsidRPr="001317B7" w:rsidRDefault="001317B7" w:rsidP="002664CE">
            <w:pPr>
              <w:pStyle w:val="Tabletext"/>
              <w:rPr>
                <w:szCs w:val="16"/>
              </w:rPr>
            </w:pPr>
            <w:r w:rsidRPr="001317B7">
              <w:rPr>
                <w:szCs w:val="16"/>
              </w:rPr>
              <w:t>Years in paid employment missing</w:t>
            </w:r>
          </w:p>
          <w:p w:rsidR="001317B7" w:rsidRPr="001317B7" w:rsidRDefault="001317B7" w:rsidP="002664CE">
            <w:pPr>
              <w:pStyle w:val="Tabletext"/>
              <w:rPr>
                <w:szCs w:val="16"/>
              </w:rPr>
            </w:pPr>
          </w:p>
          <w:p w:rsidR="001317B7" w:rsidRPr="001317B7" w:rsidRDefault="007A57E6" w:rsidP="002664CE">
            <w:pPr>
              <w:pStyle w:val="Tabletext"/>
              <w:rPr>
                <w:szCs w:val="16"/>
              </w:rPr>
            </w:pPr>
            <w:r>
              <w:rPr>
                <w:szCs w:val="16"/>
              </w:rPr>
              <w:t>Years in paid employment, 3</w:t>
            </w:r>
            <w:r>
              <w:t>―</w:t>
            </w:r>
            <w:r w:rsidR="001317B7" w:rsidRPr="001317B7">
              <w:rPr>
                <w:szCs w:val="16"/>
              </w:rPr>
              <w:t xml:space="preserve">10 </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Years in paid emp</w:t>
            </w:r>
            <w:r w:rsidR="007A57E6">
              <w:rPr>
                <w:szCs w:val="16"/>
              </w:rPr>
              <w:t>loyment, 10</w:t>
            </w:r>
            <w:r w:rsidR="007A57E6">
              <w:t>―</w:t>
            </w:r>
            <w:r w:rsidRPr="001317B7">
              <w:rPr>
                <w:szCs w:val="16"/>
              </w:rPr>
              <w:t>20</w:t>
            </w:r>
          </w:p>
          <w:p w:rsidR="001317B7" w:rsidRPr="001317B7" w:rsidRDefault="001317B7" w:rsidP="002664CE">
            <w:pPr>
              <w:pStyle w:val="Tabletext"/>
              <w:rPr>
                <w:szCs w:val="16"/>
              </w:rPr>
            </w:pP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Years in paid employment, 20+</w:t>
            </w:r>
          </w:p>
          <w:p w:rsidR="001317B7" w:rsidRPr="001317B7" w:rsidRDefault="001317B7" w:rsidP="002664CE">
            <w:pPr>
              <w:pStyle w:val="Tabletext"/>
              <w:rPr>
                <w:szCs w:val="16"/>
              </w:rPr>
            </w:pP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Tenure</w:t>
            </w:r>
          </w:p>
          <w:p w:rsidR="001317B7" w:rsidRPr="001317B7" w:rsidRDefault="001317B7" w:rsidP="002664CE">
            <w:pPr>
              <w:pStyle w:val="Tabletext"/>
              <w:rPr>
                <w:szCs w:val="16"/>
              </w:rPr>
            </w:pPr>
            <w:r w:rsidRPr="001317B7">
              <w:rPr>
                <w:szCs w:val="16"/>
              </w:rPr>
              <w:t>Tenure</w:t>
            </w:r>
            <w:r w:rsidRPr="001317B7">
              <w:rPr>
                <w:szCs w:val="16"/>
                <w:vertAlign w:val="superscript"/>
              </w:rPr>
              <w:t>2</w:t>
            </w:r>
          </w:p>
          <w:p w:rsidR="001317B7" w:rsidRPr="001317B7" w:rsidRDefault="001317B7" w:rsidP="002664CE">
            <w:pPr>
              <w:pStyle w:val="Tabletext"/>
              <w:rPr>
                <w:szCs w:val="16"/>
              </w:rPr>
            </w:pPr>
            <w:r w:rsidRPr="001317B7">
              <w:rPr>
                <w:szCs w:val="16"/>
              </w:rPr>
              <w:t>English speaking background migrant</w:t>
            </w:r>
            <w:r w:rsidR="002664CE">
              <w:rPr>
                <w:szCs w:val="16"/>
              </w:rPr>
              <w:br/>
            </w:r>
          </w:p>
          <w:p w:rsidR="001317B7" w:rsidRPr="001317B7" w:rsidRDefault="001317B7" w:rsidP="002664CE">
            <w:pPr>
              <w:pStyle w:val="Tabletext"/>
              <w:rPr>
                <w:szCs w:val="16"/>
              </w:rPr>
            </w:pPr>
            <w:r w:rsidRPr="001317B7">
              <w:rPr>
                <w:szCs w:val="16"/>
              </w:rPr>
              <w:t>Non-English speaking background migrant</w:t>
            </w:r>
          </w:p>
          <w:p w:rsidR="001317B7" w:rsidRPr="001317B7" w:rsidRDefault="001317B7" w:rsidP="002664CE">
            <w:pPr>
              <w:pStyle w:val="Tabletext"/>
              <w:rPr>
                <w:szCs w:val="16"/>
              </w:rPr>
            </w:pPr>
          </w:p>
          <w:p w:rsidR="001317B7" w:rsidRPr="001317B7" w:rsidRDefault="002664CE" w:rsidP="002664CE">
            <w:pPr>
              <w:pStyle w:val="Tabletext"/>
              <w:rPr>
                <w:szCs w:val="16"/>
              </w:rPr>
            </w:pPr>
            <w:r>
              <w:rPr>
                <w:szCs w:val="16"/>
              </w:rPr>
              <w:br/>
            </w:r>
            <w:r w:rsidR="001317B7" w:rsidRPr="001317B7">
              <w:rPr>
                <w:szCs w:val="16"/>
              </w:rPr>
              <w:t>Has partner</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Partner employed</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Household income (less own earnings), $1000s</w:t>
            </w:r>
          </w:p>
          <w:p w:rsidR="001317B7" w:rsidRPr="001317B7" w:rsidRDefault="002664CE" w:rsidP="002664CE">
            <w:pPr>
              <w:pStyle w:val="Tabletext"/>
              <w:rPr>
                <w:szCs w:val="16"/>
              </w:rPr>
            </w:pPr>
            <w:r>
              <w:rPr>
                <w:szCs w:val="16"/>
              </w:rPr>
              <w:br/>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In full-time employment at time t</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In full-time education at time t</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Firm size, &lt;20 (</w:t>
            </w:r>
            <w:r w:rsidRPr="001317B7">
              <w:rPr>
                <w:i/>
                <w:szCs w:val="16"/>
              </w:rPr>
              <w:t>Omitted</w:t>
            </w:r>
            <w:r w:rsidRPr="001317B7">
              <w:rPr>
                <w:szCs w:val="16"/>
              </w:rPr>
              <w:t>)</w:t>
            </w:r>
          </w:p>
          <w:p w:rsidR="001317B7" w:rsidRPr="001317B7" w:rsidRDefault="00085102" w:rsidP="002664CE">
            <w:pPr>
              <w:pStyle w:val="Tabletext"/>
              <w:rPr>
                <w:szCs w:val="16"/>
              </w:rPr>
            </w:pPr>
            <w:r>
              <w:rPr>
                <w:szCs w:val="16"/>
              </w:rPr>
              <w:t>Firm size, 20–</w:t>
            </w:r>
            <w:r w:rsidR="001317B7" w:rsidRPr="001317B7">
              <w:rPr>
                <w:szCs w:val="16"/>
              </w:rPr>
              <w:t>199</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Firm size, 200+</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Individual’s occupational status scale</w:t>
            </w:r>
          </w:p>
          <w:p w:rsidR="001317B7" w:rsidRPr="001317B7" w:rsidRDefault="001317B7" w:rsidP="002664CE">
            <w:pPr>
              <w:pStyle w:val="Tabletext"/>
              <w:rPr>
                <w:szCs w:val="16"/>
              </w:rPr>
            </w:pPr>
          </w:p>
          <w:p w:rsidR="001317B7" w:rsidRPr="001317B7" w:rsidRDefault="001317B7" w:rsidP="002664CE">
            <w:pPr>
              <w:pStyle w:val="Tabletext"/>
              <w:rPr>
                <w:szCs w:val="16"/>
              </w:rPr>
            </w:pPr>
          </w:p>
          <w:p w:rsidR="001317B7" w:rsidRPr="001317B7" w:rsidRDefault="001317B7" w:rsidP="0004297D">
            <w:pPr>
              <w:pStyle w:val="Tabletext"/>
              <w:spacing w:before="80"/>
              <w:rPr>
                <w:szCs w:val="16"/>
              </w:rPr>
            </w:pPr>
            <w:r w:rsidRPr="001317B7">
              <w:rPr>
                <w:szCs w:val="16"/>
              </w:rPr>
              <w:lastRenderedPageBreak/>
              <w:t>Time dummies</w:t>
            </w:r>
            <w:r w:rsidR="00155678">
              <w:rPr>
                <w:szCs w:val="16"/>
              </w:rPr>
              <w:br/>
            </w:r>
          </w:p>
          <w:p w:rsidR="001317B7" w:rsidRPr="001317B7" w:rsidRDefault="001317B7" w:rsidP="002664CE">
            <w:pPr>
              <w:pStyle w:val="Tabletext"/>
              <w:ind w:left="284"/>
              <w:rPr>
                <w:szCs w:val="16"/>
              </w:rPr>
            </w:pPr>
            <w:r w:rsidRPr="001317B7">
              <w:rPr>
                <w:szCs w:val="16"/>
              </w:rPr>
              <w:t>Wave 3</w:t>
            </w:r>
          </w:p>
          <w:p w:rsidR="001317B7" w:rsidRPr="001317B7" w:rsidRDefault="001317B7" w:rsidP="002664CE">
            <w:pPr>
              <w:pStyle w:val="Tabletext"/>
              <w:ind w:left="284"/>
              <w:rPr>
                <w:szCs w:val="16"/>
              </w:rPr>
            </w:pPr>
            <w:r w:rsidRPr="001317B7">
              <w:rPr>
                <w:szCs w:val="16"/>
              </w:rPr>
              <w:t>Wave 4</w:t>
            </w:r>
          </w:p>
          <w:p w:rsidR="001317B7" w:rsidRPr="001317B7" w:rsidRDefault="001317B7" w:rsidP="002664CE">
            <w:pPr>
              <w:pStyle w:val="Tabletext"/>
              <w:ind w:left="284"/>
              <w:rPr>
                <w:szCs w:val="16"/>
              </w:rPr>
            </w:pPr>
            <w:r w:rsidRPr="001317B7">
              <w:rPr>
                <w:szCs w:val="16"/>
              </w:rPr>
              <w:t>Wave 5</w:t>
            </w:r>
          </w:p>
          <w:p w:rsidR="001317B7" w:rsidRPr="001317B7" w:rsidRDefault="001317B7" w:rsidP="002664CE">
            <w:pPr>
              <w:pStyle w:val="Tabletext"/>
              <w:ind w:left="284"/>
              <w:rPr>
                <w:szCs w:val="16"/>
              </w:rPr>
            </w:pPr>
            <w:r w:rsidRPr="001317B7">
              <w:rPr>
                <w:szCs w:val="16"/>
              </w:rPr>
              <w:t>Wave 6</w:t>
            </w:r>
          </w:p>
          <w:p w:rsidR="001317B7" w:rsidRPr="001317B7" w:rsidRDefault="001317B7" w:rsidP="002664CE">
            <w:pPr>
              <w:pStyle w:val="Tabletext"/>
              <w:ind w:left="284"/>
              <w:rPr>
                <w:szCs w:val="16"/>
              </w:rPr>
            </w:pPr>
            <w:r w:rsidRPr="001317B7">
              <w:rPr>
                <w:szCs w:val="16"/>
              </w:rPr>
              <w:t>Wave 7</w:t>
            </w:r>
          </w:p>
          <w:p w:rsidR="001317B7" w:rsidRPr="001317B7" w:rsidRDefault="001317B7" w:rsidP="002664CE">
            <w:pPr>
              <w:pStyle w:val="Tabletext"/>
              <w:ind w:left="284"/>
              <w:rPr>
                <w:szCs w:val="16"/>
              </w:rPr>
            </w:pPr>
            <w:r w:rsidRPr="001317B7">
              <w:rPr>
                <w:szCs w:val="16"/>
              </w:rPr>
              <w:t>Wave 8</w:t>
            </w:r>
          </w:p>
          <w:p w:rsidR="001317B7" w:rsidRPr="001317B7" w:rsidRDefault="001317B7" w:rsidP="002664CE">
            <w:pPr>
              <w:pStyle w:val="Tabletext"/>
              <w:ind w:left="284"/>
              <w:rPr>
                <w:szCs w:val="16"/>
              </w:rPr>
            </w:pPr>
            <w:r w:rsidRPr="001317B7">
              <w:rPr>
                <w:szCs w:val="16"/>
              </w:rPr>
              <w:t>Wave 9 (</w:t>
            </w:r>
            <w:r w:rsidR="00085102">
              <w:rPr>
                <w:i/>
                <w:szCs w:val="16"/>
              </w:rPr>
              <w:t>o</w:t>
            </w:r>
            <w:r w:rsidRPr="001317B7">
              <w:rPr>
                <w:i/>
                <w:szCs w:val="16"/>
              </w:rPr>
              <w:t>mitted</w:t>
            </w:r>
            <w:r w:rsidRPr="001317B7">
              <w:rPr>
                <w:szCs w:val="16"/>
              </w:rPr>
              <w:t>)</w:t>
            </w:r>
          </w:p>
          <w:p w:rsidR="001317B7" w:rsidRDefault="001317B7" w:rsidP="002664CE">
            <w:pPr>
              <w:pStyle w:val="Tabletext"/>
              <w:rPr>
                <w:szCs w:val="16"/>
              </w:rPr>
            </w:pPr>
          </w:p>
          <w:p w:rsidR="001317B7" w:rsidRPr="001317B7" w:rsidRDefault="001317B7" w:rsidP="002664CE">
            <w:pPr>
              <w:pStyle w:val="Tabletext"/>
              <w:rPr>
                <w:szCs w:val="16"/>
              </w:rPr>
            </w:pPr>
            <w:r w:rsidRPr="001317B7">
              <w:rPr>
                <w:szCs w:val="16"/>
              </w:rPr>
              <w:t>Location dummies</w:t>
            </w:r>
          </w:p>
          <w:p w:rsidR="00155678" w:rsidRDefault="00155678" w:rsidP="002664CE">
            <w:pPr>
              <w:pStyle w:val="Tabletext"/>
              <w:ind w:left="284"/>
              <w:rPr>
                <w:szCs w:val="16"/>
              </w:rPr>
            </w:pPr>
          </w:p>
          <w:p w:rsidR="001317B7" w:rsidRPr="001317B7" w:rsidRDefault="00155678" w:rsidP="002664CE">
            <w:pPr>
              <w:pStyle w:val="Tabletext"/>
              <w:ind w:left="284"/>
              <w:rPr>
                <w:szCs w:val="16"/>
              </w:rPr>
            </w:pPr>
            <w:r>
              <w:rPr>
                <w:szCs w:val="16"/>
              </w:rPr>
              <w:br/>
            </w:r>
            <w:r>
              <w:rPr>
                <w:szCs w:val="16"/>
              </w:rPr>
              <w:br/>
            </w:r>
            <w:r w:rsidR="001317B7" w:rsidRPr="001317B7">
              <w:rPr>
                <w:szCs w:val="16"/>
              </w:rPr>
              <w:t>Sydney (</w:t>
            </w:r>
            <w:r w:rsidR="00085102">
              <w:rPr>
                <w:i/>
                <w:szCs w:val="16"/>
              </w:rPr>
              <w:t>o</w:t>
            </w:r>
            <w:r w:rsidR="001317B7" w:rsidRPr="001317B7">
              <w:rPr>
                <w:i/>
                <w:szCs w:val="16"/>
              </w:rPr>
              <w:t>mitted</w:t>
            </w:r>
            <w:r w:rsidR="001317B7" w:rsidRPr="001317B7">
              <w:rPr>
                <w:szCs w:val="16"/>
              </w:rPr>
              <w:t>)</w:t>
            </w:r>
          </w:p>
          <w:p w:rsidR="001317B7" w:rsidRPr="001317B7" w:rsidRDefault="001317B7" w:rsidP="002664CE">
            <w:pPr>
              <w:pStyle w:val="Tabletext"/>
              <w:ind w:left="284"/>
              <w:rPr>
                <w:szCs w:val="16"/>
              </w:rPr>
            </w:pPr>
            <w:r w:rsidRPr="001317B7">
              <w:rPr>
                <w:szCs w:val="16"/>
              </w:rPr>
              <w:t>Melbourne</w:t>
            </w:r>
          </w:p>
          <w:p w:rsidR="001317B7" w:rsidRPr="001317B7" w:rsidRDefault="001317B7" w:rsidP="002664CE">
            <w:pPr>
              <w:pStyle w:val="Tabletext"/>
              <w:ind w:left="284"/>
              <w:rPr>
                <w:szCs w:val="16"/>
              </w:rPr>
            </w:pPr>
            <w:r w:rsidRPr="001317B7">
              <w:rPr>
                <w:szCs w:val="16"/>
              </w:rPr>
              <w:t>Brisbane</w:t>
            </w:r>
          </w:p>
          <w:p w:rsidR="001317B7" w:rsidRPr="001317B7" w:rsidRDefault="001317B7" w:rsidP="002664CE">
            <w:pPr>
              <w:pStyle w:val="Tabletext"/>
              <w:ind w:left="284"/>
              <w:rPr>
                <w:szCs w:val="16"/>
              </w:rPr>
            </w:pPr>
            <w:r w:rsidRPr="001317B7">
              <w:rPr>
                <w:szCs w:val="16"/>
              </w:rPr>
              <w:t>Adelaide</w:t>
            </w:r>
          </w:p>
          <w:p w:rsidR="001317B7" w:rsidRPr="001317B7" w:rsidRDefault="001317B7" w:rsidP="002664CE">
            <w:pPr>
              <w:pStyle w:val="Tabletext"/>
              <w:ind w:left="284"/>
              <w:rPr>
                <w:szCs w:val="16"/>
              </w:rPr>
            </w:pPr>
            <w:r w:rsidRPr="001317B7">
              <w:rPr>
                <w:szCs w:val="16"/>
              </w:rPr>
              <w:t>Perth</w:t>
            </w:r>
          </w:p>
          <w:p w:rsidR="001317B7" w:rsidRPr="001317B7" w:rsidRDefault="001317B7" w:rsidP="002664CE">
            <w:pPr>
              <w:pStyle w:val="Tabletext"/>
              <w:ind w:left="284"/>
              <w:rPr>
                <w:szCs w:val="16"/>
              </w:rPr>
            </w:pPr>
            <w:r w:rsidRPr="001317B7">
              <w:rPr>
                <w:szCs w:val="16"/>
              </w:rPr>
              <w:t>Other major cities</w:t>
            </w:r>
          </w:p>
          <w:p w:rsidR="001317B7" w:rsidRPr="001317B7" w:rsidRDefault="001317B7" w:rsidP="002664CE">
            <w:pPr>
              <w:pStyle w:val="Tabletext"/>
              <w:ind w:left="284"/>
              <w:rPr>
                <w:szCs w:val="16"/>
              </w:rPr>
            </w:pPr>
            <w:r w:rsidRPr="001317B7">
              <w:rPr>
                <w:szCs w:val="16"/>
              </w:rPr>
              <w:t>Inner-regional Australia</w:t>
            </w:r>
          </w:p>
          <w:p w:rsidR="001317B7" w:rsidRPr="001317B7" w:rsidRDefault="001317B7" w:rsidP="002664CE">
            <w:pPr>
              <w:pStyle w:val="Tabletext"/>
              <w:ind w:left="284"/>
              <w:rPr>
                <w:szCs w:val="16"/>
              </w:rPr>
            </w:pPr>
            <w:r w:rsidRPr="001317B7">
              <w:rPr>
                <w:szCs w:val="16"/>
              </w:rPr>
              <w:t>Outer-regional and remote Australia</w:t>
            </w:r>
          </w:p>
          <w:p w:rsidR="001317B7" w:rsidRPr="001317B7" w:rsidRDefault="001317B7" w:rsidP="002664CE">
            <w:pPr>
              <w:pStyle w:val="Tabletext"/>
              <w:rPr>
                <w:color w:val="000000"/>
                <w:szCs w:val="16"/>
              </w:rPr>
            </w:pPr>
          </w:p>
          <w:p w:rsidR="001317B7" w:rsidRPr="001317B7" w:rsidRDefault="001317B7" w:rsidP="002664CE">
            <w:pPr>
              <w:pStyle w:val="Tabletext"/>
              <w:rPr>
                <w:color w:val="000000"/>
                <w:szCs w:val="16"/>
              </w:rPr>
            </w:pPr>
            <w:r w:rsidRPr="001317B7">
              <w:rPr>
                <w:color w:val="000000"/>
                <w:szCs w:val="16"/>
              </w:rPr>
              <w:t>Industry dummies</w:t>
            </w:r>
          </w:p>
          <w:p w:rsidR="003A7568" w:rsidRDefault="003A7568" w:rsidP="002664CE">
            <w:pPr>
              <w:pStyle w:val="Tabletext"/>
              <w:rPr>
                <w:color w:val="000000"/>
                <w:szCs w:val="16"/>
              </w:rPr>
            </w:pPr>
          </w:p>
          <w:p w:rsidR="003A7568" w:rsidRDefault="003A7568" w:rsidP="002664CE">
            <w:pPr>
              <w:pStyle w:val="Tabletext"/>
              <w:rPr>
                <w:color w:val="000000"/>
                <w:szCs w:val="16"/>
              </w:rPr>
            </w:pPr>
          </w:p>
          <w:p w:rsidR="001317B7" w:rsidRDefault="001317B7" w:rsidP="002664CE">
            <w:pPr>
              <w:pStyle w:val="Tabletext"/>
              <w:ind w:left="284"/>
              <w:rPr>
                <w:color w:val="000000"/>
                <w:szCs w:val="16"/>
              </w:rPr>
            </w:pPr>
            <w:r w:rsidRPr="001317B7">
              <w:rPr>
                <w:color w:val="000000"/>
                <w:szCs w:val="16"/>
              </w:rPr>
              <w:t xml:space="preserve">Agriculture, </w:t>
            </w:r>
            <w:r w:rsidR="00396BE5" w:rsidRPr="001317B7">
              <w:rPr>
                <w:color w:val="000000"/>
                <w:szCs w:val="16"/>
              </w:rPr>
              <w:t xml:space="preserve">forestry and fishing or </w:t>
            </w:r>
          </w:p>
          <w:p w:rsidR="001317B7" w:rsidRPr="001317B7" w:rsidRDefault="001317B7" w:rsidP="002664CE">
            <w:pPr>
              <w:pStyle w:val="Tabletext"/>
              <w:ind w:left="284"/>
              <w:rPr>
                <w:color w:val="000000"/>
                <w:szCs w:val="16"/>
              </w:rPr>
            </w:pPr>
            <w:r w:rsidRPr="001317B7">
              <w:rPr>
                <w:color w:val="000000"/>
                <w:szCs w:val="16"/>
              </w:rPr>
              <w:t>Mining</w:t>
            </w:r>
          </w:p>
          <w:p w:rsidR="001317B7" w:rsidRPr="001317B7" w:rsidRDefault="001317B7" w:rsidP="002664CE">
            <w:pPr>
              <w:pStyle w:val="Tabletext"/>
              <w:ind w:left="284"/>
              <w:rPr>
                <w:color w:val="000000"/>
                <w:szCs w:val="16"/>
              </w:rPr>
            </w:pPr>
            <w:r w:rsidRPr="001317B7">
              <w:rPr>
                <w:color w:val="000000"/>
                <w:szCs w:val="16"/>
              </w:rPr>
              <w:t>Manufacturing</w:t>
            </w:r>
          </w:p>
          <w:p w:rsidR="001317B7" w:rsidRPr="001317B7" w:rsidRDefault="001317B7" w:rsidP="002664CE">
            <w:pPr>
              <w:pStyle w:val="Tabletext"/>
              <w:ind w:left="284"/>
              <w:rPr>
                <w:color w:val="000000"/>
                <w:szCs w:val="16"/>
              </w:rPr>
            </w:pPr>
            <w:r w:rsidRPr="001317B7">
              <w:rPr>
                <w:color w:val="000000"/>
                <w:szCs w:val="16"/>
              </w:rPr>
              <w:t>Construction</w:t>
            </w:r>
          </w:p>
          <w:p w:rsidR="001317B7" w:rsidRPr="001317B7" w:rsidRDefault="00396BE5" w:rsidP="002664CE">
            <w:pPr>
              <w:pStyle w:val="Tabletext"/>
              <w:ind w:left="284"/>
              <w:rPr>
                <w:color w:val="000000"/>
                <w:szCs w:val="16"/>
              </w:rPr>
            </w:pPr>
            <w:r>
              <w:rPr>
                <w:color w:val="000000"/>
                <w:szCs w:val="16"/>
              </w:rPr>
              <w:t>Wholesale t</w:t>
            </w:r>
            <w:r w:rsidR="001317B7" w:rsidRPr="001317B7">
              <w:rPr>
                <w:color w:val="000000"/>
                <w:szCs w:val="16"/>
              </w:rPr>
              <w:t>rade</w:t>
            </w:r>
          </w:p>
          <w:p w:rsidR="001317B7" w:rsidRPr="001317B7" w:rsidRDefault="00396BE5" w:rsidP="002664CE">
            <w:pPr>
              <w:pStyle w:val="Tabletext"/>
              <w:ind w:left="284"/>
              <w:rPr>
                <w:color w:val="000000"/>
                <w:szCs w:val="16"/>
              </w:rPr>
            </w:pPr>
            <w:r>
              <w:rPr>
                <w:color w:val="000000"/>
                <w:szCs w:val="16"/>
              </w:rPr>
              <w:t>Retail t</w:t>
            </w:r>
            <w:r w:rsidR="001317B7" w:rsidRPr="001317B7">
              <w:rPr>
                <w:color w:val="000000"/>
                <w:szCs w:val="16"/>
              </w:rPr>
              <w:t>rade</w:t>
            </w:r>
          </w:p>
          <w:p w:rsidR="001317B7" w:rsidRPr="001317B7" w:rsidRDefault="001317B7" w:rsidP="002664CE">
            <w:pPr>
              <w:pStyle w:val="Tabletext"/>
              <w:ind w:left="284"/>
              <w:rPr>
                <w:color w:val="000000"/>
                <w:szCs w:val="16"/>
              </w:rPr>
            </w:pPr>
            <w:r w:rsidRPr="001317B7">
              <w:rPr>
                <w:color w:val="000000"/>
                <w:szCs w:val="16"/>
              </w:rPr>
              <w:t xml:space="preserve">Accommodation and </w:t>
            </w:r>
            <w:r w:rsidR="00396BE5" w:rsidRPr="001317B7">
              <w:rPr>
                <w:color w:val="000000"/>
                <w:szCs w:val="16"/>
              </w:rPr>
              <w:t>food services</w:t>
            </w:r>
          </w:p>
          <w:p w:rsidR="001317B7" w:rsidRPr="001317B7" w:rsidRDefault="001317B7" w:rsidP="002664CE">
            <w:pPr>
              <w:pStyle w:val="Tabletext"/>
              <w:ind w:left="284"/>
              <w:rPr>
                <w:color w:val="000000"/>
                <w:szCs w:val="16"/>
              </w:rPr>
            </w:pPr>
            <w:r w:rsidRPr="001317B7">
              <w:rPr>
                <w:color w:val="000000"/>
                <w:szCs w:val="16"/>
              </w:rPr>
              <w:t xml:space="preserve">Transport, </w:t>
            </w:r>
            <w:r w:rsidR="00396BE5" w:rsidRPr="001317B7">
              <w:rPr>
                <w:color w:val="000000"/>
                <w:szCs w:val="16"/>
              </w:rPr>
              <w:t>postal and warehousing</w:t>
            </w:r>
          </w:p>
          <w:p w:rsidR="001317B7" w:rsidRPr="001317B7" w:rsidRDefault="001317B7" w:rsidP="002664CE">
            <w:pPr>
              <w:pStyle w:val="Tabletext"/>
              <w:ind w:left="284"/>
              <w:rPr>
                <w:color w:val="000000"/>
                <w:szCs w:val="16"/>
              </w:rPr>
            </w:pPr>
            <w:r w:rsidRPr="001317B7">
              <w:rPr>
                <w:color w:val="000000"/>
                <w:szCs w:val="16"/>
              </w:rPr>
              <w:t xml:space="preserve">Information </w:t>
            </w:r>
            <w:r w:rsidR="00396BE5" w:rsidRPr="001317B7">
              <w:rPr>
                <w:color w:val="000000"/>
                <w:szCs w:val="16"/>
              </w:rPr>
              <w:t>media and telecommunications</w:t>
            </w:r>
          </w:p>
          <w:p w:rsidR="001317B7" w:rsidRPr="001317B7" w:rsidRDefault="001317B7" w:rsidP="002664CE">
            <w:pPr>
              <w:pStyle w:val="Tabletext"/>
              <w:ind w:left="284"/>
              <w:rPr>
                <w:color w:val="000000"/>
                <w:szCs w:val="16"/>
              </w:rPr>
            </w:pPr>
            <w:r w:rsidRPr="001317B7">
              <w:rPr>
                <w:color w:val="000000"/>
                <w:szCs w:val="16"/>
              </w:rPr>
              <w:t xml:space="preserve">Rental, </w:t>
            </w:r>
            <w:r w:rsidR="00396BE5" w:rsidRPr="001317B7">
              <w:rPr>
                <w:color w:val="000000"/>
                <w:szCs w:val="16"/>
              </w:rPr>
              <w:t xml:space="preserve">hiring and real estate </w:t>
            </w:r>
            <w:r w:rsidRPr="001317B7">
              <w:rPr>
                <w:color w:val="000000"/>
                <w:szCs w:val="16"/>
              </w:rPr>
              <w:t>Services</w:t>
            </w:r>
          </w:p>
          <w:p w:rsidR="001317B7" w:rsidRPr="001317B7" w:rsidRDefault="001317B7" w:rsidP="002664CE">
            <w:pPr>
              <w:pStyle w:val="Tabletext"/>
              <w:ind w:left="284"/>
              <w:rPr>
                <w:color w:val="000000"/>
                <w:szCs w:val="16"/>
              </w:rPr>
            </w:pPr>
            <w:r w:rsidRPr="001317B7">
              <w:rPr>
                <w:color w:val="000000"/>
                <w:szCs w:val="16"/>
              </w:rPr>
              <w:t xml:space="preserve">Financial and </w:t>
            </w:r>
            <w:r w:rsidR="00396BE5" w:rsidRPr="001317B7">
              <w:rPr>
                <w:color w:val="000000"/>
                <w:szCs w:val="16"/>
              </w:rPr>
              <w:t>insurance services or</w:t>
            </w:r>
            <w:r w:rsidRPr="001317B7">
              <w:rPr>
                <w:color w:val="000000"/>
                <w:szCs w:val="16"/>
              </w:rPr>
              <w:t xml:space="preserve"> Professional, </w:t>
            </w:r>
            <w:r w:rsidR="00396BE5" w:rsidRPr="001317B7">
              <w:rPr>
                <w:color w:val="000000"/>
                <w:szCs w:val="16"/>
              </w:rPr>
              <w:t>scientific and technical services</w:t>
            </w:r>
          </w:p>
          <w:p w:rsidR="001317B7" w:rsidRPr="001317B7" w:rsidRDefault="001317B7" w:rsidP="002664CE">
            <w:pPr>
              <w:pStyle w:val="Tabletext"/>
              <w:ind w:left="284"/>
              <w:rPr>
                <w:color w:val="000000"/>
                <w:szCs w:val="16"/>
              </w:rPr>
            </w:pPr>
            <w:r w:rsidRPr="001317B7">
              <w:rPr>
                <w:color w:val="000000"/>
                <w:szCs w:val="16"/>
              </w:rPr>
              <w:t xml:space="preserve">Administrative and </w:t>
            </w:r>
            <w:r w:rsidR="00396BE5" w:rsidRPr="001317B7">
              <w:rPr>
                <w:color w:val="000000"/>
                <w:szCs w:val="16"/>
              </w:rPr>
              <w:t>support services</w:t>
            </w:r>
          </w:p>
          <w:p w:rsidR="001317B7" w:rsidRPr="001317B7" w:rsidRDefault="001317B7" w:rsidP="002664CE">
            <w:pPr>
              <w:pStyle w:val="Tabletext"/>
              <w:ind w:left="284"/>
              <w:rPr>
                <w:color w:val="000000"/>
                <w:szCs w:val="16"/>
              </w:rPr>
            </w:pPr>
            <w:r w:rsidRPr="001317B7">
              <w:rPr>
                <w:color w:val="000000"/>
                <w:szCs w:val="16"/>
              </w:rPr>
              <w:t xml:space="preserve">Electricity, </w:t>
            </w:r>
            <w:r w:rsidR="00396BE5" w:rsidRPr="001317B7">
              <w:rPr>
                <w:color w:val="000000"/>
                <w:szCs w:val="16"/>
              </w:rPr>
              <w:t xml:space="preserve">gas, water and waste </w:t>
            </w:r>
            <w:r w:rsidRPr="001317B7">
              <w:rPr>
                <w:color w:val="000000"/>
                <w:szCs w:val="16"/>
              </w:rPr>
              <w:t xml:space="preserve">Services </w:t>
            </w:r>
            <w:r w:rsidR="00396BE5" w:rsidRPr="001317B7">
              <w:rPr>
                <w:color w:val="000000"/>
                <w:szCs w:val="16"/>
              </w:rPr>
              <w:t>or public administration and safety</w:t>
            </w:r>
          </w:p>
          <w:p w:rsidR="001317B7" w:rsidRPr="001317B7" w:rsidRDefault="001317B7" w:rsidP="002664CE">
            <w:pPr>
              <w:pStyle w:val="Tabletext"/>
              <w:ind w:left="284"/>
              <w:rPr>
                <w:color w:val="000000"/>
                <w:szCs w:val="16"/>
              </w:rPr>
            </w:pPr>
            <w:r w:rsidRPr="001317B7">
              <w:rPr>
                <w:color w:val="000000"/>
                <w:szCs w:val="16"/>
              </w:rPr>
              <w:t xml:space="preserve">Education and </w:t>
            </w:r>
            <w:r w:rsidR="00396BE5" w:rsidRPr="001317B7">
              <w:rPr>
                <w:color w:val="000000"/>
                <w:szCs w:val="16"/>
              </w:rPr>
              <w:t>training</w:t>
            </w:r>
          </w:p>
          <w:p w:rsidR="001317B7" w:rsidRPr="001317B7" w:rsidRDefault="001317B7" w:rsidP="002664CE">
            <w:pPr>
              <w:pStyle w:val="Tabletext"/>
              <w:ind w:left="284"/>
              <w:rPr>
                <w:color w:val="000000"/>
                <w:szCs w:val="16"/>
              </w:rPr>
            </w:pPr>
            <w:r w:rsidRPr="001317B7">
              <w:rPr>
                <w:color w:val="000000"/>
                <w:szCs w:val="16"/>
              </w:rPr>
              <w:t xml:space="preserve">Health </w:t>
            </w:r>
            <w:r w:rsidR="00396BE5" w:rsidRPr="001317B7">
              <w:rPr>
                <w:color w:val="000000"/>
                <w:szCs w:val="16"/>
              </w:rPr>
              <w:t>care and social assistance</w:t>
            </w:r>
          </w:p>
          <w:p w:rsidR="001317B7" w:rsidRPr="001317B7" w:rsidRDefault="001317B7" w:rsidP="002664CE">
            <w:pPr>
              <w:pStyle w:val="Tabletext"/>
              <w:ind w:left="284"/>
              <w:rPr>
                <w:color w:val="000000"/>
                <w:szCs w:val="16"/>
              </w:rPr>
            </w:pPr>
            <w:r w:rsidRPr="001317B7">
              <w:rPr>
                <w:color w:val="000000"/>
                <w:szCs w:val="16"/>
              </w:rPr>
              <w:t xml:space="preserve">Arts and </w:t>
            </w:r>
            <w:r w:rsidR="00396BE5" w:rsidRPr="001317B7">
              <w:rPr>
                <w:color w:val="000000"/>
                <w:szCs w:val="16"/>
              </w:rPr>
              <w:t>recreation services</w:t>
            </w:r>
          </w:p>
          <w:p w:rsidR="001317B7" w:rsidRPr="001317B7" w:rsidRDefault="001317B7" w:rsidP="002664CE">
            <w:pPr>
              <w:pStyle w:val="Tabletext"/>
              <w:ind w:left="284"/>
              <w:rPr>
                <w:color w:val="000000"/>
                <w:szCs w:val="16"/>
              </w:rPr>
            </w:pPr>
            <w:r w:rsidRPr="001317B7">
              <w:rPr>
                <w:color w:val="000000"/>
                <w:szCs w:val="16"/>
              </w:rPr>
              <w:t xml:space="preserve">Other </w:t>
            </w:r>
            <w:r w:rsidR="00396BE5" w:rsidRPr="001317B7">
              <w:rPr>
                <w:color w:val="000000"/>
                <w:szCs w:val="16"/>
              </w:rPr>
              <w:t>services</w:t>
            </w:r>
          </w:p>
        </w:tc>
        <w:tc>
          <w:tcPr>
            <w:tcW w:w="3133" w:type="pct"/>
            <w:tcBorders>
              <w:left w:val="nil"/>
              <w:bottom w:val="single" w:sz="4" w:space="0" w:color="auto"/>
              <w:right w:val="nil"/>
            </w:tcBorders>
          </w:tcPr>
          <w:p w:rsidR="001317B7" w:rsidRPr="001317B7" w:rsidRDefault="001317B7" w:rsidP="002664CE">
            <w:pPr>
              <w:pStyle w:val="Tabletext"/>
              <w:rPr>
                <w:szCs w:val="16"/>
              </w:rPr>
            </w:pPr>
            <w:r w:rsidRPr="001317B7">
              <w:rPr>
                <w:szCs w:val="16"/>
              </w:rPr>
              <w:lastRenderedPageBreak/>
              <w:t>=</w:t>
            </w:r>
            <w:r w:rsidR="007A57E6">
              <w:rPr>
                <w:szCs w:val="16"/>
              </w:rPr>
              <w:t xml:space="preserve"> </w:t>
            </w:r>
            <w:r w:rsidRPr="001317B7">
              <w:rPr>
                <w:szCs w:val="16"/>
              </w:rPr>
              <w:t>1 if highest educational level attained is an advanced diploma or diploma</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highest educational level attained is a certificate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highest educational level attained is Year 12</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Default="001317B7" w:rsidP="002664CE">
            <w:pPr>
              <w:pStyle w:val="Tabletext"/>
              <w:rPr>
                <w:szCs w:val="16"/>
              </w:rPr>
            </w:pP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years in p</w:t>
            </w:r>
            <w:r w:rsidR="007A57E6">
              <w:rPr>
                <w:szCs w:val="16"/>
              </w:rPr>
              <w:t>aid employment missing (total 2</w:t>
            </w:r>
            <w:r w:rsidRPr="001317B7">
              <w:rPr>
                <w:szCs w:val="16"/>
              </w:rPr>
              <w:t>422 missing)</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years in paid employment at least 3 but less than 10 years</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Paid employment including full- and part-time work</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years in paid employment at least 10 but less than 20 years</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Paid employment including full- and part-time work</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years in paid employment at least 20 years</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Tenure with current employer (years)</w:t>
            </w:r>
          </w:p>
          <w:p w:rsidR="001317B7" w:rsidRPr="001317B7" w:rsidRDefault="001317B7" w:rsidP="002664CE">
            <w:pPr>
              <w:pStyle w:val="Tabletext"/>
              <w:rPr>
                <w:szCs w:val="16"/>
              </w:rPr>
            </w:pPr>
            <w:r w:rsidRPr="001317B7">
              <w:rPr>
                <w:szCs w:val="16"/>
              </w:rPr>
              <w:t>Square of tenure with current employer (years)</w:t>
            </w:r>
          </w:p>
          <w:p w:rsidR="001317B7" w:rsidRPr="001317B7" w:rsidRDefault="001317B7" w:rsidP="002664CE">
            <w:pPr>
              <w:pStyle w:val="Tabletext"/>
              <w:rPr>
                <w:szCs w:val="16"/>
              </w:rPr>
            </w:pPr>
            <w:r w:rsidRPr="001317B7">
              <w:rPr>
                <w:szCs w:val="16"/>
              </w:rPr>
              <w:t>=1 if born in United Kingdom, New Zealand, Canada, USA, Ireland, or South Africa</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born overseas and not in one of the Englishing-speaking countries above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married or in a de facto relationship</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has a partner who is employed (full- or part-time)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Net household financial year gross income (excl windfall) – Gross financial year wages and salaries</w:t>
            </w:r>
          </w:p>
          <w:p w:rsidR="001317B7" w:rsidRPr="001317B7" w:rsidRDefault="001317B7" w:rsidP="002664CE">
            <w:pPr>
              <w:pStyle w:val="Tabletext"/>
              <w:rPr>
                <w:szCs w:val="16"/>
              </w:rPr>
            </w:pPr>
            <w:r w:rsidRPr="001317B7">
              <w:rPr>
                <w:szCs w:val="16"/>
              </w:rPr>
              <w:t>Adjusted for inflation (reindexed to the corresponding financial year); in $1000s</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employed full-time at time t</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 full-time education at time t</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Default="001317B7" w:rsidP="002664CE">
            <w:pPr>
              <w:pStyle w:val="Tabletext"/>
              <w:rPr>
                <w:szCs w:val="16"/>
              </w:rPr>
            </w:pP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number of persons employed at place of work is between 20 and 199</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number of persons employed at place of work is more than 200</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Based on the Australian Socioeconomic Index 2006 (AUSEI06) for the individual’s occupation of c</w:t>
            </w:r>
            <w:r w:rsidR="007A57E6">
              <w:rPr>
                <w:szCs w:val="16"/>
              </w:rPr>
              <w:t>urrent main job; range from 0–</w:t>
            </w:r>
            <w:r w:rsidRPr="001317B7">
              <w:rPr>
                <w:szCs w:val="16"/>
              </w:rPr>
              <w:t>100</w:t>
            </w:r>
          </w:p>
          <w:p w:rsidR="001317B7" w:rsidRPr="001317B7" w:rsidRDefault="001317B7" w:rsidP="002664CE">
            <w:pPr>
              <w:pStyle w:val="Tabletext"/>
              <w:rPr>
                <w:szCs w:val="16"/>
              </w:rPr>
            </w:pPr>
          </w:p>
          <w:p w:rsidR="001317B7" w:rsidRPr="001317B7" w:rsidRDefault="001317B7" w:rsidP="0004297D">
            <w:pPr>
              <w:pStyle w:val="Tabletext"/>
              <w:spacing w:before="80"/>
              <w:rPr>
                <w:szCs w:val="16"/>
              </w:rPr>
            </w:pPr>
            <w:r w:rsidRPr="001317B7">
              <w:rPr>
                <w:szCs w:val="16"/>
              </w:rPr>
              <w:lastRenderedPageBreak/>
              <w:t>Wave 3 corresponds to year 2003; wave 4 to 2004; wave 5 to 2005; and so on.</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3;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4;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5;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6;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7;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8; =</w:t>
            </w:r>
            <w:r w:rsidR="007A57E6">
              <w:rPr>
                <w:szCs w:val="16"/>
              </w:rPr>
              <w:t xml:space="preserve"> </w:t>
            </w:r>
            <w:r w:rsidRPr="001317B7">
              <w:rPr>
                <w:szCs w:val="16"/>
              </w:rPr>
              <w:t>0 otherwise</w:t>
            </w:r>
          </w:p>
          <w:p w:rsidR="001317B7" w:rsidRPr="001317B7" w:rsidRDefault="001317B7" w:rsidP="002664CE">
            <w:pPr>
              <w:pStyle w:val="Tabletext"/>
              <w:rPr>
                <w:szCs w:val="16"/>
              </w:rPr>
            </w:pPr>
            <w:r w:rsidRPr="001317B7">
              <w:rPr>
                <w:szCs w:val="16"/>
              </w:rPr>
              <w:t>=</w:t>
            </w:r>
            <w:r w:rsidR="007A57E6">
              <w:rPr>
                <w:szCs w:val="16"/>
              </w:rPr>
              <w:t xml:space="preserve"> </w:t>
            </w:r>
            <w:r w:rsidRPr="001317B7">
              <w:rPr>
                <w:szCs w:val="16"/>
              </w:rPr>
              <w:t>1 if interviewed in wave 9; =</w:t>
            </w:r>
            <w:r w:rsidR="007A57E6">
              <w:rPr>
                <w:szCs w:val="16"/>
              </w:rPr>
              <w:t xml:space="preserve"> </w:t>
            </w:r>
            <w:r w:rsidRPr="001317B7">
              <w:rPr>
                <w:szCs w:val="16"/>
              </w:rPr>
              <w:t>0 otherwise</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Based on remoteness area as derived from the Accessibility/Remoteness Index of Australia (ARIA) scores from the 2001 Census, and major statistical region.</w:t>
            </w:r>
          </w:p>
          <w:p w:rsidR="005566DD" w:rsidRPr="005566DD" w:rsidRDefault="005566DD" w:rsidP="005566DD">
            <w:pPr>
              <w:pStyle w:val="Text"/>
            </w:pPr>
          </w:p>
          <w:p w:rsidR="001317B7" w:rsidRPr="001317B7" w:rsidRDefault="007A57E6" w:rsidP="002664CE">
            <w:pPr>
              <w:pStyle w:val="Tabletext"/>
              <w:rPr>
                <w:szCs w:val="16"/>
              </w:rPr>
            </w:pPr>
            <w:r>
              <w:rPr>
                <w:szCs w:val="16"/>
              </w:rPr>
              <w:t xml:space="preserve">= </w:t>
            </w:r>
            <w:r w:rsidR="001317B7" w:rsidRPr="001317B7">
              <w:rPr>
                <w:szCs w:val="16"/>
              </w:rPr>
              <w:t xml:space="preserve">1 if reside in Melbourne; </w:t>
            </w:r>
            <w:r>
              <w:rPr>
                <w:szCs w:val="16"/>
              </w:rPr>
              <w:t xml:space="preserve">= </w:t>
            </w:r>
            <w:r w:rsidR="001317B7" w:rsidRPr="001317B7">
              <w:rPr>
                <w:szCs w:val="16"/>
              </w:rPr>
              <w:t>0 otherwise</w:t>
            </w:r>
          </w:p>
          <w:p w:rsidR="001317B7" w:rsidRPr="001317B7" w:rsidRDefault="007A57E6" w:rsidP="002664CE">
            <w:pPr>
              <w:pStyle w:val="Tabletext"/>
              <w:rPr>
                <w:szCs w:val="16"/>
              </w:rPr>
            </w:pPr>
            <w:r>
              <w:rPr>
                <w:szCs w:val="16"/>
              </w:rPr>
              <w:t xml:space="preserve">= </w:t>
            </w:r>
            <w:r w:rsidR="001317B7" w:rsidRPr="001317B7">
              <w:rPr>
                <w:szCs w:val="16"/>
              </w:rPr>
              <w:t xml:space="preserve">1 if reside in Brisbane; </w:t>
            </w:r>
            <w:r>
              <w:rPr>
                <w:szCs w:val="16"/>
              </w:rPr>
              <w:t xml:space="preserve">= </w:t>
            </w:r>
            <w:r w:rsidR="001317B7" w:rsidRPr="001317B7">
              <w:rPr>
                <w:szCs w:val="16"/>
              </w:rPr>
              <w:t>0 otherwise</w:t>
            </w:r>
          </w:p>
          <w:p w:rsidR="001317B7" w:rsidRPr="001317B7" w:rsidRDefault="007A57E6" w:rsidP="002664CE">
            <w:pPr>
              <w:pStyle w:val="Tabletext"/>
              <w:rPr>
                <w:szCs w:val="16"/>
              </w:rPr>
            </w:pPr>
            <w:r>
              <w:rPr>
                <w:szCs w:val="16"/>
              </w:rPr>
              <w:t xml:space="preserve">= </w:t>
            </w:r>
            <w:r w:rsidR="001317B7" w:rsidRPr="001317B7">
              <w:rPr>
                <w:szCs w:val="16"/>
              </w:rPr>
              <w:t xml:space="preserve">1 if reside in Adelaide; </w:t>
            </w:r>
            <w:r>
              <w:rPr>
                <w:szCs w:val="16"/>
              </w:rPr>
              <w:t xml:space="preserve">= </w:t>
            </w:r>
            <w:r w:rsidR="001317B7" w:rsidRPr="001317B7">
              <w:rPr>
                <w:szCs w:val="16"/>
              </w:rPr>
              <w:t>0 otherwise</w:t>
            </w:r>
          </w:p>
          <w:p w:rsidR="001317B7" w:rsidRPr="001317B7" w:rsidRDefault="007A57E6" w:rsidP="002664CE">
            <w:pPr>
              <w:pStyle w:val="Tabletext"/>
              <w:rPr>
                <w:szCs w:val="16"/>
              </w:rPr>
            </w:pPr>
            <w:r>
              <w:rPr>
                <w:szCs w:val="16"/>
              </w:rPr>
              <w:t xml:space="preserve">= </w:t>
            </w:r>
            <w:r w:rsidR="001317B7" w:rsidRPr="001317B7">
              <w:rPr>
                <w:szCs w:val="16"/>
              </w:rPr>
              <w:t xml:space="preserve">1 if reside in Perth; </w:t>
            </w:r>
            <w:r>
              <w:rPr>
                <w:szCs w:val="16"/>
              </w:rPr>
              <w:t xml:space="preserve">= </w:t>
            </w:r>
            <w:r w:rsidR="001317B7" w:rsidRPr="001317B7">
              <w:rPr>
                <w:szCs w:val="16"/>
              </w:rPr>
              <w:t>0 otherwise</w:t>
            </w:r>
          </w:p>
          <w:p w:rsidR="001317B7" w:rsidRPr="001317B7" w:rsidRDefault="007A57E6" w:rsidP="002664CE">
            <w:pPr>
              <w:pStyle w:val="Tabletext"/>
              <w:rPr>
                <w:szCs w:val="16"/>
              </w:rPr>
            </w:pPr>
            <w:r>
              <w:rPr>
                <w:szCs w:val="16"/>
              </w:rPr>
              <w:t xml:space="preserve">= </w:t>
            </w:r>
            <w:r w:rsidR="001317B7" w:rsidRPr="001317B7">
              <w:rPr>
                <w:szCs w:val="16"/>
              </w:rPr>
              <w:t xml:space="preserve">1 if reside in other major cities; </w:t>
            </w:r>
            <w:r>
              <w:rPr>
                <w:szCs w:val="16"/>
              </w:rPr>
              <w:t xml:space="preserve">= </w:t>
            </w:r>
            <w:r w:rsidR="001317B7" w:rsidRPr="001317B7">
              <w:rPr>
                <w:szCs w:val="16"/>
              </w:rPr>
              <w:t>0 otherwise</w:t>
            </w:r>
          </w:p>
          <w:p w:rsidR="001317B7" w:rsidRPr="001317B7" w:rsidRDefault="007A57E6" w:rsidP="002664CE">
            <w:pPr>
              <w:pStyle w:val="Tabletext"/>
              <w:rPr>
                <w:szCs w:val="16"/>
              </w:rPr>
            </w:pPr>
            <w:r>
              <w:rPr>
                <w:szCs w:val="16"/>
              </w:rPr>
              <w:t xml:space="preserve">= </w:t>
            </w:r>
            <w:r w:rsidR="001317B7" w:rsidRPr="001317B7">
              <w:rPr>
                <w:szCs w:val="16"/>
              </w:rPr>
              <w:t xml:space="preserve">1 if reside in inner-regional Australia; </w:t>
            </w:r>
            <w:r>
              <w:rPr>
                <w:szCs w:val="16"/>
              </w:rPr>
              <w:t xml:space="preserve">= </w:t>
            </w:r>
            <w:r w:rsidR="001317B7" w:rsidRPr="001317B7">
              <w:rPr>
                <w:szCs w:val="16"/>
              </w:rPr>
              <w:t>0 otherwise</w:t>
            </w:r>
          </w:p>
          <w:p w:rsidR="001317B7" w:rsidRPr="001317B7" w:rsidRDefault="007A57E6" w:rsidP="002664CE">
            <w:pPr>
              <w:pStyle w:val="Tabletext"/>
              <w:rPr>
                <w:szCs w:val="16"/>
              </w:rPr>
            </w:pPr>
            <w:r>
              <w:rPr>
                <w:szCs w:val="16"/>
              </w:rPr>
              <w:t xml:space="preserve">= </w:t>
            </w:r>
            <w:r w:rsidR="001317B7" w:rsidRPr="001317B7">
              <w:rPr>
                <w:szCs w:val="16"/>
              </w:rPr>
              <w:t xml:space="preserve">1 if reside in outer-regional and remote Australia; </w:t>
            </w:r>
            <w:r>
              <w:rPr>
                <w:szCs w:val="16"/>
              </w:rPr>
              <w:t xml:space="preserve">= </w:t>
            </w:r>
            <w:r w:rsidR="001317B7" w:rsidRPr="001317B7">
              <w:rPr>
                <w:szCs w:val="16"/>
              </w:rPr>
              <w:t>0 otherwise</w:t>
            </w:r>
          </w:p>
          <w:p w:rsidR="001317B7" w:rsidRPr="001317B7" w:rsidRDefault="001317B7" w:rsidP="002664CE">
            <w:pPr>
              <w:pStyle w:val="Tabletext"/>
              <w:rPr>
                <w:szCs w:val="16"/>
              </w:rPr>
            </w:pPr>
          </w:p>
          <w:p w:rsidR="001317B7" w:rsidRPr="001317B7" w:rsidRDefault="001317B7" w:rsidP="002664CE">
            <w:pPr>
              <w:pStyle w:val="Tabletext"/>
              <w:rPr>
                <w:szCs w:val="16"/>
              </w:rPr>
            </w:pPr>
            <w:r w:rsidRPr="001317B7">
              <w:rPr>
                <w:szCs w:val="16"/>
              </w:rPr>
              <w:t>Current main job industry. ANZSIC 2006 division [1 digit]</w:t>
            </w:r>
          </w:p>
          <w:p w:rsidR="001317B7" w:rsidRPr="001317B7" w:rsidRDefault="007A57E6" w:rsidP="002664CE">
            <w:pPr>
              <w:pStyle w:val="Tabletext"/>
              <w:rPr>
                <w:szCs w:val="16"/>
              </w:rPr>
            </w:pPr>
            <w:r>
              <w:rPr>
                <w:szCs w:val="16"/>
              </w:rPr>
              <w:t xml:space="preserve">= </w:t>
            </w:r>
            <w:r w:rsidR="001317B7" w:rsidRPr="001317B7">
              <w:rPr>
                <w:szCs w:val="16"/>
              </w:rPr>
              <w:t>1 if individual’s current main job in industry/industries as specified</w:t>
            </w:r>
          </w:p>
          <w:p w:rsidR="001317B7" w:rsidRPr="001317B7" w:rsidRDefault="007A57E6" w:rsidP="002664CE">
            <w:pPr>
              <w:pStyle w:val="Tabletext"/>
              <w:rPr>
                <w:szCs w:val="16"/>
              </w:rPr>
            </w:pPr>
            <w:r>
              <w:rPr>
                <w:szCs w:val="16"/>
              </w:rPr>
              <w:t xml:space="preserve">= </w:t>
            </w:r>
            <w:r w:rsidR="001317B7" w:rsidRPr="001317B7">
              <w:rPr>
                <w:szCs w:val="16"/>
              </w:rPr>
              <w:t>0 otherwise</w:t>
            </w:r>
          </w:p>
          <w:p w:rsidR="001317B7" w:rsidRPr="001317B7" w:rsidRDefault="001317B7" w:rsidP="002664CE">
            <w:pPr>
              <w:pStyle w:val="Tabletext"/>
              <w:rPr>
                <w:szCs w:val="16"/>
              </w:rPr>
            </w:pPr>
          </w:p>
        </w:tc>
      </w:tr>
      <w:bookmarkEnd w:id="71"/>
      <w:bookmarkEnd w:id="18"/>
      <w:bookmarkEnd w:id="19"/>
      <w:bookmarkEnd w:id="20"/>
      <w:bookmarkEnd w:id="21"/>
    </w:tbl>
    <w:p w:rsidR="00D34E8C" w:rsidRDefault="00D34E8C" w:rsidP="00E54975"/>
    <w:p w:rsidR="00D34E8C" w:rsidRDefault="00D34E8C">
      <w:pPr>
        <w:spacing w:before="0" w:line="240" w:lineRule="auto"/>
      </w:pPr>
      <w:r>
        <w:br w:type="page"/>
      </w:r>
    </w:p>
    <w:p w:rsidR="00D34E8C" w:rsidRDefault="00D34E8C" w:rsidP="00D34E8C">
      <w:pPr>
        <w:pStyle w:val="Heading1"/>
      </w:pPr>
      <w:bookmarkStart w:id="78" w:name="_Toc355103773"/>
      <w:bookmarkStart w:id="79" w:name="_Toc355190887"/>
      <w:r>
        <w:lastRenderedPageBreak/>
        <w:t>NVETR program funding</w:t>
      </w:r>
      <w:bookmarkEnd w:id="78"/>
      <w:bookmarkEnd w:id="79"/>
      <w:r>
        <w:t xml:space="preserve"> </w:t>
      </w:r>
    </w:p>
    <w:p w:rsidR="00D34E8C" w:rsidRPr="0066063E" w:rsidRDefault="00D34E8C" w:rsidP="00D34E8C">
      <w:pPr>
        <w:pStyle w:val="Text"/>
      </w:pPr>
      <w:r w:rsidRPr="00157690">
        <w:t xml:space="preserve">This work has been produced by NCVER under the National Vocational Education and Training Research (NVETR) Program, which is coordinated and managed by NCVER on behalf of the Australian Government and state and territory </w:t>
      </w:r>
      <w:r w:rsidRPr="0066063E">
        <w:t xml:space="preserve">governments. Funding is provided through the Department of Industry, Innovation, Climate Change, Science, Research and Tertiary Education. </w:t>
      </w:r>
    </w:p>
    <w:p w:rsidR="00D34E8C" w:rsidRPr="0066063E" w:rsidRDefault="00D34E8C" w:rsidP="00D34E8C">
      <w:pPr>
        <w:pStyle w:val="Text"/>
      </w:pPr>
      <w:r w:rsidRPr="0066063E">
        <w:t xml:space="preserve">The NVETR Program is based on national research priorities approved by ministers with responsibility for vocational education and training. </w:t>
      </w:r>
    </w:p>
    <w:p w:rsidR="00D34E8C" w:rsidRPr="0066063E" w:rsidRDefault="00D34E8C" w:rsidP="00D34E8C">
      <w:pPr>
        <w:pStyle w:val="Text"/>
        <w:ind w:right="-143"/>
      </w:pPr>
      <w:r w:rsidRPr="0066063E">
        <w:t>The author/project team was funded to undertake this research via a grant under the NVETR Program. The research grants are awarded to organisations through a competitive process, in which NCVER does</w:t>
      </w:r>
      <w:r>
        <w:t> </w:t>
      </w:r>
      <w:r w:rsidRPr="0066063E">
        <w:t>not participate. To ensure the quality and relevance of the research, projects are selected using an independent and transparent process and research reports are double blind peer-reviewed.</w:t>
      </w:r>
    </w:p>
    <w:p w:rsidR="00D34E8C" w:rsidRPr="0066063E" w:rsidRDefault="00D34E8C" w:rsidP="00D34E8C">
      <w:pPr>
        <w:pStyle w:val="Text"/>
      </w:pPr>
      <w:r w:rsidRPr="0066063E">
        <w:t xml:space="preserve">The NVETR Program aims to improve policy and practice in the VET sector. The research effort itself is a collaborative one which requires strong relationships with the research community in Australia’s universities and beyond. NCVER may also involve various stakeholders, including state and territory governments, industry and practitioners to inform the commissioned research, using a variety of mechanisms such as project roundtables and forums. </w:t>
      </w:r>
    </w:p>
    <w:p w:rsidR="00D34E8C" w:rsidRPr="00FF41C9" w:rsidRDefault="00D34E8C" w:rsidP="00D34E8C">
      <w:pPr>
        <w:pStyle w:val="Text"/>
      </w:pPr>
      <w:proofErr w:type="gramStart"/>
      <w:r w:rsidRPr="0066063E">
        <w:t>For further information about the program go</w:t>
      </w:r>
      <w:r w:rsidRPr="00157690">
        <w:t xml:space="preserve"> to the NCVER website &lt;www.ncver.edu.au&gt;.</w:t>
      </w:r>
      <w:proofErr w:type="gramEnd"/>
    </w:p>
    <w:p w:rsidR="00F8717B" w:rsidRPr="00EF78F2" w:rsidRDefault="00F8717B" w:rsidP="00E54975"/>
    <w:sectPr w:rsidR="00F8717B" w:rsidRPr="00EF78F2" w:rsidSect="00F60BA5">
      <w:footerReference w:type="even" r:id="rId44"/>
      <w:footerReference w:type="default" r:id="rId45"/>
      <w:pgSz w:w="11907" w:h="16840" w:code="9"/>
      <w:pgMar w:top="1276" w:right="1701" w:bottom="1276" w:left="1418" w:header="709" w:footer="55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45" w:rsidRDefault="00FE6645">
      <w:r>
        <w:separator/>
      </w:r>
    </w:p>
  </w:endnote>
  <w:endnote w:type="continuationSeparator" w:id="0">
    <w:p w:rsidR="00FE6645" w:rsidRDefault="00FE66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45" w:rsidRPr="008C0A74" w:rsidRDefault="00FE6645" w:rsidP="00FF5931">
    <w:pPr>
      <w:pStyle w:val="Footer"/>
      <w:tabs>
        <w:tab w:val="clear" w:pos="8505"/>
        <w:tab w:val="right" w:pos="8789"/>
      </w:tabs>
      <w:rPr>
        <w: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45" w:rsidRPr="009775C7" w:rsidRDefault="00FE6645" w:rsidP="008C0A74">
    <w:pPr>
      <w:pStyle w:val="Footer"/>
      <w:tabs>
        <w:tab w:val="clear" w:pos="8505"/>
        <w:tab w:val="right" w:pos="8789"/>
      </w:tabs>
      <w:rPr>
        <w:color w:val="FFFFFF" w:themeColor="background1"/>
      </w:rPr>
    </w:pPr>
    <w:r w:rsidRPr="009775C7">
      <w:rPr>
        <w:color w:val="FFFFFF" w:themeColor="background1"/>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45" w:rsidRPr="008C0A74" w:rsidRDefault="007C0625" w:rsidP="00FF5931">
    <w:pPr>
      <w:pStyle w:val="Footer"/>
      <w:tabs>
        <w:tab w:val="clear" w:pos="8505"/>
        <w:tab w:val="right" w:pos="8789"/>
      </w:tabs>
      <w:rPr>
        <w:b/>
      </w:rPr>
    </w:pPr>
    <w:r w:rsidRPr="007C0625">
      <w:rPr>
        <w:b/>
        <w:noProof/>
        <w:color w:val="FFFFFF" w:themeColor="background1"/>
        <w:lang w:eastAsia="en-AU"/>
      </w:rPr>
      <w:pict>
        <v:rect id="_x0000_s2052" style="position:absolute;margin-left:-85.05pt;margin-top:-2.45pt;width:99pt;height:18.75pt;z-index:-251649024" fillcolor="black [3213]" stroked="f" strokecolor="#bfbfbf [2412]"/>
      </w:pict>
    </w:r>
    <w:r w:rsidRPr="008C0A74">
      <w:rPr>
        <w:b/>
        <w:color w:val="FFFFFF" w:themeColor="background1"/>
      </w:rPr>
      <w:fldChar w:fldCharType="begin"/>
    </w:r>
    <w:r w:rsidR="00FE6645" w:rsidRPr="008C0A74">
      <w:rPr>
        <w:b/>
        <w:color w:val="FFFFFF" w:themeColor="background1"/>
      </w:rPr>
      <w:instrText xml:space="preserve"> PAGE </w:instrText>
    </w:r>
    <w:r w:rsidRPr="008C0A74">
      <w:rPr>
        <w:b/>
        <w:color w:val="FFFFFF" w:themeColor="background1"/>
      </w:rPr>
      <w:fldChar w:fldCharType="separate"/>
    </w:r>
    <w:r w:rsidR="00C86A96">
      <w:rPr>
        <w:b/>
        <w:noProof/>
        <w:color w:val="FFFFFF" w:themeColor="background1"/>
      </w:rPr>
      <w:t>50</w:t>
    </w:r>
    <w:r w:rsidRPr="008C0A74">
      <w:rPr>
        <w:b/>
        <w:color w:val="FFFFFF" w:themeColor="background1"/>
      </w:rPr>
      <w:fldChar w:fldCharType="end"/>
    </w:r>
    <w:r w:rsidR="00FE6645" w:rsidRPr="008C0A74">
      <w:rPr>
        <w:b/>
        <w:color w:val="FFFFFF" w:themeColor="background1"/>
      </w:rPr>
      <w:tab/>
    </w:r>
    <w:r w:rsidR="00FE6645">
      <w:rPr>
        <w:b/>
      </w:rPr>
      <w:t>Training and its impact on the casual employment experience</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45" w:rsidRPr="009775C7" w:rsidRDefault="007C0625" w:rsidP="008C0A74">
    <w:pPr>
      <w:pStyle w:val="Footer"/>
      <w:tabs>
        <w:tab w:val="clear" w:pos="8505"/>
        <w:tab w:val="right" w:pos="8789"/>
      </w:tabs>
      <w:rPr>
        <w:color w:val="FFFFFF" w:themeColor="background1"/>
      </w:rPr>
    </w:pPr>
    <w:r w:rsidRPr="007C0625">
      <w:rPr>
        <w:b/>
        <w:noProof/>
        <w:lang w:eastAsia="en-AU"/>
      </w:rPr>
      <w:pict>
        <v:rect id="_x0000_s2051" style="position:absolute;margin-left:425.6pt;margin-top:-2.45pt;width:99pt;height:18.75pt;z-index:-251651072" fillcolor="black [3213]" stroked="f" strokecolor="#bfbfbf [2412]"/>
      </w:pict>
    </w:r>
    <w:r w:rsidR="00FE6645" w:rsidRPr="009775C7">
      <w:rPr>
        <w:b/>
      </w:rPr>
      <w:t>NCVER</w:t>
    </w:r>
    <w:r w:rsidR="00FE6645" w:rsidRPr="009775C7">
      <w:tab/>
    </w:r>
    <w:r w:rsidRPr="009775C7">
      <w:rPr>
        <w:rStyle w:val="PageNumber"/>
        <w:rFonts w:cs="Tahoma"/>
        <w:b/>
        <w:color w:val="FFFFFF" w:themeColor="background1"/>
        <w:sz w:val="17"/>
      </w:rPr>
      <w:fldChar w:fldCharType="begin"/>
    </w:r>
    <w:r w:rsidR="00FE6645" w:rsidRPr="009775C7">
      <w:rPr>
        <w:rStyle w:val="PageNumber"/>
        <w:rFonts w:cs="Tahoma"/>
        <w:b/>
        <w:color w:val="FFFFFF" w:themeColor="background1"/>
        <w:sz w:val="17"/>
      </w:rPr>
      <w:instrText xml:space="preserve"> PAGE </w:instrText>
    </w:r>
    <w:r w:rsidRPr="009775C7">
      <w:rPr>
        <w:rStyle w:val="PageNumber"/>
        <w:rFonts w:cs="Tahoma"/>
        <w:b/>
        <w:color w:val="FFFFFF" w:themeColor="background1"/>
        <w:sz w:val="17"/>
      </w:rPr>
      <w:fldChar w:fldCharType="separate"/>
    </w:r>
    <w:r w:rsidR="00C86A96">
      <w:rPr>
        <w:rStyle w:val="PageNumber"/>
        <w:rFonts w:cs="Tahoma"/>
        <w:b/>
        <w:noProof/>
        <w:color w:val="FFFFFF" w:themeColor="background1"/>
        <w:sz w:val="17"/>
      </w:rPr>
      <w:t>51</w:t>
    </w:r>
    <w:r w:rsidRPr="009775C7">
      <w:rPr>
        <w:rStyle w:val="PageNumber"/>
        <w:rFonts w:cs="Tahoma"/>
        <w:b/>
        <w:color w:val="FFFFFF" w:themeColor="background1"/>
        <w:sz w:val="1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45" w:rsidRDefault="00FE6645">
      <w:r>
        <w:separator/>
      </w:r>
    </w:p>
  </w:footnote>
  <w:footnote w:type="continuationSeparator" w:id="0">
    <w:p w:rsidR="00FE6645" w:rsidRDefault="00FE6645">
      <w:r>
        <w:continuationSeparator/>
      </w:r>
    </w:p>
  </w:footnote>
  <w:footnote w:id="1">
    <w:p w:rsidR="00FE6645" w:rsidRDefault="00FE6645" w:rsidP="00C56A0C">
      <w:pPr>
        <w:pStyle w:val="FootnoteText"/>
        <w:jc w:val="both"/>
      </w:pPr>
      <w:r>
        <w:rPr>
          <w:rStyle w:val="FootnoteReference"/>
        </w:rPr>
        <w:footnoteRef/>
      </w:r>
      <w:r>
        <w:t xml:space="preserve"> </w:t>
      </w:r>
      <w:r>
        <w:tab/>
        <w:t xml:space="preserve">Training participation and earnings might be associated because training leads to higher earnings (a causal effect) or because training and earnings are both correlated with some unobserved third factor such as an individual’s motivation (endogeneity). We return to this point later. </w:t>
      </w:r>
    </w:p>
  </w:footnote>
  <w:footnote w:id="2">
    <w:p w:rsidR="00FE6645" w:rsidRDefault="00FE6645">
      <w:pPr>
        <w:pStyle w:val="FootnoteText"/>
      </w:pPr>
      <w:r>
        <w:rPr>
          <w:rStyle w:val="FootnoteReference"/>
        </w:rPr>
        <w:footnoteRef/>
      </w:r>
      <w:r>
        <w:t xml:space="preserve"> </w:t>
      </w:r>
      <w:r>
        <w:tab/>
        <w:t xml:space="preserve">See Summerfield </w:t>
      </w:r>
      <w:r w:rsidRPr="006E74BF">
        <w:t>et al</w:t>
      </w:r>
      <w:r>
        <w:t xml:space="preserve">. (2011) for more details. </w:t>
      </w:r>
    </w:p>
  </w:footnote>
  <w:footnote w:id="3">
    <w:p w:rsidR="00FE6645" w:rsidRDefault="00FE6645" w:rsidP="00414E23">
      <w:pPr>
        <w:pStyle w:val="FootnoteText"/>
        <w:jc w:val="both"/>
      </w:pPr>
      <w:r>
        <w:rPr>
          <w:rStyle w:val="FootnoteReference"/>
        </w:rPr>
        <w:footnoteRef/>
      </w:r>
      <w:r>
        <w:t xml:space="preserve"> </w:t>
      </w:r>
      <w:r>
        <w:tab/>
        <w:t>Note that the questions on the employment contract refer to the ‘main job’. This is likely to understate the volume of casual employment, given that many second jobs are likely to involve casual employment conditions.</w:t>
      </w:r>
    </w:p>
  </w:footnote>
  <w:footnote w:id="4">
    <w:p w:rsidR="00FE6645" w:rsidRDefault="00FE6645" w:rsidP="00414E23">
      <w:pPr>
        <w:pStyle w:val="FootnoteText"/>
        <w:jc w:val="both"/>
      </w:pPr>
      <w:r>
        <w:rPr>
          <w:rStyle w:val="FootnoteReference"/>
        </w:rPr>
        <w:footnoteRef/>
      </w:r>
      <w:r>
        <w:t xml:space="preserve"> </w:t>
      </w:r>
      <w:r>
        <w:tab/>
        <w:t xml:space="preserve">See Summerfield </w:t>
      </w:r>
      <w:r w:rsidRPr="006E74BF">
        <w:t>et al.</w:t>
      </w:r>
      <w:r>
        <w:t xml:space="preserve"> (2011) for more details on the population weights available in HILDA Survey data. Using </w:t>
      </w:r>
      <w:r w:rsidRPr="001E5424">
        <w:t xml:space="preserve">weights </w:t>
      </w:r>
      <w:r>
        <w:t xml:space="preserve">for analyses such as in table 1 </w:t>
      </w:r>
      <w:r w:rsidRPr="001E5424">
        <w:t>enabl</w:t>
      </w:r>
      <w:r>
        <w:t>es</w:t>
      </w:r>
      <w:r w:rsidRPr="001E5424">
        <w:t xml:space="preserve"> </w:t>
      </w:r>
      <w:r>
        <w:t xml:space="preserve">us to </w:t>
      </w:r>
      <w:r w:rsidRPr="001E5424">
        <w:t>make inferences about the wider population</w:t>
      </w:r>
      <w:r>
        <w:t xml:space="preserve">. </w:t>
      </w:r>
    </w:p>
  </w:footnote>
  <w:footnote w:id="5">
    <w:p w:rsidR="00FE6645" w:rsidRPr="003D6DBF" w:rsidRDefault="00FE6645" w:rsidP="003D6DBF">
      <w:pPr>
        <w:pStyle w:val="FootnoteText"/>
      </w:pPr>
      <w:r>
        <w:rPr>
          <w:rStyle w:val="FootnoteReference"/>
        </w:rPr>
        <w:footnoteRef/>
      </w:r>
      <w:r>
        <w:t xml:space="preserve"> </w:t>
      </w:r>
      <w:r>
        <w:tab/>
      </w:r>
      <w:r w:rsidRPr="0096189D">
        <w:t>The proportion in casual employment is slightly higher, at around 14</w:t>
      </w:r>
      <w:r>
        <w:t>%</w:t>
      </w:r>
      <w:r w:rsidRPr="0096189D">
        <w:t>, if we use the definition</w:t>
      </w:r>
      <w:r>
        <w:t xml:space="preserve"> based on leave </w:t>
      </w:r>
      <w:r w:rsidRPr="003D6DBF">
        <w:t>entitlements.</w:t>
      </w:r>
    </w:p>
  </w:footnote>
  <w:footnote w:id="6">
    <w:p w:rsidR="00FE6645" w:rsidRPr="003D6DBF" w:rsidRDefault="00FE6645" w:rsidP="003D6DBF">
      <w:pPr>
        <w:pStyle w:val="FootnoteText"/>
      </w:pPr>
      <w:r w:rsidRPr="003D6DBF">
        <w:rPr>
          <w:rStyle w:val="FootnoteReference"/>
        </w:rPr>
        <w:footnoteRef/>
      </w:r>
      <w:r w:rsidRPr="003D6DBF">
        <w:t xml:space="preserve"> </w:t>
      </w:r>
      <w:r>
        <w:tab/>
      </w:r>
      <w:r w:rsidRPr="003D6DBF">
        <w:t>For conciseness we present information only on overall averages across waves, rather than for each wave separately. In any case, these patterns do not vary much across waves.</w:t>
      </w:r>
    </w:p>
  </w:footnote>
  <w:footnote w:id="7">
    <w:p w:rsidR="00FE6645" w:rsidRDefault="00FE6645" w:rsidP="003D6DBF">
      <w:pPr>
        <w:pStyle w:val="FootnoteText"/>
      </w:pPr>
      <w:r w:rsidRPr="003D6DBF">
        <w:rPr>
          <w:rStyle w:val="FootnoteReference"/>
        </w:rPr>
        <w:footnoteRef/>
      </w:r>
      <w:r w:rsidRPr="003D6DBF">
        <w:t xml:space="preserve"> </w:t>
      </w:r>
      <w:r>
        <w:tab/>
      </w:r>
      <w:r w:rsidRPr="003D6DBF">
        <w:t>Current age</w:t>
      </w:r>
      <w:r>
        <w:t xml:space="preserve">, as recorded at each interview date. </w:t>
      </w:r>
    </w:p>
  </w:footnote>
  <w:footnote w:id="8">
    <w:p w:rsidR="00FE6645" w:rsidRDefault="00FE6645" w:rsidP="00B11CA7">
      <w:pPr>
        <w:pStyle w:val="FootnoteText"/>
      </w:pPr>
      <w:r>
        <w:rPr>
          <w:rStyle w:val="FootnoteReference"/>
        </w:rPr>
        <w:footnoteRef/>
      </w:r>
      <w:r>
        <w:t xml:space="preserve"> </w:t>
      </w:r>
      <w:r>
        <w:tab/>
        <w:t xml:space="preserve">The question comes with the following note to interviewers: </w:t>
      </w:r>
      <w:r w:rsidRPr="00B11CA7">
        <w:rPr>
          <w:i/>
        </w:rPr>
        <w:t>We are only interested in structured training courses the respondent has received</w:t>
      </w:r>
      <w:r w:rsidRPr="00654BA6">
        <w:t>. Do not include training they may have participated in as a trainer.</w:t>
      </w:r>
    </w:p>
  </w:footnote>
  <w:footnote w:id="9">
    <w:p w:rsidR="00FE6645" w:rsidRDefault="00FE6645" w:rsidP="00B11CA7">
      <w:pPr>
        <w:pStyle w:val="FootnoteText"/>
      </w:pPr>
      <w:r>
        <w:rPr>
          <w:rStyle w:val="FootnoteReference"/>
        </w:rPr>
        <w:footnoteRef/>
      </w:r>
      <w:r>
        <w:t xml:space="preserve"> </w:t>
      </w:r>
      <w:r>
        <w:tab/>
      </w:r>
      <w:r w:rsidRPr="00132979">
        <w:t xml:space="preserve">There is no exact correspondence between the HILDA Survey definition and training definitions used by the ABS. For example, the closest category in 1990s </w:t>
      </w:r>
      <w:r w:rsidRPr="00B11CA7">
        <w:t>Surveys</w:t>
      </w:r>
      <w:r w:rsidRPr="00132979">
        <w:t xml:space="preserve"> of Training and Education Experience is ‘in-house (structured) training’. More recent Surveys of Education and Training have used a revised classification, with the closest category being ‘non-formal work-related courses’.</w:t>
      </w:r>
    </w:p>
  </w:footnote>
  <w:footnote w:id="10">
    <w:p w:rsidR="00FE6645" w:rsidRPr="00525EE6" w:rsidRDefault="00FE6645" w:rsidP="00B11CA7">
      <w:pPr>
        <w:pStyle w:val="FootnoteText"/>
      </w:pPr>
      <w:r>
        <w:rPr>
          <w:rStyle w:val="FootnoteReference"/>
        </w:rPr>
        <w:footnoteRef/>
      </w:r>
      <w:r>
        <w:t xml:space="preserve"> </w:t>
      </w:r>
      <w:r>
        <w:tab/>
      </w:r>
      <w:r w:rsidRPr="00E2756A">
        <w:t xml:space="preserve">In practice the </w:t>
      </w:r>
      <w:r w:rsidRPr="00525EE6">
        <w:t xml:space="preserve">weighted statistics we report are very similar to the corresponding </w:t>
      </w:r>
      <w:r w:rsidRPr="00B11CA7">
        <w:t>unweighted</w:t>
      </w:r>
      <w:r w:rsidRPr="00525EE6">
        <w:t xml:space="preserve"> statistics.</w:t>
      </w:r>
    </w:p>
  </w:footnote>
  <w:footnote w:id="11">
    <w:p w:rsidR="00FE6645" w:rsidRDefault="00FE6645" w:rsidP="00B11CA7">
      <w:pPr>
        <w:pStyle w:val="FootnoteText"/>
      </w:pPr>
      <w:r w:rsidRPr="00525EE6">
        <w:rPr>
          <w:rStyle w:val="FootnoteReference"/>
        </w:rPr>
        <w:footnoteRef/>
      </w:r>
      <w:r w:rsidRPr="00525EE6">
        <w:t xml:space="preserve"> </w:t>
      </w:r>
      <w:r w:rsidRPr="00525EE6">
        <w:tab/>
        <w:t>Note that we do not</w:t>
      </w:r>
      <w:r>
        <w:t xml:space="preserve"> weight the data for our regression analyses, primarily on the grounds that the </w:t>
      </w:r>
      <w:r w:rsidRPr="00B11CA7">
        <w:t>factors</w:t>
      </w:r>
      <w:r>
        <w:t xml:space="preserve"> underlying the weights are in any case controlled for in the regression models.</w:t>
      </w:r>
    </w:p>
  </w:footnote>
  <w:footnote w:id="12">
    <w:p w:rsidR="00FE6645" w:rsidRDefault="00FE6645" w:rsidP="00B11CA7">
      <w:pPr>
        <w:pStyle w:val="FootnoteText"/>
      </w:pPr>
      <w:r>
        <w:rPr>
          <w:rStyle w:val="FootnoteReference"/>
        </w:rPr>
        <w:footnoteRef/>
      </w:r>
      <w:r>
        <w:t xml:space="preserve"> </w:t>
      </w:r>
      <w:r>
        <w:tab/>
        <w:t>Note that we have pooled the unemployment and NILF categories for ease of estimation and presentation of results.</w:t>
      </w:r>
      <w:r w:rsidRPr="005D4735">
        <w:t xml:space="preserve"> We also estimate the MNL model with </w:t>
      </w:r>
      <w:r>
        <w:t xml:space="preserve">sample </w:t>
      </w:r>
      <w:r w:rsidRPr="005D4735">
        <w:t>attrition treated as an alternative labour market state</w:t>
      </w:r>
      <w:r>
        <w:t>, which changes none of the key conclusions (results are available on request)</w:t>
      </w:r>
      <w:r w:rsidRPr="005D4735">
        <w:t xml:space="preserve">. </w:t>
      </w:r>
    </w:p>
  </w:footnote>
  <w:footnote w:id="13">
    <w:p w:rsidR="00FE6645" w:rsidRDefault="00FE6645" w:rsidP="00B11CA7">
      <w:pPr>
        <w:pStyle w:val="FootnoteText"/>
      </w:pPr>
      <w:r>
        <w:rPr>
          <w:rStyle w:val="FootnoteReference"/>
        </w:rPr>
        <w:footnoteRef/>
      </w:r>
      <w:r>
        <w:t xml:space="preserve"> </w:t>
      </w:r>
      <w:r>
        <w:tab/>
        <w:t xml:space="preserve">The corresponding figure in Buddelmeyer and </w:t>
      </w:r>
      <w:r w:rsidRPr="00B11CA7">
        <w:t>Wooden</w:t>
      </w:r>
      <w:r>
        <w:t xml:space="preserve"> (2011) is 30%. </w:t>
      </w:r>
    </w:p>
  </w:footnote>
  <w:footnote w:id="14">
    <w:p w:rsidR="00FE6645" w:rsidRDefault="00FE6645" w:rsidP="00B11CA7">
      <w:pPr>
        <w:pStyle w:val="FootnoteText"/>
      </w:pPr>
      <w:r>
        <w:rPr>
          <w:rStyle w:val="FootnoteReference"/>
        </w:rPr>
        <w:footnoteRef/>
      </w:r>
      <w:r>
        <w:t xml:space="preserve"> </w:t>
      </w:r>
      <w:r>
        <w:tab/>
        <w:t xml:space="preserve">The corresponding figure in Buddelmeyer and </w:t>
      </w:r>
      <w:r w:rsidRPr="00B11CA7">
        <w:t>Wooden</w:t>
      </w:r>
      <w:r>
        <w:t xml:space="preserve"> (2011) is 15%.</w:t>
      </w:r>
    </w:p>
  </w:footnote>
  <w:footnote w:id="15">
    <w:p w:rsidR="00FE6645" w:rsidRDefault="00FE6645" w:rsidP="008334C2">
      <w:pPr>
        <w:pStyle w:val="FootnoteText"/>
        <w:ind w:right="-143"/>
      </w:pPr>
      <w:r>
        <w:rPr>
          <w:rStyle w:val="FootnoteReference"/>
        </w:rPr>
        <w:footnoteRef/>
      </w:r>
      <w:r>
        <w:t xml:space="preserve"> </w:t>
      </w:r>
      <w:r>
        <w:tab/>
        <w:t>Recall that our definition of work-related training is likely to include many apprentices and trainees. But it is unlikely that apprentices and trainees are employed on casual contracts, so when we analyse transitions from casual employment by work-related training status in the previous 12 months we are unlikely to be picking up apprentices and trainees. They are more likely to be found in the fixed-term employment category, particularly in the 15—24 age group.</w:t>
      </w:r>
    </w:p>
  </w:footnote>
  <w:footnote w:id="16">
    <w:p w:rsidR="00FE6645" w:rsidRDefault="00FE6645" w:rsidP="008334C2">
      <w:pPr>
        <w:pStyle w:val="FootnoteText"/>
      </w:pPr>
      <w:r>
        <w:rPr>
          <w:rStyle w:val="FootnoteReference"/>
        </w:rPr>
        <w:footnoteRef/>
      </w:r>
      <w:r>
        <w:t xml:space="preserve"> </w:t>
      </w:r>
      <w:r>
        <w:tab/>
        <w:t xml:space="preserve">In an alternative version of the model we include interactive terms between training and reporting a disability to examine whether training has a differential association with transition probabilities for those reporting a disability. The interactive term is nowhere </w:t>
      </w:r>
      <w:r w:rsidRPr="008334C2">
        <w:t>statistically</w:t>
      </w:r>
      <w:r>
        <w:t xml:space="preserve"> significant for men but is (marginally) statistically significant in one case for women, with training having a larger positive association with the probability of transition to permanent employment for women with a disability. </w:t>
      </w:r>
    </w:p>
  </w:footnote>
  <w:footnote w:id="17">
    <w:p w:rsidR="00FE6645" w:rsidRDefault="00FE6645" w:rsidP="008334C2">
      <w:pPr>
        <w:pStyle w:val="FootnoteText"/>
      </w:pPr>
      <w:r>
        <w:rPr>
          <w:rStyle w:val="FootnoteReference"/>
        </w:rPr>
        <w:footnoteRef/>
      </w:r>
      <w:r>
        <w:t xml:space="preserve"> </w:t>
      </w:r>
      <w:r>
        <w:tab/>
        <w:t xml:space="preserve">For more details, see McMillan, Beavis and </w:t>
      </w:r>
      <w:r w:rsidRPr="008334C2">
        <w:t>Jones</w:t>
      </w:r>
      <w:r>
        <w:t xml:space="preserve"> (2009). </w:t>
      </w:r>
    </w:p>
  </w:footnote>
  <w:footnote w:id="18">
    <w:p w:rsidR="00FE6645" w:rsidRDefault="00FE6645" w:rsidP="00441D54">
      <w:pPr>
        <w:pStyle w:val="FootnoteText"/>
        <w:ind w:right="-143"/>
      </w:pPr>
      <w:r>
        <w:rPr>
          <w:rStyle w:val="FootnoteReference"/>
        </w:rPr>
        <w:footnoteRef/>
      </w:r>
      <w:r>
        <w:t xml:space="preserve"> </w:t>
      </w:r>
      <w:r>
        <w:tab/>
        <w:t>It is also possible, in principle, for causality to run in the opposite direction, that is, from employment transitions to training. In other words, those making transitions may receive training as a result of their transition. By looking at the association between transitions this year and training last year, however, such reverse causality is effectively ruled out.</w:t>
      </w:r>
    </w:p>
  </w:footnote>
  <w:footnote w:id="19">
    <w:p w:rsidR="00FE6645" w:rsidRDefault="00FE6645" w:rsidP="00441D54">
      <w:pPr>
        <w:pStyle w:val="FootnoteText"/>
      </w:pPr>
      <w:r>
        <w:rPr>
          <w:rStyle w:val="FootnoteReference"/>
        </w:rPr>
        <w:footnoteRef/>
      </w:r>
      <w:r>
        <w:t xml:space="preserve"> </w:t>
      </w:r>
      <w:r>
        <w:tab/>
        <w:t xml:space="preserve">The true effect and the bias need not be of the same sign, and if the selection on unobservables is strong enough relative to the true effect it is even possible for training to have a negative impact on </w:t>
      </w:r>
      <w:r w:rsidRPr="00441D54">
        <w:t>transitions</w:t>
      </w:r>
      <w:r>
        <w:t xml:space="preserve"> and for us still to find a positive association in tables 7 and 8.</w:t>
      </w:r>
    </w:p>
  </w:footnote>
  <w:footnote w:id="20">
    <w:p w:rsidR="00FE6645" w:rsidRDefault="00FE6645" w:rsidP="00DE3FC7">
      <w:pPr>
        <w:pStyle w:val="FootnoteText"/>
      </w:pPr>
      <w:r w:rsidRPr="00DC2034">
        <w:rPr>
          <w:rStyle w:val="FootnoteReference"/>
          <w:szCs w:val="16"/>
        </w:rPr>
        <w:footnoteRef/>
      </w:r>
      <w:r w:rsidRPr="00DC2034">
        <w:t xml:space="preserve"> </w:t>
      </w:r>
      <w:r>
        <w:tab/>
      </w:r>
      <w:r w:rsidRPr="00DC2034">
        <w:t xml:space="preserve">Wooden and Warren (2004) also demonstrate the similarity in mean job satisfaction between casual and other workers, although they use only wave 1 data from the HILDA Survey. Wooden and Warren (2004), however, do not discuss the apparent differences in dispersion. </w:t>
      </w:r>
    </w:p>
  </w:footnote>
  <w:footnote w:id="21">
    <w:p w:rsidR="00FE6645" w:rsidRDefault="00FE6645" w:rsidP="00512A64">
      <w:pPr>
        <w:pStyle w:val="FootnoteText"/>
      </w:pPr>
      <w:r>
        <w:rPr>
          <w:rStyle w:val="FootnoteReference"/>
        </w:rPr>
        <w:footnoteRef/>
      </w:r>
      <w:r>
        <w:t xml:space="preserve"> </w:t>
      </w:r>
      <w:r>
        <w:tab/>
        <w:t>Note that when we include fixed effects we drop time-invariant observable factors from the model, with any impact of these factors ‘absorbed’ by the fixed effects.</w:t>
      </w:r>
    </w:p>
  </w:footnote>
  <w:footnote w:id="22">
    <w:p w:rsidR="00FE6645" w:rsidRDefault="00FE6645" w:rsidP="00592C68">
      <w:pPr>
        <w:pStyle w:val="FootnoteText"/>
      </w:pPr>
      <w:r>
        <w:rPr>
          <w:rStyle w:val="FootnoteReference"/>
        </w:rPr>
        <w:footnoteRef/>
      </w:r>
      <w:r>
        <w:t xml:space="preserve"> </w:t>
      </w:r>
      <w:r>
        <w:tab/>
        <w:t>For example, the OLS estimates for men suggest that the impact of training on the job satisfaction of fixed-term workers is the sum of .087 and -.002 (the OLS coefficient on the stand-alone dummy and the OLS coefficient on the relevant interactive term).</w:t>
      </w:r>
    </w:p>
  </w:footnote>
  <w:footnote w:id="23">
    <w:p w:rsidR="00FE6645" w:rsidRDefault="00FE6645" w:rsidP="00592C68">
      <w:pPr>
        <w:pStyle w:val="FootnoteText"/>
      </w:pPr>
      <w:r>
        <w:rPr>
          <w:rStyle w:val="FootnoteReference"/>
        </w:rPr>
        <w:footnoteRef/>
      </w:r>
      <w:r>
        <w:t xml:space="preserve"> </w:t>
      </w:r>
      <w:r>
        <w:tab/>
        <w:t xml:space="preserve">We control for occupational status, so such an effect would have to be over and above the effect of occupational status. In an alternative version of the model we replace the occupational status </w:t>
      </w:r>
      <w:r w:rsidRPr="00592C68">
        <w:t>variable</w:t>
      </w:r>
      <w:r>
        <w:t xml:space="preserve"> with occupational dummies, but the ‘certificate effect’ remains. </w:t>
      </w:r>
    </w:p>
  </w:footnote>
  <w:footnote w:id="24">
    <w:p w:rsidR="00FE6645" w:rsidRDefault="00FE6645" w:rsidP="00F20AB8">
      <w:pPr>
        <w:pStyle w:val="FootnoteText"/>
      </w:pPr>
      <w:r>
        <w:rPr>
          <w:rStyle w:val="FootnoteReference"/>
        </w:rPr>
        <w:footnoteRef/>
      </w:r>
      <w:r>
        <w:t xml:space="preserve"> </w:t>
      </w:r>
      <w:r>
        <w:tab/>
        <w:t>Note that the stand-alone training dummy of table 13 is replaced here by a training dummy specifically for those in permanent employment. The two variables can be interpreted in the same way, however.</w:t>
      </w:r>
    </w:p>
  </w:footnote>
  <w:footnote w:id="25">
    <w:p w:rsidR="00FE6645" w:rsidRDefault="00FE6645" w:rsidP="009408F9">
      <w:pPr>
        <w:pStyle w:val="FootnoteText"/>
      </w:pPr>
      <w:r>
        <w:rPr>
          <w:rStyle w:val="FootnoteReference"/>
        </w:rPr>
        <w:footnoteRef/>
      </w:r>
      <w:r>
        <w:t xml:space="preserve"> </w:t>
      </w:r>
      <w:r>
        <w:tab/>
        <w:t xml:space="preserve">To account for the fact that we have multiple observations for the same individual we cluster the standard errors at the individual level. The Productivity Commission (2006) report takes the same approach.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AC344E"/>
    <w:multiLevelType w:val="hybridMultilevel"/>
    <w:tmpl w:val="8390B7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3">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12004618"/>
    <w:multiLevelType w:val="hybridMultilevel"/>
    <w:tmpl w:val="1F0EB6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6">
    <w:nsid w:val="1950451E"/>
    <w:multiLevelType w:val="hybridMultilevel"/>
    <w:tmpl w:val="87D808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1ADE6456"/>
    <w:multiLevelType w:val="hybridMultilevel"/>
    <w:tmpl w:val="6C3CDB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9">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30E21C50"/>
    <w:multiLevelType w:val="hybridMultilevel"/>
    <w:tmpl w:val="D194D55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34C4093D"/>
    <w:multiLevelType w:val="hybridMultilevel"/>
    <w:tmpl w:val="40765C7A"/>
    <w:lvl w:ilvl="0" w:tplc="E8DCD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B3118"/>
    <w:multiLevelType w:val="hybridMultilevel"/>
    <w:tmpl w:val="4BD6E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4F9B207B"/>
    <w:multiLevelType w:val="hybridMultilevel"/>
    <w:tmpl w:val="B1966E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1">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5">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CCE5FE3"/>
    <w:multiLevelType w:val="hybridMultilevel"/>
    <w:tmpl w:val="80F6BA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621DF6"/>
    <w:multiLevelType w:val="hybridMultilevel"/>
    <w:tmpl w:val="3312B4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10"/>
  </w:num>
  <w:num w:numId="4">
    <w:abstractNumId w:val="25"/>
  </w:num>
  <w:num w:numId="5">
    <w:abstractNumId w:val="13"/>
  </w:num>
  <w:num w:numId="6">
    <w:abstractNumId w:val="30"/>
  </w:num>
  <w:num w:numId="7">
    <w:abstractNumId w:val="32"/>
  </w:num>
  <w:num w:numId="8">
    <w:abstractNumId w:val="31"/>
  </w:num>
  <w:num w:numId="9">
    <w:abstractNumId w:val="35"/>
  </w:num>
  <w:num w:numId="10">
    <w:abstractNumId w:val="26"/>
  </w:num>
  <w:num w:numId="11">
    <w:abstractNumId w:val="22"/>
  </w:num>
  <w:num w:numId="12">
    <w:abstractNumId w:val="27"/>
  </w:num>
  <w:num w:numId="13">
    <w:abstractNumId w:val="29"/>
  </w:num>
  <w:num w:numId="14">
    <w:abstractNumId w:val="18"/>
  </w:num>
  <w:num w:numId="15">
    <w:abstractNumId w:val="23"/>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12"/>
  </w:num>
  <w:num w:numId="23">
    <w:abstractNumId w:val="15"/>
  </w:num>
  <w:num w:numId="24">
    <w:abstractNumId w:val="12"/>
  </w:num>
  <w:num w:numId="25">
    <w:abstractNumId w:val="15"/>
  </w:num>
  <w:num w:numId="26">
    <w:abstractNumId w:val="37"/>
  </w:num>
  <w:num w:numId="27">
    <w:abstractNumId w:val="3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3"/>
  </w:num>
  <w:num w:numId="35">
    <w:abstractNumId w:val="16"/>
  </w:num>
  <w:num w:numId="36">
    <w:abstractNumId w:val="14"/>
  </w:num>
  <w:num w:numId="37">
    <w:abstractNumId w:val="36"/>
  </w:num>
  <w:num w:numId="38">
    <w:abstractNumId w:val="38"/>
  </w:num>
  <w:num w:numId="39">
    <w:abstractNumId w:val="21"/>
  </w:num>
  <w:num w:numId="40">
    <w:abstractNumId w:val="28"/>
  </w:num>
  <w:num w:numId="41">
    <w:abstractNumId w:val="24"/>
  </w:num>
  <w:num w:numId="42">
    <w:abstractNumId w:val="11"/>
  </w:num>
  <w:num w:numId="43">
    <w:abstractNumId w:val="17"/>
  </w:num>
  <w:num w:numId="44">
    <w:abstractNumId w:val="37"/>
  </w:num>
  <w:num w:numId="4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F01"/>
  <w:stylePaneSortMethod w:val="0000"/>
  <w:defaultTabStop w:val="720"/>
  <w:doNotHyphenateCaps/>
  <w:clickAndTypeStyle w:val="Text"/>
  <w:evenAndOddHeaders/>
  <w:drawingGridHorizontalSpacing w:val="95"/>
  <w:displayHorizontalDrawingGridEvery w:val="0"/>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224030"/>
    <w:rsid w:val="0000213C"/>
    <w:rsid w:val="00002615"/>
    <w:rsid w:val="000043DB"/>
    <w:rsid w:val="00004E7C"/>
    <w:rsid w:val="000063E8"/>
    <w:rsid w:val="00006BC2"/>
    <w:rsid w:val="00007EA3"/>
    <w:rsid w:val="00010865"/>
    <w:rsid w:val="000108B2"/>
    <w:rsid w:val="0001104D"/>
    <w:rsid w:val="000122D5"/>
    <w:rsid w:val="00013265"/>
    <w:rsid w:val="0001428D"/>
    <w:rsid w:val="00014603"/>
    <w:rsid w:val="00014C9B"/>
    <w:rsid w:val="00014F70"/>
    <w:rsid w:val="00015044"/>
    <w:rsid w:val="0002025C"/>
    <w:rsid w:val="00021E48"/>
    <w:rsid w:val="00022290"/>
    <w:rsid w:val="000228DF"/>
    <w:rsid w:val="00023112"/>
    <w:rsid w:val="00024368"/>
    <w:rsid w:val="00026819"/>
    <w:rsid w:val="000308CA"/>
    <w:rsid w:val="000315D7"/>
    <w:rsid w:val="00035CC4"/>
    <w:rsid w:val="000366CF"/>
    <w:rsid w:val="000403D4"/>
    <w:rsid w:val="00041E99"/>
    <w:rsid w:val="0004297D"/>
    <w:rsid w:val="00043BB1"/>
    <w:rsid w:val="0004453A"/>
    <w:rsid w:val="0004484F"/>
    <w:rsid w:val="00045645"/>
    <w:rsid w:val="00051267"/>
    <w:rsid w:val="00051C39"/>
    <w:rsid w:val="00052FF2"/>
    <w:rsid w:val="00053143"/>
    <w:rsid w:val="000546F0"/>
    <w:rsid w:val="00055058"/>
    <w:rsid w:val="00055E54"/>
    <w:rsid w:val="000562C6"/>
    <w:rsid w:val="00056EC0"/>
    <w:rsid w:val="000606C2"/>
    <w:rsid w:val="0006125F"/>
    <w:rsid w:val="00061B16"/>
    <w:rsid w:val="00061DE4"/>
    <w:rsid w:val="00065B4C"/>
    <w:rsid w:val="00065F96"/>
    <w:rsid w:val="0006642D"/>
    <w:rsid w:val="0006657F"/>
    <w:rsid w:val="00067551"/>
    <w:rsid w:val="000675BF"/>
    <w:rsid w:val="000738A9"/>
    <w:rsid w:val="00074BD4"/>
    <w:rsid w:val="000765D3"/>
    <w:rsid w:val="00076EE6"/>
    <w:rsid w:val="000821FE"/>
    <w:rsid w:val="000834A9"/>
    <w:rsid w:val="00083849"/>
    <w:rsid w:val="00083BE0"/>
    <w:rsid w:val="00085102"/>
    <w:rsid w:val="00085E6A"/>
    <w:rsid w:val="00091995"/>
    <w:rsid w:val="00091DF0"/>
    <w:rsid w:val="0009226A"/>
    <w:rsid w:val="00092DB2"/>
    <w:rsid w:val="0009438B"/>
    <w:rsid w:val="00094FAB"/>
    <w:rsid w:val="00097A3F"/>
    <w:rsid w:val="000A0745"/>
    <w:rsid w:val="000A1176"/>
    <w:rsid w:val="000A2930"/>
    <w:rsid w:val="000A2DAD"/>
    <w:rsid w:val="000A377E"/>
    <w:rsid w:val="000A4DCA"/>
    <w:rsid w:val="000A6A5F"/>
    <w:rsid w:val="000A7972"/>
    <w:rsid w:val="000B0F38"/>
    <w:rsid w:val="000B100E"/>
    <w:rsid w:val="000B1E21"/>
    <w:rsid w:val="000B2442"/>
    <w:rsid w:val="000B26D1"/>
    <w:rsid w:val="000B3A52"/>
    <w:rsid w:val="000B3C57"/>
    <w:rsid w:val="000B3E12"/>
    <w:rsid w:val="000B435A"/>
    <w:rsid w:val="000B4563"/>
    <w:rsid w:val="000B47F5"/>
    <w:rsid w:val="000B5E25"/>
    <w:rsid w:val="000B687F"/>
    <w:rsid w:val="000B726B"/>
    <w:rsid w:val="000C02DB"/>
    <w:rsid w:val="000C1FA4"/>
    <w:rsid w:val="000D1FC7"/>
    <w:rsid w:val="000D28FA"/>
    <w:rsid w:val="000D30FE"/>
    <w:rsid w:val="000D5ABA"/>
    <w:rsid w:val="000D6861"/>
    <w:rsid w:val="000D6C8E"/>
    <w:rsid w:val="000D7B04"/>
    <w:rsid w:val="000E12F6"/>
    <w:rsid w:val="000E23A0"/>
    <w:rsid w:val="000E3690"/>
    <w:rsid w:val="000E416B"/>
    <w:rsid w:val="000E7201"/>
    <w:rsid w:val="000E726F"/>
    <w:rsid w:val="000F0C06"/>
    <w:rsid w:val="000F1C76"/>
    <w:rsid w:val="000F220C"/>
    <w:rsid w:val="000F239C"/>
    <w:rsid w:val="000F592D"/>
    <w:rsid w:val="000F641C"/>
    <w:rsid w:val="000F668D"/>
    <w:rsid w:val="000F7D7A"/>
    <w:rsid w:val="00102683"/>
    <w:rsid w:val="00104BEC"/>
    <w:rsid w:val="0010761A"/>
    <w:rsid w:val="00110251"/>
    <w:rsid w:val="001102A7"/>
    <w:rsid w:val="00111B3F"/>
    <w:rsid w:val="0011240F"/>
    <w:rsid w:val="001130EB"/>
    <w:rsid w:val="00114846"/>
    <w:rsid w:val="001154EE"/>
    <w:rsid w:val="00115D8C"/>
    <w:rsid w:val="00116034"/>
    <w:rsid w:val="00116893"/>
    <w:rsid w:val="00116B29"/>
    <w:rsid w:val="001177D8"/>
    <w:rsid w:val="00123B5C"/>
    <w:rsid w:val="00123B93"/>
    <w:rsid w:val="00123E7C"/>
    <w:rsid w:val="00125A6B"/>
    <w:rsid w:val="001276A8"/>
    <w:rsid w:val="00130313"/>
    <w:rsid w:val="00130FCD"/>
    <w:rsid w:val="001317B7"/>
    <w:rsid w:val="00132979"/>
    <w:rsid w:val="00133E31"/>
    <w:rsid w:val="00133E89"/>
    <w:rsid w:val="0013546E"/>
    <w:rsid w:val="00135B88"/>
    <w:rsid w:val="00135C75"/>
    <w:rsid w:val="00135CC7"/>
    <w:rsid w:val="00136019"/>
    <w:rsid w:val="0013648B"/>
    <w:rsid w:val="00137608"/>
    <w:rsid w:val="00137B55"/>
    <w:rsid w:val="00141AF6"/>
    <w:rsid w:val="001425BF"/>
    <w:rsid w:val="00142D9D"/>
    <w:rsid w:val="00142E08"/>
    <w:rsid w:val="00147A1E"/>
    <w:rsid w:val="00150874"/>
    <w:rsid w:val="001509F3"/>
    <w:rsid w:val="00151E5A"/>
    <w:rsid w:val="00151FF0"/>
    <w:rsid w:val="001523C4"/>
    <w:rsid w:val="00152744"/>
    <w:rsid w:val="001535E9"/>
    <w:rsid w:val="00153FAA"/>
    <w:rsid w:val="001541D2"/>
    <w:rsid w:val="001554A4"/>
    <w:rsid w:val="00155678"/>
    <w:rsid w:val="00155839"/>
    <w:rsid w:val="00156C07"/>
    <w:rsid w:val="0015766D"/>
    <w:rsid w:val="0015793D"/>
    <w:rsid w:val="00164A43"/>
    <w:rsid w:val="001654AB"/>
    <w:rsid w:val="00166697"/>
    <w:rsid w:val="0016793D"/>
    <w:rsid w:val="001724DB"/>
    <w:rsid w:val="00172595"/>
    <w:rsid w:val="001728C9"/>
    <w:rsid w:val="001772D0"/>
    <w:rsid w:val="00177827"/>
    <w:rsid w:val="001778AA"/>
    <w:rsid w:val="00177940"/>
    <w:rsid w:val="00177EB2"/>
    <w:rsid w:val="00180374"/>
    <w:rsid w:val="0018108F"/>
    <w:rsid w:val="0018211D"/>
    <w:rsid w:val="00182187"/>
    <w:rsid w:val="00182424"/>
    <w:rsid w:val="001829C1"/>
    <w:rsid w:val="00184504"/>
    <w:rsid w:val="00184C72"/>
    <w:rsid w:val="00185209"/>
    <w:rsid w:val="001876D0"/>
    <w:rsid w:val="00190F22"/>
    <w:rsid w:val="00190F4E"/>
    <w:rsid w:val="00192D28"/>
    <w:rsid w:val="00194009"/>
    <w:rsid w:val="00195DB3"/>
    <w:rsid w:val="00197857"/>
    <w:rsid w:val="00197B88"/>
    <w:rsid w:val="001A06A2"/>
    <w:rsid w:val="001A146D"/>
    <w:rsid w:val="001A1A57"/>
    <w:rsid w:val="001A1ABA"/>
    <w:rsid w:val="001A2016"/>
    <w:rsid w:val="001A2B81"/>
    <w:rsid w:val="001A32D4"/>
    <w:rsid w:val="001A3CD2"/>
    <w:rsid w:val="001A4D79"/>
    <w:rsid w:val="001A5EF3"/>
    <w:rsid w:val="001A76D0"/>
    <w:rsid w:val="001A7C4B"/>
    <w:rsid w:val="001B0B86"/>
    <w:rsid w:val="001B1EAF"/>
    <w:rsid w:val="001B2BB5"/>
    <w:rsid w:val="001B2CBD"/>
    <w:rsid w:val="001B3100"/>
    <w:rsid w:val="001B3962"/>
    <w:rsid w:val="001B43CF"/>
    <w:rsid w:val="001C188F"/>
    <w:rsid w:val="001C1F52"/>
    <w:rsid w:val="001C25A9"/>
    <w:rsid w:val="001C4225"/>
    <w:rsid w:val="001C4EBC"/>
    <w:rsid w:val="001C5CE5"/>
    <w:rsid w:val="001C6B8F"/>
    <w:rsid w:val="001C7CC5"/>
    <w:rsid w:val="001C7CD4"/>
    <w:rsid w:val="001D0AEE"/>
    <w:rsid w:val="001D0B1B"/>
    <w:rsid w:val="001D164A"/>
    <w:rsid w:val="001D344A"/>
    <w:rsid w:val="001D3769"/>
    <w:rsid w:val="001D5786"/>
    <w:rsid w:val="001D5AAD"/>
    <w:rsid w:val="001D6A15"/>
    <w:rsid w:val="001D6CD2"/>
    <w:rsid w:val="001E0FC0"/>
    <w:rsid w:val="001E12A4"/>
    <w:rsid w:val="001E15B5"/>
    <w:rsid w:val="001E1E45"/>
    <w:rsid w:val="001E37E7"/>
    <w:rsid w:val="001E3A74"/>
    <w:rsid w:val="001E42B9"/>
    <w:rsid w:val="001E4D4F"/>
    <w:rsid w:val="001E5424"/>
    <w:rsid w:val="001E6AE8"/>
    <w:rsid w:val="001E7488"/>
    <w:rsid w:val="001E756F"/>
    <w:rsid w:val="001F0A57"/>
    <w:rsid w:val="001F1AE1"/>
    <w:rsid w:val="001F2050"/>
    <w:rsid w:val="001F348C"/>
    <w:rsid w:val="001F4087"/>
    <w:rsid w:val="001F4395"/>
    <w:rsid w:val="001F56EE"/>
    <w:rsid w:val="001F6DF9"/>
    <w:rsid w:val="001F78F2"/>
    <w:rsid w:val="001F7D84"/>
    <w:rsid w:val="00200AC6"/>
    <w:rsid w:val="00200C7E"/>
    <w:rsid w:val="002027EC"/>
    <w:rsid w:val="00202E36"/>
    <w:rsid w:val="00202FC9"/>
    <w:rsid w:val="00204377"/>
    <w:rsid w:val="00204933"/>
    <w:rsid w:val="00206D6D"/>
    <w:rsid w:val="002103E5"/>
    <w:rsid w:val="0021104E"/>
    <w:rsid w:val="002133E1"/>
    <w:rsid w:val="002141CD"/>
    <w:rsid w:val="002166B7"/>
    <w:rsid w:val="00217527"/>
    <w:rsid w:val="002175E4"/>
    <w:rsid w:val="002205C4"/>
    <w:rsid w:val="00221BD1"/>
    <w:rsid w:val="00221EB2"/>
    <w:rsid w:val="002224BB"/>
    <w:rsid w:val="00222ECC"/>
    <w:rsid w:val="00223397"/>
    <w:rsid w:val="00224030"/>
    <w:rsid w:val="0022444D"/>
    <w:rsid w:val="00224C93"/>
    <w:rsid w:val="00225072"/>
    <w:rsid w:val="00225730"/>
    <w:rsid w:val="002277A9"/>
    <w:rsid w:val="0022781F"/>
    <w:rsid w:val="00227F59"/>
    <w:rsid w:val="0023270E"/>
    <w:rsid w:val="00233BFA"/>
    <w:rsid w:val="00234E27"/>
    <w:rsid w:val="0023515C"/>
    <w:rsid w:val="002355AE"/>
    <w:rsid w:val="00236EF5"/>
    <w:rsid w:val="002373A1"/>
    <w:rsid w:val="00237EDF"/>
    <w:rsid w:val="00240DBD"/>
    <w:rsid w:val="00241B3B"/>
    <w:rsid w:val="002429D5"/>
    <w:rsid w:val="00243E2D"/>
    <w:rsid w:val="00244C9E"/>
    <w:rsid w:val="0024508A"/>
    <w:rsid w:val="00247BA5"/>
    <w:rsid w:val="00251C18"/>
    <w:rsid w:val="002525B5"/>
    <w:rsid w:val="002543B9"/>
    <w:rsid w:val="002546FE"/>
    <w:rsid w:val="0025515A"/>
    <w:rsid w:val="0025591A"/>
    <w:rsid w:val="00256F4D"/>
    <w:rsid w:val="002574EE"/>
    <w:rsid w:val="00260A99"/>
    <w:rsid w:val="00262DE8"/>
    <w:rsid w:val="002643EC"/>
    <w:rsid w:val="00265CB5"/>
    <w:rsid w:val="002664CE"/>
    <w:rsid w:val="00267507"/>
    <w:rsid w:val="00272FCA"/>
    <w:rsid w:val="002770C5"/>
    <w:rsid w:val="0027735D"/>
    <w:rsid w:val="002773F8"/>
    <w:rsid w:val="00277D70"/>
    <w:rsid w:val="00281AA0"/>
    <w:rsid w:val="00281AED"/>
    <w:rsid w:val="00281F2A"/>
    <w:rsid w:val="002825AD"/>
    <w:rsid w:val="002832A7"/>
    <w:rsid w:val="002833D0"/>
    <w:rsid w:val="00284FCB"/>
    <w:rsid w:val="002853A3"/>
    <w:rsid w:val="002856BF"/>
    <w:rsid w:val="00285D7D"/>
    <w:rsid w:val="00286987"/>
    <w:rsid w:val="00286ADC"/>
    <w:rsid w:val="00290647"/>
    <w:rsid w:val="00290932"/>
    <w:rsid w:val="002910FA"/>
    <w:rsid w:val="002914F4"/>
    <w:rsid w:val="002920B2"/>
    <w:rsid w:val="00294E86"/>
    <w:rsid w:val="00295B33"/>
    <w:rsid w:val="00295CD0"/>
    <w:rsid w:val="00295F4E"/>
    <w:rsid w:val="0029656B"/>
    <w:rsid w:val="002A30DE"/>
    <w:rsid w:val="002A3402"/>
    <w:rsid w:val="002A46A8"/>
    <w:rsid w:val="002A4CEE"/>
    <w:rsid w:val="002A6407"/>
    <w:rsid w:val="002A6FEA"/>
    <w:rsid w:val="002A7426"/>
    <w:rsid w:val="002A7B00"/>
    <w:rsid w:val="002A7CBA"/>
    <w:rsid w:val="002B05C0"/>
    <w:rsid w:val="002B3483"/>
    <w:rsid w:val="002B39A2"/>
    <w:rsid w:val="002B3CDA"/>
    <w:rsid w:val="002B544E"/>
    <w:rsid w:val="002B6159"/>
    <w:rsid w:val="002B6C93"/>
    <w:rsid w:val="002C0469"/>
    <w:rsid w:val="002C0D60"/>
    <w:rsid w:val="002C1344"/>
    <w:rsid w:val="002C144C"/>
    <w:rsid w:val="002C18D4"/>
    <w:rsid w:val="002C2135"/>
    <w:rsid w:val="002C3E47"/>
    <w:rsid w:val="002C7B8B"/>
    <w:rsid w:val="002D2B37"/>
    <w:rsid w:val="002D4367"/>
    <w:rsid w:val="002D4D0E"/>
    <w:rsid w:val="002D75D4"/>
    <w:rsid w:val="002E196B"/>
    <w:rsid w:val="002E1C3C"/>
    <w:rsid w:val="002E24F5"/>
    <w:rsid w:val="002E2D5C"/>
    <w:rsid w:val="002E338B"/>
    <w:rsid w:val="002E3C62"/>
    <w:rsid w:val="002E5D30"/>
    <w:rsid w:val="002E5EC4"/>
    <w:rsid w:val="002E6F55"/>
    <w:rsid w:val="002E73A0"/>
    <w:rsid w:val="002F1173"/>
    <w:rsid w:val="002F1B2A"/>
    <w:rsid w:val="002F3E70"/>
    <w:rsid w:val="002F571C"/>
    <w:rsid w:val="002F5D2C"/>
    <w:rsid w:val="002F5ED6"/>
    <w:rsid w:val="002F668E"/>
    <w:rsid w:val="002F6928"/>
    <w:rsid w:val="002F7FD1"/>
    <w:rsid w:val="003008ED"/>
    <w:rsid w:val="00301475"/>
    <w:rsid w:val="00302706"/>
    <w:rsid w:val="00303BA5"/>
    <w:rsid w:val="0030553D"/>
    <w:rsid w:val="00306F1D"/>
    <w:rsid w:val="00307A71"/>
    <w:rsid w:val="003120D0"/>
    <w:rsid w:val="00313155"/>
    <w:rsid w:val="003134F7"/>
    <w:rsid w:val="0031559B"/>
    <w:rsid w:val="00315ED6"/>
    <w:rsid w:val="00320A0E"/>
    <w:rsid w:val="00320ED8"/>
    <w:rsid w:val="0032239E"/>
    <w:rsid w:val="00322BB0"/>
    <w:rsid w:val="00323AAF"/>
    <w:rsid w:val="003268CB"/>
    <w:rsid w:val="0032762A"/>
    <w:rsid w:val="003303A3"/>
    <w:rsid w:val="0033087B"/>
    <w:rsid w:val="0033146C"/>
    <w:rsid w:val="0033196D"/>
    <w:rsid w:val="0033224B"/>
    <w:rsid w:val="00332C21"/>
    <w:rsid w:val="003332AD"/>
    <w:rsid w:val="00334CE3"/>
    <w:rsid w:val="00335756"/>
    <w:rsid w:val="003361DE"/>
    <w:rsid w:val="00337604"/>
    <w:rsid w:val="003378E4"/>
    <w:rsid w:val="00340786"/>
    <w:rsid w:val="00340B4D"/>
    <w:rsid w:val="00341FE0"/>
    <w:rsid w:val="00342A9F"/>
    <w:rsid w:val="003431D8"/>
    <w:rsid w:val="0034327B"/>
    <w:rsid w:val="00344375"/>
    <w:rsid w:val="0034689E"/>
    <w:rsid w:val="00346F49"/>
    <w:rsid w:val="00346FA9"/>
    <w:rsid w:val="00350B92"/>
    <w:rsid w:val="003526F3"/>
    <w:rsid w:val="0035281C"/>
    <w:rsid w:val="0035466D"/>
    <w:rsid w:val="00355183"/>
    <w:rsid w:val="003558AE"/>
    <w:rsid w:val="00361E65"/>
    <w:rsid w:val="0036206C"/>
    <w:rsid w:val="00362422"/>
    <w:rsid w:val="003632C5"/>
    <w:rsid w:val="00363B4D"/>
    <w:rsid w:val="00363CDF"/>
    <w:rsid w:val="003640F3"/>
    <w:rsid w:val="003643BA"/>
    <w:rsid w:val="00370143"/>
    <w:rsid w:val="00371BF0"/>
    <w:rsid w:val="00374339"/>
    <w:rsid w:val="00375203"/>
    <w:rsid w:val="00377A0B"/>
    <w:rsid w:val="0038106B"/>
    <w:rsid w:val="00382D27"/>
    <w:rsid w:val="00384930"/>
    <w:rsid w:val="00385525"/>
    <w:rsid w:val="00386002"/>
    <w:rsid w:val="00386B6D"/>
    <w:rsid w:val="003925AA"/>
    <w:rsid w:val="00392BFF"/>
    <w:rsid w:val="00393BA0"/>
    <w:rsid w:val="00393BC2"/>
    <w:rsid w:val="00393F9E"/>
    <w:rsid w:val="0039419C"/>
    <w:rsid w:val="00394447"/>
    <w:rsid w:val="00395276"/>
    <w:rsid w:val="00395353"/>
    <w:rsid w:val="00395540"/>
    <w:rsid w:val="00395678"/>
    <w:rsid w:val="0039567A"/>
    <w:rsid w:val="003959CD"/>
    <w:rsid w:val="003962A4"/>
    <w:rsid w:val="00396BE5"/>
    <w:rsid w:val="00397910"/>
    <w:rsid w:val="00397C94"/>
    <w:rsid w:val="003A03A5"/>
    <w:rsid w:val="003A3A21"/>
    <w:rsid w:val="003A5570"/>
    <w:rsid w:val="003A59E3"/>
    <w:rsid w:val="003A5BB7"/>
    <w:rsid w:val="003A7568"/>
    <w:rsid w:val="003A7BB8"/>
    <w:rsid w:val="003A7DF1"/>
    <w:rsid w:val="003B018A"/>
    <w:rsid w:val="003B0A55"/>
    <w:rsid w:val="003B0ABE"/>
    <w:rsid w:val="003B0DDA"/>
    <w:rsid w:val="003B16DA"/>
    <w:rsid w:val="003B22C1"/>
    <w:rsid w:val="003B3786"/>
    <w:rsid w:val="003B483E"/>
    <w:rsid w:val="003B4AD0"/>
    <w:rsid w:val="003B4FBD"/>
    <w:rsid w:val="003B6722"/>
    <w:rsid w:val="003B7675"/>
    <w:rsid w:val="003C0A8B"/>
    <w:rsid w:val="003C0A9D"/>
    <w:rsid w:val="003C0B9F"/>
    <w:rsid w:val="003C3C22"/>
    <w:rsid w:val="003C5B49"/>
    <w:rsid w:val="003D17E2"/>
    <w:rsid w:val="003D2823"/>
    <w:rsid w:val="003D38C6"/>
    <w:rsid w:val="003D3B19"/>
    <w:rsid w:val="003D3C46"/>
    <w:rsid w:val="003D448C"/>
    <w:rsid w:val="003D583F"/>
    <w:rsid w:val="003D58BB"/>
    <w:rsid w:val="003D6DBF"/>
    <w:rsid w:val="003E06D9"/>
    <w:rsid w:val="003E0DF9"/>
    <w:rsid w:val="003E1315"/>
    <w:rsid w:val="003E14B7"/>
    <w:rsid w:val="003E205D"/>
    <w:rsid w:val="003E5205"/>
    <w:rsid w:val="003E67CB"/>
    <w:rsid w:val="003E74AF"/>
    <w:rsid w:val="003F1B36"/>
    <w:rsid w:val="003F375C"/>
    <w:rsid w:val="003F37C3"/>
    <w:rsid w:val="003F4661"/>
    <w:rsid w:val="003F57E2"/>
    <w:rsid w:val="003F5E8A"/>
    <w:rsid w:val="003F6C80"/>
    <w:rsid w:val="00400A99"/>
    <w:rsid w:val="004016B6"/>
    <w:rsid w:val="00402025"/>
    <w:rsid w:val="00403114"/>
    <w:rsid w:val="00404485"/>
    <w:rsid w:val="0041087F"/>
    <w:rsid w:val="0041097D"/>
    <w:rsid w:val="00410BA3"/>
    <w:rsid w:val="0041188B"/>
    <w:rsid w:val="00411A71"/>
    <w:rsid w:val="004120CF"/>
    <w:rsid w:val="00412A78"/>
    <w:rsid w:val="00414B41"/>
    <w:rsid w:val="00414E23"/>
    <w:rsid w:val="004166F6"/>
    <w:rsid w:val="00420688"/>
    <w:rsid w:val="00420841"/>
    <w:rsid w:val="0042091E"/>
    <w:rsid w:val="00421CB5"/>
    <w:rsid w:val="00422080"/>
    <w:rsid w:val="004231F9"/>
    <w:rsid w:val="00425060"/>
    <w:rsid w:val="0042729B"/>
    <w:rsid w:val="004276B9"/>
    <w:rsid w:val="00430025"/>
    <w:rsid w:val="00430702"/>
    <w:rsid w:val="00430FD7"/>
    <w:rsid w:val="00432673"/>
    <w:rsid w:val="00432DC6"/>
    <w:rsid w:val="004331F7"/>
    <w:rsid w:val="00433F51"/>
    <w:rsid w:val="0043423E"/>
    <w:rsid w:val="0043436A"/>
    <w:rsid w:val="00435643"/>
    <w:rsid w:val="00435704"/>
    <w:rsid w:val="00435DC2"/>
    <w:rsid w:val="00436B53"/>
    <w:rsid w:val="0043797E"/>
    <w:rsid w:val="004407F3"/>
    <w:rsid w:val="00440D4C"/>
    <w:rsid w:val="00440D89"/>
    <w:rsid w:val="004410EB"/>
    <w:rsid w:val="00441D54"/>
    <w:rsid w:val="00441F89"/>
    <w:rsid w:val="004437C6"/>
    <w:rsid w:val="00446AFE"/>
    <w:rsid w:val="00446F05"/>
    <w:rsid w:val="004500F9"/>
    <w:rsid w:val="0045097B"/>
    <w:rsid w:val="00451214"/>
    <w:rsid w:val="00451F9D"/>
    <w:rsid w:val="00452A9D"/>
    <w:rsid w:val="00453788"/>
    <w:rsid w:val="00454B35"/>
    <w:rsid w:val="00456901"/>
    <w:rsid w:val="00456FCB"/>
    <w:rsid w:val="00460304"/>
    <w:rsid w:val="00462046"/>
    <w:rsid w:val="00462DC8"/>
    <w:rsid w:val="004632BB"/>
    <w:rsid w:val="0046353D"/>
    <w:rsid w:val="004638DA"/>
    <w:rsid w:val="004709C3"/>
    <w:rsid w:val="00472035"/>
    <w:rsid w:val="00474288"/>
    <w:rsid w:val="00474306"/>
    <w:rsid w:val="004767C6"/>
    <w:rsid w:val="004801B9"/>
    <w:rsid w:val="0048471B"/>
    <w:rsid w:val="00484F16"/>
    <w:rsid w:val="00485FF8"/>
    <w:rsid w:val="004863E0"/>
    <w:rsid w:val="0048643A"/>
    <w:rsid w:val="00486C1E"/>
    <w:rsid w:val="00486F0A"/>
    <w:rsid w:val="00487BC8"/>
    <w:rsid w:val="00487E9B"/>
    <w:rsid w:val="004935A5"/>
    <w:rsid w:val="004935D8"/>
    <w:rsid w:val="00494503"/>
    <w:rsid w:val="0049453B"/>
    <w:rsid w:val="00494E52"/>
    <w:rsid w:val="00494E7C"/>
    <w:rsid w:val="00494FF2"/>
    <w:rsid w:val="00495364"/>
    <w:rsid w:val="00496EA8"/>
    <w:rsid w:val="0049780B"/>
    <w:rsid w:val="004A1CB0"/>
    <w:rsid w:val="004A1DF0"/>
    <w:rsid w:val="004A2735"/>
    <w:rsid w:val="004A4EC1"/>
    <w:rsid w:val="004A5C6A"/>
    <w:rsid w:val="004A7B63"/>
    <w:rsid w:val="004B0A1B"/>
    <w:rsid w:val="004B1487"/>
    <w:rsid w:val="004B338C"/>
    <w:rsid w:val="004B33FA"/>
    <w:rsid w:val="004B3B94"/>
    <w:rsid w:val="004B4744"/>
    <w:rsid w:val="004B4782"/>
    <w:rsid w:val="004B4ADD"/>
    <w:rsid w:val="004B5A48"/>
    <w:rsid w:val="004B5C6E"/>
    <w:rsid w:val="004B5EDE"/>
    <w:rsid w:val="004B64F8"/>
    <w:rsid w:val="004B72DF"/>
    <w:rsid w:val="004C051F"/>
    <w:rsid w:val="004C0974"/>
    <w:rsid w:val="004C0B16"/>
    <w:rsid w:val="004C1167"/>
    <w:rsid w:val="004C209D"/>
    <w:rsid w:val="004C23C7"/>
    <w:rsid w:val="004C2F6A"/>
    <w:rsid w:val="004C352B"/>
    <w:rsid w:val="004C3CF2"/>
    <w:rsid w:val="004C4063"/>
    <w:rsid w:val="004C529B"/>
    <w:rsid w:val="004C53A9"/>
    <w:rsid w:val="004D1A75"/>
    <w:rsid w:val="004D254B"/>
    <w:rsid w:val="004D4802"/>
    <w:rsid w:val="004D6D2B"/>
    <w:rsid w:val="004D78B3"/>
    <w:rsid w:val="004E2AE6"/>
    <w:rsid w:val="004E3D34"/>
    <w:rsid w:val="004E4305"/>
    <w:rsid w:val="004E4347"/>
    <w:rsid w:val="004E5C60"/>
    <w:rsid w:val="004E6AF0"/>
    <w:rsid w:val="004E701F"/>
    <w:rsid w:val="004E7227"/>
    <w:rsid w:val="004F0294"/>
    <w:rsid w:val="004F0B9E"/>
    <w:rsid w:val="004F0D72"/>
    <w:rsid w:val="004F351A"/>
    <w:rsid w:val="004F4379"/>
    <w:rsid w:val="004F4E2F"/>
    <w:rsid w:val="004F4E37"/>
    <w:rsid w:val="004F5706"/>
    <w:rsid w:val="004F6376"/>
    <w:rsid w:val="004F7990"/>
    <w:rsid w:val="00500317"/>
    <w:rsid w:val="005011C9"/>
    <w:rsid w:val="00501935"/>
    <w:rsid w:val="00503688"/>
    <w:rsid w:val="00505C28"/>
    <w:rsid w:val="00505F52"/>
    <w:rsid w:val="00506A1A"/>
    <w:rsid w:val="0051041F"/>
    <w:rsid w:val="00510D35"/>
    <w:rsid w:val="0051187F"/>
    <w:rsid w:val="00512803"/>
    <w:rsid w:val="00512A64"/>
    <w:rsid w:val="00513EBC"/>
    <w:rsid w:val="00514A75"/>
    <w:rsid w:val="0051721D"/>
    <w:rsid w:val="00517D1C"/>
    <w:rsid w:val="00520315"/>
    <w:rsid w:val="005203E5"/>
    <w:rsid w:val="0052276C"/>
    <w:rsid w:val="00522B48"/>
    <w:rsid w:val="00523F1C"/>
    <w:rsid w:val="00524655"/>
    <w:rsid w:val="00524F46"/>
    <w:rsid w:val="00525EE6"/>
    <w:rsid w:val="005265D1"/>
    <w:rsid w:val="005270AE"/>
    <w:rsid w:val="00527FCA"/>
    <w:rsid w:val="005306CD"/>
    <w:rsid w:val="00532A10"/>
    <w:rsid w:val="005334AE"/>
    <w:rsid w:val="00533F06"/>
    <w:rsid w:val="00534532"/>
    <w:rsid w:val="0053477E"/>
    <w:rsid w:val="005355BA"/>
    <w:rsid w:val="00535DAB"/>
    <w:rsid w:val="00536BAA"/>
    <w:rsid w:val="005433B5"/>
    <w:rsid w:val="005470BE"/>
    <w:rsid w:val="005479C4"/>
    <w:rsid w:val="00550E5E"/>
    <w:rsid w:val="00552DD9"/>
    <w:rsid w:val="00554208"/>
    <w:rsid w:val="005550D1"/>
    <w:rsid w:val="005566DD"/>
    <w:rsid w:val="00557E1C"/>
    <w:rsid w:val="00563540"/>
    <w:rsid w:val="00564610"/>
    <w:rsid w:val="00564F78"/>
    <w:rsid w:val="0056651E"/>
    <w:rsid w:val="005673D4"/>
    <w:rsid w:val="00570758"/>
    <w:rsid w:val="005727C2"/>
    <w:rsid w:val="00574A97"/>
    <w:rsid w:val="00574F5F"/>
    <w:rsid w:val="00575D6F"/>
    <w:rsid w:val="00576096"/>
    <w:rsid w:val="00576112"/>
    <w:rsid w:val="0057647B"/>
    <w:rsid w:val="00580A28"/>
    <w:rsid w:val="00580C70"/>
    <w:rsid w:val="00580C91"/>
    <w:rsid w:val="00581833"/>
    <w:rsid w:val="00582F6C"/>
    <w:rsid w:val="005847DF"/>
    <w:rsid w:val="00585A5F"/>
    <w:rsid w:val="00586E81"/>
    <w:rsid w:val="00587403"/>
    <w:rsid w:val="00590281"/>
    <w:rsid w:val="00592C68"/>
    <w:rsid w:val="00595684"/>
    <w:rsid w:val="0059650C"/>
    <w:rsid w:val="00596F8F"/>
    <w:rsid w:val="005977C7"/>
    <w:rsid w:val="005A02BF"/>
    <w:rsid w:val="005A0987"/>
    <w:rsid w:val="005A1967"/>
    <w:rsid w:val="005A1A8A"/>
    <w:rsid w:val="005A1E6A"/>
    <w:rsid w:val="005A51FB"/>
    <w:rsid w:val="005A5641"/>
    <w:rsid w:val="005A583B"/>
    <w:rsid w:val="005A5AFA"/>
    <w:rsid w:val="005A7096"/>
    <w:rsid w:val="005A7287"/>
    <w:rsid w:val="005A79E7"/>
    <w:rsid w:val="005B0A4F"/>
    <w:rsid w:val="005B158A"/>
    <w:rsid w:val="005B3103"/>
    <w:rsid w:val="005B58AB"/>
    <w:rsid w:val="005B597D"/>
    <w:rsid w:val="005C168E"/>
    <w:rsid w:val="005C277E"/>
    <w:rsid w:val="005C379A"/>
    <w:rsid w:val="005C61F8"/>
    <w:rsid w:val="005C66B1"/>
    <w:rsid w:val="005C6A7A"/>
    <w:rsid w:val="005C7718"/>
    <w:rsid w:val="005D0153"/>
    <w:rsid w:val="005D0239"/>
    <w:rsid w:val="005D2093"/>
    <w:rsid w:val="005D3969"/>
    <w:rsid w:val="005D3C3A"/>
    <w:rsid w:val="005D4735"/>
    <w:rsid w:val="005D7005"/>
    <w:rsid w:val="005D7158"/>
    <w:rsid w:val="005D77E0"/>
    <w:rsid w:val="005D7D0E"/>
    <w:rsid w:val="005E07D1"/>
    <w:rsid w:val="005E2E33"/>
    <w:rsid w:val="005E44F3"/>
    <w:rsid w:val="005E4764"/>
    <w:rsid w:val="005E5AA9"/>
    <w:rsid w:val="005E61EE"/>
    <w:rsid w:val="005F4760"/>
    <w:rsid w:val="005F5991"/>
    <w:rsid w:val="005F637A"/>
    <w:rsid w:val="0060123E"/>
    <w:rsid w:val="00601558"/>
    <w:rsid w:val="00602754"/>
    <w:rsid w:val="00603BE4"/>
    <w:rsid w:val="00603EF2"/>
    <w:rsid w:val="0060420E"/>
    <w:rsid w:val="00604278"/>
    <w:rsid w:val="006058DE"/>
    <w:rsid w:val="00606619"/>
    <w:rsid w:val="00607C70"/>
    <w:rsid w:val="00610BA0"/>
    <w:rsid w:val="00611820"/>
    <w:rsid w:val="00611BEF"/>
    <w:rsid w:val="00613863"/>
    <w:rsid w:val="00615F3C"/>
    <w:rsid w:val="006163B0"/>
    <w:rsid w:val="0062030F"/>
    <w:rsid w:val="00621F00"/>
    <w:rsid w:val="00624E51"/>
    <w:rsid w:val="0062522B"/>
    <w:rsid w:val="00625D3A"/>
    <w:rsid w:val="006263FC"/>
    <w:rsid w:val="00626939"/>
    <w:rsid w:val="00627F05"/>
    <w:rsid w:val="006301B9"/>
    <w:rsid w:val="00631DFA"/>
    <w:rsid w:val="006326DE"/>
    <w:rsid w:val="00633522"/>
    <w:rsid w:val="006341DD"/>
    <w:rsid w:val="006348DA"/>
    <w:rsid w:val="00634D2E"/>
    <w:rsid w:val="00635E22"/>
    <w:rsid w:val="00636261"/>
    <w:rsid w:val="00636A65"/>
    <w:rsid w:val="00637827"/>
    <w:rsid w:val="00640DBA"/>
    <w:rsid w:val="00641F72"/>
    <w:rsid w:val="0064276B"/>
    <w:rsid w:val="00650DA9"/>
    <w:rsid w:val="006520A8"/>
    <w:rsid w:val="00652973"/>
    <w:rsid w:val="00653213"/>
    <w:rsid w:val="00653894"/>
    <w:rsid w:val="00654BA6"/>
    <w:rsid w:val="00656679"/>
    <w:rsid w:val="006602E8"/>
    <w:rsid w:val="0066321A"/>
    <w:rsid w:val="00663E2D"/>
    <w:rsid w:val="00664153"/>
    <w:rsid w:val="00664171"/>
    <w:rsid w:val="00665D6C"/>
    <w:rsid w:val="00667F65"/>
    <w:rsid w:val="00670493"/>
    <w:rsid w:val="00670AA3"/>
    <w:rsid w:val="00671163"/>
    <w:rsid w:val="006712D2"/>
    <w:rsid w:val="00671418"/>
    <w:rsid w:val="006717B1"/>
    <w:rsid w:val="006756F5"/>
    <w:rsid w:val="006765D9"/>
    <w:rsid w:val="0067686A"/>
    <w:rsid w:val="0067712D"/>
    <w:rsid w:val="00677FE8"/>
    <w:rsid w:val="00681382"/>
    <w:rsid w:val="00682751"/>
    <w:rsid w:val="006829AA"/>
    <w:rsid w:val="00682A97"/>
    <w:rsid w:val="00682BB2"/>
    <w:rsid w:val="006845F4"/>
    <w:rsid w:val="006847EC"/>
    <w:rsid w:val="006852A6"/>
    <w:rsid w:val="006855CD"/>
    <w:rsid w:val="006860DB"/>
    <w:rsid w:val="00687300"/>
    <w:rsid w:val="00690F84"/>
    <w:rsid w:val="00691A6F"/>
    <w:rsid w:val="00692895"/>
    <w:rsid w:val="00692A6C"/>
    <w:rsid w:val="006949B9"/>
    <w:rsid w:val="00694F8B"/>
    <w:rsid w:val="00696A48"/>
    <w:rsid w:val="0069741F"/>
    <w:rsid w:val="00697E1C"/>
    <w:rsid w:val="006A057E"/>
    <w:rsid w:val="006A41B4"/>
    <w:rsid w:val="006A424D"/>
    <w:rsid w:val="006A46C4"/>
    <w:rsid w:val="006A51C7"/>
    <w:rsid w:val="006A5A30"/>
    <w:rsid w:val="006A66D6"/>
    <w:rsid w:val="006B009A"/>
    <w:rsid w:val="006B1BCD"/>
    <w:rsid w:val="006B39F6"/>
    <w:rsid w:val="006B4644"/>
    <w:rsid w:val="006B467E"/>
    <w:rsid w:val="006B4F85"/>
    <w:rsid w:val="006B5526"/>
    <w:rsid w:val="006B5570"/>
    <w:rsid w:val="006B65E0"/>
    <w:rsid w:val="006B6868"/>
    <w:rsid w:val="006B6F06"/>
    <w:rsid w:val="006C1012"/>
    <w:rsid w:val="006C175D"/>
    <w:rsid w:val="006C1D97"/>
    <w:rsid w:val="006C2AB5"/>
    <w:rsid w:val="006C5290"/>
    <w:rsid w:val="006C5DA9"/>
    <w:rsid w:val="006C6788"/>
    <w:rsid w:val="006C6CE5"/>
    <w:rsid w:val="006C7822"/>
    <w:rsid w:val="006D0B39"/>
    <w:rsid w:val="006D4725"/>
    <w:rsid w:val="006D47D4"/>
    <w:rsid w:val="006D6158"/>
    <w:rsid w:val="006D7EF5"/>
    <w:rsid w:val="006E2065"/>
    <w:rsid w:val="006E2457"/>
    <w:rsid w:val="006E385F"/>
    <w:rsid w:val="006E4195"/>
    <w:rsid w:val="006E4401"/>
    <w:rsid w:val="006E74BF"/>
    <w:rsid w:val="006E7B17"/>
    <w:rsid w:val="006F0393"/>
    <w:rsid w:val="006F0EE0"/>
    <w:rsid w:val="006F1481"/>
    <w:rsid w:val="006F1601"/>
    <w:rsid w:val="006F32E8"/>
    <w:rsid w:val="006F36A5"/>
    <w:rsid w:val="006F380F"/>
    <w:rsid w:val="006F40D2"/>
    <w:rsid w:val="006F41F8"/>
    <w:rsid w:val="006F42AE"/>
    <w:rsid w:val="006F4432"/>
    <w:rsid w:val="006F5035"/>
    <w:rsid w:val="006F587C"/>
    <w:rsid w:val="006F68DC"/>
    <w:rsid w:val="006F6A02"/>
    <w:rsid w:val="00700339"/>
    <w:rsid w:val="00700FD7"/>
    <w:rsid w:val="00701355"/>
    <w:rsid w:val="0070225E"/>
    <w:rsid w:val="007027F4"/>
    <w:rsid w:val="007037A4"/>
    <w:rsid w:val="007039EE"/>
    <w:rsid w:val="00704340"/>
    <w:rsid w:val="00704420"/>
    <w:rsid w:val="0070457A"/>
    <w:rsid w:val="00704F1A"/>
    <w:rsid w:val="007052A5"/>
    <w:rsid w:val="007121F7"/>
    <w:rsid w:val="007142F7"/>
    <w:rsid w:val="007151F8"/>
    <w:rsid w:val="0071599C"/>
    <w:rsid w:val="00717840"/>
    <w:rsid w:val="00721DF6"/>
    <w:rsid w:val="00721E8F"/>
    <w:rsid w:val="00722D4E"/>
    <w:rsid w:val="0072670F"/>
    <w:rsid w:val="00727FCA"/>
    <w:rsid w:val="00730605"/>
    <w:rsid w:val="00731D51"/>
    <w:rsid w:val="00731D57"/>
    <w:rsid w:val="00731EC8"/>
    <w:rsid w:val="007344B9"/>
    <w:rsid w:val="00735733"/>
    <w:rsid w:val="007377E8"/>
    <w:rsid w:val="0074123C"/>
    <w:rsid w:val="007423BB"/>
    <w:rsid w:val="00742DA1"/>
    <w:rsid w:val="0074321B"/>
    <w:rsid w:val="0074374B"/>
    <w:rsid w:val="007451B3"/>
    <w:rsid w:val="007454BC"/>
    <w:rsid w:val="007459E6"/>
    <w:rsid w:val="00746346"/>
    <w:rsid w:val="007467C0"/>
    <w:rsid w:val="00747A19"/>
    <w:rsid w:val="007511F3"/>
    <w:rsid w:val="00752258"/>
    <w:rsid w:val="00754B5F"/>
    <w:rsid w:val="0075526A"/>
    <w:rsid w:val="00757C34"/>
    <w:rsid w:val="00762FEC"/>
    <w:rsid w:val="00763476"/>
    <w:rsid w:val="007641D5"/>
    <w:rsid w:val="00764801"/>
    <w:rsid w:val="007655E8"/>
    <w:rsid w:val="0076644A"/>
    <w:rsid w:val="00766578"/>
    <w:rsid w:val="00766DAD"/>
    <w:rsid w:val="007671C0"/>
    <w:rsid w:val="00767FF5"/>
    <w:rsid w:val="007703B1"/>
    <w:rsid w:val="00772A30"/>
    <w:rsid w:val="00772B4B"/>
    <w:rsid w:val="00773A9F"/>
    <w:rsid w:val="00773C6C"/>
    <w:rsid w:val="00773CF4"/>
    <w:rsid w:val="00773E5B"/>
    <w:rsid w:val="00774B04"/>
    <w:rsid w:val="00774BF3"/>
    <w:rsid w:val="00775B91"/>
    <w:rsid w:val="00775BF3"/>
    <w:rsid w:val="007768B4"/>
    <w:rsid w:val="00777E67"/>
    <w:rsid w:val="00783BD2"/>
    <w:rsid w:val="00783F44"/>
    <w:rsid w:val="007841A5"/>
    <w:rsid w:val="00784BB7"/>
    <w:rsid w:val="00785AFF"/>
    <w:rsid w:val="00785B96"/>
    <w:rsid w:val="0078626A"/>
    <w:rsid w:val="00786939"/>
    <w:rsid w:val="00787494"/>
    <w:rsid w:val="00790774"/>
    <w:rsid w:val="00791E22"/>
    <w:rsid w:val="00792902"/>
    <w:rsid w:val="00793738"/>
    <w:rsid w:val="00793A99"/>
    <w:rsid w:val="0079422E"/>
    <w:rsid w:val="00794EE4"/>
    <w:rsid w:val="00795F83"/>
    <w:rsid w:val="00797711"/>
    <w:rsid w:val="007A2079"/>
    <w:rsid w:val="007A2125"/>
    <w:rsid w:val="007A249B"/>
    <w:rsid w:val="007A2D10"/>
    <w:rsid w:val="007A3260"/>
    <w:rsid w:val="007A353E"/>
    <w:rsid w:val="007A37C2"/>
    <w:rsid w:val="007A486F"/>
    <w:rsid w:val="007A56F7"/>
    <w:rsid w:val="007A57E6"/>
    <w:rsid w:val="007A5D4D"/>
    <w:rsid w:val="007A6CF1"/>
    <w:rsid w:val="007B041D"/>
    <w:rsid w:val="007B0602"/>
    <w:rsid w:val="007B082F"/>
    <w:rsid w:val="007B097F"/>
    <w:rsid w:val="007B1B39"/>
    <w:rsid w:val="007B289D"/>
    <w:rsid w:val="007B3959"/>
    <w:rsid w:val="007B4109"/>
    <w:rsid w:val="007B4970"/>
    <w:rsid w:val="007B5EC2"/>
    <w:rsid w:val="007B6427"/>
    <w:rsid w:val="007B686C"/>
    <w:rsid w:val="007B713B"/>
    <w:rsid w:val="007C02DD"/>
    <w:rsid w:val="007C0625"/>
    <w:rsid w:val="007C3281"/>
    <w:rsid w:val="007C4C14"/>
    <w:rsid w:val="007C50A7"/>
    <w:rsid w:val="007C62B2"/>
    <w:rsid w:val="007C6AE7"/>
    <w:rsid w:val="007C766E"/>
    <w:rsid w:val="007C779E"/>
    <w:rsid w:val="007D0F80"/>
    <w:rsid w:val="007D1F06"/>
    <w:rsid w:val="007D2E41"/>
    <w:rsid w:val="007D34BF"/>
    <w:rsid w:val="007D6B89"/>
    <w:rsid w:val="007D7CBA"/>
    <w:rsid w:val="007E176E"/>
    <w:rsid w:val="007E1CA7"/>
    <w:rsid w:val="007E2D8C"/>
    <w:rsid w:val="007E49C0"/>
    <w:rsid w:val="007E6381"/>
    <w:rsid w:val="007E7722"/>
    <w:rsid w:val="007F1287"/>
    <w:rsid w:val="007F2E14"/>
    <w:rsid w:val="007F6878"/>
    <w:rsid w:val="00800758"/>
    <w:rsid w:val="00800A2B"/>
    <w:rsid w:val="008023F8"/>
    <w:rsid w:val="00803556"/>
    <w:rsid w:val="00803BAE"/>
    <w:rsid w:val="00803D76"/>
    <w:rsid w:val="00804A85"/>
    <w:rsid w:val="00806C1C"/>
    <w:rsid w:val="00810609"/>
    <w:rsid w:val="008116C5"/>
    <w:rsid w:val="008139A8"/>
    <w:rsid w:val="008164EE"/>
    <w:rsid w:val="00816AF8"/>
    <w:rsid w:val="00821049"/>
    <w:rsid w:val="008213E5"/>
    <w:rsid w:val="00822279"/>
    <w:rsid w:val="00822A77"/>
    <w:rsid w:val="00822AD0"/>
    <w:rsid w:val="00822DDE"/>
    <w:rsid w:val="00825773"/>
    <w:rsid w:val="00825A24"/>
    <w:rsid w:val="00825B32"/>
    <w:rsid w:val="00826172"/>
    <w:rsid w:val="00826399"/>
    <w:rsid w:val="00826757"/>
    <w:rsid w:val="00827A74"/>
    <w:rsid w:val="00827BEC"/>
    <w:rsid w:val="0083008A"/>
    <w:rsid w:val="00830B4A"/>
    <w:rsid w:val="00831DED"/>
    <w:rsid w:val="008334C2"/>
    <w:rsid w:val="00834BBE"/>
    <w:rsid w:val="008372A9"/>
    <w:rsid w:val="008409CB"/>
    <w:rsid w:val="008412A6"/>
    <w:rsid w:val="00842044"/>
    <w:rsid w:val="00842B63"/>
    <w:rsid w:val="00842B7C"/>
    <w:rsid w:val="00843822"/>
    <w:rsid w:val="00845035"/>
    <w:rsid w:val="00846349"/>
    <w:rsid w:val="0084650B"/>
    <w:rsid w:val="00847714"/>
    <w:rsid w:val="00847FDC"/>
    <w:rsid w:val="00851510"/>
    <w:rsid w:val="00851E33"/>
    <w:rsid w:val="00852661"/>
    <w:rsid w:val="00855B6D"/>
    <w:rsid w:val="0085684C"/>
    <w:rsid w:val="00856A48"/>
    <w:rsid w:val="00861210"/>
    <w:rsid w:val="008649BD"/>
    <w:rsid w:val="00864C8E"/>
    <w:rsid w:val="00865BAA"/>
    <w:rsid w:val="0086661C"/>
    <w:rsid w:val="008669BD"/>
    <w:rsid w:val="00866C48"/>
    <w:rsid w:val="00867E51"/>
    <w:rsid w:val="00870845"/>
    <w:rsid w:val="0087101D"/>
    <w:rsid w:val="008721ED"/>
    <w:rsid w:val="00872F95"/>
    <w:rsid w:val="00874DA5"/>
    <w:rsid w:val="008760A7"/>
    <w:rsid w:val="00877079"/>
    <w:rsid w:val="008809C2"/>
    <w:rsid w:val="00880F82"/>
    <w:rsid w:val="00881696"/>
    <w:rsid w:val="0088253F"/>
    <w:rsid w:val="00882A03"/>
    <w:rsid w:val="00882A88"/>
    <w:rsid w:val="0088355B"/>
    <w:rsid w:val="008835E5"/>
    <w:rsid w:val="008847F0"/>
    <w:rsid w:val="00884D3F"/>
    <w:rsid w:val="008856A7"/>
    <w:rsid w:val="00887EBD"/>
    <w:rsid w:val="008901FA"/>
    <w:rsid w:val="00890714"/>
    <w:rsid w:val="008923B6"/>
    <w:rsid w:val="00892FC2"/>
    <w:rsid w:val="00893BA9"/>
    <w:rsid w:val="00893DA0"/>
    <w:rsid w:val="00893E1C"/>
    <w:rsid w:val="00894271"/>
    <w:rsid w:val="00894957"/>
    <w:rsid w:val="00894B80"/>
    <w:rsid w:val="008A2853"/>
    <w:rsid w:val="008A3417"/>
    <w:rsid w:val="008A391A"/>
    <w:rsid w:val="008A7997"/>
    <w:rsid w:val="008A7A25"/>
    <w:rsid w:val="008B05F0"/>
    <w:rsid w:val="008B11C7"/>
    <w:rsid w:val="008B14FF"/>
    <w:rsid w:val="008B35BA"/>
    <w:rsid w:val="008B3CD3"/>
    <w:rsid w:val="008B45C7"/>
    <w:rsid w:val="008B5E12"/>
    <w:rsid w:val="008B669B"/>
    <w:rsid w:val="008C026E"/>
    <w:rsid w:val="008C0A74"/>
    <w:rsid w:val="008C0D69"/>
    <w:rsid w:val="008C2078"/>
    <w:rsid w:val="008C6C55"/>
    <w:rsid w:val="008D0FFB"/>
    <w:rsid w:val="008D1018"/>
    <w:rsid w:val="008D1675"/>
    <w:rsid w:val="008D1994"/>
    <w:rsid w:val="008D31FE"/>
    <w:rsid w:val="008D3C25"/>
    <w:rsid w:val="008D42A9"/>
    <w:rsid w:val="008D46EC"/>
    <w:rsid w:val="008D4B5D"/>
    <w:rsid w:val="008D589C"/>
    <w:rsid w:val="008E155A"/>
    <w:rsid w:val="008E35EF"/>
    <w:rsid w:val="008E37BB"/>
    <w:rsid w:val="008E3D9F"/>
    <w:rsid w:val="008E68DD"/>
    <w:rsid w:val="008F06E8"/>
    <w:rsid w:val="008F0E51"/>
    <w:rsid w:val="008F191A"/>
    <w:rsid w:val="008F20BA"/>
    <w:rsid w:val="008F2A02"/>
    <w:rsid w:val="008F2C55"/>
    <w:rsid w:val="008F5689"/>
    <w:rsid w:val="008F6BE0"/>
    <w:rsid w:val="008F7916"/>
    <w:rsid w:val="008F7E57"/>
    <w:rsid w:val="009003D7"/>
    <w:rsid w:val="00900C7E"/>
    <w:rsid w:val="00901E81"/>
    <w:rsid w:val="00902B83"/>
    <w:rsid w:val="00903B09"/>
    <w:rsid w:val="009040B7"/>
    <w:rsid w:val="0090444B"/>
    <w:rsid w:val="0090513C"/>
    <w:rsid w:val="009058B5"/>
    <w:rsid w:val="00905BDB"/>
    <w:rsid w:val="009071BD"/>
    <w:rsid w:val="00911B9F"/>
    <w:rsid w:val="00911FCF"/>
    <w:rsid w:val="009124AF"/>
    <w:rsid w:val="00913710"/>
    <w:rsid w:val="009139DC"/>
    <w:rsid w:val="00920A0F"/>
    <w:rsid w:val="009242C8"/>
    <w:rsid w:val="009259EF"/>
    <w:rsid w:val="00925F96"/>
    <w:rsid w:val="00926619"/>
    <w:rsid w:val="00926AA1"/>
    <w:rsid w:val="00931BD4"/>
    <w:rsid w:val="00933317"/>
    <w:rsid w:val="009347D6"/>
    <w:rsid w:val="009351D6"/>
    <w:rsid w:val="00936583"/>
    <w:rsid w:val="0093789D"/>
    <w:rsid w:val="009408F9"/>
    <w:rsid w:val="00940AE5"/>
    <w:rsid w:val="00943748"/>
    <w:rsid w:val="00944ACB"/>
    <w:rsid w:val="009461ED"/>
    <w:rsid w:val="0094712D"/>
    <w:rsid w:val="0095002C"/>
    <w:rsid w:val="00951235"/>
    <w:rsid w:val="00951357"/>
    <w:rsid w:val="009519A6"/>
    <w:rsid w:val="00952223"/>
    <w:rsid w:val="009523FB"/>
    <w:rsid w:val="00952B90"/>
    <w:rsid w:val="009537F2"/>
    <w:rsid w:val="009538E6"/>
    <w:rsid w:val="00953ABA"/>
    <w:rsid w:val="00954849"/>
    <w:rsid w:val="00954AEB"/>
    <w:rsid w:val="0095569B"/>
    <w:rsid w:val="00955F64"/>
    <w:rsid w:val="00956EB2"/>
    <w:rsid w:val="009606CB"/>
    <w:rsid w:val="00960E7C"/>
    <w:rsid w:val="00960F12"/>
    <w:rsid w:val="0096189D"/>
    <w:rsid w:val="00961917"/>
    <w:rsid w:val="009625A3"/>
    <w:rsid w:val="00962A82"/>
    <w:rsid w:val="00963B09"/>
    <w:rsid w:val="00963E1E"/>
    <w:rsid w:val="00964A4D"/>
    <w:rsid w:val="00966D8D"/>
    <w:rsid w:val="00967453"/>
    <w:rsid w:val="00967905"/>
    <w:rsid w:val="00967C5C"/>
    <w:rsid w:val="009704E4"/>
    <w:rsid w:val="0097236C"/>
    <w:rsid w:val="00972BBF"/>
    <w:rsid w:val="009754A3"/>
    <w:rsid w:val="00975B32"/>
    <w:rsid w:val="00975FCE"/>
    <w:rsid w:val="009775C7"/>
    <w:rsid w:val="00980F22"/>
    <w:rsid w:val="009814DE"/>
    <w:rsid w:val="00981EC5"/>
    <w:rsid w:val="009822BF"/>
    <w:rsid w:val="00982928"/>
    <w:rsid w:val="00982BB3"/>
    <w:rsid w:val="00983706"/>
    <w:rsid w:val="0098373B"/>
    <w:rsid w:val="00985C28"/>
    <w:rsid w:val="009862B7"/>
    <w:rsid w:val="00986AB1"/>
    <w:rsid w:val="0099074E"/>
    <w:rsid w:val="009930DB"/>
    <w:rsid w:val="00994C98"/>
    <w:rsid w:val="0099613C"/>
    <w:rsid w:val="0099793D"/>
    <w:rsid w:val="009A0B0C"/>
    <w:rsid w:val="009A1C96"/>
    <w:rsid w:val="009A30F9"/>
    <w:rsid w:val="009A3554"/>
    <w:rsid w:val="009A48AA"/>
    <w:rsid w:val="009A4CF7"/>
    <w:rsid w:val="009A6768"/>
    <w:rsid w:val="009A7BDF"/>
    <w:rsid w:val="009B01E7"/>
    <w:rsid w:val="009B1265"/>
    <w:rsid w:val="009B15F0"/>
    <w:rsid w:val="009B196F"/>
    <w:rsid w:val="009B231B"/>
    <w:rsid w:val="009B2850"/>
    <w:rsid w:val="009B36AA"/>
    <w:rsid w:val="009B513F"/>
    <w:rsid w:val="009B728C"/>
    <w:rsid w:val="009C0B1C"/>
    <w:rsid w:val="009C22BE"/>
    <w:rsid w:val="009C2585"/>
    <w:rsid w:val="009C2CCF"/>
    <w:rsid w:val="009C3D3E"/>
    <w:rsid w:val="009C4C86"/>
    <w:rsid w:val="009C549A"/>
    <w:rsid w:val="009C5A22"/>
    <w:rsid w:val="009C7CEF"/>
    <w:rsid w:val="009D0181"/>
    <w:rsid w:val="009D1432"/>
    <w:rsid w:val="009D2343"/>
    <w:rsid w:val="009D3D00"/>
    <w:rsid w:val="009D3D20"/>
    <w:rsid w:val="009D3EE2"/>
    <w:rsid w:val="009D40B9"/>
    <w:rsid w:val="009D6C91"/>
    <w:rsid w:val="009D71CC"/>
    <w:rsid w:val="009D7792"/>
    <w:rsid w:val="009E1119"/>
    <w:rsid w:val="009E1738"/>
    <w:rsid w:val="009E1DEA"/>
    <w:rsid w:val="009E21D5"/>
    <w:rsid w:val="009E231A"/>
    <w:rsid w:val="009E281E"/>
    <w:rsid w:val="009E2F64"/>
    <w:rsid w:val="009E31D0"/>
    <w:rsid w:val="009E3B9F"/>
    <w:rsid w:val="009E3DB0"/>
    <w:rsid w:val="009E6E32"/>
    <w:rsid w:val="009E7323"/>
    <w:rsid w:val="009F04C8"/>
    <w:rsid w:val="009F4911"/>
    <w:rsid w:val="009F4CD8"/>
    <w:rsid w:val="009F6E7A"/>
    <w:rsid w:val="009F77CC"/>
    <w:rsid w:val="00A00D67"/>
    <w:rsid w:val="00A01478"/>
    <w:rsid w:val="00A02D70"/>
    <w:rsid w:val="00A02EF8"/>
    <w:rsid w:val="00A04253"/>
    <w:rsid w:val="00A054D5"/>
    <w:rsid w:val="00A05586"/>
    <w:rsid w:val="00A10016"/>
    <w:rsid w:val="00A10A6B"/>
    <w:rsid w:val="00A10E2B"/>
    <w:rsid w:val="00A113D2"/>
    <w:rsid w:val="00A11DF9"/>
    <w:rsid w:val="00A1394E"/>
    <w:rsid w:val="00A14D17"/>
    <w:rsid w:val="00A16F05"/>
    <w:rsid w:val="00A17EC0"/>
    <w:rsid w:val="00A203A4"/>
    <w:rsid w:val="00A222F8"/>
    <w:rsid w:val="00A23DA1"/>
    <w:rsid w:val="00A25182"/>
    <w:rsid w:val="00A25345"/>
    <w:rsid w:val="00A25AD4"/>
    <w:rsid w:val="00A30084"/>
    <w:rsid w:val="00A307B0"/>
    <w:rsid w:val="00A31931"/>
    <w:rsid w:val="00A31C9E"/>
    <w:rsid w:val="00A341AE"/>
    <w:rsid w:val="00A345FD"/>
    <w:rsid w:val="00A34A2A"/>
    <w:rsid w:val="00A34B88"/>
    <w:rsid w:val="00A34C28"/>
    <w:rsid w:val="00A350E3"/>
    <w:rsid w:val="00A354E4"/>
    <w:rsid w:val="00A368FD"/>
    <w:rsid w:val="00A36B53"/>
    <w:rsid w:val="00A36D23"/>
    <w:rsid w:val="00A37B88"/>
    <w:rsid w:val="00A37C24"/>
    <w:rsid w:val="00A37F18"/>
    <w:rsid w:val="00A401A3"/>
    <w:rsid w:val="00A40776"/>
    <w:rsid w:val="00A40EFB"/>
    <w:rsid w:val="00A443F0"/>
    <w:rsid w:val="00A4477B"/>
    <w:rsid w:val="00A450B9"/>
    <w:rsid w:val="00A463C7"/>
    <w:rsid w:val="00A466BC"/>
    <w:rsid w:val="00A47001"/>
    <w:rsid w:val="00A50895"/>
    <w:rsid w:val="00A51C9D"/>
    <w:rsid w:val="00A5265A"/>
    <w:rsid w:val="00A5529D"/>
    <w:rsid w:val="00A55635"/>
    <w:rsid w:val="00A568C8"/>
    <w:rsid w:val="00A56E0F"/>
    <w:rsid w:val="00A576CB"/>
    <w:rsid w:val="00A57B7A"/>
    <w:rsid w:val="00A63949"/>
    <w:rsid w:val="00A63DB0"/>
    <w:rsid w:val="00A641FC"/>
    <w:rsid w:val="00A64FEA"/>
    <w:rsid w:val="00A66C5A"/>
    <w:rsid w:val="00A67C81"/>
    <w:rsid w:val="00A71C84"/>
    <w:rsid w:val="00A71DAB"/>
    <w:rsid w:val="00A73318"/>
    <w:rsid w:val="00A73B4A"/>
    <w:rsid w:val="00A74E09"/>
    <w:rsid w:val="00A75355"/>
    <w:rsid w:val="00A76153"/>
    <w:rsid w:val="00A766C7"/>
    <w:rsid w:val="00A824E5"/>
    <w:rsid w:val="00A87014"/>
    <w:rsid w:val="00A87282"/>
    <w:rsid w:val="00A878FC"/>
    <w:rsid w:val="00A9073E"/>
    <w:rsid w:val="00A91562"/>
    <w:rsid w:val="00A93867"/>
    <w:rsid w:val="00A94111"/>
    <w:rsid w:val="00A96002"/>
    <w:rsid w:val="00AA195B"/>
    <w:rsid w:val="00AA2171"/>
    <w:rsid w:val="00AA445B"/>
    <w:rsid w:val="00AA44D4"/>
    <w:rsid w:val="00AA4B8B"/>
    <w:rsid w:val="00AA53F1"/>
    <w:rsid w:val="00AA59BC"/>
    <w:rsid w:val="00AA691A"/>
    <w:rsid w:val="00AA710E"/>
    <w:rsid w:val="00AB153B"/>
    <w:rsid w:val="00AB29FF"/>
    <w:rsid w:val="00AB3482"/>
    <w:rsid w:val="00AB355E"/>
    <w:rsid w:val="00AB4C31"/>
    <w:rsid w:val="00AB5090"/>
    <w:rsid w:val="00AB528F"/>
    <w:rsid w:val="00AB581A"/>
    <w:rsid w:val="00AB77FB"/>
    <w:rsid w:val="00AB78CD"/>
    <w:rsid w:val="00AC15A9"/>
    <w:rsid w:val="00AC1ED9"/>
    <w:rsid w:val="00AC212D"/>
    <w:rsid w:val="00AC4E3D"/>
    <w:rsid w:val="00AC4F3E"/>
    <w:rsid w:val="00AC52C3"/>
    <w:rsid w:val="00AC6466"/>
    <w:rsid w:val="00AC688A"/>
    <w:rsid w:val="00AC68D1"/>
    <w:rsid w:val="00AC79D6"/>
    <w:rsid w:val="00AD203C"/>
    <w:rsid w:val="00AD2422"/>
    <w:rsid w:val="00AD3197"/>
    <w:rsid w:val="00AD38D5"/>
    <w:rsid w:val="00AD57FB"/>
    <w:rsid w:val="00AD602E"/>
    <w:rsid w:val="00AD6097"/>
    <w:rsid w:val="00AD6735"/>
    <w:rsid w:val="00AD6D8C"/>
    <w:rsid w:val="00AE1264"/>
    <w:rsid w:val="00AE14DC"/>
    <w:rsid w:val="00AE4ACD"/>
    <w:rsid w:val="00AE72A6"/>
    <w:rsid w:val="00AF0363"/>
    <w:rsid w:val="00AF0F5A"/>
    <w:rsid w:val="00AF0FD1"/>
    <w:rsid w:val="00AF1005"/>
    <w:rsid w:val="00AF167D"/>
    <w:rsid w:val="00AF4877"/>
    <w:rsid w:val="00AF512F"/>
    <w:rsid w:val="00AF513B"/>
    <w:rsid w:val="00AF5742"/>
    <w:rsid w:val="00AF6331"/>
    <w:rsid w:val="00AF671B"/>
    <w:rsid w:val="00B00DD4"/>
    <w:rsid w:val="00B017DE"/>
    <w:rsid w:val="00B022FA"/>
    <w:rsid w:val="00B028B0"/>
    <w:rsid w:val="00B03B71"/>
    <w:rsid w:val="00B045A9"/>
    <w:rsid w:val="00B05C8D"/>
    <w:rsid w:val="00B05F5C"/>
    <w:rsid w:val="00B06534"/>
    <w:rsid w:val="00B0653E"/>
    <w:rsid w:val="00B104E6"/>
    <w:rsid w:val="00B10639"/>
    <w:rsid w:val="00B11187"/>
    <w:rsid w:val="00B11CA7"/>
    <w:rsid w:val="00B1234F"/>
    <w:rsid w:val="00B13978"/>
    <w:rsid w:val="00B13F70"/>
    <w:rsid w:val="00B14FB7"/>
    <w:rsid w:val="00B152C1"/>
    <w:rsid w:val="00B15B8A"/>
    <w:rsid w:val="00B169FC"/>
    <w:rsid w:val="00B16DE6"/>
    <w:rsid w:val="00B17AA1"/>
    <w:rsid w:val="00B20239"/>
    <w:rsid w:val="00B20394"/>
    <w:rsid w:val="00B20E5D"/>
    <w:rsid w:val="00B2123D"/>
    <w:rsid w:val="00B21550"/>
    <w:rsid w:val="00B21CF3"/>
    <w:rsid w:val="00B22546"/>
    <w:rsid w:val="00B2395B"/>
    <w:rsid w:val="00B23A65"/>
    <w:rsid w:val="00B24589"/>
    <w:rsid w:val="00B317B1"/>
    <w:rsid w:val="00B338F8"/>
    <w:rsid w:val="00B3602C"/>
    <w:rsid w:val="00B36C7A"/>
    <w:rsid w:val="00B36D44"/>
    <w:rsid w:val="00B36E37"/>
    <w:rsid w:val="00B37CAE"/>
    <w:rsid w:val="00B40585"/>
    <w:rsid w:val="00B41272"/>
    <w:rsid w:val="00B4164D"/>
    <w:rsid w:val="00B41B95"/>
    <w:rsid w:val="00B426FE"/>
    <w:rsid w:val="00B42993"/>
    <w:rsid w:val="00B43D08"/>
    <w:rsid w:val="00B440FC"/>
    <w:rsid w:val="00B44C23"/>
    <w:rsid w:val="00B45565"/>
    <w:rsid w:val="00B4580B"/>
    <w:rsid w:val="00B46632"/>
    <w:rsid w:val="00B50275"/>
    <w:rsid w:val="00B50588"/>
    <w:rsid w:val="00B50987"/>
    <w:rsid w:val="00B52815"/>
    <w:rsid w:val="00B546F9"/>
    <w:rsid w:val="00B550C8"/>
    <w:rsid w:val="00B55CB1"/>
    <w:rsid w:val="00B577DA"/>
    <w:rsid w:val="00B57A92"/>
    <w:rsid w:val="00B604F1"/>
    <w:rsid w:val="00B615B4"/>
    <w:rsid w:val="00B61CBE"/>
    <w:rsid w:val="00B62006"/>
    <w:rsid w:val="00B62E93"/>
    <w:rsid w:val="00B62F31"/>
    <w:rsid w:val="00B6306C"/>
    <w:rsid w:val="00B6376B"/>
    <w:rsid w:val="00B64B9B"/>
    <w:rsid w:val="00B659B2"/>
    <w:rsid w:val="00B676AB"/>
    <w:rsid w:val="00B7199E"/>
    <w:rsid w:val="00B7236B"/>
    <w:rsid w:val="00B76D41"/>
    <w:rsid w:val="00B77043"/>
    <w:rsid w:val="00B773E4"/>
    <w:rsid w:val="00B775C1"/>
    <w:rsid w:val="00B777E0"/>
    <w:rsid w:val="00B80383"/>
    <w:rsid w:val="00B80DCA"/>
    <w:rsid w:val="00B81B8D"/>
    <w:rsid w:val="00B8384D"/>
    <w:rsid w:val="00B83865"/>
    <w:rsid w:val="00B8485D"/>
    <w:rsid w:val="00B85796"/>
    <w:rsid w:val="00B86D06"/>
    <w:rsid w:val="00B872B9"/>
    <w:rsid w:val="00B90CDA"/>
    <w:rsid w:val="00B93F12"/>
    <w:rsid w:val="00B94FF2"/>
    <w:rsid w:val="00B95022"/>
    <w:rsid w:val="00B95536"/>
    <w:rsid w:val="00B95BD8"/>
    <w:rsid w:val="00B97649"/>
    <w:rsid w:val="00B979DA"/>
    <w:rsid w:val="00BA01D8"/>
    <w:rsid w:val="00BA2341"/>
    <w:rsid w:val="00BA255D"/>
    <w:rsid w:val="00BA30CC"/>
    <w:rsid w:val="00BA4914"/>
    <w:rsid w:val="00BA5280"/>
    <w:rsid w:val="00BA6BD3"/>
    <w:rsid w:val="00BB0D48"/>
    <w:rsid w:val="00BB113D"/>
    <w:rsid w:val="00BB18AF"/>
    <w:rsid w:val="00BB43FE"/>
    <w:rsid w:val="00BB542A"/>
    <w:rsid w:val="00BB5C27"/>
    <w:rsid w:val="00BB6A31"/>
    <w:rsid w:val="00BB750E"/>
    <w:rsid w:val="00BC0D0C"/>
    <w:rsid w:val="00BC0DBA"/>
    <w:rsid w:val="00BC30E9"/>
    <w:rsid w:val="00BC4527"/>
    <w:rsid w:val="00BC4833"/>
    <w:rsid w:val="00BC5A2A"/>
    <w:rsid w:val="00BC770A"/>
    <w:rsid w:val="00BC7C47"/>
    <w:rsid w:val="00BD025F"/>
    <w:rsid w:val="00BD0AFF"/>
    <w:rsid w:val="00BD0CBD"/>
    <w:rsid w:val="00BD1516"/>
    <w:rsid w:val="00BD1B3D"/>
    <w:rsid w:val="00BD2C0E"/>
    <w:rsid w:val="00BD2CE8"/>
    <w:rsid w:val="00BD30A6"/>
    <w:rsid w:val="00BD4057"/>
    <w:rsid w:val="00BD41B6"/>
    <w:rsid w:val="00BD5ACA"/>
    <w:rsid w:val="00BD5C78"/>
    <w:rsid w:val="00BD6077"/>
    <w:rsid w:val="00BD6BDF"/>
    <w:rsid w:val="00BE00DE"/>
    <w:rsid w:val="00BE1A9D"/>
    <w:rsid w:val="00BE28E3"/>
    <w:rsid w:val="00BE38E6"/>
    <w:rsid w:val="00BE6708"/>
    <w:rsid w:val="00BE7778"/>
    <w:rsid w:val="00BE7D09"/>
    <w:rsid w:val="00BF0997"/>
    <w:rsid w:val="00BF0EF1"/>
    <w:rsid w:val="00BF1745"/>
    <w:rsid w:val="00BF1D95"/>
    <w:rsid w:val="00BF379A"/>
    <w:rsid w:val="00BF44B6"/>
    <w:rsid w:val="00BF690E"/>
    <w:rsid w:val="00C00968"/>
    <w:rsid w:val="00C011A3"/>
    <w:rsid w:val="00C04991"/>
    <w:rsid w:val="00C053D5"/>
    <w:rsid w:val="00C05531"/>
    <w:rsid w:val="00C06BED"/>
    <w:rsid w:val="00C11175"/>
    <w:rsid w:val="00C12771"/>
    <w:rsid w:val="00C13F0B"/>
    <w:rsid w:val="00C15603"/>
    <w:rsid w:val="00C15E52"/>
    <w:rsid w:val="00C1783E"/>
    <w:rsid w:val="00C1784C"/>
    <w:rsid w:val="00C2115F"/>
    <w:rsid w:val="00C21A6A"/>
    <w:rsid w:val="00C2377C"/>
    <w:rsid w:val="00C238AB"/>
    <w:rsid w:val="00C2398B"/>
    <w:rsid w:val="00C23EDE"/>
    <w:rsid w:val="00C248D8"/>
    <w:rsid w:val="00C24DFA"/>
    <w:rsid w:val="00C25432"/>
    <w:rsid w:val="00C27B27"/>
    <w:rsid w:val="00C30C2A"/>
    <w:rsid w:val="00C31625"/>
    <w:rsid w:val="00C317E1"/>
    <w:rsid w:val="00C31A0D"/>
    <w:rsid w:val="00C33F54"/>
    <w:rsid w:val="00C34966"/>
    <w:rsid w:val="00C34C4E"/>
    <w:rsid w:val="00C35E15"/>
    <w:rsid w:val="00C367C4"/>
    <w:rsid w:val="00C37003"/>
    <w:rsid w:val="00C37298"/>
    <w:rsid w:val="00C41D79"/>
    <w:rsid w:val="00C42B0F"/>
    <w:rsid w:val="00C441B8"/>
    <w:rsid w:val="00C46512"/>
    <w:rsid w:val="00C4694F"/>
    <w:rsid w:val="00C46A68"/>
    <w:rsid w:val="00C5085B"/>
    <w:rsid w:val="00C50C27"/>
    <w:rsid w:val="00C5133F"/>
    <w:rsid w:val="00C5138C"/>
    <w:rsid w:val="00C51397"/>
    <w:rsid w:val="00C54125"/>
    <w:rsid w:val="00C54F7F"/>
    <w:rsid w:val="00C556C7"/>
    <w:rsid w:val="00C55FEC"/>
    <w:rsid w:val="00C569A2"/>
    <w:rsid w:val="00C56A0C"/>
    <w:rsid w:val="00C56CFE"/>
    <w:rsid w:val="00C56D36"/>
    <w:rsid w:val="00C5763B"/>
    <w:rsid w:val="00C577DB"/>
    <w:rsid w:val="00C57E26"/>
    <w:rsid w:val="00C60B1F"/>
    <w:rsid w:val="00C619A1"/>
    <w:rsid w:val="00C63294"/>
    <w:rsid w:val="00C63F1D"/>
    <w:rsid w:val="00C64655"/>
    <w:rsid w:val="00C66FD0"/>
    <w:rsid w:val="00C70679"/>
    <w:rsid w:val="00C72E02"/>
    <w:rsid w:val="00C7380D"/>
    <w:rsid w:val="00C7420E"/>
    <w:rsid w:val="00C7463D"/>
    <w:rsid w:val="00C75C73"/>
    <w:rsid w:val="00C76E0A"/>
    <w:rsid w:val="00C7763C"/>
    <w:rsid w:val="00C77DC6"/>
    <w:rsid w:val="00C77FB0"/>
    <w:rsid w:val="00C801DA"/>
    <w:rsid w:val="00C84D1B"/>
    <w:rsid w:val="00C85BC7"/>
    <w:rsid w:val="00C85F47"/>
    <w:rsid w:val="00C86A96"/>
    <w:rsid w:val="00C878EB"/>
    <w:rsid w:val="00C9050B"/>
    <w:rsid w:val="00C926F0"/>
    <w:rsid w:val="00C9656D"/>
    <w:rsid w:val="00C9733D"/>
    <w:rsid w:val="00C9757C"/>
    <w:rsid w:val="00CA3A33"/>
    <w:rsid w:val="00CA4AFC"/>
    <w:rsid w:val="00CA4EAA"/>
    <w:rsid w:val="00CA5566"/>
    <w:rsid w:val="00CB0142"/>
    <w:rsid w:val="00CB0C9A"/>
    <w:rsid w:val="00CB15FD"/>
    <w:rsid w:val="00CB17A8"/>
    <w:rsid w:val="00CB2C0D"/>
    <w:rsid w:val="00CB355D"/>
    <w:rsid w:val="00CB49E8"/>
    <w:rsid w:val="00CB54B6"/>
    <w:rsid w:val="00CB7289"/>
    <w:rsid w:val="00CB7A95"/>
    <w:rsid w:val="00CC0848"/>
    <w:rsid w:val="00CC56F7"/>
    <w:rsid w:val="00CD1874"/>
    <w:rsid w:val="00CD193C"/>
    <w:rsid w:val="00CD2D6E"/>
    <w:rsid w:val="00CD36DB"/>
    <w:rsid w:val="00CD4B98"/>
    <w:rsid w:val="00CD4F5A"/>
    <w:rsid w:val="00CD578C"/>
    <w:rsid w:val="00CD5F32"/>
    <w:rsid w:val="00CD681C"/>
    <w:rsid w:val="00CD6D91"/>
    <w:rsid w:val="00CD7374"/>
    <w:rsid w:val="00CE0413"/>
    <w:rsid w:val="00CE0F74"/>
    <w:rsid w:val="00CE0FED"/>
    <w:rsid w:val="00CE12AB"/>
    <w:rsid w:val="00CE1559"/>
    <w:rsid w:val="00CE1628"/>
    <w:rsid w:val="00CE36A2"/>
    <w:rsid w:val="00CE37A6"/>
    <w:rsid w:val="00CE40EE"/>
    <w:rsid w:val="00CE5643"/>
    <w:rsid w:val="00CE5A4C"/>
    <w:rsid w:val="00CE670B"/>
    <w:rsid w:val="00CF17D9"/>
    <w:rsid w:val="00CF2E03"/>
    <w:rsid w:val="00CF3704"/>
    <w:rsid w:val="00CF6B26"/>
    <w:rsid w:val="00CF7262"/>
    <w:rsid w:val="00D0007A"/>
    <w:rsid w:val="00D02675"/>
    <w:rsid w:val="00D028B3"/>
    <w:rsid w:val="00D0338B"/>
    <w:rsid w:val="00D03897"/>
    <w:rsid w:val="00D05BEB"/>
    <w:rsid w:val="00D103C4"/>
    <w:rsid w:val="00D134CB"/>
    <w:rsid w:val="00D1399B"/>
    <w:rsid w:val="00D14087"/>
    <w:rsid w:val="00D14F38"/>
    <w:rsid w:val="00D16345"/>
    <w:rsid w:val="00D219BF"/>
    <w:rsid w:val="00D231E2"/>
    <w:rsid w:val="00D23564"/>
    <w:rsid w:val="00D27E49"/>
    <w:rsid w:val="00D309F0"/>
    <w:rsid w:val="00D310CD"/>
    <w:rsid w:val="00D31A49"/>
    <w:rsid w:val="00D33663"/>
    <w:rsid w:val="00D33FBB"/>
    <w:rsid w:val="00D34074"/>
    <w:rsid w:val="00D340FD"/>
    <w:rsid w:val="00D34135"/>
    <w:rsid w:val="00D34E8C"/>
    <w:rsid w:val="00D35E62"/>
    <w:rsid w:val="00D37A3B"/>
    <w:rsid w:val="00D420E3"/>
    <w:rsid w:val="00D42108"/>
    <w:rsid w:val="00D4221F"/>
    <w:rsid w:val="00D42896"/>
    <w:rsid w:val="00D428AD"/>
    <w:rsid w:val="00D42FB3"/>
    <w:rsid w:val="00D4324F"/>
    <w:rsid w:val="00D43B5F"/>
    <w:rsid w:val="00D475C7"/>
    <w:rsid w:val="00D51840"/>
    <w:rsid w:val="00D51EAF"/>
    <w:rsid w:val="00D520BE"/>
    <w:rsid w:val="00D53967"/>
    <w:rsid w:val="00D541C9"/>
    <w:rsid w:val="00D55585"/>
    <w:rsid w:val="00D5672A"/>
    <w:rsid w:val="00D60D40"/>
    <w:rsid w:val="00D6110C"/>
    <w:rsid w:val="00D63006"/>
    <w:rsid w:val="00D64EEC"/>
    <w:rsid w:val="00D657C4"/>
    <w:rsid w:val="00D6650B"/>
    <w:rsid w:val="00D67547"/>
    <w:rsid w:val="00D679F5"/>
    <w:rsid w:val="00D71A59"/>
    <w:rsid w:val="00D734DA"/>
    <w:rsid w:val="00D74071"/>
    <w:rsid w:val="00D74BF1"/>
    <w:rsid w:val="00D757E6"/>
    <w:rsid w:val="00D770FE"/>
    <w:rsid w:val="00D806B0"/>
    <w:rsid w:val="00D824B8"/>
    <w:rsid w:val="00D83C00"/>
    <w:rsid w:val="00D84C37"/>
    <w:rsid w:val="00D84FB0"/>
    <w:rsid w:val="00D852CD"/>
    <w:rsid w:val="00D857B6"/>
    <w:rsid w:val="00D85D88"/>
    <w:rsid w:val="00D860F6"/>
    <w:rsid w:val="00D876E8"/>
    <w:rsid w:val="00D90DC2"/>
    <w:rsid w:val="00D91E16"/>
    <w:rsid w:val="00D93E0F"/>
    <w:rsid w:val="00D942A0"/>
    <w:rsid w:val="00D963C8"/>
    <w:rsid w:val="00D972EC"/>
    <w:rsid w:val="00D97361"/>
    <w:rsid w:val="00DA05B0"/>
    <w:rsid w:val="00DA06B1"/>
    <w:rsid w:val="00DA1203"/>
    <w:rsid w:val="00DA2960"/>
    <w:rsid w:val="00DA356E"/>
    <w:rsid w:val="00DA3D53"/>
    <w:rsid w:val="00DA4872"/>
    <w:rsid w:val="00DA5903"/>
    <w:rsid w:val="00DA6147"/>
    <w:rsid w:val="00DA6BCC"/>
    <w:rsid w:val="00DA7852"/>
    <w:rsid w:val="00DA7C93"/>
    <w:rsid w:val="00DA7E0F"/>
    <w:rsid w:val="00DB0529"/>
    <w:rsid w:val="00DB2AA3"/>
    <w:rsid w:val="00DB2C69"/>
    <w:rsid w:val="00DB4C7A"/>
    <w:rsid w:val="00DB570B"/>
    <w:rsid w:val="00DB5719"/>
    <w:rsid w:val="00DB599C"/>
    <w:rsid w:val="00DB623B"/>
    <w:rsid w:val="00DB7028"/>
    <w:rsid w:val="00DB7A9D"/>
    <w:rsid w:val="00DC1672"/>
    <w:rsid w:val="00DC2034"/>
    <w:rsid w:val="00DC2639"/>
    <w:rsid w:val="00DC49C6"/>
    <w:rsid w:val="00DC4E54"/>
    <w:rsid w:val="00DC4F14"/>
    <w:rsid w:val="00DC5F5C"/>
    <w:rsid w:val="00DC5FDF"/>
    <w:rsid w:val="00DC6DA0"/>
    <w:rsid w:val="00DC7003"/>
    <w:rsid w:val="00DC7418"/>
    <w:rsid w:val="00DC79B2"/>
    <w:rsid w:val="00DD1BC7"/>
    <w:rsid w:val="00DD350A"/>
    <w:rsid w:val="00DD3D4F"/>
    <w:rsid w:val="00DD440F"/>
    <w:rsid w:val="00DD6464"/>
    <w:rsid w:val="00DD6473"/>
    <w:rsid w:val="00DD707F"/>
    <w:rsid w:val="00DE0930"/>
    <w:rsid w:val="00DE09A6"/>
    <w:rsid w:val="00DE1B55"/>
    <w:rsid w:val="00DE2C71"/>
    <w:rsid w:val="00DE3FC7"/>
    <w:rsid w:val="00DE422D"/>
    <w:rsid w:val="00DE4517"/>
    <w:rsid w:val="00DE5D14"/>
    <w:rsid w:val="00DE61CE"/>
    <w:rsid w:val="00DF04D5"/>
    <w:rsid w:val="00DF16A7"/>
    <w:rsid w:val="00DF494B"/>
    <w:rsid w:val="00DF4FFA"/>
    <w:rsid w:val="00DF55B5"/>
    <w:rsid w:val="00E00092"/>
    <w:rsid w:val="00E00545"/>
    <w:rsid w:val="00E03D07"/>
    <w:rsid w:val="00E052C3"/>
    <w:rsid w:val="00E05631"/>
    <w:rsid w:val="00E06B95"/>
    <w:rsid w:val="00E10B98"/>
    <w:rsid w:val="00E110E3"/>
    <w:rsid w:val="00E115AC"/>
    <w:rsid w:val="00E11CF2"/>
    <w:rsid w:val="00E123CB"/>
    <w:rsid w:val="00E14B49"/>
    <w:rsid w:val="00E14FA9"/>
    <w:rsid w:val="00E15F16"/>
    <w:rsid w:val="00E1721E"/>
    <w:rsid w:val="00E20953"/>
    <w:rsid w:val="00E20AFE"/>
    <w:rsid w:val="00E20EC4"/>
    <w:rsid w:val="00E236D0"/>
    <w:rsid w:val="00E24185"/>
    <w:rsid w:val="00E2474C"/>
    <w:rsid w:val="00E24E7A"/>
    <w:rsid w:val="00E26B07"/>
    <w:rsid w:val="00E273ED"/>
    <w:rsid w:val="00E2756A"/>
    <w:rsid w:val="00E27BB4"/>
    <w:rsid w:val="00E30328"/>
    <w:rsid w:val="00E308F9"/>
    <w:rsid w:val="00E31266"/>
    <w:rsid w:val="00E3151B"/>
    <w:rsid w:val="00E31A94"/>
    <w:rsid w:val="00E31CE6"/>
    <w:rsid w:val="00E320C6"/>
    <w:rsid w:val="00E3244E"/>
    <w:rsid w:val="00E330FC"/>
    <w:rsid w:val="00E33CFB"/>
    <w:rsid w:val="00E34DEC"/>
    <w:rsid w:val="00E3527D"/>
    <w:rsid w:val="00E3551C"/>
    <w:rsid w:val="00E365F8"/>
    <w:rsid w:val="00E3773B"/>
    <w:rsid w:val="00E41DB9"/>
    <w:rsid w:val="00E42A00"/>
    <w:rsid w:val="00E44F45"/>
    <w:rsid w:val="00E45927"/>
    <w:rsid w:val="00E45A10"/>
    <w:rsid w:val="00E50F94"/>
    <w:rsid w:val="00E52313"/>
    <w:rsid w:val="00E54975"/>
    <w:rsid w:val="00E54A01"/>
    <w:rsid w:val="00E55F5A"/>
    <w:rsid w:val="00E561C2"/>
    <w:rsid w:val="00E56EC1"/>
    <w:rsid w:val="00E57077"/>
    <w:rsid w:val="00E57478"/>
    <w:rsid w:val="00E61E8C"/>
    <w:rsid w:val="00E61F0F"/>
    <w:rsid w:val="00E62EC2"/>
    <w:rsid w:val="00E631B9"/>
    <w:rsid w:val="00E640D3"/>
    <w:rsid w:val="00E6453F"/>
    <w:rsid w:val="00E65D11"/>
    <w:rsid w:val="00E66E39"/>
    <w:rsid w:val="00E701C9"/>
    <w:rsid w:val="00E721BD"/>
    <w:rsid w:val="00E73D28"/>
    <w:rsid w:val="00E75A62"/>
    <w:rsid w:val="00E77E45"/>
    <w:rsid w:val="00E80134"/>
    <w:rsid w:val="00E816CF"/>
    <w:rsid w:val="00E81A91"/>
    <w:rsid w:val="00E82656"/>
    <w:rsid w:val="00E82857"/>
    <w:rsid w:val="00E8408E"/>
    <w:rsid w:val="00E86A9A"/>
    <w:rsid w:val="00E876AF"/>
    <w:rsid w:val="00E92045"/>
    <w:rsid w:val="00E93B55"/>
    <w:rsid w:val="00E942BB"/>
    <w:rsid w:val="00E95434"/>
    <w:rsid w:val="00E95812"/>
    <w:rsid w:val="00E95948"/>
    <w:rsid w:val="00E95AC2"/>
    <w:rsid w:val="00E96A7C"/>
    <w:rsid w:val="00E96F0E"/>
    <w:rsid w:val="00EA0292"/>
    <w:rsid w:val="00EA370A"/>
    <w:rsid w:val="00EA43BE"/>
    <w:rsid w:val="00EA48DC"/>
    <w:rsid w:val="00EA57F5"/>
    <w:rsid w:val="00EA673F"/>
    <w:rsid w:val="00EB1E0F"/>
    <w:rsid w:val="00EB27B0"/>
    <w:rsid w:val="00EB2AED"/>
    <w:rsid w:val="00EB31D9"/>
    <w:rsid w:val="00EB36D8"/>
    <w:rsid w:val="00EB3BED"/>
    <w:rsid w:val="00EB3E80"/>
    <w:rsid w:val="00EB3EE3"/>
    <w:rsid w:val="00EC1870"/>
    <w:rsid w:val="00EC22FE"/>
    <w:rsid w:val="00EC3E28"/>
    <w:rsid w:val="00EC6A2F"/>
    <w:rsid w:val="00EC6FBB"/>
    <w:rsid w:val="00EC7C1C"/>
    <w:rsid w:val="00ED09E3"/>
    <w:rsid w:val="00ED0A7E"/>
    <w:rsid w:val="00ED0DF7"/>
    <w:rsid w:val="00ED4C18"/>
    <w:rsid w:val="00ED4D6D"/>
    <w:rsid w:val="00ED59B6"/>
    <w:rsid w:val="00ED74C3"/>
    <w:rsid w:val="00ED7626"/>
    <w:rsid w:val="00ED764A"/>
    <w:rsid w:val="00ED7BCE"/>
    <w:rsid w:val="00EE398F"/>
    <w:rsid w:val="00EE42D9"/>
    <w:rsid w:val="00EE5CD0"/>
    <w:rsid w:val="00EE67B3"/>
    <w:rsid w:val="00EE73F1"/>
    <w:rsid w:val="00EF10B6"/>
    <w:rsid w:val="00EF1D23"/>
    <w:rsid w:val="00EF4114"/>
    <w:rsid w:val="00EF4A39"/>
    <w:rsid w:val="00EF55A7"/>
    <w:rsid w:val="00EF55B3"/>
    <w:rsid w:val="00EF6C8F"/>
    <w:rsid w:val="00EF708A"/>
    <w:rsid w:val="00F006FF"/>
    <w:rsid w:val="00F00865"/>
    <w:rsid w:val="00F01393"/>
    <w:rsid w:val="00F01F57"/>
    <w:rsid w:val="00F02DB9"/>
    <w:rsid w:val="00F03975"/>
    <w:rsid w:val="00F03CDF"/>
    <w:rsid w:val="00F056DC"/>
    <w:rsid w:val="00F05EE7"/>
    <w:rsid w:val="00F138FE"/>
    <w:rsid w:val="00F15938"/>
    <w:rsid w:val="00F15D21"/>
    <w:rsid w:val="00F16476"/>
    <w:rsid w:val="00F1676A"/>
    <w:rsid w:val="00F16F03"/>
    <w:rsid w:val="00F17BEB"/>
    <w:rsid w:val="00F17DC4"/>
    <w:rsid w:val="00F20AB8"/>
    <w:rsid w:val="00F23135"/>
    <w:rsid w:val="00F24B03"/>
    <w:rsid w:val="00F24C3F"/>
    <w:rsid w:val="00F25004"/>
    <w:rsid w:val="00F26732"/>
    <w:rsid w:val="00F2710C"/>
    <w:rsid w:val="00F2772E"/>
    <w:rsid w:val="00F27A21"/>
    <w:rsid w:val="00F30379"/>
    <w:rsid w:val="00F30A5A"/>
    <w:rsid w:val="00F32FA2"/>
    <w:rsid w:val="00F34895"/>
    <w:rsid w:val="00F35914"/>
    <w:rsid w:val="00F36780"/>
    <w:rsid w:val="00F37E4F"/>
    <w:rsid w:val="00F42979"/>
    <w:rsid w:val="00F434CC"/>
    <w:rsid w:val="00F43F9F"/>
    <w:rsid w:val="00F4447B"/>
    <w:rsid w:val="00F506B3"/>
    <w:rsid w:val="00F52256"/>
    <w:rsid w:val="00F529BB"/>
    <w:rsid w:val="00F52DC1"/>
    <w:rsid w:val="00F533BB"/>
    <w:rsid w:val="00F56EB9"/>
    <w:rsid w:val="00F600C3"/>
    <w:rsid w:val="00F601D9"/>
    <w:rsid w:val="00F60673"/>
    <w:rsid w:val="00F60BA5"/>
    <w:rsid w:val="00F62E27"/>
    <w:rsid w:val="00F6359A"/>
    <w:rsid w:val="00F63C3E"/>
    <w:rsid w:val="00F64A1D"/>
    <w:rsid w:val="00F65DED"/>
    <w:rsid w:val="00F6655B"/>
    <w:rsid w:val="00F673E7"/>
    <w:rsid w:val="00F6792C"/>
    <w:rsid w:val="00F67CB1"/>
    <w:rsid w:val="00F72CDF"/>
    <w:rsid w:val="00F75EAE"/>
    <w:rsid w:val="00F7663A"/>
    <w:rsid w:val="00F77C63"/>
    <w:rsid w:val="00F81CA9"/>
    <w:rsid w:val="00F830EE"/>
    <w:rsid w:val="00F83914"/>
    <w:rsid w:val="00F86A4B"/>
    <w:rsid w:val="00F86FAB"/>
    <w:rsid w:val="00F8717B"/>
    <w:rsid w:val="00F90DE7"/>
    <w:rsid w:val="00F91E6C"/>
    <w:rsid w:val="00F93048"/>
    <w:rsid w:val="00F95D0C"/>
    <w:rsid w:val="00F960DC"/>
    <w:rsid w:val="00F970AA"/>
    <w:rsid w:val="00F97375"/>
    <w:rsid w:val="00F97435"/>
    <w:rsid w:val="00FA066B"/>
    <w:rsid w:val="00FA08A2"/>
    <w:rsid w:val="00FA1014"/>
    <w:rsid w:val="00FA13AA"/>
    <w:rsid w:val="00FA1A21"/>
    <w:rsid w:val="00FA1B6D"/>
    <w:rsid w:val="00FA3B28"/>
    <w:rsid w:val="00FA4349"/>
    <w:rsid w:val="00FA5B99"/>
    <w:rsid w:val="00FA6A86"/>
    <w:rsid w:val="00FA7451"/>
    <w:rsid w:val="00FA76ED"/>
    <w:rsid w:val="00FA79F7"/>
    <w:rsid w:val="00FB0B60"/>
    <w:rsid w:val="00FB0E4B"/>
    <w:rsid w:val="00FB1AE3"/>
    <w:rsid w:val="00FB2D1B"/>
    <w:rsid w:val="00FB2D7B"/>
    <w:rsid w:val="00FB37F7"/>
    <w:rsid w:val="00FB3BEE"/>
    <w:rsid w:val="00FB53B5"/>
    <w:rsid w:val="00FB54F3"/>
    <w:rsid w:val="00FB741B"/>
    <w:rsid w:val="00FB7E93"/>
    <w:rsid w:val="00FC1F13"/>
    <w:rsid w:val="00FC5727"/>
    <w:rsid w:val="00FC6417"/>
    <w:rsid w:val="00FC75C1"/>
    <w:rsid w:val="00FC7C85"/>
    <w:rsid w:val="00FD15AC"/>
    <w:rsid w:val="00FD1A89"/>
    <w:rsid w:val="00FD327D"/>
    <w:rsid w:val="00FD3D3B"/>
    <w:rsid w:val="00FD3ECB"/>
    <w:rsid w:val="00FD3F5B"/>
    <w:rsid w:val="00FD57FB"/>
    <w:rsid w:val="00FD7579"/>
    <w:rsid w:val="00FD7AEF"/>
    <w:rsid w:val="00FE046F"/>
    <w:rsid w:val="00FE07F7"/>
    <w:rsid w:val="00FE0A74"/>
    <w:rsid w:val="00FE0BE9"/>
    <w:rsid w:val="00FE0FF6"/>
    <w:rsid w:val="00FE1987"/>
    <w:rsid w:val="00FE3F74"/>
    <w:rsid w:val="00FE41EA"/>
    <w:rsid w:val="00FE4A2D"/>
    <w:rsid w:val="00FE5125"/>
    <w:rsid w:val="00FE5230"/>
    <w:rsid w:val="00FE55B8"/>
    <w:rsid w:val="00FE5937"/>
    <w:rsid w:val="00FE5F8D"/>
    <w:rsid w:val="00FE6645"/>
    <w:rsid w:val="00FE6A17"/>
    <w:rsid w:val="00FF31CB"/>
    <w:rsid w:val="00FF4FD4"/>
    <w:rsid w:val="00FF5931"/>
    <w:rsid w:val="00FF7C28"/>
  </w:rsids>
  <m:mathPr>
    <m:mathFont m:val="Cambria Math"/>
    <m:brkBin m:val="before"/>
    <m:brkBinSub m:val="--"/>
    <m:smallFrac m:val="off"/>
    <m:dispDef m:val="off"/>
    <m:lMargin m:val="0"/>
    <m:rMargin m:val="0"/>
    <m:defJc m:val="centerGroup"/>
    <m:wrapRight/>
    <m:intLim m:val="subSup"/>
    <m:naryLim m:val="subSup"/>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semiHidden="0" w:uiPriority="0" w:qFormat="1"/>
    <w:lsdException w:name="heading 4" w:semiHidden="0" w:uiPriority="0"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uiPriority="9"/>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nhideWhenUsed="1"/>
    <w:lsdException w:name="caption" w:uiPriority="35" w:qFormat="1"/>
    <w:lsdException w:name="table of figures" w:unhideWhenUsed="1"/>
    <w:lsdException w:name="page number" w:unhideWhenUsed="1"/>
    <w:lsdException w:name="Title" w:uiPriority="10" w:qFormat="1"/>
    <w:lsdException w:name="Default Paragraph Font" w:uiPriority="1" w:unhideWhenUsed="1"/>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semiHidden/>
    <w:qFormat/>
    <w:rsid w:val="00DA3D53"/>
    <w:pPr>
      <w:spacing w:before="160" w:line="260" w:lineRule="exact"/>
    </w:pPr>
    <w:rPr>
      <w:rFonts w:ascii="Trebuchet MS" w:hAnsi="Trebuchet MS"/>
      <w:sz w:val="19"/>
      <w:lang w:val="en-AU"/>
    </w:rPr>
  </w:style>
  <w:style w:type="paragraph" w:styleId="Heading1">
    <w:name w:val="heading 1"/>
    <w:next w:val="Text"/>
    <w:link w:val="Heading1Char"/>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link w:val="Heading4Char"/>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outlineLvl w:val="4"/>
    </w:pPr>
    <w:rPr>
      <w:rFonts w:ascii="Tahoma" w:hAnsi="Tahoma"/>
      <w:b/>
    </w:rPr>
  </w:style>
  <w:style w:type="paragraph" w:styleId="Heading6">
    <w:name w:val="heading 6"/>
    <w:basedOn w:val="Normal"/>
    <w:next w:val="Normal"/>
    <w:qFormat/>
    <w:rsid w:val="007037A4"/>
    <w:pPr>
      <w:keepNext/>
      <w:ind w:left="2977"/>
      <w:outlineLvl w:val="5"/>
    </w:pPr>
    <w:rPr>
      <w:rFonts w:ascii="Tahoma" w:hAnsi="Tahoma"/>
      <w:sz w:val="20"/>
    </w:rPr>
  </w:style>
  <w:style w:type="paragraph" w:styleId="Heading7">
    <w:name w:val="heading 7"/>
    <w:basedOn w:val="Normal"/>
    <w:next w:val="Normal"/>
    <w:qFormat/>
    <w:rsid w:val="007037A4"/>
    <w:pPr>
      <w:keepNext/>
      <w:jc w:val="center"/>
      <w:outlineLvl w:val="6"/>
    </w:pPr>
    <w:rPr>
      <w:rFonts w:ascii="Tahoma" w:hAnsi="Tahoma"/>
      <w:spacing w:val="20"/>
      <w:sz w:val="20"/>
    </w:rPr>
  </w:style>
  <w:style w:type="paragraph" w:styleId="Heading8">
    <w:name w:val="heading 8"/>
    <w:basedOn w:val="Normal"/>
    <w:next w:val="Normal"/>
    <w:qFormat/>
    <w:rsid w:val="007037A4"/>
    <w:pPr>
      <w:keepNext/>
      <w:jc w:val="center"/>
      <w:outlineLvl w:val="7"/>
    </w:pPr>
    <w:rPr>
      <w:rFonts w:ascii="Tahoma" w:hAnsi="Tahoma"/>
      <w:color w:val="C0C0C0"/>
      <w:spacing w:val="6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rsid w:val="0048643A"/>
    <w:rPr>
      <w:rFonts w:ascii="Trebuchet MS" w:hAnsi="Trebuchet MS"/>
      <w:sz w:val="19"/>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link w:val="FooterChar"/>
    <w:uiPriority w:val="99"/>
    <w:rsid w:val="00AA44D4"/>
    <w:pPr>
      <w:tabs>
        <w:tab w:val="right" w:pos="8505"/>
      </w:tabs>
      <w:spacing w:before="0"/>
    </w:pPr>
    <w:rPr>
      <w:rFonts w:ascii="Tahoma" w:hAnsi="Tahoma"/>
      <w:sz w:val="17"/>
      <w:szCs w:val="17"/>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A73B4A"/>
    <w:pPr>
      <w:spacing w:before="80"/>
      <w:ind w:left="425" w:right="1985" w:hanging="425"/>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tabletitle"/>
    <w:rsid w:val="005C2FCF"/>
  </w:style>
  <w:style w:type="paragraph" w:customStyle="1" w:styleId="Dotpoint1">
    <w:name w:val="Dotpoint1"/>
    <w:rsid w:val="004B64F8"/>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AC688A"/>
    <w:pPr>
      <w:spacing w:before="40"/>
      <w:ind w:left="567" w:hanging="567"/>
    </w:pPr>
    <w:rPr>
      <w:rFonts w:ascii="Arial" w:hAnsi="Arial"/>
      <w:sz w:val="15"/>
      <w:lang w:val="en-AU"/>
    </w:rPr>
  </w:style>
  <w:style w:type="paragraph" w:styleId="FootnoteText">
    <w:name w:val="footnote text"/>
    <w:basedOn w:val="Text"/>
    <w:rsid w:val="00A50895"/>
    <w:pPr>
      <w:tabs>
        <w:tab w:val="left" w:pos="1418"/>
      </w:tabs>
      <w:spacing w:before="0" w:line="220" w:lineRule="exact"/>
      <w:ind w:left="170" w:hanging="170"/>
    </w:pPr>
    <w:rPr>
      <w:sz w:val="16"/>
    </w:rPr>
  </w:style>
  <w:style w:type="paragraph" w:styleId="NormalWeb">
    <w:name w:val="Normal (Web)"/>
    <w:basedOn w:val="Normal"/>
    <w:uiPriority w:val="99"/>
    <w:semiHidden/>
    <w:rsid w:val="009058B5"/>
    <w:pPr>
      <w:spacing w:before="100" w:beforeAutospacing="1" w:after="240"/>
    </w:pPr>
    <w:rPr>
      <w:sz w:val="18"/>
      <w:szCs w:val="18"/>
    </w:rPr>
  </w:style>
  <w:style w:type="paragraph" w:customStyle="1" w:styleId="PublicationTitle">
    <w:name w:val="Publication Title"/>
    <w:qFormat/>
    <w:rsid w:val="0049453B"/>
    <w:pPr>
      <w:spacing w:before="3200" w:after="840"/>
      <w:ind w:left="1701"/>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qFormat/>
    <w:rsid w:val="007037A4"/>
    <w:pPr>
      <w:ind w:left="720"/>
      <w:contextualSpacing/>
    </w:pPr>
  </w:style>
  <w:style w:type="paragraph" w:styleId="BodyText">
    <w:name w:val="Body Text"/>
    <w:basedOn w:val="Normal"/>
    <w:link w:val="BodyTextChar"/>
    <w:uiPriority w:val="99"/>
    <w:rsid w:val="00FE3F74"/>
    <w:pPr>
      <w:spacing w:before="0" w:line="240" w:lineRule="auto"/>
    </w:pPr>
    <w:rPr>
      <w:rFonts w:ascii="Times New Roman" w:hAnsi="Times New Roman"/>
      <w:b/>
      <w:sz w:val="20"/>
      <w:lang w:val="en-US" w:eastAsia="ko-KR"/>
    </w:rPr>
  </w:style>
  <w:style w:type="character" w:customStyle="1" w:styleId="BodyTextChar">
    <w:name w:val="Body Text Char"/>
    <w:basedOn w:val="DefaultParagraphFont"/>
    <w:link w:val="BodyText"/>
    <w:uiPriority w:val="99"/>
    <w:rsid w:val="00FE3F74"/>
    <w:rPr>
      <w:b/>
      <w:lang w:eastAsia="ko-KR"/>
    </w:rPr>
  </w:style>
  <w:style w:type="paragraph" w:styleId="BodyText2">
    <w:name w:val="Body Text 2"/>
    <w:basedOn w:val="Normal"/>
    <w:link w:val="BodyText2Char"/>
    <w:rsid w:val="00FE3F74"/>
    <w:pPr>
      <w:spacing w:before="0" w:line="240" w:lineRule="auto"/>
    </w:pPr>
    <w:rPr>
      <w:rFonts w:ascii="Times New Roman" w:hAnsi="Times New Roman"/>
      <w:sz w:val="22"/>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before="0" w:after="120" w:line="240" w:lineRule="auto"/>
      <w:ind w:left="283"/>
    </w:pPr>
    <w:rPr>
      <w:rFonts w:ascii="Times New Roman" w:hAnsi="Times New Roman"/>
      <w:sz w:val="22"/>
      <w:lang w:eastAsia="en-AU"/>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49453B"/>
    <w:pPr>
      <w:ind w:left="1701"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177827"/>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styleId="Caption">
    <w:name w:val="caption"/>
    <w:basedOn w:val="Normal"/>
    <w:next w:val="Normal"/>
    <w:uiPriority w:val="35"/>
    <w:unhideWhenUsed/>
    <w:qFormat/>
    <w:rsid w:val="00FC6417"/>
    <w:pPr>
      <w:spacing w:before="0" w:after="200" w:line="240" w:lineRule="auto"/>
      <w:jc w:val="center"/>
    </w:pPr>
    <w:rPr>
      <w:rFonts w:ascii="Times New Roman" w:eastAsiaTheme="minorEastAsia" w:hAnsi="Times New Roman" w:cstheme="minorBidi"/>
      <w:b/>
      <w:bCs/>
      <w:sz w:val="24"/>
      <w:szCs w:val="18"/>
      <w:lang w:eastAsia="zh-CN"/>
    </w:rPr>
  </w:style>
  <w:style w:type="character" w:customStyle="1" w:styleId="FooterChar">
    <w:name w:val="Footer Char"/>
    <w:basedOn w:val="DefaultParagraphFont"/>
    <w:link w:val="Footer"/>
    <w:uiPriority w:val="99"/>
    <w:rsid w:val="00FC6417"/>
    <w:rPr>
      <w:rFonts w:ascii="Tahoma" w:hAnsi="Tahoma"/>
      <w:sz w:val="17"/>
      <w:szCs w:val="17"/>
      <w:lang w:val="en-AU"/>
    </w:rPr>
  </w:style>
  <w:style w:type="paragraph" w:styleId="NoSpacing">
    <w:name w:val="No Spacing"/>
    <w:uiPriority w:val="1"/>
    <w:qFormat/>
    <w:rsid w:val="00FC6417"/>
    <w:rPr>
      <w:rFonts w:eastAsiaTheme="minorEastAsia" w:cstheme="minorBidi"/>
      <w:sz w:val="24"/>
      <w:szCs w:val="22"/>
      <w:lang w:val="en-AU" w:eastAsia="zh-CN"/>
    </w:rPr>
  </w:style>
  <w:style w:type="paragraph" w:styleId="PlainText">
    <w:name w:val="Plain Text"/>
    <w:basedOn w:val="Normal"/>
    <w:link w:val="PlainTextChar"/>
    <w:uiPriority w:val="99"/>
    <w:unhideWhenUsed/>
    <w:rsid w:val="00532A10"/>
    <w:pPr>
      <w:spacing w:before="0" w:line="240" w:lineRule="auto"/>
    </w:pPr>
    <w:rPr>
      <w:rFonts w:ascii="Consolas" w:eastAsia="Calibri" w:hAnsi="Consolas"/>
      <w:sz w:val="21"/>
      <w:szCs w:val="21"/>
    </w:rPr>
  </w:style>
  <w:style w:type="character" w:customStyle="1" w:styleId="PlainTextChar">
    <w:name w:val="Plain Text Char"/>
    <w:basedOn w:val="DefaultParagraphFont"/>
    <w:link w:val="PlainText"/>
    <w:uiPriority w:val="99"/>
    <w:rsid w:val="00532A10"/>
    <w:rPr>
      <w:rFonts w:ascii="Consolas" w:eastAsia="Calibri" w:hAnsi="Consolas"/>
      <w:sz w:val="21"/>
      <w:szCs w:val="21"/>
      <w:lang w:val="en-AU"/>
    </w:rPr>
  </w:style>
  <w:style w:type="character" w:styleId="FootnoteReference">
    <w:name w:val="footnote reference"/>
    <w:basedOn w:val="DefaultParagraphFont"/>
    <w:uiPriority w:val="99"/>
    <w:semiHidden/>
    <w:rsid w:val="005673D4"/>
    <w:rPr>
      <w:vertAlign w:val="superscript"/>
    </w:rPr>
  </w:style>
  <w:style w:type="character" w:customStyle="1" w:styleId="googqs-tidbit1">
    <w:name w:val="goog_qs-tidbit1"/>
    <w:basedOn w:val="DefaultParagraphFont"/>
    <w:rsid w:val="001D6CD2"/>
    <w:rPr>
      <w:vanish w:val="0"/>
      <w:webHidden w:val="0"/>
      <w:specVanish w:val="0"/>
    </w:rPr>
  </w:style>
  <w:style w:type="character" w:styleId="CommentReference">
    <w:name w:val="annotation reference"/>
    <w:basedOn w:val="DefaultParagraphFont"/>
    <w:uiPriority w:val="99"/>
    <w:semiHidden/>
    <w:unhideWhenUsed/>
    <w:rsid w:val="00D53967"/>
    <w:rPr>
      <w:sz w:val="16"/>
      <w:szCs w:val="16"/>
    </w:rPr>
  </w:style>
  <w:style w:type="paragraph" w:styleId="CommentText">
    <w:name w:val="annotation text"/>
    <w:basedOn w:val="Normal"/>
    <w:link w:val="CommentTextChar"/>
    <w:uiPriority w:val="99"/>
    <w:semiHidden/>
    <w:unhideWhenUsed/>
    <w:rsid w:val="00D53967"/>
    <w:pPr>
      <w:spacing w:before="0" w:after="200" w:line="240" w:lineRule="auto"/>
    </w:pPr>
    <w:rPr>
      <w:rFonts w:ascii="Times New Roman" w:eastAsiaTheme="minorEastAsia" w:hAnsi="Times New Roman" w:cstheme="minorBidi"/>
      <w:sz w:val="20"/>
      <w:lang w:eastAsia="zh-CN"/>
    </w:rPr>
  </w:style>
  <w:style w:type="character" w:customStyle="1" w:styleId="CommentTextChar">
    <w:name w:val="Comment Text Char"/>
    <w:basedOn w:val="DefaultParagraphFont"/>
    <w:link w:val="CommentText"/>
    <w:uiPriority w:val="99"/>
    <w:semiHidden/>
    <w:rsid w:val="00D53967"/>
    <w:rPr>
      <w:rFonts w:eastAsiaTheme="minorEastAsia" w:cstheme="minorBidi"/>
      <w:lang w:val="en-AU" w:eastAsia="zh-CN"/>
    </w:rPr>
  </w:style>
  <w:style w:type="character" w:customStyle="1" w:styleId="Heading4Char">
    <w:name w:val="Heading 4 Char"/>
    <w:basedOn w:val="DefaultParagraphFont"/>
    <w:link w:val="Heading4"/>
    <w:rsid w:val="00BD5ACA"/>
    <w:rPr>
      <w:rFonts w:ascii="Tahoma" w:hAnsi="Tahoma"/>
      <w:i/>
      <w:sz w:val="24"/>
      <w:lang w:val="en-AU"/>
    </w:rPr>
  </w:style>
  <w:style w:type="paragraph" w:styleId="CommentSubject">
    <w:name w:val="annotation subject"/>
    <w:basedOn w:val="CommentText"/>
    <w:next w:val="CommentText"/>
    <w:link w:val="CommentSubjectChar"/>
    <w:uiPriority w:val="99"/>
    <w:semiHidden/>
    <w:rsid w:val="0076644A"/>
    <w:pPr>
      <w:spacing w:before="160" w:after="0"/>
    </w:pPr>
    <w:rPr>
      <w:rFonts w:ascii="Trebuchet MS" w:eastAsia="Times New Roman" w:hAnsi="Trebuchet MS" w:cs="Times New Roman"/>
      <w:b/>
      <w:bCs/>
      <w:lang w:eastAsia="en-US"/>
    </w:rPr>
  </w:style>
  <w:style w:type="character" w:customStyle="1" w:styleId="CommentSubjectChar">
    <w:name w:val="Comment Subject Char"/>
    <w:basedOn w:val="CommentTextChar"/>
    <w:link w:val="CommentSubject"/>
    <w:uiPriority w:val="99"/>
    <w:semiHidden/>
    <w:rsid w:val="0076644A"/>
    <w:rPr>
      <w:rFonts w:ascii="Trebuchet MS" w:hAnsi="Trebuchet MS"/>
      <w:b/>
      <w:bCs/>
    </w:rPr>
  </w:style>
  <w:style w:type="paragraph" w:customStyle="1" w:styleId="MTDisplayEquation">
    <w:name w:val="MTDisplayEquation"/>
    <w:basedOn w:val="Text"/>
    <w:link w:val="MTDisplayEquationChar"/>
    <w:rsid w:val="00393F9E"/>
    <w:pPr>
      <w:tabs>
        <w:tab w:val="center" w:pos="4400"/>
      </w:tabs>
      <w:jc w:val="both"/>
    </w:pPr>
  </w:style>
  <w:style w:type="character" w:customStyle="1" w:styleId="MTDisplayEquationChar">
    <w:name w:val="MTDisplayEquation Char"/>
    <w:basedOn w:val="TextChar"/>
    <w:link w:val="MTDisplayEquation"/>
    <w:rsid w:val="00393F9E"/>
  </w:style>
  <w:style w:type="paragraph" w:styleId="Revision">
    <w:name w:val="Revision"/>
    <w:hidden/>
    <w:uiPriority w:val="99"/>
    <w:semiHidden/>
    <w:rsid w:val="006D7EF5"/>
    <w:rPr>
      <w:rFonts w:ascii="Trebuchet MS" w:hAnsi="Trebuchet MS"/>
      <w:sz w:val="19"/>
      <w:lang w:val="en-AU"/>
    </w:rPr>
  </w:style>
  <w:style w:type="paragraph" w:customStyle="1" w:styleId="Textlessbefore">
    <w:name w:val="Text less # before"/>
    <w:basedOn w:val="Text"/>
    <w:uiPriority w:val="1"/>
    <w:qFormat/>
    <w:rsid w:val="00A73B4A"/>
    <w:pPr>
      <w:spacing w:before="80"/>
      <w:ind w:right="0"/>
    </w:pPr>
  </w:style>
  <w:style w:type="paragraph" w:customStyle="1" w:styleId="Textmorebefore">
    <w:name w:val="Text more # before"/>
    <w:basedOn w:val="Text"/>
    <w:uiPriority w:val="1"/>
    <w:qFormat/>
    <w:rsid w:val="00DA3D53"/>
    <w:pPr>
      <w:spacing w:before="360"/>
      <w:ind w:right="0"/>
    </w:pPr>
  </w:style>
  <w:style w:type="character" w:customStyle="1" w:styleId="Heading1Char">
    <w:name w:val="Heading 1 Char"/>
    <w:basedOn w:val="DefaultParagraphFont"/>
    <w:link w:val="Heading1"/>
    <w:rsid w:val="00D34E8C"/>
    <w:rPr>
      <w:rFonts w:ascii="Tahoma" w:hAnsi="Tahoma" w:cs="Tahoma"/>
      <w:color w:val="000000"/>
      <w:kern w:val="28"/>
      <w:sz w:val="56"/>
      <w:szCs w:val="56"/>
      <w:lang w:val="en-AU"/>
    </w:rPr>
  </w:style>
</w:styles>
</file>

<file path=word/webSettings.xml><?xml version="1.0" encoding="utf-8"?>
<w:webSettings xmlns:r="http://schemas.openxmlformats.org/officeDocument/2006/relationships" xmlns:w="http://schemas.openxmlformats.org/wordprocessingml/2006/main">
  <w:divs>
    <w:div w:id="15739159">
      <w:bodyDiv w:val="1"/>
      <w:marLeft w:val="0"/>
      <w:marRight w:val="0"/>
      <w:marTop w:val="0"/>
      <w:marBottom w:val="0"/>
      <w:divBdr>
        <w:top w:val="none" w:sz="0" w:space="0" w:color="auto"/>
        <w:left w:val="none" w:sz="0" w:space="0" w:color="auto"/>
        <w:bottom w:val="none" w:sz="0" w:space="0" w:color="auto"/>
        <w:right w:val="none" w:sz="0" w:space="0" w:color="auto"/>
      </w:divBdr>
    </w:div>
    <w:div w:id="122505362">
      <w:bodyDiv w:val="1"/>
      <w:marLeft w:val="0"/>
      <w:marRight w:val="0"/>
      <w:marTop w:val="0"/>
      <w:marBottom w:val="0"/>
      <w:divBdr>
        <w:top w:val="none" w:sz="0" w:space="0" w:color="auto"/>
        <w:left w:val="none" w:sz="0" w:space="0" w:color="auto"/>
        <w:bottom w:val="none" w:sz="0" w:space="0" w:color="auto"/>
        <w:right w:val="none" w:sz="0" w:space="0" w:color="auto"/>
      </w:divBdr>
      <w:divsChild>
        <w:div w:id="1727726028">
          <w:marLeft w:val="0"/>
          <w:marRight w:val="0"/>
          <w:marTop w:val="0"/>
          <w:marBottom w:val="0"/>
          <w:divBdr>
            <w:top w:val="none" w:sz="0" w:space="0" w:color="auto"/>
            <w:left w:val="none" w:sz="0" w:space="0" w:color="auto"/>
            <w:bottom w:val="none" w:sz="0" w:space="0" w:color="auto"/>
            <w:right w:val="none" w:sz="0" w:space="0" w:color="auto"/>
          </w:divBdr>
          <w:divsChild>
            <w:div w:id="16498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77786">
      <w:bodyDiv w:val="1"/>
      <w:marLeft w:val="0"/>
      <w:marRight w:val="0"/>
      <w:marTop w:val="0"/>
      <w:marBottom w:val="0"/>
      <w:divBdr>
        <w:top w:val="none" w:sz="0" w:space="0" w:color="auto"/>
        <w:left w:val="none" w:sz="0" w:space="0" w:color="auto"/>
        <w:bottom w:val="none" w:sz="0" w:space="0" w:color="auto"/>
        <w:right w:val="none" w:sz="0" w:space="0" w:color="auto"/>
      </w:divBdr>
    </w:div>
    <w:div w:id="952371124">
      <w:bodyDiv w:val="1"/>
      <w:marLeft w:val="0"/>
      <w:marRight w:val="0"/>
      <w:marTop w:val="0"/>
      <w:marBottom w:val="0"/>
      <w:divBdr>
        <w:top w:val="none" w:sz="0" w:space="0" w:color="auto"/>
        <w:left w:val="none" w:sz="0" w:space="0" w:color="auto"/>
        <w:bottom w:val="none" w:sz="0" w:space="0" w:color="auto"/>
        <w:right w:val="none" w:sz="0" w:space="0" w:color="auto"/>
      </w:divBdr>
      <w:divsChild>
        <w:div w:id="1856504173">
          <w:marLeft w:val="2925"/>
          <w:marRight w:val="0"/>
          <w:marTop w:val="0"/>
          <w:marBottom w:val="0"/>
          <w:divBdr>
            <w:top w:val="none" w:sz="0" w:space="0" w:color="auto"/>
            <w:left w:val="none" w:sz="0" w:space="0" w:color="auto"/>
            <w:bottom w:val="none" w:sz="0" w:space="0" w:color="auto"/>
            <w:right w:val="none" w:sz="0" w:space="0" w:color="auto"/>
          </w:divBdr>
          <w:divsChild>
            <w:div w:id="779177802">
              <w:marLeft w:val="0"/>
              <w:marRight w:val="0"/>
              <w:marTop w:val="0"/>
              <w:marBottom w:val="0"/>
              <w:divBdr>
                <w:top w:val="none" w:sz="0" w:space="0" w:color="auto"/>
                <w:left w:val="none" w:sz="0" w:space="0" w:color="auto"/>
                <w:bottom w:val="none" w:sz="0" w:space="0" w:color="auto"/>
                <w:right w:val="none" w:sz="0" w:space="0" w:color="auto"/>
              </w:divBdr>
              <w:divsChild>
                <w:div w:id="171844391">
                  <w:marLeft w:val="0"/>
                  <w:marRight w:val="0"/>
                  <w:marTop w:val="0"/>
                  <w:marBottom w:val="0"/>
                  <w:divBdr>
                    <w:top w:val="none" w:sz="0" w:space="0" w:color="auto"/>
                    <w:left w:val="none" w:sz="0" w:space="0" w:color="auto"/>
                    <w:bottom w:val="none" w:sz="0" w:space="0" w:color="auto"/>
                    <w:right w:val="none" w:sz="0" w:space="0" w:color="auto"/>
                  </w:divBdr>
                  <w:divsChild>
                    <w:div w:id="86058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669312">
      <w:bodyDiv w:val="1"/>
      <w:marLeft w:val="0"/>
      <w:marRight w:val="0"/>
      <w:marTop w:val="0"/>
      <w:marBottom w:val="0"/>
      <w:divBdr>
        <w:top w:val="none" w:sz="0" w:space="0" w:color="auto"/>
        <w:left w:val="none" w:sz="0" w:space="0" w:color="auto"/>
        <w:bottom w:val="none" w:sz="0" w:space="0" w:color="auto"/>
        <w:right w:val="none" w:sz="0" w:space="0" w:color="auto"/>
      </w:divBdr>
    </w:div>
    <w:div w:id="1086609623">
      <w:bodyDiv w:val="1"/>
      <w:marLeft w:val="0"/>
      <w:marRight w:val="0"/>
      <w:marTop w:val="0"/>
      <w:marBottom w:val="0"/>
      <w:divBdr>
        <w:top w:val="none" w:sz="0" w:space="0" w:color="auto"/>
        <w:left w:val="none" w:sz="0" w:space="0" w:color="auto"/>
        <w:bottom w:val="none" w:sz="0" w:space="0" w:color="auto"/>
        <w:right w:val="none" w:sz="0" w:space="0" w:color="auto"/>
      </w:divBdr>
    </w:div>
    <w:div w:id="1522353395">
      <w:bodyDiv w:val="1"/>
      <w:marLeft w:val="0"/>
      <w:marRight w:val="0"/>
      <w:marTop w:val="0"/>
      <w:marBottom w:val="0"/>
      <w:divBdr>
        <w:top w:val="none" w:sz="0" w:space="0" w:color="auto"/>
        <w:left w:val="none" w:sz="0" w:space="0" w:color="auto"/>
        <w:bottom w:val="none" w:sz="0" w:space="0" w:color="auto"/>
        <w:right w:val="none" w:sz="0" w:space="0" w:color="auto"/>
      </w:divBdr>
    </w:div>
    <w:div w:id="1832329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ncver@ncver.edu.au" TargetMode="External"/><Relationship Id="rId17" Type="http://schemas.openxmlformats.org/officeDocument/2006/relationships/image" Target="media/image5.wmf"/><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oleObject" Target="embeddings/oleObject8.bin"/><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oleObject" Target="embeddings/oleObject5.bin"/><Relationship Id="rId32" Type="http://schemas.openxmlformats.org/officeDocument/2006/relationships/image" Target="media/image12.wmf"/><Relationship Id="rId37" Type="http://schemas.openxmlformats.org/officeDocument/2006/relationships/oleObject" Target="embeddings/oleObject12.bin"/><Relationship Id="rId40" Type="http://schemas.openxmlformats.org/officeDocument/2006/relationships/image" Target="media/image16.wmf"/><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yperlink" Target="http://www.voced.edu.au" TargetMode="External"/><Relationship Id="rId19" Type="http://schemas.openxmlformats.org/officeDocument/2006/relationships/image" Target="media/image6.wmf"/><Relationship Id="rId31" Type="http://schemas.openxmlformats.org/officeDocument/2006/relationships/oleObject" Target="embeddings/oleObject9.bin"/><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image" Target="media/image11.wmf"/><Relationship Id="rId35" Type="http://schemas.openxmlformats.org/officeDocument/2006/relationships/oleObject" Target="embeddings/oleObject11.bin"/><Relationship Id="rId43"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C0EF-F1F1-4609-AFF3-DF9F982E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21157</Words>
  <Characters>120600</Characters>
  <Application>Microsoft Office Word</Application>
  <DocSecurity>0</DocSecurity>
  <Lines>1005</Lines>
  <Paragraphs>282</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141475</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its impact</dc:title>
  <dc:creator>Buddelmeyer et al</dc:creator>
  <cp:lastModifiedBy>julianneTreloar</cp:lastModifiedBy>
  <cp:revision>2</cp:revision>
  <cp:lastPrinted>2013-05-23T01:12:00Z</cp:lastPrinted>
  <dcterms:created xsi:type="dcterms:W3CDTF">2013-05-30T01:24:00Z</dcterms:created>
  <dcterms:modified xsi:type="dcterms:W3CDTF">2013-05-30T01:24:00Z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