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FD6" w:rsidRDefault="00BC4F70" w:rsidP="00DF6FD6">
      <w:pPr>
        <w:pStyle w:val="Text"/>
        <w:widowControl w:val="0"/>
        <w:spacing w:line="480" w:lineRule="auto"/>
        <w:jc w:val="both"/>
      </w:pPr>
      <w:r w:rsidRPr="00BC4F70">
        <w:rPr>
          <w:i/>
          <w:noProof/>
          <w:sz w:val="40"/>
        </w:rPr>
        <w:pict>
          <v:group id="_x0000_s1047" style="position:absolute;left:0;text-align:left;margin-left:73.8pt;margin-top:9.05pt;width:372.35pt;height:685.55pt;z-index:-251656192" coordorigin="2894,1621" coordsize="7447,13711">
            <v:line id="_x0000_s1048" style="position:absolute" from="10341,1621" to="10341,15301"/>
            <v:line id="_x0000_s1049" style="position:absolute;flip:x" from="2894,15332" to="10341,15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6456;top:1621;width:3885;height:870">
              <v:imagedata r:id="rId8" o:title="ncver right tab_mono"/>
            </v:shape>
          </v:group>
        </w:pict>
      </w:r>
      <w:r w:rsidR="00DF6FD6">
        <w:rPr>
          <w:i/>
        </w:rPr>
        <w:br/>
      </w:r>
      <w:r w:rsidR="00DF6FD6">
        <w:rPr>
          <w:i/>
        </w:rPr>
        <w:br/>
      </w:r>
    </w:p>
    <w:p w:rsidR="00DF6FD6" w:rsidRDefault="00DF6FD6" w:rsidP="00DF6FD6">
      <w:pPr>
        <w:pStyle w:val="Heading9"/>
        <w:ind w:left="2977" w:firstLine="0"/>
        <w:rPr>
          <w:sz w:val="40"/>
        </w:rPr>
      </w:pPr>
    </w:p>
    <w:p w:rsidR="00DF6FD6" w:rsidRDefault="00DF6FD6" w:rsidP="00DF6FD6">
      <w:pPr>
        <w:pStyle w:val="Heading9"/>
        <w:ind w:left="2977" w:firstLine="0"/>
        <w:rPr>
          <w:sz w:val="40"/>
        </w:rPr>
      </w:pPr>
    </w:p>
    <w:p w:rsidR="00DF6FD6" w:rsidRDefault="00DF6FD6" w:rsidP="00DF6FD6">
      <w:pPr>
        <w:pStyle w:val="Heading9"/>
        <w:ind w:left="2977" w:firstLine="0"/>
        <w:rPr>
          <w:sz w:val="40"/>
        </w:rPr>
      </w:pPr>
    </w:p>
    <w:p w:rsidR="00DF6FD6" w:rsidRDefault="00DF6FD6" w:rsidP="00DF6FD6">
      <w:pPr>
        <w:pStyle w:val="Heading9"/>
        <w:ind w:left="1440" w:firstLine="0"/>
        <w:rPr>
          <w:sz w:val="40"/>
        </w:rPr>
      </w:pPr>
    </w:p>
    <w:p w:rsidR="00DF6FD6" w:rsidRDefault="00DF6FD6" w:rsidP="00DF6FD6">
      <w:pPr>
        <w:pStyle w:val="Heading9"/>
        <w:ind w:left="1440" w:firstLine="0"/>
        <w:rPr>
          <w:sz w:val="40"/>
        </w:rPr>
      </w:pPr>
    </w:p>
    <w:p w:rsidR="00DF6FD6" w:rsidRDefault="00422C22" w:rsidP="00DF6FD6">
      <w:pPr>
        <w:pStyle w:val="Heading9"/>
        <w:ind w:left="2640" w:firstLine="0"/>
        <w:rPr>
          <w:sz w:val="40"/>
        </w:rPr>
      </w:pPr>
      <w:r>
        <w:rPr>
          <w:sz w:val="40"/>
        </w:rPr>
        <w:t xml:space="preserve">How VET responds: </w:t>
      </w:r>
      <w:r w:rsidR="000001AA">
        <w:rPr>
          <w:sz w:val="40"/>
        </w:rPr>
        <w:br/>
      </w:r>
      <w:r>
        <w:rPr>
          <w:sz w:val="40"/>
        </w:rPr>
        <w:t>a</w:t>
      </w:r>
      <w:r w:rsidR="00671F4B">
        <w:rPr>
          <w:sz w:val="40"/>
        </w:rPr>
        <w:t xml:space="preserve"> historical policy perspective</w:t>
      </w:r>
    </w:p>
    <w:p w:rsidR="00DF6FD6" w:rsidRDefault="00671F4B" w:rsidP="00DF6FD6">
      <w:pPr>
        <w:pStyle w:val="Text"/>
        <w:ind w:left="2640"/>
        <w:jc w:val="both"/>
        <w:rPr>
          <w:smallCaps/>
        </w:rPr>
      </w:pPr>
      <w:r>
        <w:rPr>
          <w:smallCaps/>
        </w:rPr>
        <w:t>robin ryan</w:t>
      </w:r>
    </w:p>
    <w:p w:rsidR="00DF6FD6" w:rsidRDefault="00AB750F" w:rsidP="00DF6FD6">
      <w:pPr>
        <w:pStyle w:val="Text"/>
        <w:ind w:left="2640"/>
        <w:jc w:val="both"/>
        <w:rPr>
          <w:smallCaps/>
          <w:szCs w:val="22"/>
        </w:rPr>
      </w:pPr>
      <w:r>
        <w:rPr>
          <w:smallCaps/>
          <w:szCs w:val="22"/>
        </w:rPr>
        <w:t>ryan hawthorne and associates</w:t>
      </w:r>
    </w:p>
    <w:p w:rsidR="00DF6FD6" w:rsidRDefault="00DF6FD6" w:rsidP="00DF6FD6">
      <w:pPr>
        <w:pStyle w:val="Text"/>
        <w:ind w:left="2640"/>
        <w:jc w:val="both"/>
        <w:rPr>
          <w:smallCaps/>
          <w:szCs w:val="22"/>
        </w:rPr>
      </w:pPr>
    </w:p>
    <w:p w:rsidR="00DF6FD6" w:rsidRDefault="00DF6FD6" w:rsidP="00DF6FD6">
      <w:pPr>
        <w:pStyle w:val="Text"/>
        <w:ind w:left="2640"/>
        <w:jc w:val="both"/>
        <w:rPr>
          <w:smallCaps/>
          <w:szCs w:val="22"/>
        </w:rPr>
      </w:pPr>
    </w:p>
    <w:p w:rsidR="00DF6FD6" w:rsidRDefault="00DF6FD6" w:rsidP="00DF6FD6">
      <w:pPr>
        <w:pStyle w:val="Text"/>
        <w:ind w:left="2640"/>
        <w:jc w:val="both"/>
        <w:rPr>
          <w:smallCaps/>
          <w:szCs w:val="22"/>
        </w:rPr>
      </w:pPr>
    </w:p>
    <w:p w:rsidR="00DF6FD6" w:rsidRDefault="00DF6FD6" w:rsidP="00DF6FD6">
      <w:pPr>
        <w:pStyle w:val="Text"/>
        <w:ind w:left="2640"/>
        <w:jc w:val="both"/>
        <w:rPr>
          <w:smallCaps/>
          <w:szCs w:val="22"/>
        </w:rPr>
      </w:pPr>
    </w:p>
    <w:p w:rsidR="00DF6FD6" w:rsidRDefault="00DF6FD6" w:rsidP="00DF6FD6">
      <w:pPr>
        <w:pStyle w:val="Text"/>
        <w:ind w:left="2640"/>
        <w:jc w:val="both"/>
        <w:rPr>
          <w:smallCaps/>
          <w:szCs w:val="22"/>
        </w:rPr>
      </w:pPr>
    </w:p>
    <w:p w:rsidR="00DF6FD6" w:rsidRDefault="00DF6FD6" w:rsidP="00DF6FD6">
      <w:pPr>
        <w:pStyle w:val="Text"/>
        <w:ind w:left="2640"/>
        <w:jc w:val="both"/>
        <w:rPr>
          <w:smallCaps/>
          <w:szCs w:val="22"/>
        </w:rPr>
      </w:pPr>
    </w:p>
    <w:p w:rsidR="00DF6FD6" w:rsidRDefault="00DF6FD6" w:rsidP="00DF6FD6">
      <w:pPr>
        <w:pStyle w:val="Text"/>
        <w:ind w:left="2640"/>
        <w:jc w:val="both"/>
        <w:rPr>
          <w:smallCaps/>
          <w:szCs w:val="22"/>
        </w:rPr>
      </w:pPr>
    </w:p>
    <w:p w:rsidR="00DF6FD6" w:rsidRDefault="00DF6FD6" w:rsidP="00DF6FD6">
      <w:pPr>
        <w:pStyle w:val="Text"/>
        <w:ind w:left="2640"/>
        <w:jc w:val="both"/>
        <w:rPr>
          <w:smallCaps/>
          <w:szCs w:val="22"/>
        </w:rPr>
      </w:pPr>
    </w:p>
    <w:p w:rsidR="00DF6FD6" w:rsidRDefault="000001AA" w:rsidP="00DF6FD6">
      <w:pPr>
        <w:pStyle w:val="Text"/>
        <w:ind w:left="2640"/>
        <w:jc w:val="both"/>
        <w:rPr>
          <w:smallCaps/>
          <w:szCs w:val="22"/>
        </w:rPr>
      </w:pPr>
      <w:r>
        <w:rPr>
          <w:smallCaps/>
          <w:noProof/>
          <w:szCs w:val="22"/>
        </w:rPr>
        <w:drawing>
          <wp:anchor distT="0" distB="0" distL="114300" distR="114300" simplePos="0" relativeHeight="251661312" behindDoc="0" locked="0" layoutInCell="1" allowOverlap="1">
            <wp:simplePos x="0" y="0"/>
            <wp:positionH relativeFrom="column">
              <wp:posOffset>1503680</wp:posOffset>
            </wp:positionH>
            <wp:positionV relativeFrom="paragraph">
              <wp:posOffset>172720</wp:posOffset>
            </wp:positionV>
            <wp:extent cx="3336290" cy="850265"/>
            <wp:effectExtent l="19050" t="0" r="0" b="0"/>
            <wp:wrapNone/>
            <wp:docPr id="1" name="Picture 1" descr="P:\PublicationComponents\logos\DEEWR\new logos sent Apr 08\DEEWR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DEEWR\new logos sent Apr 08\DEEWR_Inline.jpg"/>
                    <pic:cNvPicPr>
                      <a:picLocks noChangeAspect="1" noChangeArrowheads="1"/>
                    </pic:cNvPicPr>
                  </pic:nvPicPr>
                  <pic:blipFill>
                    <a:blip r:embed="rId9" cstate="print"/>
                    <a:srcRect/>
                    <a:stretch>
                      <a:fillRect/>
                    </a:stretch>
                  </pic:blipFill>
                  <pic:spPr bwMode="auto">
                    <a:xfrm>
                      <a:off x="0" y="0"/>
                      <a:ext cx="3336290" cy="850265"/>
                    </a:xfrm>
                    <a:prstGeom prst="rect">
                      <a:avLst/>
                    </a:prstGeom>
                    <a:noFill/>
                    <a:ln w="9525">
                      <a:noFill/>
                      <a:miter lim="800000"/>
                      <a:headEnd/>
                      <a:tailEnd/>
                    </a:ln>
                  </pic:spPr>
                </pic:pic>
              </a:graphicData>
            </a:graphic>
          </wp:anchor>
        </w:drawing>
      </w:r>
    </w:p>
    <w:p w:rsidR="00DF6FD6" w:rsidRDefault="00DF6FD6" w:rsidP="00DF6FD6">
      <w:pPr>
        <w:pStyle w:val="Text"/>
        <w:ind w:left="2640"/>
        <w:jc w:val="both"/>
        <w:rPr>
          <w:smallCaps/>
          <w:szCs w:val="22"/>
        </w:rPr>
      </w:pPr>
    </w:p>
    <w:p w:rsidR="00DF6FD6" w:rsidRDefault="00DF6FD6" w:rsidP="00DF6FD6">
      <w:pPr>
        <w:pStyle w:val="Text"/>
        <w:ind w:left="2640"/>
        <w:jc w:val="both"/>
        <w:rPr>
          <w:smallCaps/>
          <w:szCs w:val="22"/>
        </w:rPr>
      </w:pPr>
    </w:p>
    <w:p w:rsidR="00DF6FD6" w:rsidRDefault="00DF6FD6" w:rsidP="00DF6FD6">
      <w:pPr>
        <w:pStyle w:val="Text"/>
        <w:ind w:left="2640"/>
        <w:jc w:val="both"/>
        <w:rPr>
          <w:smallCaps/>
          <w:szCs w:val="22"/>
        </w:rPr>
      </w:pPr>
    </w:p>
    <w:p w:rsidR="00DF6FD6" w:rsidRPr="00685EC0" w:rsidRDefault="00DF6FD6" w:rsidP="00DF6FD6">
      <w:pPr>
        <w:pStyle w:val="Text"/>
        <w:ind w:left="2640"/>
        <w:jc w:val="both"/>
        <w:rPr>
          <w:smallCaps/>
          <w:szCs w:val="22"/>
        </w:rPr>
      </w:pPr>
    </w:p>
    <w:p w:rsidR="00DF6FD6" w:rsidRDefault="00DF6FD6" w:rsidP="00DF6FD6">
      <w:pPr>
        <w:pStyle w:val="Imprint"/>
        <w:ind w:left="2640"/>
      </w:pPr>
      <w:r>
        <w:t>The views and opinions expressed in this document are those of the author/project team and do not necessarily reflect the views of the Australian Government or state and territory governments.</w:t>
      </w:r>
    </w:p>
    <w:p w:rsidR="00DF6FD6" w:rsidRDefault="00DF6FD6" w:rsidP="00DF6FD6">
      <w:pPr>
        <w:pStyle w:val="Text"/>
        <w:jc w:val="both"/>
      </w:pPr>
    </w:p>
    <w:p w:rsidR="00DF6FD6" w:rsidRDefault="00DF6FD6" w:rsidP="00DF6FD6">
      <w:pPr>
        <w:pStyle w:val="Text"/>
        <w:jc w:val="both"/>
      </w:pPr>
    </w:p>
    <w:p w:rsidR="00DF6FD6" w:rsidRDefault="00DF6FD6" w:rsidP="00DF6FD6">
      <w:pPr>
        <w:pStyle w:val="BodyText"/>
        <w:spacing w:line="260" w:lineRule="exact"/>
        <w:ind w:left="1440" w:right="1700"/>
      </w:pPr>
    </w:p>
    <w:p w:rsidR="00DF6FD6" w:rsidRDefault="00DF6FD6" w:rsidP="00DF6FD6">
      <w:pPr>
        <w:pStyle w:val="BodyText"/>
        <w:spacing w:line="260" w:lineRule="exact"/>
        <w:ind w:left="1440" w:right="1700"/>
      </w:pPr>
    </w:p>
    <w:p w:rsidR="00DF6FD6" w:rsidRDefault="00DF6FD6" w:rsidP="00DF6FD6">
      <w:pPr>
        <w:pStyle w:val="BodyText"/>
        <w:spacing w:line="260" w:lineRule="exact"/>
        <w:ind w:left="1440" w:right="1700"/>
      </w:pPr>
    </w:p>
    <w:p w:rsidR="00DF6FD6" w:rsidRDefault="00DF6FD6" w:rsidP="00DF6FD6">
      <w:pPr>
        <w:pStyle w:val="BodyText"/>
        <w:spacing w:line="260" w:lineRule="exact"/>
        <w:ind w:left="1440" w:right="1700"/>
      </w:pPr>
    </w:p>
    <w:p w:rsidR="00F928EB" w:rsidRPr="006920B5" w:rsidRDefault="00F928EB" w:rsidP="006F7071">
      <w:pPr>
        <w:pStyle w:val="Imprint"/>
        <w:spacing w:before="6000"/>
        <w:rPr>
          <w:b/>
        </w:rPr>
      </w:pPr>
      <w:r w:rsidRPr="006920B5">
        <w:rPr>
          <w:b/>
        </w:rPr>
        <w:t>© Commonwealth of Australia</w:t>
      </w:r>
      <w:r w:rsidR="00212D87">
        <w:rPr>
          <w:b/>
        </w:rPr>
        <w:t>, 2011</w:t>
      </w:r>
    </w:p>
    <w:p w:rsidR="00F928EB" w:rsidRDefault="00F928EB" w:rsidP="00F928EB">
      <w:pPr>
        <w:pStyle w:val="Imprint"/>
        <w:ind w:right="1700"/>
        <w:rPr>
          <w:i/>
        </w:rPr>
      </w:pPr>
      <w:r w:rsidRPr="00962CA0">
        <w:t xml:space="preserve">This work has been produced by the National Centre for Vocational Education Research (NCVER) through funding provided by the Department of Education, Employment and Workplace Relations </w:t>
      </w:r>
      <w:r w:rsidR="00DC4782">
        <w:rPr>
          <w:rFonts w:cs="Tahoma"/>
          <w:color w:val="000000"/>
        </w:rPr>
        <w:t>under a program of work looking at skills for innovation.</w:t>
      </w:r>
      <w:r w:rsidRPr="00962CA0">
        <w:t xml:space="preserve"> Apart from any use permitted under the </w:t>
      </w:r>
      <w:r w:rsidRPr="006920B5">
        <w:rPr>
          <w:i/>
        </w:rPr>
        <w:t>Copyright Act 1968</w:t>
      </w:r>
      <w:r w:rsidRPr="00962CA0">
        <w:t>, no part of this publication may be reproduced by any process without written permission. Requests should be made to NCVER</w:t>
      </w:r>
      <w:r>
        <w:rPr>
          <w:i/>
        </w:rPr>
        <w:t>.</w:t>
      </w:r>
    </w:p>
    <w:p w:rsidR="00F928EB" w:rsidRPr="00962CA0" w:rsidRDefault="00F928EB" w:rsidP="00F928EB">
      <w:pPr>
        <w:pStyle w:val="Imprint"/>
        <w:ind w:right="1700"/>
      </w:pPr>
      <w:r>
        <w:t>The views and opinions expressed in this document are those of the author/project team and do not necessarily reflect the views of the Australian Government or state and territory governments.</w:t>
      </w:r>
    </w:p>
    <w:p w:rsidR="00DF6FD6" w:rsidRDefault="00DF6FD6" w:rsidP="00DF6FD6">
      <w:pPr>
        <w:pStyle w:val="Imprint"/>
        <w:tabs>
          <w:tab w:val="left" w:pos="284"/>
        </w:tabs>
      </w:pPr>
      <w:r>
        <w:t xml:space="preserve">ISBN </w:t>
      </w:r>
      <w:r>
        <w:tab/>
      </w:r>
      <w:r w:rsidR="00E9382E" w:rsidRPr="00E9382E">
        <w:t xml:space="preserve">978 1 921809 63 </w:t>
      </w:r>
      <w:proofErr w:type="gramStart"/>
      <w:r w:rsidR="00E9382E" w:rsidRPr="00E9382E">
        <w:t>7</w:t>
      </w:r>
      <w:r w:rsidRPr="00FA4E2D">
        <w:t xml:space="preserve"> </w:t>
      </w:r>
      <w:r>
        <w:t xml:space="preserve"> </w:t>
      </w:r>
      <w:r w:rsidRPr="00FA4E2D">
        <w:t>web</w:t>
      </w:r>
      <w:proofErr w:type="gramEnd"/>
      <w:r w:rsidRPr="00FA4E2D">
        <w:t xml:space="preserve"> edition</w:t>
      </w:r>
      <w:r w:rsidR="00212D87">
        <w:br/>
      </w:r>
      <w:r w:rsidR="00212D87">
        <w:tab/>
      </w:r>
      <w:r w:rsidR="00212D87">
        <w:tab/>
      </w:r>
      <w:r w:rsidR="00212D87" w:rsidRPr="00212D87">
        <w:t>978 1 921809 64 4</w:t>
      </w:r>
      <w:r w:rsidR="00212D87">
        <w:t xml:space="preserve"> </w:t>
      </w:r>
      <w:r w:rsidR="00CA6552">
        <w:t xml:space="preserve"> </w:t>
      </w:r>
      <w:r w:rsidR="00212D87">
        <w:t>print edition</w:t>
      </w:r>
    </w:p>
    <w:p w:rsidR="00DF6FD6" w:rsidRDefault="00DF6FD6" w:rsidP="00DF6FD6">
      <w:pPr>
        <w:pStyle w:val="Imprint"/>
        <w:tabs>
          <w:tab w:val="left" w:pos="284"/>
        </w:tabs>
      </w:pPr>
      <w:r>
        <w:t xml:space="preserve">TD/TNC </w:t>
      </w:r>
      <w:r w:rsidR="00E9382E">
        <w:tab/>
      </w:r>
      <w:r w:rsidR="007A74A0">
        <w:t>10</w:t>
      </w:r>
      <w:r w:rsidR="00176036">
        <w:t>2</w:t>
      </w:r>
      <w:r w:rsidR="007A74A0">
        <w:t>.48</w:t>
      </w:r>
    </w:p>
    <w:p w:rsidR="00DF6FD6" w:rsidRDefault="00DF6FD6" w:rsidP="00DF6FD6">
      <w:pPr>
        <w:pStyle w:val="Imprint"/>
      </w:pPr>
      <w:r>
        <w:t>Published by NCVER</w:t>
      </w:r>
      <w:r>
        <w:br/>
        <w:t>ABN 87 007 967 311</w:t>
      </w:r>
    </w:p>
    <w:p w:rsidR="00DF6FD6" w:rsidRDefault="00DF6FD6" w:rsidP="00DF6FD6">
      <w:pPr>
        <w:pStyle w:val="Imprint"/>
      </w:pPr>
      <w:r>
        <w:t>Level 11, 33 King William Street, Adelaide, SA 5000</w:t>
      </w:r>
      <w:r>
        <w:br/>
        <w:t>PO Box 8288 Station Arcade, Adelaide SA 5000, Australia</w:t>
      </w:r>
    </w:p>
    <w:p w:rsidR="00DF6FD6" w:rsidRDefault="00DF6FD6" w:rsidP="00DF6FD6">
      <w:pPr>
        <w:pStyle w:val="Imprint"/>
      </w:pPr>
      <w:r>
        <w:t>ph +61 8 8230 8400 fax +61 8 8212 3436</w:t>
      </w:r>
      <w:r>
        <w:br/>
        <w:t>email ncver@ncver.edu.au</w:t>
      </w:r>
      <w:r>
        <w:br/>
        <w:t>&lt;http://www.ncver.edu.au&gt;</w:t>
      </w:r>
    </w:p>
    <w:p w:rsidR="00DF6FD6" w:rsidRPr="00835D1E" w:rsidRDefault="00DF6FD6" w:rsidP="00DF6FD6">
      <w:pPr>
        <w:pStyle w:val="Imprint"/>
        <w:spacing w:before="40"/>
      </w:pPr>
      <w:r>
        <w:t>&lt;http://www.ncver.edu.au/publications/</w:t>
      </w:r>
      <w:r w:rsidR="004272CD" w:rsidRPr="004272CD">
        <w:t>2338</w:t>
      </w:r>
      <w:r w:rsidRPr="004272CD">
        <w:t>.</w:t>
      </w:r>
      <w:r>
        <w:t>html&gt;</w:t>
      </w:r>
    </w:p>
    <w:p w:rsidR="00DF6FD6" w:rsidRPr="00C13E9C" w:rsidRDefault="00DF6FD6" w:rsidP="00DF6FD6">
      <w:pPr>
        <w:pStyle w:val="Imprint"/>
        <w:ind w:right="1700"/>
        <w:rPr>
          <w:b/>
        </w:rPr>
      </w:pPr>
    </w:p>
    <w:p w:rsidR="00DF6FD6" w:rsidRDefault="00DF6FD6" w:rsidP="00DF6FD6">
      <w:pPr>
        <w:tabs>
          <w:tab w:val="left" w:pos="153"/>
          <w:tab w:val="left" w:pos="283"/>
        </w:tabs>
        <w:ind w:right="1700"/>
        <w:rPr>
          <w:rFonts w:ascii="Garamond" w:hAnsi="Garamond"/>
          <w:b/>
          <w:sz w:val="16"/>
        </w:rPr>
      </w:pPr>
    </w:p>
    <w:p w:rsidR="00DF6FD6" w:rsidRDefault="00DF6FD6" w:rsidP="00DF6FD6">
      <w:pPr>
        <w:pStyle w:val="Text"/>
        <w:ind w:right="1558"/>
        <w:jc w:val="both"/>
        <w:rPr>
          <w:smallCaps/>
        </w:rPr>
        <w:sectPr w:rsidR="00DF6FD6">
          <w:pgSz w:w="11907" w:h="16840" w:code="9"/>
          <w:pgMar w:top="1440" w:right="1985" w:bottom="567" w:left="1418" w:header="720" w:footer="720" w:gutter="0"/>
          <w:cols w:space="720" w:equalWidth="0">
            <w:col w:w="8121"/>
          </w:cols>
        </w:sectPr>
      </w:pPr>
    </w:p>
    <w:p w:rsidR="00BA1BA9" w:rsidRPr="004272CD" w:rsidRDefault="00BC4F70" w:rsidP="004272CD">
      <w:pPr>
        <w:pStyle w:val="Text"/>
        <w:spacing w:before="840"/>
        <w:rPr>
          <w:sz w:val="60"/>
          <w:szCs w:val="60"/>
        </w:rPr>
      </w:pPr>
      <w:bookmarkStart w:id="0" w:name="_Toc495748330"/>
      <w:bookmarkStart w:id="1" w:name="_Toc495810630"/>
      <w:bookmarkStart w:id="2" w:name="_Toc6031787"/>
      <w:bookmarkStart w:id="3" w:name="_Toc6031844"/>
      <w:r w:rsidRPr="00BC4F70">
        <w:rPr>
          <w:i/>
          <w:noProof/>
        </w:rPr>
        <w:lastRenderedPageBreak/>
        <w:pict>
          <v:group id="_x0000_s1035" style="position:absolute;margin-left:-10.95pt;margin-top:21.05pt;width:450pt;height:684pt;z-index:-251660800" coordorigin="1341,1621" coordsize="9000,13680">
            <v:line id="_x0000_s1036" style="position:absolute" from="10341,1621" to="10341,15301"/>
            <v:line id="_x0000_s1037" style="position:absolute;flip:x" from="1341,15301" to="10341,15301"/>
            <v:shape id="_x0000_s1038" type="#_x0000_t75" style="position:absolute;left:6456;top:1621;width:3885;height:870">
              <v:imagedata r:id="rId8" o:title="ncver right tab_mono"/>
            </v:shape>
          </v:group>
        </w:pict>
      </w:r>
      <w:bookmarkStart w:id="4" w:name="_Toc47346280"/>
      <w:bookmarkStart w:id="5" w:name="_Toc47951941"/>
      <w:r w:rsidR="007B6B23" w:rsidRPr="004272CD">
        <w:rPr>
          <w:sz w:val="60"/>
          <w:szCs w:val="60"/>
        </w:rPr>
        <w:t>About the research</w:t>
      </w:r>
    </w:p>
    <w:p w:rsidR="003930C1" w:rsidRDefault="00422C22" w:rsidP="004E2A45">
      <w:pPr>
        <w:pStyle w:val="AboutTitle"/>
      </w:pPr>
      <w:r>
        <w:t>How VET responds: a</w:t>
      </w:r>
      <w:r w:rsidR="00671F4B" w:rsidRPr="00671F4B">
        <w:t xml:space="preserve"> historical policy perspective</w:t>
      </w:r>
    </w:p>
    <w:p w:rsidR="00C8103C" w:rsidRPr="00C8103C" w:rsidRDefault="00C8103C" w:rsidP="00C8103C">
      <w:pPr>
        <w:pStyle w:val="AboutTitle"/>
        <w:spacing w:before="120"/>
        <w:rPr>
          <w:i w:val="0"/>
        </w:rPr>
      </w:pPr>
      <w:r>
        <w:rPr>
          <w:i w:val="0"/>
        </w:rPr>
        <w:t>Robin Ryan, Finders University</w:t>
      </w:r>
    </w:p>
    <w:p w:rsidR="002F0FD4" w:rsidRDefault="00910E9F" w:rsidP="00910E9F">
      <w:pPr>
        <w:pStyle w:val="Text"/>
      </w:pPr>
      <w:r>
        <w:t xml:space="preserve">This essay considers the evolution of the </w:t>
      </w:r>
      <w:r w:rsidR="00B1431D">
        <w:t>vocational education and training (</w:t>
      </w:r>
      <w:r w:rsidR="00D858AE">
        <w:t>VET</w:t>
      </w:r>
      <w:r w:rsidR="00B1431D">
        <w:t>)</w:t>
      </w:r>
      <w:r w:rsidR="002F0FD4">
        <w:t xml:space="preserve"> </w:t>
      </w:r>
      <w:r>
        <w:t xml:space="preserve">system since European settlement but focuses mainly on </w:t>
      </w:r>
      <w:r w:rsidR="00D858AE">
        <w:t xml:space="preserve">changes that have occurred </w:t>
      </w:r>
      <w:r>
        <w:t>over the last three decades. It discusses the underlying influences of key reforms</w:t>
      </w:r>
      <w:r w:rsidR="00B1431D">
        <w:t>,</w:t>
      </w:r>
      <w:r>
        <w:t xml:space="preserve"> including the training reform agenda</w:t>
      </w:r>
      <w:r w:rsidR="00B1431D">
        <w:t>,</w:t>
      </w:r>
      <w:r>
        <w:t xml:space="preserve"> which had as its main aim</w:t>
      </w:r>
      <w:r w:rsidR="002F0FD4">
        <w:t>,</w:t>
      </w:r>
      <w:r>
        <w:t xml:space="preserve"> the estab</w:t>
      </w:r>
      <w:r w:rsidR="002F0FD4">
        <w:t xml:space="preserve">lishment of a national system. Also discussed are the </w:t>
      </w:r>
      <w:r>
        <w:t xml:space="preserve">programs and policy milestones that </w:t>
      </w:r>
      <w:r w:rsidR="002F0FD4">
        <w:t xml:space="preserve">have shaped the VET landscape. </w:t>
      </w:r>
    </w:p>
    <w:p w:rsidR="00653A38" w:rsidRDefault="00653A38" w:rsidP="00910E9F">
      <w:pPr>
        <w:pStyle w:val="Text"/>
      </w:pPr>
      <w:r>
        <w:t>The essay drew</w:t>
      </w:r>
      <w:r w:rsidR="00FD6A95">
        <w:t xml:space="preserve"> on work that compiled</w:t>
      </w:r>
      <w:r w:rsidR="00D42EF9">
        <w:t xml:space="preserve"> major </w:t>
      </w:r>
      <w:r>
        <w:t>pol</w:t>
      </w:r>
      <w:r w:rsidR="00B1431D">
        <w:t>icy developments since the 1980</w:t>
      </w:r>
      <w:r>
        <w:t>s</w:t>
      </w:r>
      <w:r w:rsidR="00FD6A95">
        <w:t>, now</w:t>
      </w:r>
      <w:r w:rsidR="00B1431D">
        <w:t xml:space="preserve"> </w:t>
      </w:r>
      <w:r>
        <w:t>converted into a</w:t>
      </w:r>
      <w:r w:rsidR="00FD6A95">
        <w:t xml:space="preserve"> timeline </w:t>
      </w:r>
      <w:r w:rsidR="00B1431D">
        <w:t xml:space="preserve">identifying </w:t>
      </w:r>
      <w:r w:rsidR="00FD6A95">
        <w:t>significant</w:t>
      </w:r>
      <w:r>
        <w:t xml:space="preserve"> documents published since 1969 (with link</w:t>
      </w:r>
      <w:r w:rsidR="00FD6A95">
        <w:t>s</w:t>
      </w:r>
      <w:r>
        <w:t xml:space="preserve"> to those</w:t>
      </w:r>
      <w:r w:rsidR="00FD6A95">
        <w:t xml:space="preserve"> reports</w:t>
      </w:r>
      <w:r>
        <w:t xml:space="preserve"> available online)</w:t>
      </w:r>
      <w:r w:rsidR="00FD6A95">
        <w:t>. The timeline</w:t>
      </w:r>
      <w:r>
        <w:t xml:space="preserve"> can be found at </w:t>
      </w:r>
      <w:r w:rsidR="00DB0DA9" w:rsidRPr="00894955">
        <w:t>&lt;http://www.ncver.edu.au/</w:t>
      </w:r>
      <w:r w:rsidR="007A74A0" w:rsidRPr="00894955">
        <w:t>resources</w:t>
      </w:r>
      <w:r w:rsidR="00894955" w:rsidRPr="00894955">
        <w:t>/timeline/overview.html&gt;</w:t>
      </w:r>
      <w:r w:rsidR="00DB0DA9" w:rsidRPr="00894955">
        <w:t>.</w:t>
      </w:r>
    </w:p>
    <w:p w:rsidR="002F0FD4" w:rsidRDefault="002F0FD4" w:rsidP="002F0FD4">
      <w:pPr>
        <w:pStyle w:val="Heading2"/>
      </w:pPr>
      <w:bookmarkStart w:id="6" w:name="_Toc280861124"/>
      <w:bookmarkStart w:id="7" w:name="_Toc283638993"/>
      <w:r>
        <w:t>Key messages</w:t>
      </w:r>
      <w:bookmarkEnd w:id="6"/>
      <w:bookmarkEnd w:id="7"/>
    </w:p>
    <w:p w:rsidR="002F0FD4" w:rsidRDefault="002F0FD4" w:rsidP="00910E9F">
      <w:pPr>
        <w:pStyle w:val="Dotpoint1"/>
      </w:pPr>
      <w:r>
        <w:t xml:space="preserve">The VET system </w:t>
      </w:r>
      <w:r w:rsidR="007C43DF">
        <w:t>has</w:t>
      </w:r>
      <w:r w:rsidR="001411B6">
        <w:t xml:space="preserve"> generally </w:t>
      </w:r>
      <w:r w:rsidR="00B1431D">
        <w:t xml:space="preserve">been </w:t>
      </w:r>
      <w:r w:rsidR="001411B6">
        <w:t>able to meet</w:t>
      </w:r>
      <w:r w:rsidR="00910E9F">
        <w:t xml:space="preserve"> the </w:t>
      </w:r>
      <w:r w:rsidR="001411B6">
        <w:t xml:space="preserve">training </w:t>
      </w:r>
      <w:r w:rsidR="00040BF3">
        <w:t>needs of the nation.</w:t>
      </w:r>
      <w:r w:rsidR="00653A38">
        <w:t xml:space="preserve"> Its deep-seated roots in Australian society have allowed it to continue, whatever the political climate, to serve both individuals and industry.</w:t>
      </w:r>
    </w:p>
    <w:p w:rsidR="00B077D4" w:rsidRDefault="00910E9F" w:rsidP="004F06AD">
      <w:pPr>
        <w:pStyle w:val="Dotpoint1"/>
      </w:pPr>
      <w:r>
        <w:t xml:space="preserve">VET has experienced periods of intense policy and product innovation, especially since 1975. </w:t>
      </w:r>
      <w:r w:rsidR="007C43DF">
        <w:t xml:space="preserve">However, not all reforms have managed to equally support the </w:t>
      </w:r>
      <w:r w:rsidR="00B1431D">
        <w:t>three main broad streams of VET:</w:t>
      </w:r>
      <w:r w:rsidR="007C43DF">
        <w:t xml:space="preserve"> </w:t>
      </w:r>
      <w:r w:rsidR="00040BF3">
        <w:t xml:space="preserve">apprenticeship and traineeship </w:t>
      </w:r>
      <w:r w:rsidR="007C43DF">
        <w:t>training, general ed</w:t>
      </w:r>
      <w:r w:rsidR="00653A38">
        <w:t>ucation and advanced education. The lesson here is that VET policy and innovation needs clear aims.</w:t>
      </w:r>
    </w:p>
    <w:p w:rsidR="007C43DF" w:rsidRDefault="004F06AD" w:rsidP="007C43DF">
      <w:pPr>
        <w:pStyle w:val="Dotpoint1"/>
      </w:pPr>
      <w:r>
        <w:t>T</w:t>
      </w:r>
      <w:r w:rsidR="007C43DF">
        <w:t>he</w:t>
      </w:r>
      <w:r w:rsidR="00976BA3">
        <w:t xml:space="preserve"> VET</w:t>
      </w:r>
      <w:r w:rsidR="007C43DF">
        <w:t xml:space="preserve"> system has</w:t>
      </w:r>
      <w:r w:rsidR="00976BA3">
        <w:t xml:space="preserve"> historically been neglected in favour of schools and university education but has</w:t>
      </w:r>
      <w:r w:rsidR="007C43DF">
        <w:t xml:space="preserve"> shown remarkable resilience once resources and policy attention have been direc</w:t>
      </w:r>
      <w:r w:rsidR="00653A38">
        <w:t>ted to it, especially considering how embedded it is in Australia’s federal system.</w:t>
      </w:r>
    </w:p>
    <w:p w:rsidR="004502E6" w:rsidRDefault="004502E6" w:rsidP="004502E6">
      <w:pPr>
        <w:pStyle w:val="Text"/>
      </w:pPr>
    </w:p>
    <w:p w:rsidR="004502E6" w:rsidRPr="004502E6" w:rsidRDefault="004502E6" w:rsidP="004502E6">
      <w:pPr>
        <w:pStyle w:val="Text"/>
      </w:pPr>
      <w:r>
        <w:t xml:space="preserve">Tom </w:t>
      </w:r>
      <w:proofErr w:type="spellStart"/>
      <w:r>
        <w:t>Karmel</w:t>
      </w:r>
      <w:proofErr w:type="spellEnd"/>
      <w:r>
        <w:br/>
        <w:t>Managing Director, NCVER</w:t>
      </w:r>
    </w:p>
    <w:p w:rsidR="00A878A7" w:rsidRDefault="00A878A7">
      <w:pPr>
        <w:spacing w:before="0"/>
        <w:rPr>
          <w:rFonts w:ascii="Garamond" w:hAnsi="Garamond"/>
          <w:sz w:val="22"/>
        </w:rPr>
      </w:pPr>
      <w:r>
        <w:br w:type="page"/>
      </w:r>
    </w:p>
    <w:p w:rsidR="004502E6" w:rsidRDefault="004502E6" w:rsidP="004502E6">
      <w:pPr>
        <w:pStyle w:val="Text"/>
      </w:pPr>
    </w:p>
    <w:p w:rsidR="00A878A7" w:rsidRPr="004502E6" w:rsidRDefault="00A878A7" w:rsidP="004502E6">
      <w:pPr>
        <w:pStyle w:val="Text"/>
        <w:sectPr w:rsidR="00A878A7" w:rsidRPr="004502E6" w:rsidSect="002B658F">
          <w:footerReference w:type="even" r:id="rId10"/>
          <w:footerReference w:type="default" r:id="rId11"/>
          <w:pgSz w:w="11899" w:h="16838" w:code="9"/>
          <w:pgMar w:top="1440" w:right="1800" w:bottom="1440" w:left="1800" w:header="720" w:footer="720" w:gutter="0"/>
          <w:cols w:space="720"/>
          <w:docGrid w:linePitch="360"/>
        </w:sectPr>
      </w:pPr>
    </w:p>
    <w:p w:rsidR="007106BC" w:rsidRDefault="00A878A7" w:rsidP="007B6B23">
      <w:pPr>
        <w:pStyle w:val="Aboutresearch"/>
        <w:rPr>
          <w:rFonts w:ascii="Avant Garde" w:hAnsi="Avant Garde"/>
        </w:rPr>
      </w:pPr>
      <w:r>
        <w:lastRenderedPageBreak/>
        <w:br/>
      </w:r>
      <w:r>
        <w:br/>
      </w:r>
      <w:r w:rsidR="007106BC">
        <w:t>Contents</w:t>
      </w:r>
      <w:bookmarkEnd w:id="0"/>
      <w:bookmarkEnd w:id="1"/>
      <w:bookmarkEnd w:id="2"/>
      <w:bookmarkEnd w:id="3"/>
      <w:bookmarkEnd w:id="4"/>
      <w:bookmarkEnd w:id="5"/>
    </w:p>
    <w:p w:rsidR="005F1D0C" w:rsidRDefault="00BC4F70" w:rsidP="005F1D0C">
      <w:pPr>
        <w:pStyle w:val="TOC2"/>
        <w:ind w:left="0"/>
        <w:rPr>
          <w:rFonts w:asciiTheme="minorHAnsi" w:eastAsiaTheme="minorEastAsia" w:hAnsiTheme="minorHAnsi" w:cstheme="minorBidi"/>
          <w:noProof/>
          <w:sz w:val="22"/>
          <w:szCs w:val="22"/>
        </w:rPr>
      </w:pPr>
      <w:r w:rsidRPr="00BC4F70">
        <w:rPr>
          <w:rFonts w:ascii="Avant Garde" w:hAnsi="Avant Garde"/>
        </w:rPr>
        <w:fldChar w:fldCharType="begin"/>
      </w:r>
      <w:r w:rsidR="007106BC">
        <w:rPr>
          <w:rFonts w:ascii="Avant Garde" w:hAnsi="Avant Garde"/>
        </w:rPr>
        <w:instrText xml:space="preserve"> TOC \o "1-2" </w:instrText>
      </w:r>
      <w:r w:rsidRPr="00BC4F70">
        <w:rPr>
          <w:rFonts w:ascii="Avant Garde" w:hAnsi="Avant Garde"/>
        </w:rPr>
        <w:fldChar w:fldCharType="separate"/>
      </w:r>
    </w:p>
    <w:p w:rsidR="005F1D0C" w:rsidRDefault="005F1D0C">
      <w:pPr>
        <w:pStyle w:val="TOC1"/>
        <w:rPr>
          <w:rFonts w:asciiTheme="minorHAnsi" w:eastAsiaTheme="minorEastAsia" w:hAnsiTheme="minorHAnsi" w:cstheme="minorBidi"/>
          <w:noProof/>
          <w:szCs w:val="22"/>
        </w:rPr>
      </w:pPr>
      <w:r>
        <w:rPr>
          <w:noProof/>
        </w:rPr>
        <w:t>How VET responds: a historical policy perspective</w:t>
      </w:r>
      <w:r>
        <w:rPr>
          <w:noProof/>
        </w:rPr>
        <w:tab/>
      </w:r>
      <w:r w:rsidR="00BC4F70">
        <w:rPr>
          <w:noProof/>
        </w:rPr>
        <w:fldChar w:fldCharType="begin"/>
      </w:r>
      <w:r>
        <w:rPr>
          <w:noProof/>
        </w:rPr>
        <w:instrText xml:space="preserve"> PAGEREF _Toc283638994 \h </w:instrText>
      </w:r>
      <w:r w:rsidR="00BC4F70">
        <w:rPr>
          <w:noProof/>
        </w:rPr>
      </w:r>
      <w:r w:rsidR="00BC4F70">
        <w:rPr>
          <w:noProof/>
        </w:rPr>
        <w:fldChar w:fldCharType="separate"/>
      </w:r>
      <w:r>
        <w:rPr>
          <w:noProof/>
        </w:rPr>
        <w:t>6</w:t>
      </w:r>
      <w:r w:rsidR="00BC4F70">
        <w:rPr>
          <w:noProof/>
        </w:rPr>
        <w:fldChar w:fldCharType="end"/>
      </w:r>
    </w:p>
    <w:p w:rsidR="005F1D0C" w:rsidRDefault="005F1D0C">
      <w:pPr>
        <w:pStyle w:val="TOC2"/>
        <w:rPr>
          <w:rFonts w:asciiTheme="minorHAnsi" w:eastAsiaTheme="minorEastAsia" w:hAnsiTheme="minorHAnsi" w:cstheme="minorBidi"/>
          <w:noProof/>
          <w:sz w:val="22"/>
          <w:szCs w:val="22"/>
        </w:rPr>
      </w:pPr>
      <w:r>
        <w:rPr>
          <w:noProof/>
        </w:rPr>
        <w:t>History as a research focus</w:t>
      </w:r>
      <w:r>
        <w:rPr>
          <w:noProof/>
        </w:rPr>
        <w:tab/>
      </w:r>
      <w:r w:rsidR="00BC4F70">
        <w:rPr>
          <w:noProof/>
        </w:rPr>
        <w:fldChar w:fldCharType="begin"/>
      </w:r>
      <w:r>
        <w:rPr>
          <w:noProof/>
        </w:rPr>
        <w:instrText xml:space="preserve"> PAGEREF _Toc283638995 \h </w:instrText>
      </w:r>
      <w:r w:rsidR="00BC4F70">
        <w:rPr>
          <w:noProof/>
        </w:rPr>
      </w:r>
      <w:r w:rsidR="00BC4F70">
        <w:rPr>
          <w:noProof/>
        </w:rPr>
        <w:fldChar w:fldCharType="separate"/>
      </w:r>
      <w:r>
        <w:rPr>
          <w:noProof/>
        </w:rPr>
        <w:t>6</w:t>
      </w:r>
      <w:r w:rsidR="00BC4F70">
        <w:rPr>
          <w:noProof/>
        </w:rPr>
        <w:fldChar w:fldCharType="end"/>
      </w:r>
    </w:p>
    <w:p w:rsidR="005F1D0C" w:rsidRDefault="005F1D0C">
      <w:pPr>
        <w:pStyle w:val="TOC2"/>
        <w:rPr>
          <w:rFonts w:asciiTheme="minorHAnsi" w:eastAsiaTheme="minorEastAsia" w:hAnsiTheme="minorHAnsi" w:cstheme="minorBidi"/>
          <w:noProof/>
          <w:sz w:val="22"/>
          <w:szCs w:val="22"/>
        </w:rPr>
      </w:pPr>
      <w:r>
        <w:rPr>
          <w:noProof/>
        </w:rPr>
        <w:t>Exploring VET history</w:t>
      </w:r>
      <w:r>
        <w:rPr>
          <w:noProof/>
        </w:rPr>
        <w:tab/>
      </w:r>
      <w:r w:rsidR="00BC4F70">
        <w:rPr>
          <w:noProof/>
        </w:rPr>
        <w:fldChar w:fldCharType="begin"/>
      </w:r>
      <w:r>
        <w:rPr>
          <w:noProof/>
        </w:rPr>
        <w:instrText xml:space="preserve"> PAGEREF _Toc283638996 \h </w:instrText>
      </w:r>
      <w:r w:rsidR="00BC4F70">
        <w:rPr>
          <w:noProof/>
        </w:rPr>
      </w:r>
      <w:r w:rsidR="00BC4F70">
        <w:rPr>
          <w:noProof/>
        </w:rPr>
        <w:fldChar w:fldCharType="separate"/>
      </w:r>
      <w:r>
        <w:rPr>
          <w:noProof/>
        </w:rPr>
        <w:t>7</w:t>
      </w:r>
      <w:r w:rsidR="00BC4F70">
        <w:rPr>
          <w:noProof/>
        </w:rPr>
        <w:fldChar w:fldCharType="end"/>
      </w:r>
    </w:p>
    <w:p w:rsidR="005F1D0C" w:rsidRDefault="005F1D0C">
      <w:pPr>
        <w:pStyle w:val="TOC2"/>
        <w:rPr>
          <w:rFonts w:asciiTheme="minorHAnsi" w:eastAsiaTheme="minorEastAsia" w:hAnsiTheme="minorHAnsi" w:cstheme="minorBidi"/>
          <w:noProof/>
          <w:sz w:val="22"/>
          <w:szCs w:val="22"/>
        </w:rPr>
      </w:pPr>
      <w:r>
        <w:rPr>
          <w:noProof/>
        </w:rPr>
        <w:t>A reluctant partner</w:t>
      </w:r>
      <w:r>
        <w:rPr>
          <w:noProof/>
        </w:rPr>
        <w:tab/>
      </w:r>
      <w:r w:rsidR="00BC4F70">
        <w:rPr>
          <w:noProof/>
        </w:rPr>
        <w:fldChar w:fldCharType="begin"/>
      </w:r>
      <w:r>
        <w:rPr>
          <w:noProof/>
        </w:rPr>
        <w:instrText xml:space="preserve"> PAGEREF _Toc283638997 \h </w:instrText>
      </w:r>
      <w:r w:rsidR="00BC4F70">
        <w:rPr>
          <w:noProof/>
        </w:rPr>
      </w:r>
      <w:r w:rsidR="00BC4F70">
        <w:rPr>
          <w:noProof/>
        </w:rPr>
        <w:fldChar w:fldCharType="separate"/>
      </w:r>
      <w:r>
        <w:rPr>
          <w:noProof/>
        </w:rPr>
        <w:t>8</w:t>
      </w:r>
      <w:r w:rsidR="00BC4F70">
        <w:rPr>
          <w:noProof/>
        </w:rPr>
        <w:fldChar w:fldCharType="end"/>
      </w:r>
    </w:p>
    <w:p w:rsidR="005F1D0C" w:rsidRDefault="005F1D0C">
      <w:pPr>
        <w:pStyle w:val="TOC2"/>
        <w:rPr>
          <w:rFonts w:asciiTheme="minorHAnsi" w:eastAsiaTheme="minorEastAsia" w:hAnsiTheme="minorHAnsi" w:cstheme="minorBidi"/>
          <w:noProof/>
          <w:sz w:val="22"/>
          <w:szCs w:val="22"/>
        </w:rPr>
      </w:pPr>
      <w:r>
        <w:rPr>
          <w:noProof/>
        </w:rPr>
        <w:t>The Whitlam and Fraser eras</w:t>
      </w:r>
      <w:r>
        <w:rPr>
          <w:noProof/>
        </w:rPr>
        <w:tab/>
      </w:r>
      <w:r w:rsidR="00BC4F70">
        <w:rPr>
          <w:noProof/>
        </w:rPr>
        <w:fldChar w:fldCharType="begin"/>
      </w:r>
      <w:r>
        <w:rPr>
          <w:noProof/>
        </w:rPr>
        <w:instrText xml:space="preserve"> PAGEREF _Toc283638998 \h </w:instrText>
      </w:r>
      <w:r w:rsidR="00BC4F70">
        <w:rPr>
          <w:noProof/>
        </w:rPr>
      </w:r>
      <w:r w:rsidR="00BC4F70">
        <w:rPr>
          <w:noProof/>
        </w:rPr>
        <w:fldChar w:fldCharType="separate"/>
      </w:r>
      <w:r>
        <w:rPr>
          <w:noProof/>
        </w:rPr>
        <w:t>9</w:t>
      </w:r>
      <w:r w:rsidR="00BC4F70">
        <w:rPr>
          <w:noProof/>
        </w:rPr>
        <w:fldChar w:fldCharType="end"/>
      </w:r>
    </w:p>
    <w:p w:rsidR="005F1D0C" w:rsidRDefault="005F1D0C">
      <w:pPr>
        <w:pStyle w:val="TOC2"/>
        <w:rPr>
          <w:rFonts w:asciiTheme="minorHAnsi" w:eastAsiaTheme="minorEastAsia" w:hAnsiTheme="minorHAnsi" w:cstheme="minorBidi"/>
          <w:noProof/>
          <w:sz w:val="22"/>
          <w:szCs w:val="22"/>
        </w:rPr>
      </w:pPr>
      <w:r>
        <w:rPr>
          <w:noProof/>
        </w:rPr>
        <w:t>Stage 1: 1986 to 1989</w:t>
      </w:r>
      <w:r>
        <w:rPr>
          <w:noProof/>
        </w:rPr>
        <w:tab/>
      </w:r>
      <w:r w:rsidR="00BC4F70">
        <w:rPr>
          <w:noProof/>
        </w:rPr>
        <w:fldChar w:fldCharType="begin"/>
      </w:r>
      <w:r>
        <w:rPr>
          <w:noProof/>
        </w:rPr>
        <w:instrText xml:space="preserve"> PAGEREF _Toc283638999 \h </w:instrText>
      </w:r>
      <w:r w:rsidR="00BC4F70">
        <w:rPr>
          <w:noProof/>
        </w:rPr>
      </w:r>
      <w:r w:rsidR="00BC4F70">
        <w:rPr>
          <w:noProof/>
        </w:rPr>
        <w:fldChar w:fldCharType="separate"/>
      </w:r>
      <w:r>
        <w:rPr>
          <w:noProof/>
        </w:rPr>
        <w:t>10</w:t>
      </w:r>
      <w:r w:rsidR="00BC4F70">
        <w:rPr>
          <w:noProof/>
        </w:rPr>
        <w:fldChar w:fldCharType="end"/>
      </w:r>
    </w:p>
    <w:p w:rsidR="005F1D0C" w:rsidRDefault="005F1D0C">
      <w:pPr>
        <w:pStyle w:val="TOC2"/>
        <w:rPr>
          <w:rFonts w:asciiTheme="minorHAnsi" w:eastAsiaTheme="minorEastAsia" w:hAnsiTheme="minorHAnsi" w:cstheme="minorBidi"/>
          <w:noProof/>
          <w:sz w:val="22"/>
          <w:szCs w:val="22"/>
        </w:rPr>
      </w:pPr>
      <w:r>
        <w:rPr>
          <w:noProof/>
        </w:rPr>
        <w:t>Stage 2: the training reform agenda 1990–94</w:t>
      </w:r>
      <w:r>
        <w:rPr>
          <w:noProof/>
        </w:rPr>
        <w:tab/>
      </w:r>
      <w:r w:rsidR="00BC4F70">
        <w:rPr>
          <w:noProof/>
        </w:rPr>
        <w:fldChar w:fldCharType="begin"/>
      </w:r>
      <w:r>
        <w:rPr>
          <w:noProof/>
        </w:rPr>
        <w:instrText xml:space="preserve"> PAGEREF _Toc283639000 \h </w:instrText>
      </w:r>
      <w:r w:rsidR="00BC4F70">
        <w:rPr>
          <w:noProof/>
        </w:rPr>
      </w:r>
      <w:r w:rsidR="00BC4F70">
        <w:rPr>
          <w:noProof/>
        </w:rPr>
        <w:fldChar w:fldCharType="separate"/>
      </w:r>
      <w:r>
        <w:rPr>
          <w:noProof/>
        </w:rPr>
        <w:t>11</w:t>
      </w:r>
      <w:r w:rsidR="00BC4F70">
        <w:rPr>
          <w:noProof/>
        </w:rPr>
        <w:fldChar w:fldCharType="end"/>
      </w:r>
    </w:p>
    <w:p w:rsidR="005F1D0C" w:rsidRDefault="005F1D0C">
      <w:pPr>
        <w:pStyle w:val="TOC2"/>
        <w:rPr>
          <w:rFonts w:asciiTheme="minorHAnsi" w:eastAsiaTheme="minorEastAsia" w:hAnsiTheme="minorHAnsi" w:cstheme="minorBidi"/>
          <w:noProof/>
          <w:sz w:val="22"/>
          <w:szCs w:val="22"/>
        </w:rPr>
      </w:pPr>
      <w:r>
        <w:rPr>
          <w:noProof/>
        </w:rPr>
        <w:t>Stage 3: the ANTA era, 1994–2005</w:t>
      </w:r>
      <w:r>
        <w:rPr>
          <w:noProof/>
        </w:rPr>
        <w:tab/>
      </w:r>
      <w:r w:rsidR="00BC4F70">
        <w:rPr>
          <w:noProof/>
        </w:rPr>
        <w:fldChar w:fldCharType="begin"/>
      </w:r>
      <w:r>
        <w:rPr>
          <w:noProof/>
        </w:rPr>
        <w:instrText xml:space="preserve"> PAGEREF _Toc283639001 \h </w:instrText>
      </w:r>
      <w:r w:rsidR="00BC4F70">
        <w:rPr>
          <w:noProof/>
        </w:rPr>
      </w:r>
      <w:r w:rsidR="00BC4F70">
        <w:rPr>
          <w:noProof/>
        </w:rPr>
        <w:fldChar w:fldCharType="separate"/>
      </w:r>
      <w:r>
        <w:rPr>
          <w:noProof/>
        </w:rPr>
        <w:t>12</w:t>
      </w:r>
      <w:r w:rsidR="00BC4F70">
        <w:rPr>
          <w:noProof/>
        </w:rPr>
        <w:fldChar w:fldCharType="end"/>
      </w:r>
    </w:p>
    <w:p w:rsidR="005F1D0C" w:rsidRDefault="005F1D0C">
      <w:pPr>
        <w:pStyle w:val="TOC2"/>
        <w:rPr>
          <w:rFonts w:asciiTheme="minorHAnsi" w:eastAsiaTheme="minorEastAsia" w:hAnsiTheme="minorHAnsi" w:cstheme="minorBidi"/>
          <w:noProof/>
          <w:sz w:val="22"/>
          <w:szCs w:val="22"/>
        </w:rPr>
      </w:pPr>
      <w:r>
        <w:rPr>
          <w:noProof/>
        </w:rPr>
        <w:t>Contemporary VET: post-2005</w:t>
      </w:r>
      <w:r>
        <w:rPr>
          <w:noProof/>
        </w:rPr>
        <w:tab/>
      </w:r>
      <w:r w:rsidR="00BC4F70">
        <w:rPr>
          <w:noProof/>
        </w:rPr>
        <w:fldChar w:fldCharType="begin"/>
      </w:r>
      <w:r>
        <w:rPr>
          <w:noProof/>
        </w:rPr>
        <w:instrText xml:space="preserve"> PAGEREF _Toc283639002 \h </w:instrText>
      </w:r>
      <w:r w:rsidR="00BC4F70">
        <w:rPr>
          <w:noProof/>
        </w:rPr>
      </w:r>
      <w:r w:rsidR="00BC4F70">
        <w:rPr>
          <w:noProof/>
        </w:rPr>
        <w:fldChar w:fldCharType="separate"/>
      </w:r>
      <w:r>
        <w:rPr>
          <w:noProof/>
        </w:rPr>
        <w:t>15</w:t>
      </w:r>
      <w:r w:rsidR="00BC4F70">
        <w:rPr>
          <w:noProof/>
        </w:rPr>
        <w:fldChar w:fldCharType="end"/>
      </w:r>
    </w:p>
    <w:p w:rsidR="005F1D0C" w:rsidRDefault="005F1D0C">
      <w:pPr>
        <w:pStyle w:val="TOC2"/>
        <w:rPr>
          <w:rFonts w:asciiTheme="minorHAnsi" w:eastAsiaTheme="minorEastAsia" w:hAnsiTheme="minorHAnsi" w:cstheme="minorBidi"/>
          <w:noProof/>
          <w:sz w:val="22"/>
          <w:szCs w:val="22"/>
        </w:rPr>
      </w:pPr>
      <w:r>
        <w:rPr>
          <w:noProof/>
        </w:rPr>
        <w:t>Themes in policy development: a critical review</w:t>
      </w:r>
      <w:r>
        <w:rPr>
          <w:noProof/>
        </w:rPr>
        <w:tab/>
      </w:r>
      <w:r w:rsidR="00BC4F70">
        <w:rPr>
          <w:noProof/>
        </w:rPr>
        <w:fldChar w:fldCharType="begin"/>
      </w:r>
      <w:r>
        <w:rPr>
          <w:noProof/>
        </w:rPr>
        <w:instrText xml:space="preserve"> PAGEREF _Toc283639003 \h </w:instrText>
      </w:r>
      <w:r w:rsidR="00BC4F70">
        <w:rPr>
          <w:noProof/>
        </w:rPr>
      </w:r>
      <w:r w:rsidR="00BC4F70">
        <w:rPr>
          <w:noProof/>
        </w:rPr>
        <w:fldChar w:fldCharType="separate"/>
      </w:r>
      <w:r>
        <w:rPr>
          <w:noProof/>
        </w:rPr>
        <w:t>16</w:t>
      </w:r>
      <w:r w:rsidR="00BC4F70">
        <w:rPr>
          <w:noProof/>
        </w:rPr>
        <w:fldChar w:fldCharType="end"/>
      </w:r>
    </w:p>
    <w:p w:rsidR="005F1D0C" w:rsidRDefault="005F1D0C">
      <w:pPr>
        <w:pStyle w:val="TOC2"/>
        <w:rPr>
          <w:rFonts w:asciiTheme="minorHAnsi" w:eastAsiaTheme="minorEastAsia" w:hAnsiTheme="minorHAnsi" w:cstheme="minorBidi"/>
          <w:noProof/>
          <w:sz w:val="22"/>
          <w:szCs w:val="22"/>
        </w:rPr>
      </w:pPr>
      <w:r>
        <w:rPr>
          <w:noProof/>
        </w:rPr>
        <w:t>Concluding reflections</w:t>
      </w:r>
      <w:r>
        <w:rPr>
          <w:noProof/>
        </w:rPr>
        <w:tab/>
      </w:r>
      <w:r w:rsidR="00BC4F70">
        <w:rPr>
          <w:noProof/>
        </w:rPr>
        <w:fldChar w:fldCharType="begin"/>
      </w:r>
      <w:r>
        <w:rPr>
          <w:noProof/>
        </w:rPr>
        <w:instrText xml:space="preserve"> PAGEREF _Toc283639004 \h </w:instrText>
      </w:r>
      <w:r w:rsidR="00BC4F70">
        <w:rPr>
          <w:noProof/>
        </w:rPr>
      </w:r>
      <w:r w:rsidR="00BC4F70">
        <w:rPr>
          <w:noProof/>
        </w:rPr>
        <w:fldChar w:fldCharType="separate"/>
      </w:r>
      <w:r>
        <w:rPr>
          <w:noProof/>
        </w:rPr>
        <w:t>21</w:t>
      </w:r>
      <w:r w:rsidR="00BC4F70">
        <w:rPr>
          <w:noProof/>
        </w:rPr>
        <w:fldChar w:fldCharType="end"/>
      </w:r>
    </w:p>
    <w:p w:rsidR="005F1D0C" w:rsidRDefault="005F1D0C">
      <w:pPr>
        <w:pStyle w:val="TOC1"/>
        <w:rPr>
          <w:rFonts w:asciiTheme="minorHAnsi" w:eastAsiaTheme="minorEastAsia" w:hAnsiTheme="minorHAnsi" w:cstheme="minorBidi"/>
          <w:noProof/>
          <w:szCs w:val="22"/>
        </w:rPr>
      </w:pPr>
      <w:r>
        <w:rPr>
          <w:noProof/>
        </w:rPr>
        <w:t>References</w:t>
      </w:r>
      <w:r>
        <w:rPr>
          <w:noProof/>
        </w:rPr>
        <w:tab/>
      </w:r>
      <w:r w:rsidR="00BC4F70">
        <w:rPr>
          <w:noProof/>
        </w:rPr>
        <w:fldChar w:fldCharType="begin"/>
      </w:r>
      <w:r>
        <w:rPr>
          <w:noProof/>
        </w:rPr>
        <w:instrText xml:space="preserve"> PAGEREF _Toc283639005 \h </w:instrText>
      </w:r>
      <w:r w:rsidR="00BC4F70">
        <w:rPr>
          <w:noProof/>
        </w:rPr>
      </w:r>
      <w:r w:rsidR="00BC4F70">
        <w:rPr>
          <w:noProof/>
        </w:rPr>
        <w:fldChar w:fldCharType="separate"/>
      </w:r>
      <w:r>
        <w:rPr>
          <w:noProof/>
        </w:rPr>
        <w:t>23</w:t>
      </w:r>
      <w:r w:rsidR="00BC4F70">
        <w:rPr>
          <w:noProof/>
        </w:rPr>
        <w:fldChar w:fldCharType="end"/>
      </w:r>
    </w:p>
    <w:p w:rsidR="005F1D0C" w:rsidRDefault="005F1D0C">
      <w:pPr>
        <w:pStyle w:val="TOC1"/>
        <w:rPr>
          <w:rFonts w:asciiTheme="minorHAnsi" w:eastAsiaTheme="minorEastAsia" w:hAnsiTheme="minorHAnsi" w:cstheme="minorBidi"/>
          <w:noProof/>
          <w:szCs w:val="22"/>
        </w:rPr>
      </w:pPr>
      <w:r>
        <w:rPr>
          <w:noProof/>
        </w:rPr>
        <w:t>Attachment A: using policy theory for historical research in VET</w:t>
      </w:r>
      <w:r>
        <w:rPr>
          <w:noProof/>
        </w:rPr>
        <w:tab/>
      </w:r>
      <w:r w:rsidR="00BC4F70">
        <w:rPr>
          <w:noProof/>
        </w:rPr>
        <w:fldChar w:fldCharType="begin"/>
      </w:r>
      <w:r>
        <w:rPr>
          <w:noProof/>
        </w:rPr>
        <w:instrText xml:space="preserve"> PAGEREF _Toc283639006 \h </w:instrText>
      </w:r>
      <w:r w:rsidR="00BC4F70">
        <w:rPr>
          <w:noProof/>
        </w:rPr>
      </w:r>
      <w:r w:rsidR="00BC4F70">
        <w:rPr>
          <w:noProof/>
        </w:rPr>
        <w:fldChar w:fldCharType="separate"/>
      </w:r>
      <w:r>
        <w:rPr>
          <w:noProof/>
        </w:rPr>
        <w:t>26</w:t>
      </w:r>
      <w:r w:rsidR="00BC4F70">
        <w:rPr>
          <w:noProof/>
        </w:rPr>
        <w:fldChar w:fldCharType="end"/>
      </w:r>
    </w:p>
    <w:p w:rsidR="00C2187C" w:rsidRDefault="00BC4F70">
      <w:pPr>
        <w:pStyle w:val="TOC1"/>
      </w:pPr>
      <w:r>
        <w:fldChar w:fldCharType="end"/>
      </w:r>
    </w:p>
    <w:p w:rsidR="007106BC" w:rsidRDefault="00C2187C" w:rsidP="00422C22">
      <w:pPr>
        <w:pStyle w:val="Heading1"/>
        <w:jc w:val="center"/>
      </w:pPr>
      <w:r>
        <w:br w:type="page"/>
      </w:r>
    </w:p>
    <w:p w:rsidR="00C25BC3" w:rsidRDefault="004272CD" w:rsidP="00C25BC3">
      <w:pPr>
        <w:pStyle w:val="Heading1"/>
      </w:pPr>
      <w:r>
        <w:lastRenderedPageBreak/>
        <w:br/>
      </w:r>
      <w:bookmarkStart w:id="8" w:name="_Toc283638994"/>
      <w:r w:rsidR="00C25BC3">
        <w:t>How VET responds: a historical policy perspective</w:t>
      </w:r>
      <w:bookmarkEnd w:id="8"/>
    </w:p>
    <w:p w:rsidR="00C25BC3" w:rsidRDefault="00C25BC3" w:rsidP="00C25BC3">
      <w:pPr>
        <w:pStyle w:val="Text"/>
      </w:pPr>
      <w:r>
        <w:t xml:space="preserve">The Australian system of vocational education and training </w:t>
      </w:r>
      <w:r w:rsidR="00B1431D">
        <w:t xml:space="preserve">(VET) </w:t>
      </w:r>
      <w:r>
        <w:t xml:space="preserve">in its various forms has succeeded impressively in meeting the needs of the </w:t>
      </w:r>
      <w:r w:rsidR="00B1431D">
        <w:t>nation—</w:t>
      </w:r>
      <w:r>
        <w:t>sometimes dramatic, as in war and depression, sometimes unremarkable but essential, as with two centuries of trade training. Often neglected, frequently overlooked in favour of school and university education, the system has shown remarkable resilience once resources and policy attention have been directed to it.</w:t>
      </w:r>
    </w:p>
    <w:p w:rsidR="00C25BC3" w:rsidRDefault="00C25BC3" w:rsidP="00C25BC3">
      <w:pPr>
        <w:pStyle w:val="Text"/>
      </w:pPr>
      <w:r>
        <w:t>Despite these times of neglect, VET has also experienced periods of intense policy and product innovation, especially since 1975. Not all innovation in public policy succeeds, or follows its intended trajectory, in VET or elsewhere; but in VET there has been a tendency to let the policy flow drain quietly into the sands rather than to learn from a sys</w:t>
      </w:r>
      <w:r w:rsidR="00422C22">
        <w:t>tematic appraisal of experience</w:t>
      </w:r>
      <w:r w:rsidR="004F05F9">
        <w:t>.</w:t>
      </w:r>
      <w:r w:rsidR="0030096A">
        <w:rPr>
          <w:rStyle w:val="FootnoteReference"/>
        </w:rPr>
        <w:footnoteReference w:id="1"/>
      </w:r>
      <w:r w:rsidR="0030096A">
        <w:t xml:space="preserve"> </w:t>
      </w:r>
      <w:r>
        <w:t>Th</w:t>
      </w:r>
      <w:r w:rsidR="00EE52DC">
        <w:t>e</w:t>
      </w:r>
      <w:r>
        <w:t xml:space="preserve"> timeline project seeks to demonstrate the possibility of learning from past experience and developing </w:t>
      </w:r>
      <w:r w:rsidR="00991A0B">
        <w:t>a</w:t>
      </w:r>
      <w:r>
        <w:t xml:space="preserve"> historically informed critique and appraisal of the innovation process.</w:t>
      </w:r>
    </w:p>
    <w:p w:rsidR="00C25BC3" w:rsidRDefault="00C25BC3" w:rsidP="00C25BC3">
      <w:pPr>
        <w:pStyle w:val="Heading2"/>
      </w:pPr>
      <w:bookmarkStart w:id="9" w:name="_Toc283638995"/>
      <w:r>
        <w:t>History as a research focus</w:t>
      </w:r>
      <w:bookmarkEnd w:id="9"/>
    </w:p>
    <w:p w:rsidR="00C25BC3" w:rsidRDefault="00C25BC3" w:rsidP="00C25BC3">
      <w:pPr>
        <w:pStyle w:val="Text"/>
      </w:pPr>
      <w:r>
        <w:t>Almost two decades ago</w:t>
      </w:r>
      <w:r w:rsidR="00EE52DC">
        <w:t>,</w:t>
      </w:r>
      <w:r>
        <w:t xml:space="preserve"> a review of research in VET argued that almost all investigations at the time were problem-based commissioned research. The reviewers lamented the absence of fundamental and general issues-based inquiry, the failure to address ‘big issues’ and the lack of s</w:t>
      </w:r>
      <w:r w:rsidR="00A37997">
        <w:t>trong critique (McDonald et al.</w:t>
      </w:r>
      <w:r>
        <w:t xml:space="preserve"> 1992).  Despite great advances, much of this critique remains valid.</w:t>
      </w:r>
    </w:p>
    <w:p w:rsidR="006125A0" w:rsidRDefault="00C25BC3" w:rsidP="006125A0">
      <w:pPr>
        <w:pStyle w:val="Text"/>
      </w:pPr>
      <w:r>
        <w:t>One research instrument that has unique potential for understanding the policy flow, history, has seldom featured in the Australian researcher’s armoury. The timeline project therefore represents a significant departure from previous practice. While the history of individual institutions of vocational education has been a significant field of sch</w:t>
      </w:r>
      <w:r w:rsidR="004F05F9">
        <w:t>olarly attainment (Murray Smith 1966;</w:t>
      </w:r>
      <w:r>
        <w:t xml:space="preserve"> Murray Smith </w:t>
      </w:r>
      <w:r w:rsidR="004F05F9">
        <w:t xml:space="preserve">&amp; </w:t>
      </w:r>
      <w:r w:rsidR="00D00A06">
        <w:t>Dare</w:t>
      </w:r>
      <w:r w:rsidR="004F05F9">
        <w:t xml:space="preserve"> 1987; Ling 1975, 1983; Perry 1984; Neill 1991; Cobb</w:t>
      </w:r>
      <w:r>
        <w:t xml:space="preserve"> 1991), historical overviews were lacking until Goozee’</w:t>
      </w:r>
      <w:r w:rsidR="004F05F9">
        <w:t>s comprehensive account (Goozee</w:t>
      </w:r>
      <w:r>
        <w:t xml:space="preserve"> 1992). Ryan (2002) represents the only subsequent broad policy history.</w:t>
      </w:r>
    </w:p>
    <w:p w:rsidR="006125A0" w:rsidRDefault="00C25BC3" w:rsidP="006125A0">
      <w:pPr>
        <w:pStyle w:val="Text"/>
      </w:pPr>
      <w:r>
        <w:t>Similar circumstances induced the Europ</w:t>
      </w:r>
      <w:r w:rsidR="003649B3">
        <w:t>ean Union’s VET agency, CEDEFOP</w:t>
      </w:r>
      <w:r w:rsidR="001372B5">
        <w:t>,</w:t>
      </w:r>
      <w:r w:rsidR="0030096A">
        <w:rPr>
          <w:rStyle w:val="FootnoteReference"/>
        </w:rPr>
        <w:footnoteReference w:id="2"/>
      </w:r>
      <w:r>
        <w:t xml:space="preserve"> to launch its project </w:t>
      </w:r>
      <w:r w:rsidRPr="003649B3">
        <w:rPr>
          <w:i/>
        </w:rPr>
        <w:t>A European history of vocational education and training in 2000</w:t>
      </w:r>
      <w:r>
        <w:t>. CEDEFOP noted that</w:t>
      </w:r>
      <w:r w:rsidR="004F05F9">
        <w:t>:</w:t>
      </w:r>
    </w:p>
    <w:p w:rsidR="006125A0" w:rsidRPr="004F05F9" w:rsidRDefault="00C25BC3" w:rsidP="004272CD">
      <w:pPr>
        <w:pStyle w:val="Quote"/>
        <w:tabs>
          <w:tab w:val="right" w:pos="7655"/>
        </w:tabs>
      </w:pPr>
      <w:r w:rsidRPr="004F05F9">
        <w:t>The project is based on the understanding that knowledge of historical development is necessary for a solid comprehension and interpretation of co</w:t>
      </w:r>
      <w:r w:rsidR="004F05F9">
        <w:t>ntemporary events and processes.</w:t>
      </w:r>
      <w:r w:rsidR="004272CD">
        <w:tab/>
      </w:r>
      <w:r w:rsidR="004F05F9">
        <w:t>(</w:t>
      </w:r>
      <w:proofErr w:type="spellStart"/>
      <w:r w:rsidR="004F05F9">
        <w:t>Stavrou</w:t>
      </w:r>
      <w:proofErr w:type="spellEnd"/>
      <w:r w:rsidRPr="004F05F9">
        <w:t xml:space="preserve"> 2002, </w:t>
      </w:r>
      <w:r w:rsidR="004F05F9">
        <w:t>p.</w:t>
      </w:r>
      <w:r w:rsidR="004272CD">
        <w:t>1)</w:t>
      </w:r>
    </w:p>
    <w:p w:rsidR="00C25BC3" w:rsidRDefault="00C25BC3" w:rsidP="00C25BC3">
      <w:pPr>
        <w:pStyle w:val="Text"/>
      </w:pPr>
      <w:r>
        <w:t>European nations have experienced issues similar to Australia in securing inter-jurisdictional cooperation on issues of policy and system innovation.</w:t>
      </w:r>
    </w:p>
    <w:p w:rsidR="006125A0" w:rsidRPr="008F6606" w:rsidRDefault="00C25BC3" w:rsidP="004272CD">
      <w:pPr>
        <w:pStyle w:val="Quote"/>
        <w:tabs>
          <w:tab w:val="right" w:pos="7655"/>
        </w:tabs>
      </w:pPr>
      <w:r w:rsidRPr="008F6606">
        <w:lastRenderedPageBreak/>
        <w:t>Research tells us about the path dependency of institutional development. Once on a certain track, systems/institutions are bound to move on; they are shored up by positive feedback</w:t>
      </w:r>
      <w:r w:rsidR="008F6606" w:rsidRPr="008F6606">
        <w:t>.</w:t>
      </w:r>
      <w:r w:rsidR="008F6606" w:rsidRPr="008F6606">
        <w:tab/>
      </w:r>
      <w:r w:rsidRPr="008F6606">
        <w:t xml:space="preserve"> </w:t>
      </w:r>
      <w:r w:rsidR="008F6606">
        <w:t>(Hanf</w:t>
      </w:r>
      <w:r w:rsidRPr="008F6606">
        <w:t xml:space="preserve"> 2002, </w:t>
      </w:r>
      <w:r w:rsidR="008F6606">
        <w:t>p.11)</w:t>
      </w:r>
    </w:p>
    <w:p w:rsidR="006125A0" w:rsidRDefault="00C25BC3" w:rsidP="006125A0">
      <w:pPr>
        <w:pStyle w:val="Text"/>
      </w:pPr>
      <w:r>
        <w:t>This interpretive supplement to the timeline makes use of concepts from policy theory to aid analysis: these are only minimally explained in the body of the essay, but a more comprehensive account of the theore</w:t>
      </w:r>
      <w:r w:rsidR="008F6606">
        <w:t>tical background is set out in a</w:t>
      </w:r>
      <w:r>
        <w:t>ttachment A. In particular, in seeking to explain why VET policy only occasionally attracts the attention of major policy actors, use is made of the idea of ‘policy windows’, where</w:t>
      </w:r>
      <w:r w:rsidR="008F6606">
        <w:t>by</w:t>
      </w:r>
      <w:r>
        <w:t xml:space="preserve"> policy in VET is coupled with wider upheavals in politics and society, especially those which reflect changing underlying values; and ‘policy communities’, networks of interested parties who interact in the evolution of a policy domain.</w:t>
      </w:r>
    </w:p>
    <w:p w:rsidR="006125A0" w:rsidRDefault="00C25BC3" w:rsidP="006125A0">
      <w:pPr>
        <w:pStyle w:val="Text"/>
      </w:pPr>
      <w:r>
        <w:t>In Australia, the developm</w:t>
      </w:r>
      <w:r w:rsidR="008F6606">
        <w:t>ent of institutions for federal–</w:t>
      </w:r>
      <w:r>
        <w:t>state cooperation has created a system described a</w:t>
      </w:r>
      <w:r w:rsidR="008F6606">
        <w:t xml:space="preserve">s </w:t>
      </w:r>
      <w:r w:rsidR="00617FDA">
        <w:t xml:space="preserve">‘executive federalism’ </w:t>
      </w:r>
      <w:r w:rsidR="008F6606">
        <w:t>(Sharman</w:t>
      </w:r>
      <w:r>
        <w:t xml:space="preserve"> 1991).</w:t>
      </w:r>
      <w:r w:rsidR="008F6606">
        <w:t xml:space="preserve"> One consequence is that policy-</w:t>
      </w:r>
      <w:r>
        <w:t>making in this fashion it</w:t>
      </w:r>
      <w:r w:rsidR="008F6606">
        <w:t>self creates policy communities:</w:t>
      </w:r>
      <w:r>
        <w:t xml:space="preserve"> </w:t>
      </w:r>
    </w:p>
    <w:p w:rsidR="006125A0" w:rsidRPr="008F6606" w:rsidRDefault="00C25BC3" w:rsidP="004272CD">
      <w:pPr>
        <w:pStyle w:val="Quote"/>
        <w:tabs>
          <w:tab w:val="right" w:pos="7655"/>
        </w:tabs>
      </w:pPr>
      <w:r w:rsidRPr="008F6606">
        <w:t xml:space="preserve">Regular participants, most of </w:t>
      </w:r>
      <w:proofErr w:type="gramStart"/>
      <w:r w:rsidRPr="008F6606">
        <w:t>whom</w:t>
      </w:r>
      <w:proofErr w:type="gramEnd"/>
      <w:r w:rsidRPr="008F6606">
        <w:t xml:space="preserve"> are officials, who agree about certain procedures and norms</w:t>
      </w:r>
      <w:r w:rsidR="00617FDA">
        <w:t xml:space="preserve"> </w:t>
      </w:r>
      <w:r w:rsidRPr="008F6606">
        <w:t>… and share a common perception of what ‘expert’ knowledge is and who are the experts</w:t>
      </w:r>
      <w:r w:rsidR="004272CD">
        <w:t>.</w:t>
      </w:r>
      <w:r w:rsidRPr="008F6606">
        <w:t xml:space="preserve"> </w:t>
      </w:r>
      <w:r w:rsidR="004272CD">
        <w:tab/>
      </w:r>
      <w:r w:rsidR="008F6606">
        <w:t>(Painter</w:t>
      </w:r>
      <w:r w:rsidRPr="008F6606">
        <w:t xml:space="preserve"> 1988, </w:t>
      </w:r>
      <w:r w:rsidR="008F6606">
        <w:t>p.</w:t>
      </w:r>
      <w:r w:rsidRPr="008F6606">
        <w:t>61)</w:t>
      </w:r>
    </w:p>
    <w:p w:rsidR="00C25BC3" w:rsidRDefault="00C25BC3" w:rsidP="00C25BC3">
      <w:pPr>
        <w:pStyle w:val="Text"/>
      </w:pPr>
      <w:r>
        <w:t xml:space="preserve">A second consequence is that policy development usually involves long periods of stability with only incremental change, but these periods are punctuated by episodes of significant and sometimes contentious change, a process described as ‘punctuated equilibrium’ (Baumgartner </w:t>
      </w:r>
      <w:r w:rsidR="008F6606">
        <w:t>&amp; Jones</w:t>
      </w:r>
      <w:r>
        <w:t xml:space="preserve"> 2009).</w:t>
      </w:r>
    </w:p>
    <w:p w:rsidR="00C25BC3" w:rsidRDefault="00C25BC3" w:rsidP="00C25BC3">
      <w:pPr>
        <w:pStyle w:val="Heading2"/>
      </w:pPr>
      <w:bookmarkStart w:id="10" w:name="_Toc283638996"/>
      <w:r>
        <w:t>Exploring VET history</w:t>
      </w:r>
      <w:bookmarkEnd w:id="10"/>
    </w:p>
    <w:p w:rsidR="00C25BC3" w:rsidRDefault="00C25BC3" w:rsidP="00C25BC3">
      <w:pPr>
        <w:pStyle w:val="Text"/>
      </w:pPr>
      <w:r>
        <w:t xml:space="preserve">One consequence of path dependency is that there are seldom clear cut starting points for historical analysis. </w:t>
      </w:r>
      <w:r w:rsidR="00617FDA">
        <w:t>This essay concentrates on developments since the 1980s</w:t>
      </w:r>
      <w:r w:rsidR="00F663D3">
        <w:t xml:space="preserve"> (this was the initial brief for both the essay and an accompanying timeline)</w:t>
      </w:r>
      <w:r>
        <w:t xml:space="preserve">. In this essay, </w:t>
      </w:r>
      <w:r w:rsidR="00F663D3">
        <w:t xml:space="preserve">however, </w:t>
      </w:r>
      <w:r>
        <w:t>the early history of VET is considered in so far as it helps establish key elements of the policy process. A particular focus is the way VET intermittently appears at the centre stage of public policy, only to fade from view for lengthy periods.</w:t>
      </w:r>
    </w:p>
    <w:p w:rsidR="00C25BC3" w:rsidRDefault="00C25BC3" w:rsidP="00991A0B">
      <w:pPr>
        <w:pStyle w:val="Heading3"/>
      </w:pPr>
      <w:r>
        <w:t>Getting to the starting line</w:t>
      </w:r>
    </w:p>
    <w:p w:rsidR="006125A0" w:rsidRDefault="00C25BC3" w:rsidP="006125A0">
      <w:pPr>
        <w:pStyle w:val="Text"/>
      </w:pPr>
      <w:r>
        <w:t>European settlement in Australia began with skill shortages and the opportunity for the skilled to extract a premium for their labour. Apprenticeships were introduced in N</w:t>
      </w:r>
      <w:r w:rsidR="00F663D3">
        <w:t>ew South Wales in 1805 (Scofield</w:t>
      </w:r>
      <w:r>
        <w:t xml:space="preserve"> 1993) and the first Mechanics Institute</w:t>
      </w:r>
      <w:r w:rsidR="00F663D3">
        <w:t xml:space="preserve"> appeared in 1827 (Murray Smith</w:t>
      </w:r>
      <w:r>
        <w:t xml:space="preserve"> 1966). Interestingly, despite governmental pursuit of vocational/technical expertise, the early institutions were often more </w:t>
      </w:r>
      <w:r w:rsidR="00F663D3">
        <w:t>successful in attracting middle-</w:t>
      </w:r>
      <w:r>
        <w:t>class interest in the fin</w:t>
      </w:r>
      <w:r w:rsidR="00F663D3">
        <w:t>er arts (NSW Department of TAFE 1983; SA Department of TAFE 1983;</w:t>
      </w:r>
      <w:r>
        <w:t xml:space="preserve"> White 1981). </w:t>
      </w:r>
      <w:r w:rsidR="00F663D3">
        <w:t>T</w:t>
      </w:r>
      <w:r>
        <w:t>he idea of technical institutions as ‘poor men’s grammar schools’ long retained a hold on</w:t>
      </w:r>
      <w:r w:rsidR="00F663D3">
        <w:t xml:space="preserve"> popular thinking (Murray Smith</w:t>
      </w:r>
      <w:r>
        <w:t xml:space="preserve"> 1966, </w:t>
      </w:r>
      <w:r w:rsidR="00F663D3">
        <w:t>p.</w:t>
      </w:r>
      <w:r>
        <w:t>12).</w:t>
      </w:r>
    </w:p>
    <w:p w:rsidR="006125A0" w:rsidRDefault="00C25BC3" w:rsidP="006125A0">
      <w:pPr>
        <w:pStyle w:val="Text"/>
      </w:pPr>
      <w:r>
        <w:t>Initially governments subsidised priv</w:t>
      </w:r>
      <w:r w:rsidR="00F663D3">
        <w:t>ate/community providers (Goozee</w:t>
      </w:r>
      <w:r>
        <w:t xml:space="preserve"> 1992) but by the later years of the century the system was collapsing and the demands of rapid industrialisation, often voiced by a policy community of employers and a strong union movement</w:t>
      </w:r>
      <w:r w:rsidR="00EE52DC">
        <w:t>,</w:t>
      </w:r>
      <w:r>
        <w:t xml:space="preserve"> led to the emergence in the state capitals of the great technical colleges which continue today, along with centralised bureaucracies to manage them and extend their services to more remote areas. Especially in Victoria, some institutions retained formal independence, but a series of </w:t>
      </w:r>
      <w:r w:rsidR="00F663D3">
        <w:t xml:space="preserve">royal commissions </w:t>
      </w:r>
      <w:r>
        <w:t>in several colonies found in favour of publicly managed technical educati</w:t>
      </w:r>
      <w:r w:rsidR="00F663D3">
        <w:t>on (Ling 1983; Goozee</w:t>
      </w:r>
      <w:r>
        <w:t xml:space="preserve"> 1992).</w:t>
      </w:r>
    </w:p>
    <w:p w:rsidR="006125A0" w:rsidRPr="00EE52DC" w:rsidRDefault="00C25BC3" w:rsidP="00EE52DC">
      <w:pPr>
        <w:pStyle w:val="Text"/>
      </w:pPr>
      <w:r>
        <w:lastRenderedPageBreak/>
        <w:t>The Fink Royal Commission</w:t>
      </w:r>
      <w:r w:rsidR="00F663D3">
        <w:t>,</w:t>
      </w:r>
      <w:r>
        <w:t xml:space="preserve"> which reported in Victoria in 1901</w:t>
      </w:r>
      <w:r w:rsidR="00F663D3">
        <w:t>,</w:t>
      </w:r>
      <w:r>
        <w:t xml:space="preserve"> illustrated </w:t>
      </w:r>
      <w:r w:rsidR="00527FFD">
        <w:t>many of the conditions which le</w:t>
      </w:r>
      <w:r>
        <w:t>d to a period of intense policy innovation. First there was an active policy community which expanded beyond the traditi</w:t>
      </w:r>
      <w:r w:rsidR="00527FFD">
        <w:t>onal employer–educator–</w:t>
      </w:r>
      <w:r>
        <w:t xml:space="preserve">union support for VET. This involved the media, especially David Syme of the </w:t>
      </w:r>
      <w:r w:rsidRPr="00F663D3">
        <w:rPr>
          <w:i/>
        </w:rPr>
        <w:t>Age</w:t>
      </w:r>
      <w:r>
        <w:t xml:space="preserve"> who lent his pages to a vigorous lobby, and Alfred Deakin, a rising political star who saw the advantages of becoming a policy entrepreneur in a field which allowed the linking of specific values in the training community to those which were dominat</w:t>
      </w:r>
      <w:r w:rsidR="00F663D3">
        <w:t>ing wider political debate. The</w:t>
      </w:r>
      <w:r w:rsidR="00527FFD">
        <w:t>s</w:t>
      </w:r>
      <w:r>
        <w:t>e w</w:t>
      </w:r>
      <w:r w:rsidR="00527FFD">
        <w:t>ere</w:t>
      </w:r>
      <w:r>
        <w:t xml:space="preserve"> a concern that Australia and the Empire were falling behind technologically innovative</w:t>
      </w:r>
      <w:r w:rsidR="00F663D3">
        <w:t xml:space="preserve"> nations like Germany and Japan</w:t>
      </w:r>
      <w:r>
        <w:t xml:space="preserve"> and a nascent patriotism as federation approached and was achieved (Murray Smith </w:t>
      </w:r>
      <w:r w:rsidR="00F663D3">
        <w:t xml:space="preserve">&amp; </w:t>
      </w:r>
      <w:r w:rsidR="00D00A06">
        <w:t>Dare</w:t>
      </w:r>
      <w:r>
        <w:t xml:space="preserve"> 1987).</w:t>
      </w:r>
      <w:r w:rsidR="00F663D3">
        <w:t xml:space="preserve"> </w:t>
      </w:r>
      <w:proofErr w:type="gramStart"/>
      <w:r w:rsidR="00F663D3">
        <w:t xml:space="preserve">As </w:t>
      </w:r>
      <w:r w:rsidR="00F663D3" w:rsidRPr="00EE52DC">
        <w:t>the Royal Commission put it:</w:t>
      </w:r>
      <w:r w:rsidR="00EE52DC" w:rsidRPr="00EE52DC">
        <w:t xml:space="preserve"> </w:t>
      </w:r>
      <w:r w:rsidR="00EE52DC">
        <w:t>‘</w:t>
      </w:r>
      <w:r w:rsidRPr="00EE52DC">
        <w:t>It will be found that the key-stone to the progress of a self-governing people is the recognition that national efficiency depends on national training</w:t>
      </w:r>
      <w:r w:rsidR="00EE52DC">
        <w:t>’</w:t>
      </w:r>
      <w:r w:rsidR="00EE52DC" w:rsidRPr="00EE52DC">
        <w:t xml:space="preserve"> </w:t>
      </w:r>
      <w:r w:rsidR="00F663D3" w:rsidRPr="00EE52DC">
        <w:t>(Fink</w:t>
      </w:r>
      <w:r w:rsidRPr="00EE52DC">
        <w:t xml:space="preserve"> 1901, </w:t>
      </w:r>
      <w:r w:rsidR="00F663D3" w:rsidRPr="00EE52DC">
        <w:t>p.</w:t>
      </w:r>
      <w:r w:rsidR="00527FFD" w:rsidRPr="00EE52DC">
        <w:t>260)</w:t>
      </w:r>
      <w:r w:rsidR="00EE52DC" w:rsidRPr="00EE52DC">
        <w:t>.</w:t>
      </w:r>
      <w:proofErr w:type="gramEnd"/>
    </w:p>
    <w:p w:rsidR="006125A0" w:rsidRDefault="00C25BC3" w:rsidP="006125A0">
      <w:pPr>
        <w:pStyle w:val="Text"/>
      </w:pPr>
      <w:r>
        <w:t xml:space="preserve">Technical education grew in the late </w:t>
      </w:r>
      <w:r w:rsidR="00527FFD">
        <w:t>nineteenth</w:t>
      </w:r>
      <w:r>
        <w:t xml:space="preserve"> century because the dominant national ideology of </w:t>
      </w:r>
      <w:r w:rsidR="00527FFD">
        <w:t xml:space="preserve">colonial liberalism </w:t>
      </w:r>
      <w:r>
        <w:t>favoured active government intervention in economic life, represented by enormous public investment in telegraphs, railways, submarine cables, irrig</w:t>
      </w:r>
      <w:r w:rsidR="00527FFD">
        <w:t>ation and urban transport (Shaw</w:t>
      </w:r>
      <w:r>
        <w:t xml:space="preserve"> 1966). This value system facilitated the coupling of VET policy with wider political and social currents. As t</w:t>
      </w:r>
      <w:r w:rsidR="00527FFD">
        <w:t>he ideology weakened after the d</w:t>
      </w:r>
      <w:r>
        <w:t xml:space="preserve">epression which ended the century, VET faded from view. </w:t>
      </w:r>
    </w:p>
    <w:p w:rsidR="00C25BC3" w:rsidRDefault="00C25BC3" w:rsidP="00C25BC3">
      <w:pPr>
        <w:pStyle w:val="Text"/>
      </w:pPr>
      <w:r>
        <w:t xml:space="preserve">Within technical education, the two streams of vocational and liberal education which had long characterised the system narrowed in some places to a more </w:t>
      </w:r>
      <w:r w:rsidR="00527FFD">
        <w:t>purely</w:t>
      </w:r>
      <w:r>
        <w:t xml:space="preserve"> instrumental view: in </w:t>
      </w:r>
      <w:r w:rsidR="00527FFD">
        <w:t>New South Wales</w:t>
      </w:r>
      <w:r>
        <w:t>, for example, students were required to be employed in relevant industries, greatly re</w:t>
      </w:r>
      <w:r w:rsidR="00527FFD">
        <w:t>ducing female enrolments (Neill</w:t>
      </w:r>
      <w:r>
        <w:t xml:space="preserve"> 1991). This in turn was the beginning of two increasingly rival cultures within the VET policy community, described by Kaye Schofield as ‘the training tribe’ and the ‘education tr</w:t>
      </w:r>
      <w:r w:rsidR="00527FFD">
        <w:t>ibe’ (Schofield</w:t>
      </w:r>
      <w:r>
        <w:t xml:space="preserve"> 1992, </w:t>
      </w:r>
      <w:r w:rsidR="00527FFD">
        <w:t>p.</w:t>
      </w:r>
      <w:r>
        <w:t>1).</w:t>
      </w:r>
    </w:p>
    <w:p w:rsidR="00C25BC3" w:rsidRDefault="00C25BC3" w:rsidP="00991A0B">
      <w:pPr>
        <w:pStyle w:val="Heading2"/>
      </w:pPr>
      <w:bookmarkStart w:id="11" w:name="_Toc283638997"/>
      <w:r>
        <w:t>A reluctant partner</w:t>
      </w:r>
      <w:bookmarkEnd w:id="11"/>
    </w:p>
    <w:p w:rsidR="006125A0" w:rsidRDefault="00C25BC3" w:rsidP="006125A0">
      <w:pPr>
        <w:pStyle w:val="Text"/>
      </w:pPr>
      <w:r>
        <w:t>For the next 70 years, VET policy became an issue mostly at times of national emergency: the two world wars and the Great Depression. Policy development in VET was often centred on efforts to interest the Commonwealth in supporting this level of education. This was no easy task, as it was for long a settled opinion that the Commonwealth had no rol</w:t>
      </w:r>
      <w:r w:rsidR="00527FFD">
        <w:t>e or powers in education (Birch</w:t>
      </w:r>
      <w:r>
        <w:t xml:space="preserve"> 1975, 1977).</w:t>
      </w:r>
    </w:p>
    <w:p w:rsidR="006125A0" w:rsidRDefault="00C25BC3" w:rsidP="006125A0">
      <w:pPr>
        <w:pStyle w:val="Text"/>
      </w:pPr>
      <w:r>
        <w:t xml:space="preserve">The demands of the First World War led to the appointment of the first federal officer with responsibility for technical education, actually in </w:t>
      </w:r>
      <w:r w:rsidR="00527FFD">
        <w:t>post-war rehabilitation (Spaull</w:t>
      </w:r>
      <w:r>
        <w:t xml:space="preserve"> 1997). Training for unemployed youth during the Depression led to the first proposal by a federal back</w:t>
      </w:r>
      <w:r w:rsidR="00527FFD">
        <w:t>bencher for a Commonwealth take</w:t>
      </w:r>
      <w:r>
        <w:t>over of VET (Bi</w:t>
      </w:r>
      <w:r w:rsidR="00527FFD">
        <w:t>rch</w:t>
      </w:r>
      <w:r>
        <w:t xml:space="preserve"> 1975), but it was the enormous effort in the Second </w:t>
      </w:r>
      <w:r w:rsidR="00527FFD">
        <w:t xml:space="preserve">World </w:t>
      </w:r>
      <w:r>
        <w:t xml:space="preserve">War and Reconstruction which led to a serious interest in VET by the Commonwealth. The </w:t>
      </w:r>
      <w:r w:rsidRPr="00527FFD">
        <w:rPr>
          <w:i/>
        </w:rPr>
        <w:t>Education Act 1945</w:t>
      </w:r>
      <w:r>
        <w:t xml:space="preserve"> proposed to expand federal power considerably, but this was</w:t>
      </w:r>
      <w:r w:rsidR="00527FFD">
        <w:t xml:space="preserve"> struck down by the High Court </w:t>
      </w:r>
      <w:r>
        <w:t>and its replacement, an apparently more modest ‘benefits to students’ power added to the Constitution by referendum led to a much reduced feder</w:t>
      </w:r>
      <w:r w:rsidR="00527FFD">
        <w:t>al interest in VET policy (Ryan</w:t>
      </w:r>
      <w:r>
        <w:t xml:space="preserve"> 2007).</w:t>
      </w:r>
    </w:p>
    <w:p w:rsidR="006125A0" w:rsidRDefault="00C25BC3" w:rsidP="006125A0">
      <w:pPr>
        <w:pStyle w:val="Text"/>
      </w:pPr>
      <w:r>
        <w:t xml:space="preserve">The Menzies era and subsequent Liberal administrations returned VET policy to quiet stasis within state jurisdictions until growing political pressure for federal support for schools resulted in a number of initiatives which spilled over into VET. This was largely a result of a small but skilful VET lobby within the federal education agency, which translated promises to technical schools (largely non-existent outside Victoria) into broad assistance </w:t>
      </w:r>
      <w:r w:rsidR="00527FFD">
        <w:t>to technical colleges (Robinson 1990; Howse</w:t>
      </w:r>
      <w:r>
        <w:t xml:space="preserve"> 1982).</w:t>
      </w:r>
    </w:p>
    <w:p w:rsidR="006125A0" w:rsidRDefault="00C25BC3" w:rsidP="006125A0">
      <w:pPr>
        <w:pStyle w:val="Text"/>
      </w:pPr>
      <w:r>
        <w:lastRenderedPageBreak/>
        <w:t>There had been incremental change throughout the period, however. National institutions, with and without federal participation, began to</w:t>
      </w:r>
      <w:r w:rsidR="00EE52DC">
        <w:t xml:space="preserve"> emerge. The ‘training’ culture</w:t>
      </w:r>
      <w:r>
        <w:t xml:space="preserve"> was represented in the Australian Apprenticeship Advisory Committ</w:t>
      </w:r>
      <w:r w:rsidR="005F5B5C">
        <w:t>ee (AAAC) and the joint federal–</w:t>
      </w:r>
      <w:r>
        <w:t xml:space="preserve">state ministerial and departmental committees of Labour officials (MOLAC and DOLAC). Industry </w:t>
      </w:r>
      <w:r w:rsidR="005F5B5C">
        <w:t>training councils</w:t>
      </w:r>
      <w:r>
        <w:t xml:space="preserve"> and a National Training Council (NTC) were established in the 1970s. The ‘education’ culture was represented by the Australian Conference of Directors of Technical Education and the education ministers’ </w:t>
      </w:r>
      <w:r w:rsidR="005F5B5C">
        <w:t>c</w:t>
      </w:r>
      <w:r>
        <w:t xml:space="preserve">ouncil, the Australian Education Council (AEC). Relations between the two cultures became increasingly acerbic until the </w:t>
      </w:r>
      <w:r w:rsidR="005F5B5C">
        <w:t>National Training Council</w:t>
      </w:r>
      <w:r>
        <w:t xml:space="preserve"> was wound up in 1984. However, both sides initiated a number of cooperative national endeavours, national curriculum development being especially import</w:t>
      </w:r>
      <w:r w:rsidR="005F5B5C">
        <w:t>ant on the education side (Ryan</w:t>
      </w:r>
      <w:r>
        <w:t xml:space="preserve"> 2002).</w:t>
      </w:r>
    </w:p>
    <w:p w:rsidR="006125A0" w:rsidRDefault="00C25BC3" w:rsidP="005F5B5C">
      <w:pPr>
        <w:pStyle w:val="Text"/>
      </w:pPr>
      <w:r>
        <w:t>Moreover, an increasing national sentiment had been developing throughout the century, illustrated by a growing tendency for High Court decisions to validate federal excursions into state jurisdictions (Ry</w:t>
      </w:r>
      <w:r w:rsidR="005F5B5C">
        <w:t>an</w:t>
      </w:r>
      <w:r>
        <w:t xml:space="preserve"> 2007). In politics, Labor leader Gough Whitlam was awakening his party to new interventionist opportunities,</w:t>
      </w:r>
      <w:r w:rsidR="005F5B5C">
        <w:t xml:space="preserve"> ‘</w:t>
      </w:r>
      <w:r>
        <w:t>to exploit existing powers rather than hanker after preferred but non-existent ones</w:t>
      </w:r>
      <w:r w:rsidR="005F5B5C">
        <w:t>’ (Galligan</w:t>
      </w:r>
      <w:r>
        <w:t xml:space="preserve"> 1989, </w:t>
      </w:r>
      <w:r w:rsidR="005F5B5C">
        <w:t>p.</w:t>
      </w:r>
      <w:r>
        <w:t>138).</w:t>
      </w:r>
    </w:p>
    <w:p w:rsidR="00C25BC3" w:rsidRDefault="00C25BC3" w:rsidP="00C25BC3">
      <w:pPr>
        <w:pStyle w:val="Text"/>
      </w:pPr>
      <w:r>
        <w:t>An overview of the growth of a national perspective and the constitutional developments which facilitated it is given in Ryan (2007).</w:t>
      </w:r>
    </w:p>
    <w:p w:rsidR="00C25BC3" w:rsidRDefault="00C25BC3" w:rsidP="00C25BC3">
      <w:pPr>
        <w:pStyle w:val="Heading2"/>
      </w:pPr>
      <w:bookmarkStart w:id="12" w:name="_Toc283638998"/>
      <w:r>
        <w:t>The Whitlam and Fraser eras</w:t>
      </w:r>
      <w:bookmarkEnd w:id="12"/>
    </w:p>
    <w:p w:rsidR="006125A0" w:rsidRDefault="00C25BC3" w:rsidP="006125A0">
      <w:pPr>
        <w:pStyle w:val="Text"/>
      </w:pPr>
      <w:r>
        <w:t xml:space="preserve">While it is not usual to link these two administrations, in fact for VET they constitute a unity and a golden age second only to the late </w:t>
      </w:r>
      <w:r w:rsidR="005F5B5C">
        <w:t>nineteenth century. The Whitlam G</w:t>
      </w:r>
      <w:r>
        <w:t>overnment as a whole may be considered a corporate policy entrepreneur, although it took the small policy community of VET-oriented officials to remind the government that there was a level of education beyond schools and universities. The foundational Kangan Inquiry was therefore the last of its major education initiatives and legislation to establish a TAFE Commission had to await the Fraser adminis</w:t>
      </w:r>
      <w:r w:rsidR="005F5B5C">
        <w:t>tration for final passage (Ryan</w:t>
      </w:r>
      <w:r>
        <w:t xml:space="preserve"> 1998). </w:t>
      </w:r>
    </w:p>
    <w:p w:rsidR="006125A0" w:rsidRDefault="00C25BC3" w:rsidP="006125A0">
      <w:pPr>
        <w:pStyle w:val="Text"/>
      </w:pPr>
      <w:r>
        <w:t>The Kangan report not only promoted a major funding infusion to state institutions, it proposed the title technical and further education (TAFE) and, importantly, introduced a new underpinning val</w:t>
      </w:r>
      <w:r w:rsidR="005F5B5C">
        <w:t>ue system: lifelong education—</w:t>
      </w:r>
      <w:r>
        <w:t xml:space="preserve">a value system that at least temporarily united the training and education cultures, although the ‘trainers’ preferred the ‘recurrent education’ version favoured by the </w:t>
      </w:r>
      <w:r w:rsidR="005F5B5C">
        <w:t>Organisation for Economic Co-operation and Development (</w:t>
      </w:r>
      <w:r>
        <w:t>OECD</w:t>
      </w:r>
      <w:r w:rsidR="005F5B5C">
        <w:t>)</w:t>
      </w:r>
      <w:r>
        <w:t xml:space="preserve">, the ‘educators’ the </w:t>
      </w:r>
      <w:r w:rsidR="00EE52DC">
        <w:t>‘</w:t>
      </w:r>
      <w:r>
        <w:t>lifelong ed</w:t>
      </w:r>
      <w:r w:rsidR="005F5B5C">
        <w:t>ucation’ notion of UNESCO (Ryan 199</w:t>
      </w:r>
      <w:r>
        <w:t>8).</w:t>
      </w:r>
    </w:p>
    <w:p w:rsidR="006125A0" w:rsidRDefault="005F5B5C" w:rsidP="006125A0">
      <w:pPr>
        <w:pStyle w:val="Text"/>
      </w:pPr>
      <w:r>
        <w:t>The transition to the Fraser G</w:t>
      </w:r>
      <w:r w:rsidR="00C25BC3">
        <w:t>overnment in 1975 posed fewer challenges to VET than to other education sectors; indeed its role on the national scene was enhanced by the inclusion of the TAFE Council into a new Commonwealth Tertiary Education Commission (CTEC). TAFE experienced relative stability in federal funding, and the Fraser administration developed an expanded role for TAFE in so</w:t>
      </w:r>
      <w:r>
        <w:t>cial policy, especially youth, A</w:t>
      </w:r>
      <w:r w:rsidR="00C25BC3">
        <w:t xml:space="preserve">boriginal and immigration support, leading even to complaints about overburdening the sector (Ryan </w:t>
      </w:r>
      <w:r>
        <w:t>&amp; Hardcastle</w:t>
      </w:r>
      <w:r w:rsidR="00C25BC3">
        <w:t xml:space="preserve"> 1996). </w:t>
      </w:r>
    </w:p>
    <w:p w:rsidR="00C25BC3" w:rsidRDefault="00C25BC3" w:rsidP="00C25BC3">
      <w:pPr>
        <w:pStyle w:val="Text"/>
      </w:pPr>
      <w:r>
        <w:t>Thus, the period after the Whitlam upheavals into</w:t>
      </w:r>
      <w:r w:rsidR="005F5B5C">
        <w:t xml:space="preserve"> the first stages of the Hawke G</w:t>
      </w:r>
      <w:r>
        <w:t>overnment from 1983 w</w:t>
      </w:r>
      <w:r w:rsidR="005F5B5C">
        <w:t>as</w:t>
      </w:r>
      <w:r>
        <w:t xml:space="preserve"> again a period of policy stability and incremental change in VET policy, although there was a growing vocationalist push, unsympathetic to general education objectives, within the federal Labour Department, and a series of pilgrimages of officials to the Thatcher-era Manpower Services Commission in the UK (Ryan </w:t>
      </w:r>
      <w:r w:rsidR="005F5B5C">
        <w:t>&amp; Hardcastle</w:t>
      </w:r>
      <w:r>
        <w:t xml:space="preserve"> 1996). So stood an increasingly fragile policy equilibrium at the period </w:t>
      </w:r>
      <w:r w:rsidR="005F5B5C">
        <w:t>under particular scrutiny</w:t>
      </w:r>
      <w:r>
        <w:t>.</w:t>
      </w:r>
    </w:p>
    <w:p w:rsidR="00C25BC3" w:rsidRDefault="00C25BC3" w:rsidP="005F5B5C">
      <w:pPr>
        <w:pStyle w:val="Heading2"/>
      </w:pPr>
      <w:bookmarkStart w:id="13" w:name="_Toc283638999"/>
      <w:r>
        <w:lastRenderedPageBreak/>
        <w:t>Stage 1: 1986 to 1989</w:t>
      </w:r>
      <w:bookmarkEnd w:id="13"/>
    </w:p>
    <w:p w:rsidR="006125A0" w:rsidRDefault="005F5B5C" w:rsidP="006125A0">
      <w:pPr>
        <w:pStyle w:val="Text"/>
      </w:pPr>
      <w:r>
        <w:t>The Hawke G</w:t>
      </w:r>
      <w:r w:rsidR="00C25BC3">
        <w:t>overnment was helped to power in 1983 by public dissatisfaction at the effects of recession. In 1986</w:t>
      </w:r>
      <w:r>
        <w:t xml:space="preserve"> </w:t>
      </w:r>
      <w:r w:rsidR="00C25BC3">
        <w:t>there was still lingering unemployment of 8.1%, with a more alarming youth rate of 15.1%. Moreover, 1986 was the year of the ‘banana republic’ cu</w:t>
      </w:r>
      <w:r>
        <w:t>rrency crisis. The third Hawke G</w:t>
      </w:r>
      <w:r w:rsidR="00C25BC3">
        <w:t>overnment decided on a sharp change of</w:t>
      </w:r>
      <w:r>
        <w:t xml:space="preserve"> policy direction towards micro</w:t>
      </w:r>
      <w:r w:rsidR="00C25BC3">
        <w:t>economic reform. A key figure, and a major policy entrepreneur for the VET sector, was then Trade Minister John Dawkins, who in 1</w:t>
      </w:r>
      <w:r>
        <w:t>986 dispatched a joint employer–</w:t>
      </w:r>
      <w:r w:rsidR="00C25BC3">
        <w:t xml:space="preserve">union mission to Europe to examine workplace modernisation, producing the 1987 report </w:t>
      </w:r>
      <w:r w:rsidR="00A37997">
        <w:rPr>
          <w:i/>
        </w:rPr>
        <w:t>Australia r</w:t>
      </w:r>
      <w:r w:rsidR="00C25BC3" w:rsidRPr="005F5B5C">
        <w:rPr>
          <w:i/>
        </w:rPr>
        <w:t>econstructed</w:t>
      </w:r>
      <w:r w:rsidR="00A37997">
        <w:t xml:space="preserve"> (Australian Council of Trade Unions &amp; Trade Development Council)</w:t>
      </w:r>
      <w:r w:rsidR="00EE52DC">
        <w:t>.</w:t>
      </w:r>
      <w:r w:rsidR="00C25BC3">
        <w:t xml:space="preserve"> Dawkins had been active in the OECD</w:t>
      </w:r>
      <w:r>
        <w:t>,</w:t>
      </w:r>
      <w:r w:rsidR="00C25BC3">
        <w:t xml:space="preserve"> which, since a landmark conference </w:t>
      </w:r>
      <w:r w:rsidR="00C25BC3" w:rsidRPr="00F911FF">
        <w:rPr>
          <w:i/>
        </w:rPr>
        <w:t>Competence and</w:t>
      </w:r>
      <w:r w:rsidR="00F911FF">
        <w:rPr>
          <w:i/>
        </w:rPr>
        <w:t xml:space="preserve"> c</w:t>
      </w:r>
      <w:r w:rsidR="00C25BC3" w:rsidRPr="00F911FF">
        <w:rPr>
          <w:i/>
        </w:rPr>
        <w:t>ooperation</w:t>
      </w:r>
      <w:r w:rsidR="00C25BC3">
        <w:t xml:space="preserve"> in 1984, had been taking a close look at the relation</w:t>
      </w:r>
      <w:r w:rsidR="00F911FF">
        <w:t>ship</w:t>
      </w:r>
      <w:r w:rsidR="00C25BC3">
        <w:t xml:space="preserve"> between vocational education and en</w:t>
      </w:r>
      <w:r w:rsidR="00F911FF">
        <w:t>terprise skill formation (Sweet</w:t>
      </w:r>
      <w:r w:rsidR="00C25BC3">
        <w:t xml:space="preserve"> 1989).</w:t>
      </w:r>
    </w:p>
    <w:p w:rsidR="006125A0" w:rsidRDefault="00C25BC3" w:rsidP="006125A0">
      <w:pPr>
        <w:pStyle w:val="Text"/>
      </w:pPr>
      <w:r>
        <w:t>The gap between the training and education cultures and their policy communities had been growing sharper and the economic crises provided a strong base for the trainers’ desire for a more narrowly vocational orientation in VET. It was soon evident that there would be</w:t>
      </w:r>
      <w:r w:rsidR="00F911FF">
        <w:t>:</w:t>
      </w:r>
    </w:p>
    <w:p w:rsidR="006125A0" w:rsidRPr="00F911FF" w:rsidRDefault="00C25BC3" w:rsidP="00B014FD">
      <w:pPr>
        <w:pStyle w:val="Quote"/>
        <w:tabs>
          <w:tab w:val="right" w:pos="7655"/>
        </w:tabs>
      </w:pPr>
      <w:proofErr w:type="gramStart"/>
      <w:r w:rsidRPr="00F911FF">
        <w:t>a</w:t>
      </w:r>
      <w:proofErr w:type="gramEnd"/>
      <w:r w:rsidRPr="00F911FF">
        <w:t xml:space="preserve"> quite remarkable ideological eruption which saw a swing away from what could be loosely described as the Kangan student centred ‘culture of access’ to the industry- and employer-centred cul</w:t>
      </w:r>
      <w:r w:rsidR="00F911FF">
        <w:t>tur</w:t>
      </w:r>
      <w:r w:rsidR="00B014FD">
        <w:t>e of the ‘new vocationalism’.</w:t>
      </w:r>
      <w:r w:rsidR="00B014FD">
        <w:tab/>
      </w:r>
      <w:r w:rsidR="00F911FF">
        <w:t>(Ahearn 1993, p.14)</w:t>
      </w:r>
    </w:p>
    <w:p w:rsidR="006125A0" w:rsidRDefault="00C25BC3" w:rsidP="006125A0">
      <w:pPr>
        <w:pStyle w:val="Text"/>
      </w:pPr>
      <w:r>
        <w:t xml:space="preserve">A new policy instrument had become available with the </w:t>
      </w:r>
      <w:r w:rsidR="00F911FF">
        <w:t xml:space="preserve">1985 </w:t>
      </w:r>
      <w:r w:rsidR="00396AC2" w:rsidRPr="00396AC2">
        <w:rPr>
          <w:i/>
        </w:rPr>
        <w:t>R</w:t>
      </w:r>
      <w:r w:rsidRPr="00396AC2">
        <w:rPr>
          <w:i/>
        </w:rPr>
        <w:t xml:space="preserve">eport of the </w:t>
      </w:r>
      <w:r w:rsidR="00F911FF" w:rsidRPr="00396AC2">
        <w:rPr>
          <w:i/>
        </w:rPr>
        <w:t>Committee of Inquiry into Lab</w:t>
      </w:r>
      <w:r w:rsidR="00EE52DC" w:rsidRPr="00396AC2">
        <w:rPr>
          <w:i/>
        </w:rPr>
        <w:t>our Market Programs</w:t>
      </w:r>
      <w:r w:rsidR="00EE52DC">
        <w:t xml:space="preserve"> chaired by P</w:t>
      </w:r>
      <w:r w:rsidR="00F911FF">
        <w:t>eter Kirby</w:t>
      </w:r>
      <w:r>
        <w:t xml:space="preserve"> and its proposal for youth traineeships. The introduction of the Australian Traineeship System in 1986 meant that the education sceptics in the Commonwealth Department of Employment and Industrial Relations (DEIR) assumed a more central role in poli</w:t>
      </w:r>
      <w:r w:rsidR="00F911FF">
        <w:t>cy development. The d</w:t>
      </w:r>
      <w:r>
        <w:t>epartment had made its position clear in a colourful public statement, which claimed that TAFE training reflected ‘broader educational objectives’ in contrast to what it described as ‘the interests of the consumer’ (</w:t>
      </w:r>
      <w:r w:rsidR="00F911FF">
        <w:t xml:space="preserve">Department of Employment and Industrial Relations </w:t>
      </w:r>
      <w:r>
        <w:t xml:space="preserve">1985, </w:t>
      </w:r>
      <w:r w:rsidR="00F911FF">
        <w:t>p.</w:t>
      </w:r>
      <w:r>
        <w:t>20); moreover</w:t>
      </w:r>
      <w:r w:rsidR="00A37997">
        <w:t>,</w:t>
      </w:r>
      <w:r>
        <w:t xml:space="preserve"> it noted that ‘sharing arrangements with the states</w:t>
      </w:r>
      <w:r w:rsidR="00F911FF">
        <w:t xml:space="preserve"> </w:t>
      </w:r>
      <w:r>
        <w:t>…</w:t>
      </w:r>
      <w:r w:rsidR="00F911FF">
        <w:t xml:space="preserve"> </w:t>
      </w:r>
      <w:r>
        <w:t>usually resulted in a dog’s breakfast’ (</w:t>
      </w:r>
      <w:r w:rsidR="00F911FF">
        <w:t>p.</w:t>
      </w:r>
      <w:r>
        <w:t>10).</w:t>
      </w:r>
    </w:p>
    <w:p w:rsidR="006125A0" w:rsidRDefault="00F911FF" w:rsidP="006125A0">
      <w:pPr>
        <w:pStyle w:val="Text"/>
      </w:pPr>
      <w:r>
        <w:t xml:space="preserve">As a result, there was a fight </w:t>
      </w:r>
      <w:r w:rsidR="00C25BC3">
        <w:t xml:space="preserve">back from the pro-education lobby in </w:t>
      </w:r>
      <w:r>
        <w:t>the Commonwealth Tertiary Education Commission</w:t>
      </w:r>
      <w:r w:rsidR="00EE52DC">
        <w:t xml:space="preserve"> (CTEC)</w:t>
      </w:r>
      <w:r w:rsidR="00C25BC3">
        <w:t xml:space="preserve">: its Chair, Hugh Hudson, initiated a </w:t>
      </w:r>
      <w:r w:rsidR="00EE52DC">
        <w:t>r</w:t>
      </w:r>
      <w:r w:rsidR="00C25BC3">
        <w:t xml:space="preserve">eview of TAFE </w:t>
      </w:r>
      <w:r w:rsidR="00EE52DC">
        <w:t>f</w:t>
      </w:r>
      <w:r w:rsidR="00C25BC3">
        <w:t>unding, which attempted unsuccessfully to domesticate vocationalist pressures within traditional administrative arrangements. The TAFE Council began to lose influence and was abolished in September 1987; the remainder of CTE</w:t>
      </w:r>
      <w:r>
        <w:t>C followed in October (Marshall</w:t>
      </w:r>
      <w:r w:rsidR="00C25BC3">
        <w:t xml:space="preserve"> 1988). Even insiders in the VET/TAFE policy community were caught unprepared as a significant change in values in the wider political stream overran the values of the Kangan era.</w:t>
      </w:r>
    </w:p>
    <w:p w:rsidR="006125A0" w:rsidRDefault="00C25BC3" w:rsidP="006125A0">
      <w:pPr>
        <w:pStyle w:val="Text"/>
      </w:pPr>
      <w:r>
        <w:t xml:space="preserve">In 1987 Minister Dawkins accepted a new portfolio of Employment, Education and Training which incorporated much of the former </w:t>
      </w:r>
      <w:r w:rsidR="00F911FF">
        <w:t>Department of Employment and Industrial Relations</w:t>
      </w:r>
      <w:r>
        <w:t xml:space="preserve">. </w:t>
      </w:r>
      <w:r w:rsidRPr="00F911FF">
        <w:rPr>
          <w:i/>
        </w:rPr>
        <w:t xml:space="preserve">Australia </w:t>
      </w:r>
      <w:r w:rsidR="00EE52DC">
        <w:rPr>
          <w:i/>
        </w:rPr>
        <w:t>r</w:t>
      </w:r>
      <w:r w:rsidRPr="00F911FF">
        <w:rPr>
          <w:i/>
        </w:rPr>
        <w:t>econstructed</w:t>
      </w:r>
      <w:r>
        <w:t xml:space="preserve"> became a building block of a new policy approach and a policy statement, </w:t>
      </w:r>
      <w:r w:rsidRPr="00F911FF">
        <w:rPr>
          <w:i/>
        </w:rPr>
        <w:t>Skills for Australia</w:t>
      </w:r>
      <w:r>
        <w:t xml:space="preserve">, set out a program to integrate employment, education and training programs (Dawkins </w:t>
      </w:r>
      <w:r w:rsidR="00F911FF">
        <w:t>&amp;</w:t>
      </w:r>
      <w:r>
        <w:t xml:space="preserve"> Holdin</w:t>
      </w:r>
      <w:r w:rsidR="00F911FF">
        <w:t>g</w:t>
      </w:r>
      <w:r>
        <w:t xml:space="preserve"> 1987). This was strengthened by the 1988 national wage case, whose structural efficiency principle reduced employment classifications and related wage gains and career progression to skills acquisition, through training or recognition of prior learning </w:t>
      </w:r>
      <w:r w:rsidR="00F911FF">
        <w:t>(RPL) (Chataway</w:t>
      </w:r>
      <w:r>
        <w:t xml:space="preserve"> 1991).</w:t>
      </w:r>
    </w:p>
    <w:p w:rsidR="006125A0" w:rsidRDefault="004E7345" w:rsidP="006125A0">
      <w:pPr>
        <w:pStyle w:val="Text"/>
      </w:pPr>
      <w:proofErr w:type="gramStart"/>
      <w:r>
        <w:t>Between</w:t>
      </w:r>
      <w:r w:rsidR="00B014FD">
        <w:t xml:space="preserve"> </w:t>
      </w:r>
      <w:r w:rsidR="00C25BC3">
        <w:t>1987 to 1989</w:t>
      </w:r>
      <w:proofErr w:type="gramEnd"/>
      <w:r w:rsidR="00C25BC3">
        <w:t xml:space="preserve"> the ‘vocationalist’ policy community set an agenda to open a policy window for substantial change. New advisory institutions, the National B</w:t>
      </w:r>
      <w:r w:rsidR="00EE52DC">
        <w:t>o</w:t>
      </w:r>
      <w:r w:rsidR="00C25BC3">
        <w:t xml:space="preserve">ard of Employment Education and Training and the Employment Skills Formation Council introduced the government’s ‘industry partner’ approach to policy formation, excluding training providers. State provision was more closely controlled through new Resource Agreements. The TAFE near-monopoly was reduced by the expansion of </w:t>
      </w:r>
      <w:r>
        <w:t>group training schemes</w:t>
      </w:r>
      <w:r w:rsidR="00C25BC3">
        <w:t xml:space="preserve">. Industry and community </w:t>
      </w:r>
      <w:r w:rsidR="00C25BC3">
        <w:lastRenderedPageBreak/>
        <w:t>training schemes were streamlined, and a series of papers and inquiries sought to demonstrate weaknesses in the training system and the need</w:t>
      </w:r>
      <w:r>
        <w:t xml:space="preserve"> for it to become more industry-</w:t>
      </w:r>
      <w:r w:rsidR="00C25BC3">
        <w:t xml:space="preserve">responsive (Dawkins </w:t>
      </w:r>
      <w:r>
        <w:t>&amp;</w:t>
      </w:r>
      <w:r w:rsidR="00C25BC3">
        <w:t xml:space="preserve"> Holdin</w:t>
      </w:r>
      <w:r>
        <w:t>g 1987; Dawkins 1988, 189a, 1989b; Willis 1988;</w:t>
      </w:r>
      <w:r w:rsidR="00C25BC3">
        <w:t xml:space="preserve"> D</w:t>
      </w:r>
      <w:r>
        <w:t xml:space="preserve">epartment of Employment, Education and Training 1988; Employment Skills Formation Council </w:t>
      </w:r>
      <w:r w:rsidR="00C25BC3">
        <w:t>1989).</w:t>
      </w:r>
    </w:p>
    <w:p w:rsidR="00C25BC3" w:rsidRDefault="00991A0B" w:rsidP="004E7345">
      <w:pPr>
        <w:pStyle w:val="Heading2"/>
      </w:pPr>
      <w:bookmarkStart w:id="14" w:name="_Toc283639000"/>
      <w:r>
        <w:t>Stage 2: t</w:t>
      </w:r>
      <w:r w:rsidR="00C25BC3">
        <w:t>h</w:t>
      </w:r>
      <w:r w:rsidR="004E7345">
        <w:t>e training reform agenda 1990–</w:t>
      </w:r>
      <w:r w:rsidR="00C25BC3">
        <w:t>94</w:t>
      </w:r>
      <w:bookmarkEnd w:id="14"/>
    </w:p>
    <w:p w:rsidR="00C25BC3" w:rsidRDefault="004E7345" w:rsidP="00C25BC3">
      <w:pPr>
        <w:pStyle w:val="Text"/>
      </w:pPr>
      <w:r>
        <w:t>A</w:t>
      </w:r>
      <w:r w:rsidR="00C25BC3">
        <w:t xml:space="preserve"> significant deterioration in economic conditions and eventual recession sharpened the government’s focus on economic reform and opened a window for coupling VET policy with pressing political and economic imperatives. The result was the National Training Reform Agenda (eventually, the NTA), effectively a replacement for the Kangan philosophy and programs. At the same time the Commonwealth had been insisting on the transformational change</w:t>
      </w:r>
      <w:r>
        <w:t>,</w:t>
      </w:r>
      <w:r w:rsidR="00C25BC3">
        <w:t xml:space="preserve"> which, it argued, would be introduced by its traineeship system and by award restructuring. In response, a network of state officials and industry representatives had expressed alarm at the costs and the capacity of the system to cope.</w:t>
      </w:r>
    </w:p>
    <w:p w:rsidR="00C25BC3" w:rsidRDefault="00C25BC3" w:rsidP="00C25BC3">
      <w:pPr>
        <w:pStyle w:val="Heading3"/>
      </w:pPr>
      <w:r>
        <w:t>Agenda setting</w:t>
      </w:r>
    </w:p>
    <w:p w:rsidR="006125A0" w:rsidRDefault="00C25BC3" w:rsidP="006125A0">
      <w:pPr>
        <w:pStyle w:val="Text"/>
      </w:pPr>
      <w:r>
        <w:t xml:space="preserve">A consequence was the establishment of an inquiry into the training costs </w:t>
      </w:r>
      <w:r w:rsidR="004E7345">
        <w:t>of award restructuring (Deveson</w:t>
      </w:r>
      <w:r>
        <w:t xml:space="preserve"> 1990), with independent members supported by a joint s</w:t>
      </w:r>
      <w:r w:rsidR="004E7345">
        <w:t>tate–</w:t>
      </w:r>
      <w:r>
        <w:t>federal secretariat, the model for many future reform steps. The nominal issue was relatively easily disposed of by findings that the costs were not as large as feared, that industry would meet some and that others could be dealt with by normal federa</w:t>
      </w:r>
      <w:r w:rsidR="004E7345">
        <w:t>l–state trade</w:t>
      </w:r>
      <w:r>
        <w:t>offs. More fundamental reforms appeared almost as incidental statements: that vocational education should no longer be regarded as a community service but as a training market, wh</w:t>
      </w:r>
      <w:r w:rsidR="004E7345">
        <w:t>ich required more scope for fee-</w:t>
      </w:r>
      <w:r>
        <w:t>setting and greater competition; and that training needed to be converted fro</w:t>
      </w:r>
      <w:r w:rsidR="004E7345">
        <w:t>m a time-served to a competency-</w:t>
      </w:r>
      <w:r>
        <w:t xml:space="preserve">based system (Ryan </w:t>
      </w:r>
      <w:r w:rsidR="004E7345">
        <w:t>&amp;</w:t>
      </w:r>
      <w:r>
        <w:t xml:space="preserve"> Hardcastle, 1996).</w:t>
      </w:r>
    </w:p>
    <w:p w:rsidR="006125A0" w:rsidRDefault="00C25BC3" w:rsidP="006125A0">
      <w:pPr>
        <w:pStyle w:val="Text"/>
      </w:pPr>
      <w:r>
        <w:t xml:space="preserve">The most important result of the Deveson Review was the creation of a new set of institutions within executive federalism to manage the new policy model. A special ministerial meeting combining </w:t>
      </w:r>
      <w:r w:rsidR="004E7345">
        <w:t xml:space="preserve">labour and education </w:t>
      </w:r>
      <w:r>
        <w:t>ministers for the first time was called to receive the report; it was soon converted to a permanent body (MOVEET</w:t>
      </w:r>
      <w:r w:rsidR="004E7345">
        <w:t>—Ministers of Vocational Education, Employment and Training</w:t>
      </w:r>
      <w:r>
        <w:t>) with a supporting officials’ group (VEETAC</w:t>
      </w:r>
      <w:r w:rsidR="004E7345">
        <w:t>—Vocational Education, Employment and Training Advisory Committee</w:t>
      </w:r>
      <w:r>
        <w:t xml:space="preserve">). Henceforth the two competing policy communities in VET would have to work together. In particular, several VEETAC </w:t>
      </w:r>
      <w:r w:rsidR="004E7345">
        <w:t xml:space="preserve">working parties </w:t>
      </w:r>
      <w:r>
        <w:t xml:space="preserve">began canvassing options for new forms of system governance. </w:t>
      </w:r>
    </w:p>
    <w:p w:rsidR="006125A0" w:rsidRDefault="00C25BC3" w:rsidP="006125A0">
      <w:pPr>
        <w:pStyle w:val="Text"/>
      </w:pPr>
      <w:r>
        <w:t>Another strand of reform received its impetus from a different policy community, the ‘industri</w:t>
      </w:r>
      <w:r w:rsidR="004E7345">
        <w:t>al relations club’ (Davis et al.</w:t>
      </w:r>
      <w:r>
        <w:t xml:space="preserve"> 1993). The structural efficiency principle required the delineation of areas of workforce competence, a touchy area especially betwe</w:t>
      </w:r>
      <w:r w:rsidR="004E7345">
        <w:t>en mass and craft unions (Sweet</w:t>
      </w:r>
      <w:r>
        <w:t xml:space="preserve"> 1993). The Commonwealth/State Advisory Committee on Training, a central element of the ‘training culture’ (constructed from the </w:t>
      </w:r>
      <w:r w:rsidR="00B719FF">
        <w:t>Australian Apprenticeship Advisory Committee</w:t>
      </w:r>
      <w:r>
        <w:t xml:space="preserve"> and later folded into VEETAC) proposed a solution: an independent company, the National Training Board (NTB), formed as a joint shareholding of federal and state governments.</w:t>
      </w:r>
    </w:p>
    <w:p w:rsidR="006125A0" w:rsidRDefault="00C25BC3" w:rsidP="006125A0">
      <w:pPr>
        <w:pStyle w:val="Text"/>
      </w:pPr>
      <w:r>
        <w:t xml:space="preserve">The task of the </w:t>
      </w:r>
      <w:r w:rsidR="00B719FF">
        <w:t>National Training Board</w:t>
      </w:r>
      <w:r>
        <w:t xml:space="preserve">, begun in 1990, was to approve competency standards for many occupations according to a scale drawn from the metal trades industry award, in order to provide pay consistency across industries. Standards were devised by </w:t>
      </w:r>
      <w:r w:rsidR="00B719FF">
        <w:t>industry training advisory bodies</w:t>
      </w:r>
      <w:r w:rsidR="00B719FF" w:rsidRPr="00B719FF">
        <w:t xml:space="preserve"> </w:t>
      </w:r>
      <w:r w:rsidR="00B719FF">
        <w:t>(ITABs)</w:t>
      </w:r>
      <w:r>
        <w:t>, giving</w:t>
      </w:r>
      <w:r w:rsidR="00B719FF">
        <w:t xml:space="preserve"> them</w:t>
      </w:r>
      <w:r>
        <w:t xml:space="preserve"> (and thus union representatives) a formal role in government policy. While the </w:t>
      </w:r>
      <w:r w:rsidR="00B719FF">
        <w:t>National Training Board</w:t>
      </w:r>
      <w:r>
        <w:t xml:space="preserve"> eventua</w:t>
      </w:r>
      <w:r w:rsidR="00B719FF">
        <w:t>lly disappeared, the competency-</w:t>
      </w:r>
      <w:r>
        <w:t>based approach to training remained a feature of the VET system.</w:t>
      </w:r>
    </w:p>
    <w:p w:rsidR="006125A0" w:rsidRDefault="00B719FF" w:rsidP="006125A0">
      <w:pPr>
        <w:pStyle w:val="Text"/>
      </w:pPr>
      <w:r>
        <w:lastRenderedPageBreak/>
        <w:t xml:space="preserve">In 1991 </w:t>
      </w:r>
      <w:r w:rsidR="00C25BC3">
        <w:t>Australia entered in</w:t>
      </w:r>
      <w:r>
        <w:t>to</w:t>
      </w:r>
      <w:r w:rsidR="00C25BC3">
        <w:t xml:space="preserve"> a deepening recession, with unemployment reaching 10%, higher for youth, and with the start of a decline in apprenticeship</w:t>
      </w:r>
      <w:r>
        <w:t xml:space="preserve"> numbers that continued to 1994–9</w:t>
      </w:r>
      <w:r w:rsidR="00C25BC3">
        <w:t xml:space="preserve">5. Although </w:t>
      </w:r>
      <w:r>
        <w:t xml:space="preserve">at this time </w:t>
      </w:r>
      <w:r w:rsidR="00C25BC3">
        <w:t xml:space="preserve">there were initiatives in areas like adult community education </w:t>
      </w:r>
      <w:r>
        <w:t xml:space="preserve">(ACE) </w:t>
      </w:r>
      <w:r w:rsidR="00C25BC3">
        <w:t>and recognition of skills, the foc</w:t>
      </w:r>
      <w:r>
        <w:t xml:space="preserve">us was on youth opportunities. </w:t>
      </w:r>
      <w:r w:rsidR="00C25BC3">
        <w:t>The Finn Inquiry into young peoples’ participation in post-compulso</w:t>
      </w:r>
      <w:r>
        <w:t>ry education and training (Finn</w:t>
      </w:r>
      <w:r w:rsidR="00C25BC3">
        <w:t xml:space="preserve"> 1991) set a ran</w:t>
      </w:r>
      <w:r>
        <w:t>ge of ambitious targets for age-</w:t>
      </w:r>
      <w:r w:rsidR="00C25BC3">
        <w:t xml:space="preserve">based participation in various levels of education; while its targets included VET, the report had a definite school and general education flavour. </w:t>
      </w:r>
    </w:p>
    <w:p w:rsidR="00C25BC3" w:rsidRDefault="00C25BC3" w:rsidP="00C25BC3">
      <w:pPr>
        <w:pStyle w:val="Text"/>
      </w:pPr>
      <w:r>
        <w:t>This was even stronger in the Mayer report which tried to define the key competencies introduced in Finn, reflecting a concern from those in education and industry who believed that important skills were overlooked in a narrow vo</w:t>
      </w:r>
      <w:r w:rsidR="00D56A1C">
        <w:t>cationalist approach (Stevenson 1992; Collins</w:t>
      </w:r>
      <w:r>
        <w:t xml:space="preserve"> 1993). The VET system response was a report from the </w:t>
      </w:r>
      <w:r w:rsidR="00D56A1C">
        <w:t>Employment and Skills Formation Council</w:t>
      </w:r>
      <w:r>
        <w:t xml:space="preserve"> designed to repatriate participation targets to the VET sector (Rya</w:t>
      </w:r>
      <w:r w:rsidR="00D56A1C">
        <w:t>n</w:t>
      </w:r>
      <w:r>
        <w:t xml:space="preserve"> 1998) and reinforce the importance of specific vocational skills in its proposed Australian Vocational Training Certificate System (AVCTS), essentially another iteration of traineeships</w:t>
      </w:r>
      <w:r w:rsidR="00D56A1C">
        <w:t>,</w:t>
      </w:r>
      <w:r>
        <w:t xml:space="preserve"> although one envisi</w:t>
      </w:r>
      <w:r w:rsidR="00D56A1C">
        <w:t>oning a greater role for school-</w:t>
      </w:r>
      <w:r>
        <w:t>based vocational education than the Fin</w:t>
      </w:r>
      <w:r w:rsidR="00D56A1C">
        <w:t>n and Mayer reports (Carmichael</w:t>
      </w:r>
      <w:r>
        <w:t xml:space="preserve"> 1992).</w:t>
      </w:r>
    </w:p>
    <w:p w:rsidR="00C25BC3" w:rsidRDefault="00C25BC3" w:rsidP="00D56A1C">
      <w:pPr>
        <w:pStyle w:val="Heading3"/>
      </w:pPr>
      <w:r>
        <w:t>Conflict and resolution</w:t>
      </w:r>
    </w:p>
    <w:p w:rsidR="006125A0" w:rsidRDefault="00D56A1C" w:rsidP="006125A0">
      <w:pPr>
        <w:pStyle w:val="Text"/>
      </w:pPr>
      <w:r>
        <w:t>The last years of the Labor G</w:t>
      </w:r>
      <w:r w:rsidR="00C25BC3">
        <w:t xml:space="preserve">overnment offered a major opportunity for coupling issues in VET policy with broader issues, and the VET system was about to make one of its periodic appearances in ‘high politics’. Two major political strands were at play: a ‘new federalism’ initiative centred on the Special Premiers’ Conference process; and the contest for party leadership between Prime Minister Hawke and Treasurer Keating. </w:t>
      </w:r>
    </w:p>
    <w:p w:rsidR="006125A0" w:rsidRDefault="00C25BC3" w:rsidP="006125A0">
      <w:pPr>
        <w:pStyle w:val="Text"/>
      </w:pPr>
      <w:r>
        <w:t xml:space="preserve">The first </w:t>
      </w:r>
      <w:r w:rsidR="00D56A1C">
        <w:t>Special Premiers’ Conference</w:t>
      </w:r>
      <w:r>
        <w:t xml:space="preserve"> in 1991 had specified training as an area where reform could be considered and a VEETAC Working Party began considering options for new forms of governance. Minister Dawkins had flo</w:t>
      </w:r>
      <w:r w:rsidR="00D56A1C">
        <w:t>ated the idea of a federal take</w:t>
      </w:r>
      <w:r>
        <w:t>over of TAFE funding and wh</w:t>
      </w:r>
      <w:r w:rsidR="00D56A1C">
        <w:t>en Paul Keating acceded to the P</w:t>
      </w:r>
      <w:r>
        <w:t>rime Ministership it was evident that training was one of the few areas where rapid progress might be made on the implementation of competition policy, a focus of the new federal</w:t>
      </w:r>
      <w:r w:rsidR="00D56A1C">
        <w:t>ism. Accordingly, a formal take</w:t>
      </w:r>
      <w:r>
        <w:t xml:space="preserve">over offer was included in the </w:t>
      </w:r>
      <w:r w:rsidRPr="007411B2">
        <w:rPr>
          <w:i/>
        </w:rPr>
        <w:t>One Nation</w:t>
      </w:r>
      <w:r>
        <w:t xml:space="preserve"> statement in 1992.</w:t>
      </w:r>
    </w:p>
    <w:p w:rsidR="00C25BC3" w:rsidRDefault="00C25BC3" w:rsidP="00C25BC3">
      <w:pPr>
        <w:pStyle w:val="Text"/>
      </w:pPr>
      <w:r>
        <w:t>The clash between most states and the Commonwealth which followed illustrated Baumgartner’s thesis that rhetoric is largely about defining a debate’s participants and forums: the Commonwealth pictured its</w:t>
      </w:r>
      <w:r w:rsidR="00D56A1C">
        <w:t xml:space="preserve"> proposal as a technical</w:t>
      </w:r>
      <w:r>
        <w:t xml:space="preserve"> efficiency enhancement, while state ministers invoked states’ rights and spoke of ‘East Germa</w:t>
      </w:r>
      <w:r w:rsidR="00D56A1C">
        <w:t>n style central planning’ (Ryan</w:t>
      </w:r>
      <w:r>
        <w:t xml:space="preserve"> 1998, 2002). Eventually the smaller states proposed a more federalist alternative, leading eventually to a compromise in the creation of the Australian National Training Authority (ANTA) in 1993.</w:t>
      </w:r>
    </w:p>
    <w:p w:rsidR="00C25BC3" w:rsidRDefault="00C25BC3" w:rsidP="00D56A1C">
      <w:pPr>
        <w:pStyle w:val="Heading2"/>
      </w:pPr>
      <w:bookmarkStart w:id="15" w:name="_Toc283639001"/>
      <w:r>
        <w:t xml:space="preserve">Stage 3: </w:t>
      </w:r>
      <w:r w:rsidR="00991A0B">
        <w:t>t</w:t>
      </w:r>
      <w:r>
        <w:t>he ANTA era</w:t>
      </w:r>
      <w:r w:rsidR="00D56A1C">
        <w:t>, 1994–</w:t>
      </w:r>
      <w:r>
        <w:t>2005</w:t>
      </w:r>
      <w:bookmarkEnd w:id="15"/>
    </w:p>
    <w:p w:rsidR="006125A0" w:rsidRDefault="00C25BC3" w:rsidP="006125A0">
      <w:pPr>
        <w:pStyle w:val="Text"/>
      </w:pPr>
      <w:r>
        <w:t xml:space="preserve">When it began work in 1994, ANTA proceeded to implement the key elements of the </w:t>
      </w:r>
      <w:r w:rsidR="00D56A1C">
        <w:t>National Training Reform Agenda</w:t>
      </w:r>
      <w:r>
        <w:t>. Industry responsiveness was supposed to be assu</w:t>
      </w:r>
      <w:r w:rsidR="00D56A1C">
        <w:t>red by a governing b</w:t>
      </w:r>
      <w:r>
        <w:t xml:space="preserve">oard which represented the industry parties (but not, until its final period, training providers) and through the enhanced role of </w:t>
      </w:r>
      <w:r w:rsidR="00D56A1C">
        <w:t xml:space="preserve">industry training advisory bodies </w:t>
      </w:r>
      <w:r>
        <w:t>(although their structures and functions were frequently revised). ANTA worked towards expansion of the training market, especially through the introduction of User Choice, which channelled public funding to any registered provider</w:t>
      </w:r>
      <w:r w:rsidR="00D56A1C">
        <w:t>. And it implemented competency-</w:t>
      </w:r>
      <w:r>
        <w:t xml:space="preserve">based standards through an Australian Standards Framework, eventually incorporating the former </w:t>
      </w:r>
      <w:r w:rsidR="00D56A1C">
        <w:t>National Training Board</w:t>
      </w:r>
      <w:r>
        <w:t xml:space="preserve"> into the ANTA structure.</w:t>
      </w:r>
    </w:p>
    <w:p w:rsidR="00C25BC3" w:rsidRDefault="00C25BC3" w:rsidP="00D56A1C">
      <w:pPr>
        <w:pStyle w:val="Dotpoint1"/>
        <w:numPr>
          <w:ilvl w:val="0"/>
          <w:numId w:val="0"/>
        </w:numPr>
        <w:ind w:left="284" w:hanging="284"/>
      </w:pPr>
      <w:r>
        <w:lastRenderedPageBreak/>
        <w:t>The ANTA Agreement had set six objectives for the VET system:</w:t>
      </w:r>
    </w:p>
    <w:p w:rsidR="00C25BC3" w:rsidRDefault="00D56A1C" w:rsidP="00C25BC3">
      <w:pPr>
        <w:pStyle w:val="Dotpoint1"/>
      </w:pPr>
      <w:r>
        <w:t>a</w:t>
      </w:r>
      <w:r w:rsidR="00C25BC3">
        <w:t xml:space="preserve"> national training system</w:t>
      </w:r>
    </w:p>
    <w:p w:rsidR="00C25BC3" w:rsidRDefault="00C25BC3" w:rsidP="00C25BC3">
      <w:pPr>
        <w:pStyle w:val="Dotpoint1"/>
      </w:pPr>
      <w:r>
        <w:t>industry involvement and increased industry responsiveness</w:t>
      </w:r>
    </w:p>
    <w:p w:rsidR="00C25BC3" w:rsidRDefault="00C25BC3" w:rsidP="00C25BC3">
      <w:pPr>
        <w:pStyle w:val="Dotpoint1"/>
      </w:pPr>
      <w:r>
        <w:t>an effective training market</w:t>
      </w:r>
    </w:p>
    <w:p w:rsidR="00C25BC3" w:rsidRDefault="00C25BC3" w:rsidP="00C25BC3">
      <w:pPr>
        <w:pStyle w:val="Dotpoint1"/>
      </w:pPr>
      <w:r>
        <w:t>an efficient and productive network of publicly funded providers</w:t>
      </w:r>
    </w:p>
    <w:p w:rsidR="00C25BC3" w:rsidRDefault="00C25BC3" w:rsidP="00C25BC3">
      <w:pPr>
        <w:pStyle w:val="Dotpoint1"/>
      </w:pPr>
      <w:r>
        <w:t>increased opportunities and improved outcomes</w:t>
      </w:r>
    </w:p>
    <w:p w:rsidR="00C25BC3" w:rsidRDefault="00C25BC3" w:rsidP="00C25BC3">
      <w:pPr>
        <w:pStyle w:val="Dotpoint1"/>
      </w:pPr>
      <w:r>
        <w:t>improv</w:t>
      </w:r>
      <w:r w:rsidR="00D56A1C">
        <w:t>ed cross-sectoral links (Taylor</w:t>
      </w:r>
      <w:r>
        <w:t xml:space="preserve"> 1996).</w:t>
      </w:r>
    </w:p>
    <w:p w:rsidR="006125A0" w:rsidRDefault="00C25BC3" w:rsidP="006125A0">
      <w:pPr>
        <w:pStyle w:val="Text"/>
      </w:pPr>
      <w:r>
        <w:t xml:space="preserve">The experience of the ANTA era reflected a typical period of relative stability and incremental adjustment within executive federalism after the heated disagreements which led to its creation. For </w:t>
      </w:r>
      <w:r w:rsidR="00D56A1C">
        <w:t>the</w:t>
      </w:r>
      <w:r>
        <w:t xml:space="preserve"> first years</w:t>
      </w:r>
      <w:r w:rsidR="00D56A1C">
        <w:t xml:space="preserve"> of this era,</w:t>
      </w:r>
      <w:r>
        <w:t xml:space="preserve"> covered by the in</w:t>
      </w:r>
      <w:r w:rsidR="00D56A1C">
        <w:t>itial ANTA strategic plan (ANTA</w:t>
      </w:r>
      <w:r>
        <w:t xml:space="preserve"> 1994), the objectives and institutions of the reform agenda period continued, including the labour market arrangements of </w:t>
      </w:r>
      <w:r w:rsidRPr="007411B2">
        <w:rPr>
          <w:i/>
        </w:rPr>
        <w:t>Working Nation</w:t>
      </w:r>
      <w:r w:rsidR="00D56A1C">
        <w:t xml:space="preserve"> (Keating</w:t>
      </w:r>
      <w:r>
        <w:t xml:space="preserve"> 1994), NETTFORCE (a working party aimed at small business), the </w:t>
      </w:r>
      <w:r w:rsidR="00D56A1C">
        <w:t>Australian Vocational Training Certificate System</w:t>
      </w:r>
      <w:r>
        <w:t xml:space="preserve">, and a combination of the </w:t>
      </w:r>
      <w:r w:rsidR="003D7E7E">
        <w:t xml:space="preserve">National Training Board </w:t>
      </w:r>
      <w:r>
        <w:t xml:space="preserve">and the Australian Committee for Training Curriculum. A change of government in 1996 led to the disappearance of these bodies, but the general philosophy of the training agenda was acceptable to the values of the incoming Howard administration and most changes were </w:t>
      </w:r>
      <w:r w:rsidR="003D7E7E">
        <w:t xml:space="preserve">merely </w:t>
      </w:r>
      <w:r>
        <w:t>re-branding: for example, a change of title from the ‘Modern Apprenticeships and Traineeships System’ (the la</w:t>
      </w:r>
      <w:r w:rsidR="003D7E7E">
        <w:t>st title used by the Labour G</w:t>
      </w:r>
      <w:r>
        <w:t xml:space="preserve">overnment) through ‘Australian Apprenticeships’ to, eventually, ‘Modern Apprenticeships’. There was also an abandonment of involvement with curriculum development and </w:t>
      </w:r>
      <w:r w:rsidR="003D7E7E">
        <w:t xml:space="preserve">a </w:t>
      </w:r>
      <w:r>
        <w:t>concentration on ‘training packages’, which had statements o</w:t>
      </w:r>
      <w:r w:rsidR="003D7E7E">
        <w:t>f industry-</w:t>
      </w:r>
      <w:r>
        <w:t>approved competencies as their principal component.</w:t>
      </w:r>
    </w:p>
    <w:p w:rsidR="006125A0" w:rsidRPr="00A37997" w:rsidRDefault="00C25BC3" w:rsidP="00EE52DC">
      <w:pPr>
        <w:pStyle w:val="Text"/>
      </w:pPr>
      <w:r>
        <w:t>Early in its life cycle ANTA commissioned a review of training reform which found that reform was at the crossroads, primarily because of a lack of industry commitment, insufficient focus on the demand side especially in widening the use of market-like machinery, limited progress on the use of competency standards and a ge</w:t>
      </w:r>
      <w:r w:rsidR="003D7E7E">
        <w:t>ner</w:t>
      </w:r>
      <w:r>
        <w:t>ally slow pace of reform because</w:t>
      </w:r>
      <w:r w:rsidR="003D7E7E">
        <w:t>:</w:t>
      </w:r>
      <w:r w:rsidR="00A37997">
        <w:t xml:space="preserve"> </w:t>
      </w:r>
      <w:r w:rsidR="00EE52DC">
        <w:t>‘</w:t>
      </w:r>
      <w:r w:rsidRPr="003D7E7E">
        <w:t xml:space="preserve">change needs to be </w:t>
      </w:r>
      <w:r w:rsidRPr="00EE52DC">
        <w:t>laboriously negotiated and as a nation we have demonstrated a preference for</w:t>
      </w:r>
      <w:r w:rsidR="003D7E7E" w:rsidRPr="00EE52DC">
        <w:t xml:space="preserve"> incremental change</w:t>
      </w:r>
      <w:r w:rsidR="00EE52DC">
        <w:t xml:space="preserve">’ </w:t>
      </w:r>
      <w:r w:rsidR="003D7E7E" w:rsidRPr="00EE52DC">
        <w:t>(Fitzgerald</w:t>
      </w:r>
      <w:r w:rsidRPr="00EE52DC">
        <w:t xml:space="preserve"> 1994, </w:t>
      </w:r>
      <w:r w:rsidR="003D7E7E" w:rsidRPr="00EE52DC">
        <w:t>p.49)</w:t>
      </w:r>
      <w:r w:rsidR="00EE52DC">
        <w:t>.</w:t>
      </w:r>
    </w:p>
    <w:p w:rsidR="006125A0" w:rsidRDefault="00C25BC3" w:rsidP="006125A0">
      <w:pPr>
        <w:pStyle w:val="Text"/>
      </w:pPr>
      <w:r>
        <w:t>Unusually, the ANTA agreement required an independent evaluation befo</w:t>
      </w:r>
      <w:r w:rsidR="003D7E7E">
        <w:t>re the end of 1995. The Taylor r</w:t>
      </w:r>
      <w:r>
        <w:t xml:space="preserve">eview was generally supportive of the progress of ANTA but noted a number of weaknesses. At the level of governance it expressed concern, on the one hand, that the </w:t>
      </w:r>
      <w:r w:rsidR="003D7E7E">
        <w:t xml:space="preserve">ANTA </w:t>
      </w:r>
      <w:r>
        <w:t xml:space="preserve">Board did not seem to feel real ownership of the system, while on the other an unlegislated body, the ANTA CEOs (a committee of the ANTA </w:t>
      </w:r>
      <w:r w:rsidR="003D7E7E">
        <w:t>CEO</w:t>
      </w:r>
      <w:r>
        <w:t xml:space="preserve"> </w:t>
      </w:r>
      <w:r w:rsidR="003D7E7E">
        <w:t>and</w:t>
      </w:r>
      <w:r>
        <w:t xml:space="preserve"> </w:t>
      </w:r>
      <w:r w:rsidR="003D7E7E">
        <w:t xml:space="preserve">state/territory </w:t>
      </w:r>
      <w:r>
        <w:t>CEOs) had no formal standing but exercised great influence and should be formally recognised. In fact, during the following years it remained hard to locate ANTA’s driving force, all indications being that the normal processes of executive federalism were only slightly tempered by the existence of an independent Board.</w:t>
      </w:r>
    </w:p>
    <w:p w:rsidR="00C25BC3" w:rsidRDefault="00C25BC3" w:rsidP="00C25BC3">
      <w:pPr>
        <w:pStyle w:val="Text"/>
      </w:pPr>
      <w:r>
        <w:t>The review also noted that only partial progress had been made towards a training market but wa</w:t>
      </w:r>
      <w:r w:rsidR="003D7E7E">
        <w:t>s equally concerned that a well-</w:t>
      </w:r>
      <w:r>
        <w:t xml:space="preserve">defined role for the public TAFE system was lacking. This too remained a largely unresolved issue throughout the ANTA period. The review also asked for clearer separation of purchaser and provider roles. It found that industry support for ANTA remained patchy. It noted that ANTA had restructured the </w:t>
      </w:r>
      <w:r w:rsidR="003D7E7E">
        <w:t>industry training advisory body system</w:t>
      </w:r>
      <w:r>
        <w:t xml:space="preserve"> and that further refinement was likely (Tay</w:t>
      </w:r>
      <w:r w:rsidR="003D7E7E">
        <w:t>lor</w:t>
      </w:r>
      <w:r>
        <w:t xml:space="preserve"> 1996).</w:t>
      </w:r>
    </w:p>
    <w:p w:rsidR="00C25BC3" w:rsidRDefault="00C25BC3" w:rsidP="00A37997">
      <w:pPr>
        <w:pStyle w:val="Heading3"/>
      </w:pPr>
      <w:r>
        <w:lastRenderedPageBreak/>
        <w:t>ANTA at work</w:t>
      </w:r>
    </w:p>
    <w:p w:rsidR="006125A0" w:rsidRDefault="00C25BC3" w:rsidP="006125A0">
      <w:pPr>
        <w:pStyle w:val="Text"/>
      </w:pPr>
      <w:r>
        <w:t xml:space="preserve">ANTA programs accelerated from the beginning of 1998, with the commissioning of User Choice for Apprenticeships, the endorsement of a substantial number of training packages, the development of the first of a long list of performance indicators for state/provider activity, service agreements for </w:t>
      </w:r>
      <w:r w:rsidR="003D7E7E">
        <w:t>industry training advisory bodie</w:t>
      </w:r>
      <w:r>
        <w:t xml:space="preserve">s, support for </w:t>
      </w:r>
      <w:r w:rsidR="003D7E7E">
        <w:t>group training organisations, equity measures in the I</w:t>
      </w:r>
      <w:r>
        <w:t xml:space="preserve">ndigenous and </w:t>
      </w:r>
      <w:r w:rsidR="003D7E7E">
        <w:t>disability fields and a Women’s</w:t>
      </w:r>
      <w:r>
        <w:t xml:space="preserve"> VET Taskforce. On the other hand, the government introduced funding constraints without reducing required activity levels under the rubric ‘growt</w:t>
      </w:r>
      <w:r w:rsidR="003D7E7E">
        <w:t>h through efficiencies’. A four-year VET in S</w:t>
      </w:r>
      <w:r>
        <w:t>chools initiative was launched, but a detailed consideration of this area is beyond the present project.</w:t>
      </w:r>
    </w:p>
    <w:p w:rsidR="006125A0" w:rsidRDefault="00C25BC3" w:rsidP="006125A0">
      <w:pPr>
        <w:pStyle w:val="Text"/>
      </w:pPr>
      <w:r>
        <w:t>ANTA’s second strategic plan to the</w:t>
      </w:r>
      <w:r w:rsidR="003D7E7E">
        <w:t xml:space="preserve"> year 2003 (ANTA</w:t>
      </w:r>
      <w:r>
        <w:t xml:space="preserve"> c</w:t>
      </w:r>
      <w:r w:rsidR="003D7E7E">
        <w:t>.</w:t>
      </w:r>
      <w:r>
        <w:t>1998</w:t>
      </w:r>
      <w:r w:rsidR="003D7E7E">
        <w:t>) continued</w:t>
      </w:r>
      <w:r>
        <w:t xml:space="preserve"> its foundational elements but arguably reflected some degree of shift from the ‘training’ to the ‘educational’ culture, in that it made references to lifelong learning, argued that TAFE ‘is central to the national VET sector’, addressed key competencies as well as vocational skills, incorporated language, literacy and numeracy skills and argued for seamless post-compulsory pathways. During these years ANTA increased emphasis on flexible delivery, introducing ‘toolboxes’ in 1999, and developed two sustained projects</w:t>
      </w:r>
      <w:r w:rsidR="003D7E7E">
        <w:t xml:space="preserve"> on professional development, Framing the Future in 1998 and Reframing the Future</w:t>
      </w:r>
      <w:r>
        <w:t xml:space="preserve"> in 2001 (ANTA 1997, 2001).</w:t>
      </w:r>
    </w:p>
    <w:p w:rsidR="00C25BC3" w:rsidRDefault="00C25BC3" w:rsidP="00C25BC3">
      <w:pPr>
        <w:pStyle w:val="Text"/>
      </w:pPr>
      <w:r>
        <w:t>On</w:t>
      </w:r>
      <w:r w:rsidR="003D7E7E">
        <w:t>e</w:t>
      </w:r>
      <w:r>
        <w:t xml:space="preserve"> reason for an increasing reflection on the educational dimension of VET was that</w:t>
      </w:r>
      <w:r w:rsidR="003D7E7E">
        <w:t xml:space="preserve"> a series of reports (Schofield</w:t>
      </w:r>
      <w:r>
        <w:t xml:space="preserve"> 1999a, 1999b, 2000) had revealed serious concerns that some aspects of the national agenda were posing a danger to the accepted quality of Australian training and that a risk management response was needed. Concerns were sufficient to prompt the ANTA CEOs committee to examine quality assurance and risk m</w:t>
      </w:r>
      <w:r w:rsidR="003D7E7E">
        <w:t xml:space="preserve">anagement issues in 1999 (ANTA </w:t>
      </w:r>
      <w:r>
        <w:t>1999), for the National Training Quality Council to review generic sk</w:t>
      </w:r>
      <w:r w:rsidR="003D7E7E">
        <w:t>ills in training packages (ANTA</w:t>
      </w:r>
      <w:r>
        <w:t xml:space="preserve"> 2001) and for a risk management strate</w:t>
      </w:r>
      <w:r w:rsidR="003D7E7E">
        <w:t>gy to be endorsed in 2001 (ANTA</w:t>
      </w:r>
      <w:r>
        <w:t xml:space="preserve"> 2002).</w:t>
      </w:r>
    </w:p>
    <w:p w:rsidR="00C25BC3" w:rsidRDefault="00C25BC3" w:rsidP="00A37997">
      <w:pPr>
        <w:pStyle w:val="Heading3"/>
      </w:pPr>
      <w:r>
        <w:t>Achievements of the ANTA era</w:t>
      </w:r>
    </w:p>
    <w:p w:rsidR="006125A0" w:rsidRDefault="00C25BC3" w:rsidP="006125A0">
      <w:pPr>
        <w:pStyle w:val="Text"/>
      </w:pPr>
      <w:r>
        <w:t>In 2003 ANTA developed its third strategic pl</w:t>
      </w:r>
      <w:r w:rsidR="003D7E7E">
        <w:t>an, supposedly to cover a seven-</w:t>
      </w:r>
      <w:r w:rsidR="006F7641">
        <w:t>year period (ANTA</w:t>
      </w:r>
      <w:r>
        <w:t xml:space="preserve"> 2003) but the institution’s surprisingly long life</w:t>
      </w:r>
      <w:r w:rsidR="0004260B">
        <w:rPr>
          <w:rStyle w:val="FootnoteReference"/>
        </w:rPr>
        <w:footnoteReference w:id="3"/>
      </w:r>
      <w:r w:rsidR="006F7641">
        <w:t xml:space="preserve"> </w:t>
      </w:r>
      <w:r>
        <w:t>was about to end: its dissolution in 2005 was announced in 2004. The ANTA period saw the implementation of a wide range of programs and substantial progress on its foundati</w:t>
      </w:r>
      <w:r w:rsidR="006F7641">
        <w:t>onal objectives of a competency-</w:t>
      </w:r>
      <w:r>
        <w:t>based system, greater use of quasi-market mechanisms, and a formalised qualifications and recognition framework. It introduced a number of productive programs in equity and diversity, professional de</w:t>
      </w:r>
      <w:r w:rsidR="00EE52DC">
        <w:t>velopment, research and VET in S</w:t>
      </w:r>
      <w:r>
        <w:t>chools. It also navigated a shift from funding growth to funding restraint (for its claimed achievements, see ANTA 2003).</w:t>
      </w:r>
    </w:p>
    <w:p w:rsidR="006125A0" w:rsidRDefault="00C25BC3" w:rsidP="006125A0">
      <w:pPr>
        <w:pStyle w:val="Text"/>
      </w:pPr>
      <w:r>
        <w:t>Where it met with least success r</w:t>
      </w:r>
      <w:r w:rsidR="006F7641">
        <w:t>eflected the individual/access–</w:t>
      </w:r>
      <w:r>
        <w:t>industry/vocationalist values rift. Marketing and award programs to encourage an industry training culture were useful but relatively marginal, only very modest progress was made on seamless post-school pathways or on developing a clear role for the TAFE system, and ANTA was never able to decide p</w:t>
      </w:r>
      <w:r w:rsidR="006F7641">
        <w:t>recisely who was the VET client—</w:t>
      </w:r>
      <w:r>
        <w:t xml:space="preserve">business or individuals: its last strategic plan still tried both to claim businesses as central client while stressing measures to ‘entice [clients] </w:t>
      </w:r>
      <w:r w:rsidR="006F7641">
        <w:t>to learn throughout life’ (ANTA</w:t>
      </w:r>
      <w:r>
        <w:t xml:space="preserve"> 2003, </w:t>
      </w:r>
      <w:r w:rsidR="006F7641">
        <w:t>p.</w:t>
      </w:r>
      <w:r>
        <w:t>12).</w:t>
      </w:r>
    </w:p>
    <w:p w:rsidR="006125A0" w:rsidRDefault="00C25BC3" w:rsidP="006125A0">
      <w:pPr>
        <w:pStyle w:val="Text"/>
      </w:pPr>
      <w:r>
        <w:t xml:space="preserve">ANTA also experienced issues with its governance. The states had largely surrendered the advantage they gained in creating ANTA as a federalist rather than central government institution </w:t>
      </w:r>
      <w:r>
        <w:lastRenderedPageBreak/>
        <w:t xml:space="preserve">when they agreed that it should be established as a federal statutory authority. Subsequently the states failed to meet their Agreement obligations to transfer VET funding to a central treasury. On the other side, the 1996 change of government changed the system from one based on an expanding federal funding share to centrally imposed constraint. </w:t>
      </w:r>
    </w:p>
    <w:p w:rsidR="006125A0" w:rsidRDefault="00C25BC3" w:rsidP="006125A0">
      <w:pPr>
        <w:pStyle w:val="Text"/>
      </w:pPr>
      <w:r>
        <w:t>Moreover, as the Taylor Review noted, while the ANTA CEOs committee was a crucial policy influence, it was never formally admitted to be part of the ANTA structure. In each annual report,</w:t>
      </w:r>
      <w:r w:rsidR="006F7641">
        <w:t xml:space="preserve"> ANTA published a two- to three-</w:t>
      </w:r>
      <w:r>
        <w:t>page listing of key policy bodies, never mentioning the CEOs, although elsewhere in the reports their crucial interventions, for example</w:t>
      </w:r>
      <w:r w:rsidR="006F7641">
        <w:t>, in relation to quality and</w:t>
      </w:r>
      <w:r>
        <w:t xml:space="preserve"> risk management,</w:t>
      </w:r>
      <w:r w:rsidR="006F7641">
        <w:t xml:space="preserve"> were evident (ANTA</w:t>
      </w:r>
      <w:r>
        <w:t xml:space="preserve"> 1999).</w:t>
      </w:r>
    </w:p>
    <w:p w:rsidR="006125A0" w:rsidRDefault="00C25BC3" w:rsidP="006125A0">
      <w:pPr>
        <w:pStyle w:val="Text"/>
      </w:pPr>
      <w:r>
        <w:t>One final comment about the ANTA era relates not to the organisation itself, but to a gradual change in mindset associated with the nation’s changing economic fortu</w:t>
      </w:r>
      <w:r w:rsidR="006F7641">
        <w:t>nes</w:t>
      </w:r>
      <w:r>
        <w:t xml:space="preserve">. ANTA was created in the aftermath of recession and VET thinking focused both on creating employment opportunities (certainly for individuals, </w:t>
      </w:r>
      <w:r w:rsidR="006F7641">
        <w:t>al</w:t>
      </w:r>
      <w:r>
        <w:t>though it was less clear how training could achieve this for the economy as a whole) and on maintaining the economy’s stock of skills, based on international or age cohort comparisons. A concern over skills shortages first appeared in 1999, although it was still expressed as ‘partly cyclical’ and focused o</w:t>
      </w:r>
      <w:r w:rsidR="006F7641">
        <w:t xml:space="preserve">n the traditional trades (ANTA </w:t>
      </w:r>
      <w:r>
        <w:t xml:space="preserve">1999, </w:t>
      </w:r>
      <w:r w:rsidR="006F7641">
        <w:t>p.</w:t>
      </w:r>
      <w:r>
        <w:t xml:space="preserve">11). </w:t>
      </w:r>
    </w:p>
    <w:p w:rsidR="00C25BC3" w:rsidRDefault="00C25BC3" w:rsidP="00C25BC3">
      <w:pPr>
        <w:pStyle w:val="Text"/>
      </w:pPr>
      <w:r>
        <w:t>As economic growth strengthened in the 2000s, thinking revealed in ANTA documents changed somewhat, although the final ANTA strategic plan still expressed caution o</w:t>
      </w:r>
      <w:r w:rsidR="006F7641">
        <w:t>ver</w:t>
      </w:r>
      <w:r>
        <w:t xml:space="preserve"> the fut</w:t>
      </w:r>
      <w:r w:rsidR="006F7641">
        <w:t>ure of manufacturing jobs (ANTA</w:t>
      </w:r>
      <w:r>
        <w:t xml:space="preserve"> 2003, </w:t>
      </w:r>
      <w:r w:rsidR="006F7641">
        <w:t>pp.3–</w:t>
      </w:r>
      <w:r>
        <w:t>4). In the wider economy and political system, however, skill shortages were becoming a consuming issue.</w:t>
      </w:r>
    </w:p>
    <w:p w:rsidR="00C25BC3" w:rsidRDefault="00A37997" w:rsidP="00F15FF6">
      <w:pPr>
        <w:pStyle w:val="Heading2"/>
      </w:pPr>
      <w:bookmarkStart w:id="16" w:name="_Toc283639002"/>
      <w:r>
        <w:t>Contemporary VET: p</w:t>
      </w:r>
      <w:r w:rsidR="006F7641">
        <w:t>ost-</w:t>
      </w:r>
      <w:r w:rsidR="00C25BC3">
        <w:t>2005</w:t>
      </w:r>
      <w:bookmarkEnd w:id="16"/>
    </w:p>
    <w:p w:rsidR="006125A0" w:rsidRDefault="00C25BC3" w:rsidP="006F7641">
      <w:pPr>
        <w:pStyle w:val="Text"/>
      </w:pPr>
      <w:r>
        <w:t>In 2005 ANTA issued a final report, advancing the proposition that</w:t>
      </w:r>
      <w:r w:rsidR="006F7641">
        <w:t>: ‘</w:t>
      </w:r>
      <w:r>
        <w:t xml:space="preserve">Industry, governments and ANTA together have built a world </w:t>
      </w:r>
      <w:r w:rsidR="006F7641">
        <w:t>class national VET system’ (p.</w:t>
      </w:r>
      <w:r>
        <w:t>24).</w:t>
      </w:r>
    </w:p>
    <w:p w:rsidR="00C25BC3" w:rsidRDefault="00C25BC3" w:rsidP="00C25BC3">
      <w:pPr>
        <w:pStyle w:val="Text"/>
      </w:pPr>
      <w:r>
        <w:t>This final report was the only occasion on which the CEOs</w:t>
      </w:r>
      <w:r w:rsidR="006F7641">
        <w:t xml:space="preserve"> c</w:t>
      </w:r>
      <w:r>
        <w:t>ommitt</w:t>
      </w:r>
      <w:r w:rsidR="006F7641">
        <w:t>ee (by then the Senior Officers</w:t>
      </w:r>
      <w:r>
        <w:t xml:space="preserve"> Committee) was mentioned as part of VET system governance. It also marked the first and final appearance of a training provider representative on the ANTA Board.</w:t>
      </w:r>
    </w:p>
    <w:p w:rsidR="00C25BC3" w:rsidRDefault="006F7641" w:rsidP="00F15FF6">
      <w:pPr>
        <w:pStyle w:val="Heading3"/>
      </w:pPr>
      <w:r>
        <w:t>The Howard G</w:t>
      </w:r>
      <w:r w:rsidR="00C25BC3">
        <w:t>overnment</w:t>
      </w:r>
    </w:p>
    <w:p w:rsidR="006125A0" w:rsidRDefault="00C25BC3" w:rsidP="006125A0">
      <w:pPr>
        <w:pStyle w:val="Text"/>
      </w:pPr>
      <w:r>
        <w:t xml:space="preserve">The Department of Education, Science and Training, which </w:t>
      </w:r>
      <w:r w:rsidR="006F7641">
        <w:t>inherited</w:t>
      </w:r>
      <w:r>
        <w:t xml:space="preserve"> ANTA’s responsibilities, began with the assumption that</w:t>
      </w:r>
      <w:r w:rsidR="006F7641">
        <w:t>: ‘</w:t>
      </w:r>
      <w:r>
        <w:t>training packages are the pillars of the National Training Framework</w:t>
      </w:r>
      <w:r w:rsidR="006F7641">
        <w:t>’</w:t>
      </w:r>
      <w:r>
        <w:t xml:space="preserve"> (2006, </w:t>
      </w:r>
      <w:r w:rsidR="006F7641">
        <w:t>p.</w:t>
      </w:r>
      <w:r>
        <w:t>12)</w:t>
      </w:r>
      <w:r w:rsidR="006F7641">
        <w:t xml:space="preserve"> </w:t>
      </w:r>
      <w:r>
        <w:t>and set out priorities influenced by the new awareness of ski</w:t>
      </w:r>
      <w:r w:rsidR="006F7641">
        <w:t>lls shortages, including the upskilling of mature-</w:t>
      </w:r>
      <w:r>
        <w:t>age workers and encouraging greater workforce participation.</w:t>
      </w:r>
    </w:p>
    <w:p w:rsidR="006125A0" w:rsidRDefault="00C25BC3" w:rsidP="006125A0">
      <w:pPr>
        <w:pStyle w:val="Text"/>
      </w:pPr>
      <w:r>
        <w:t>As incoming manager, the federal department was able to point to some significant deficiencies in training outcomes. It was concerned that student</w:t>
      </w:r>
      <w:r w:rsidR="006F7641">
        <w:t>s undertaking diploma or higher-</w:t>
      </w:r>
      <w:r>
        <w:t>level programs had b</w:t>
      </w:r>
      <w:r w:rsidR="006F7641">
        <w:t>een declining since 2002, that I</w:t>
      </w:r>
      <w:r>
        <w:t>ndigenous students still fared poorly at certificate III or higher, that participation for mature workers was the lowest for five years and that increases in overall certificate III enrolments were matched by declines in certifi</w:t>
      </w:r>
      <w:r w:rsidR="006F7641">
        <w:t>cates I and II (</w:t>
      </w:r>
      <w:r w:rsidR="00CC6D1D">
        <w:t>Department of Education, Employment and Workplace Relations</w:t>
      </w:r>
      <w:r w:rsidR="006F7641">
        <w:t xml:space="preserve"> 2008a, 2008</w:t>
      </w:r>
      <w:r>
        <w:t>b). From another perspective, a review commissioned by the Australian Education Union noted what it saw as a decline in VET resourcing and a bias amounting to hostility ag</w:t>
      </w:r>
      <w:r w:rsidR="006F7641">
        <w:t>ainst the public provider (Kell</w:t>
      </w:r>
      <w:r>
        <w:t xml:space="preserve"> 2006).</w:t>
      </w:r>
    </w:p>
    <w:p w:rsidR="00C25BC3" w:rsidRDefault="00C25BC3" w:rsidP="00C25BC3">
      <w:pPr>
        <w:pStyle w:val="Text"/>
      </w:pPr>
      <w:r>
        <w:lastRenderedPageBreak/>
        <w:t xml:space="preserve">The government introduced new legislation, the </w:t>
      </w:r>
      <w:r w:rsidRPr="00BB673A">
        <w:rPr>
          <w:i/>
        </w:rPr>
        <w:t>Skilling Australia Workforce Act</w:t>
      </w:r>
      <w:r>
        <w:t xml:space="preserve">, to replace ANTA and to relate VET to its industrial relations changes in the </w:t>
      </w:r>
      <w:r w:rsidRPr="00BB673A">
        <w:rPr>
          <w:i/>
        </w:rPr>
        <w:t>Work Choices Act</w:t>
      </w:r>
      <w:r>
        <w:t>. It also introduced plans for 24 Australian Technical Colleges:</w:t>
      </w:r>
      <w:r w:rsidR="00BB673A">
        <w:t xml:space="preserve"> this was essentially a VET in S</w:t>
      </w:r>
      <w:r>
        <w:t>chools initiative but was seen by some as compe</w:t>
      </w:r>
      <w:r w:rsidR="00BB673A">
        <w:t>titive to the TAFE sector (Kell</w:t>
      </w:r>
      <w:r>
        <w:t xml:space="preserve"> 2006). Interestingly, new nomenclature was introduced, </w:t>
      </w:r>
      <w:r w:rsidR="00BB673A">
        <w:t>‘vocational and technical education’</w:t>
      </w:r>
      <w:r>
        <w:t>: this conforms to international practice but does not yet seem to have gained general acceptance.</w:t>
      </w:r>
    </w:p>
    <w:p w:rsidR="00C25BC3" w:rsidRDefault="00C25BC3" w:rsidP="00C25BC3">
      <w:pPr>
        <w:pStyle w:val="Heading3"/>
      </w:pPr>
      <w:r>
        <w:t>A new policy window</w:t>
      </w:r>
    </w:p>
    <w:p w:rsidR="006125A0" w:rsidRDefault="00BB673A" w:rsidP="006125A0">
      <w:pPr>
        <w:pStyle w:val="Text"/>
      </w:pPr>
      <w:r>
        <w:t>In November 2007 the Howard G</w:t>
      </w:r>
      <w:r w:rsidR="00C25BC3">
        <w:t xml:space="preserve">overnment was defeated and the Rudd Labor administration entered office, effectively re-establishing the previous Labor departmental arrangements with a Department of Employment, Education and Workplace Relations. In 2008 legislation, the </w:t>
      </w:r>
      <w:r w:rsidR="00C25BC3" w:rsidRPr="007411B2">
        <w:rPr>
          <w:i/>
        </w:rPr>
        <w:t>Skills Australia Act</w:t>
      </w:r>
      <w:r w:rsidR="00C25BC3">
        <w:t>, established a new advisory and research body, Skills Australia, not only with a continuing mandate to provide advice on skill needs (more recently including skills provided by university training) but also with the task of suggesting new governance arrangements for the national VET system. Also, targete</w:t>
      </w:r>
      <w:r w:rsidR="007411B2">
        <w:t xml:space="preserve">d funding was provided through </w:t>
      </w:r>
      <w:r>
        <w:t>P</w:t>
      </w:r>
      <w:r w:rsidR="00C25BC3">
        <w:t>roductivity Places Program (PPP) arrangements, which some have seen as introducing a new pattern of VET funding.</w:t>
      </w:r>
    </w:p>
    <w:p w:rsidR="006125A0" w:rsidRDefault="00C25BC3" w:rsidP="006125A0">
      <w:pPr>
        <w:pStyle w:val="Text"/>
      </w:pPr>
      <w:r>
        <w:t>Early in its term the government initiated reviews of the national innovation process and of the higher education system. The latter, the Br</w:t>
      </w:r>
      <w:r w:rsidR="00BB673A">
        <w:t>adley Review, proposed a demand-</w:t>
      </w:r>
      <w:r>
        <w:t>driven entitlement system that should be applied at least to the higher education le</w:t>
      </w:r>
      <w:r w:rsidR="00BB673A">
        <w:t>vels of the VET sector (Bradley</w:t>
      </w:r>
      <w:r>
        <w:t xml:space="preserve"> 2008). This proposal, not yet accepted by the government, would retain market and demand side principles but would require an acceptance that, at least in these areas of training, the individual student is the primary VET client. </w:t>
      </w:r>
    </w:p>
    <w:p w:rsidR="006125A0" w:rsidRDefault="00C25BC3" w:rsidP="006125A0">
      <w:pPr>
        <w:pStyle w:val="Text"/>
      </w:pPr>
      <w:r>
        <w:t>At the same time the new government had been working through Skills Australia and the Council of Australian Government</w:t>
      </w:r>
      <w:r w:rsidR="00BB673A">
        <w:t>s</w:t>
      </w:r>
      <w:r>
        <w:t xml:space="preserve"> (COAG) processes to develop a new national training agenda. Much of this agenda was spelt out in a report, </w:t>
      </w:r>
      <w:r w:rsidR="00BB673A">
        <w:rPr>
          <w:i/>
        </w:rPr>
        <w:t>Foundations for the f</w:t>
      </w:r>
      <w:r w:rsidRPr="007411B2">
        <w:rPr>
          <w:i/>
        </w:rPr>
        <w:t>uture</w:t>
      </w:r>
      <w:r w:rsidR="00BB673A">
        <w:t xml:space="preserve"> (Skills Australia</w:t>
      </w:r>
      <w:r>
        <w:t xml:space="preserve"> 2009), which reiterated a familiar theme: </w:t>
      </w:r>
    </w:p>
    <w:p w:rsidR="00BB673A" w:rsidRDefault="00C25BC3" w:rsidP="00B014FD">
      <w:pPr>
        <w:pStyle w:val="Quote"/>
      </w:pPr>
      <w:proofErr w:type="gramStart"/>
      <w:r w:rsidRPr="00BB673A">
        <w:t>over</w:t>
      </w:r>
      <w:proofErr w:type="gramEnd"/>
      <w:r w:rsidRPr="00BB673A">
        <w:t xml:space="preserve"> recent years industry engagement in vocational education and training governance had been eroded, and there is a need to restore a central role and authority for industry in guiding the strategic development and operation </w:t>
      </w:r>
      <w:r w:rsidR="00BB673A">
        <w:t>of the National Training System.</w:t>
      </w:r>
    </w:p>
    <w:p w:rsidR="006125A0" w:rsidRPr="00BB673A" w:rsidRDefault="00B014FD" w:rsidP="00B014FD">
      <w:pPr>
        <w:pStyle w:val="Quote"/>
        <w:tabs>
          <w:tab w:val="right" w:pos="7655"/>
        </w:tabs>
        <w:ind w:firstLine="153"/>
      </w:pPr>
      <w:r>
        <w:tab/>
      </w:r>
      <w:r w:rsidR="00BB673A">
        <w:t>(Skills Australia</w:t>
      </w:r>
      <w:r w:rsidR="00C25BC3" w:rsidRPr="00BB673A">
        <w:t xml:space="preserve"> 2009, </w:t>
      </w:r>
      <w:r w:rsidR="00BB673A">
        <w:t>pp.12–</w:t>
      </w:r>
      <w:r w:rsidR="00A37997">
        <w:t>13)</w:t>
      </w:r>
    </w:p>
    <w:p w:rsidR="006125A0" w:rsidRDefault="00C25BC3" w:rsidP="006125A0">
      <w:pPr>
        <w:pStyle w:val="Text"/>
      </w:pPr>
      <w:r>
        <w:t>In December 2009 the government announced that COAG had agreed to construct a new national regulatory body to commence operations in 2011, although at this time two states have not agree</w:t>
      </w:r>
      <w:r w:rsidR="00BB673A">
        <w:t>d to participate fully (Gillard</w:t>
      </w:r>
      <w:r>
        <w:t xml:space="preserve"> 2009). The media release also outlined improvements to apprenticeships involving now standard themes: reducing red tape, ‘effectiv</w:t>
      </w:r>
      <w:r w:rsidR="00BB673A">
        <w:t>e’ implementation of competency-</w:t>
      </w:r>
      <w:r>
        <w:t>based trainin</w:t>
      </w:r>
      <w:r w:rsidR="00BB673A">
        <w:t>g, and strengthening government–</w:t>
      </w:r>
      <w:r>
        <w:t>industry partnership</w:t>
      </w:r>
      <w:r w:rsidR="00BB673A">
        <w:t>s</w:t>
      </w:r>
      <w:r>
        <w:t>.</w:t>
      </w:r>
    </w:p>
    <w:p w:rsidR="00C25BC3" w:rsidRDefault="00C25BC3" w:rsidP="00C25BC3">
      <w:pPr>
        <w:pStyle w:val="Text"/>
      </w:pPr>
      <w:r>
        <w:t>Early in its term, the government faced a global economic downturn, which has the potential to open a new policy window in VET policy. Some commentators have suggested that the recovery period might require more imaginative approaches than those which remain incremental to, or even repetitive of, the paths first l</w:t>
      </w:r>
      <w:r w:rsidR="00BB673A">
        <w:t>aid down in the 1980s (Anderson 2009; Sweet</w:t>
      </w:r>
      <w:r>
        <w:t xml:space="preserve"> 2009).</w:t>
      </w:r>
    </w:p>
    <w:p w:rsidR="00C25BC3" w:rsidRDefault="00C25BC3" w:rsidP="00C25BC3">
      <w:pPr>
        <w:pStyle w:val="Heading2"/>
      </w:pPr>
      <w:bookmarkStart w:id="17" w:name="_Toc283639003"/>
      <w:r>
        <w:t>Themes in policy development: a critical review</w:t>
      </w:r>
      <w:bookmarkEnd w:id="17"/>
    </w:p>
    <w:p w:rsidR="00C25BC3" w:rsidRDefault="00C25BC3" w:rsidP="00C25BC3">
      <w:pPr>
        <w:pStyle w:val="Text"/>
      </w:pPr>
      <w:r>
        <w:t>This interpretative essay has been constructed chronologic</w:t>
      </w:r>
      <w:r w:rsidR="00BB673A">
        <w:t>ally</w:t>
      </w:r>
      <w:r>
        <w:t>. An alternative approach would be to review themes in issues and response as they develop over time and attempt an evaluation of their effectiveness. As exemplars, three themes that have emerged in recent VET history are briefly reviewed here:</w:t>
      </w:r>
    </w:p>
    <w:p w:rsidR="00C25BC3" w:rsidRPr="00C25BC3" w:rsidRDefault="00C25BC3" w:rsidP="00C25BC3">
      <w:pPr>
        <w:pStyle w:val="Dotpoint1"/>
      </w:pPr>
      <w:r w:rsidRPr="00C25BC3">
        <w:t>competency-base</w:t>
      </w:r>
      <w:r w:rsidR="00BB673A">
        <w:t>d training and assessment (CBT)</w:t>
      </w:r>
      <w:r w:rsidRPr="00C25BC3">
        <w:t>/training packages</w:t>
      </w:r>
    </w:p>
    <w:p w:rsidR="00C25BC3" w:rsidRPr="00C25BC3" w:rsidRDefault="00C25BC3" w:rsidP="00C25BC3">
      <w:pPr>
        <w:pStyle w:val="Dotpoint1"/>
      </w:pPr>
      <w:r w:rsidRPr="00C25BC3">
        <w:lastRenderedPageBreak/>
        <w:t>use of market and quasi-market instruments</w:t>
      </w:r>
    </w:p>
    <w:p w:rsidR="00C25BC3" w:rsidRPr="00C25BC3" w:rsidRDefault="00C25BC3" w:rsidP="00C25BC3">
      <w:pPr>
        <w:pStyle w:val="Dotpoint1"/>
      </w:pPr>
      <w:r w:rsidRPr="00C25BC3">
        <w:t>responsiveness of the VET system</w:t>
      </w:r>
      <w:r w:rsidR="00991A0B" w:rsidRPr="00991A0B">
        <w:t xml:space="preserve"> </w:t>
      </w:r>
      <w:r w:rsidR="00991A0B">
        <w:t xml:space="preserve">to </w:t>
      </w:r>
      <w:r w:rsidR="00991A0B" w:rsidRPr="00C25BC3">
        <w:t>industry</w:t>
      </w:r>
      <w:r w:rsidR="00BB673A">
        <w:t>.</w:t>
      </w:r>
    </w:p>
    <w:p w:rsidR="00C25BC3" w:rsidRDefault="00C25BC3" w:rsidP="00991A0B">
      <w:pPr>
        <w:pStyle w:val="Heading3"/>
      </w:pPr>
      <w:r>
        <w:t>Competency</w:t>
      </w:r>
      <w:r w:rsidR="006F7071">
        <w:t>-</w:t>
      </w:r>
      <w:r>
        <w:t>based training and assessment</w:t>
      </w:r>
    </w:p>
    <w:p w:rsidR="006125A0" w:rsidRDefault="00C25BC3" w:rsidP="006125A0">
      <w:pPr>
        <w:pStyle w:val="Text"/>
      </w:pPr>
      <w:r>
        <w:t>This policy reform, foreshadowed in the 1990 Deveson report, has definitively gained traction in the VET arena, now in the form of training packages. Students in accredited courses based on training packages rose from 9% in 1999 to 57% by 2006, although the number of accredited courses has fallen. Packages are widely accepted by industry and, with reservations, by pro</w:t>
      </w:r>
      <w:r w:rsidR="00BB673A">
        <w:t>viders and researchers (Guthrie</w:t>
      </w:r>
      <w:r>
        <w:t xml:space="preserve"> 2009). Content research by </w:t>
      </w:r>
      <w:r w:rsidR="00EE52DC">
        <w:t>the National Centre for Vocational Education Research (</w:t>
      </w:r>
      <w:r>
        <w:t>NCVER</w:t>
      </w:r>
      <w:r w:rsidR="00EE52DC">
        <w:t>)</w:t>
      </w:r>
      <w:r>
        <w:t xml:space="preserve"> indicates that packages have been effective in reflecting issues identified by industry, including the introduction of new technology and intensification of</w:t>
      </w:r>
      <w:r w:rsidR="00BB673A">
        <w:t xml:space="preserve"> regulatory environments (Misko</w:t>
      </w:r>
      <w:r>
        <w:t xml:space="preserve"> 2010).</w:t>
      </w:r>
    </w:p>
    <w:p w:rsidR="006125A0" w:rsidRDefault="00BB673A" w:rsidP="006125A0">
      <w:pPr>
        <w:pStyle w:val="Text"/>
      </w:pPr>
      <w:r>
        <w:t>Competency-based training</w:t>
      </w:r>
      <w:r w:rsidR="00C25BC3">
        <w:t xml:space="preserve"> </w:t>
      </w:r>
      <w:r w:rsidR="00EE52DC">
        <w:t xml:space="preserve">(CBT) </w:t>
      </w:r>
      <w:r w:rsidR="00C25BC3">
        <w:t xml:space="preserve">emerged first in the educational culture. Originally employed in teacher training in the US, a small number of TAFE campuses began to experiment with CBT in the 1980s. </w:t>
      </w:r>
      <w:r>
        <w:t>For example, in 1983 competency-</w:t>
      </w:r>
      <w:r w:rsidR="00C25BC3">
        <w:t xml:space="preserve">based vocational education </w:t>
      </w:r>
      <w:r>
        <w:t xml:space="preserve">program </w:t>
      </w:r>
      <w:r w:rsidR="00C25BC3">
        <w:t xml:space="preserve">in panel beating was introduced in the Croydon Park College in South Australia, with self-paced learning and customised progression as integral components (Harris </w:t>
      </w:r>
      <w:r>
        <w:t>&amp; Hodge</w:t>
      </w:r>
      <w:r w:rsidR="00C25BC3">
        <w:t xml:space="preserve"> 2009). This preceded by some years the ‘training culture’ version, originating in industrial relations needs and linked to </w:t>
      </w:r>
      <w:r w:rsidR="00A37997">
        <w:rPr>
          <w:i/>
        </w:rPr>
        <w:t>Australia r</w:t>
      </w:r>
      <w:r w:rsidR="00C25BC3" w:rsidRPr="007411B2">
        <w:rPr>
          <w:i/>
        </w:rPr>
        <w:t>econstructed</w:t>
      </w:r>
      <w:r w:rsidR="00C25BC3">
        <w:t xml:space="preserve"> and subsequent national initiatives. As CBT increasingly became the basis of national accountability and marketisation measures, according to Harris and Hodge, the Croydon Park initiative faded, as the college educators found the new standards too loose for their original educational purposes and the resource implications of the new system required the abandonment of individual progression, despite its rhetoric against a ‘time served’ approach. On the other hand, they argue, the training reform version did allow greater application of recognition of prior learning.</w:t>
      </w:r>
    </w:p>
    <w:p w:rsidR="00B014FD" w:rsidRDefault="00C25BC3" w:rsidP="00B014FD">
      <w:pPr>
        <w:pStyle w:val="Quote"/>
        <w:tabs>
          <w:tab w:val="right" w:pos="7655"/>
        </w:tabs>
      </w:pPr>
      <w:r w:rsidRPr="00BB673A">
        <w:t>The training reform version of CBT was an inexorable movement that extinguished the educators’ version that had flourished in the 1980s</w:t>
      </w:r>
      <w:r w:rsidR="00BB673A">
        <w:t xml:space="preserve"> and 1990s at Croydon Park TAFE ... </w:t>
      </w:r>
      <w:r w:rsidRPr="00BB673A">
        <w:t>For many, this move was viewed as an attack on the educators’ profession producing a resentment that lingers to this day…</w:t>
      </w:r>
      <w:r w:rsidR="00EE52DC">
        <w:t xml:space="preserve"> </w:t>
      </w:r>
      <w:r w:rsidRPr="00BB673A">
        <w:t>the second change, the return of lock-step progression, was an indirect but no less necessary effect of training reform</w:t>
      </w:r>
      <w:r w:rsidR="00BB673A">
        <w:t>.</w:t>
      </w:r>
    </w:p>
    <w:p w:rsidR="006125A0" w:rsidRPr="00BB673A" w:rsidRDefault="00B014FD" w:rsidP="00B014FD">
      <w:pPr>
        <w:pStyle w:val="Quote"/>
        <w:tabs>
          <w:tab w:val="right" w:pos="7655"/>
        </w:tabs>
      </w:pPr>
      <w:r>
        <w:tab/>
      </w:r>
      <w:r w:rsidR="00BB673A">
        <w:t xml:space="preserve">(Harris </w:t>
      </w:r>
      <w:r w:rsidR="00FC3DA8">
        <w:t>&amp;</w:t>
      </w:r>
      <w:r w:rsidR="00BB673A">
        <w:t xml:space="preserve"> Hodge 2009, p.131)</w:t>
      </w:r>
    </w:p>
    <w:p w:rsidR="006125A0" w:rsidRDefault="00C25BC3" w:rsidP="006125A0">
      <w:pPr>
        <w:pStyle w:val="Text"/>
      </w:pPr>
      <w:r>
        <w:t>A series of reviews of training packages after their introduction in 1996 noted a range of difficulties, including the difficulty of defining an industry, problems with packages in dynamically changing industries and enterprises, insufficient customisation, problems for clients not employed in their area of training, and the need for improved pathways through the education system and interface with inte</w:t>
      </w:r>
      <w:r w:rsidR="00BB673A">
        <w:t>rnational requirements (Guthrie</w:t>
      </w:r>
      <w:r>
        <w:t xml:space="preserve"> 2009). There were also the quality concerns outlined earlier (Schofield 1999a, 1999b, 2000). Although a number of reforms have addressed these concerns, articulation between VET and higher education remains problematic because a competence conception of skill has to be integra</w:t>
      </w:r>
      <w:r w:rsidR="00BB673A">
        <w:t>ted with a knowledge- or culture-</w:t>
      </w:r>
      <w:r>
        <w:t xml:space="preserve">based view. </w:t>
      </w:r>
    </w:p>
    <w:p w:rsidR="006125A0" w:rsidRDefault="00C25BC3" w:rsidP="006125A0">
      <w:pPr>
        <w:pStyle w:val="Text"/>
      </w:pPr>
      <w:r>
        <w:t xml:space="preserve">Overall, it is probably fair to say that the initial rigour of the training </w:t>
      </w:r>
      <w:r w:rsidR="00EE52DC">
        <w:t xml:space="preserve">reform </w:t>
      </w:r>
      <w:r>
        <w:t xml:space="preserve">version of </w:t>
      </w:r>
      <w:r w:rsidR="00BB673A">
        <w:t>competency-based training</w:t>
      </w:r>
      <w:r>
        <w:t xml:space="preserve"> has abated with experience, especially quality concerns, and there has been considerable seepage of the educational culture into training packages, as employers have always insisted on the importance of generic as well as vocational skills in assessing employability. Decisions of the Ministerial Council for Vocational and Technical Education, based on a National Quality Council report </w:t>
      </w:r>
      <w:r w:rsidR="00EE52DC">
        <w:rPr>
          <w:i/>
        </w:rPr>
        <w:t>(VET p</w:t>
      </w:r>
      <w:r w:rsidR="00FC3DA8">
        <w:rPr>
          <w:i/>
        </w:rPr>
        <w:t>roducts for the 21st c</w:t>
      </w:r>
      <w:r w:rsidRPr="007411B2">
        <w:rPr>
          <w:i/>
        </w:rPr>
        <w:t>entury)</w:t>
      </w:r>
      <w:r>
        <w:t xml:space="preserve"> suggest some further passage towards an educational perspective. The way ahead for the further evolution of training package</w:t>
      </w:r>
      <w:r w:rsidR="00FC3DA8">
        <w:t>s</w:t>
      </w:r>
      <w:r>
        <w:t xml:space="preserve"> might usefully be based on two of Guthrie’s </w:t>
      </w:r>
      <w:r w:rsidR="00EE52DC">
        <w:t xml:space="preserve">(2009, pp.28–9) </w:t>
      </w:r>
      <w:r>
        <w:t>recommendations:</w:t>
      </w:r>
    </w:p>
    <w:p w:rsidR="006F7071" w:rsidRDefault="006F7071">
      <w:pPr>
        <w:spacing w:before="0"/>
        <w:rPr>
          <w:rFonts w:ascii="Garamond" w:hAnsi="Garamond"/>
          <w:sz w:val="22"/>
        </w:rPr>
      </w:pPr>
      <w:r>
        <w:br w:type="page"/>
      </w:r>
    </w:p>
    <w:p w:rsidR="00C25BC3" w:rsidRDefault="00C25BC3" w:rsidP="00C25BC3">
      <w:pPr>
        <w:pStyle w:val="Dotpoint1"/>
      </w:pPr>
      <w:r>
        <w:lastRenderedPageBreak/>
        <w:t>more inclusive consultation and more effective change management</w:t>
      </w:r>
    </w:p>
    <w:p w:rsidR="00C25BC3" w:rsidRDefault="00C25BC3" w:rsidP="00C25BC3">
      <w:pPr>
        <w:pStyle w:val="Dotpoint1"/>
      </w:pPr>
      <w:proofErr w:type="gramStart"/>
      <w:r>
        <w:t>greater</w:t>
      </w:r>
      <w:proofErr w:type="gramEnd"/>
      <w:r>
        <w:t xml:space="preserve"> attention to the professionalism required of VET educators, particularly minimum qualifications and the needs of VET’s large casual workforce.</w:t>
      </w:r>
    </w:p>
    <w:p w:rsidR="00C25BC3" w:rsidRDefault="00C25BC3" w:rsidP="00C25BC3">
      <w:pPr>
        <w:pStyle w:val="Text"/>
      </w:pPr>
      <w:r>
        <w:t xml:space="preserve">As Hager notes, training </w:t>
      </w:r>
      <w:r w:rsidR="00FC3DA8">
        <w:t>packages at present are product-oriented and assessment-</w:t>
      </w:r>
      <w:r>
        <w:t>led: what is needed is a holistic view which incorporates what is at present a black box, the curriculum and learning processes in between. Otherwise, package developers are like golfers trying to improve their game by constantly rew</w:t>
      </w:r>
      <w:r w:rsidR="00FC3DA8">
        <w:t>riting the rules of golf (Hager</w:t>
      </w:r>
      <w:r>
        <w:t xml:space="preserve"> 2004). There is also the question of the extent to which national standardisation may be at the expense of integratio</w:t>
      </w:r>
      <w:r w:rsidR="00FC3DA8">
        <w:t>n into global markets (Anderson</w:t>
      </w:r>
      <w:r>
        <w:t xml:space="preserve"> 2006).</w:t>
      </w:r>
    </w:p>
    <w:p w:rsidR="00C25BC3" w:rsidRDefault="00C25BC3" w:rsidP="00991A0B">
      <w:pPr>
        <w:pStyle w:val="Heading3"/>
      </w:pPr>
      <w:r>
        <w:t>Market and quasi-market instruments</w:t>
      </w:r>
    </w:p>
    <w:p w:rsidR="006125A0" w:rsidRDefault="00C25BC3" w:rsidP="006125A0">
      <w:pPr>
        <w:pStyle w:val="Text"/>
      </w:pPr>
      <w:r>
        <w:t>The use of market-like and competitive funding has been the source of strenuous debate in the VET sector. Much of this derives from ideological support or opposition, for which a historical perspective does not provide an easy resolution. However, historical analysis can provide some insights into the origin and evolution of this dimension of the training reform agenda.</w:t>
      </w:r>
    </w:p>
    <w:p w:rsidR="006125A0" w:rsidRDefault="00C25BC3" w:rsidP="006125A0">
      <w:pPr>
        <w:pStyle w:val="Text"/>
      </w:pPr>
      <w:r>
        <w:t>A new way of thinking about the operation of government emerged in many Anglophone countries in the 1980s and 1990s, variously described by labels such as economic rationalism, managerialism and neoliberalism. The clearest statement of the rat</w:t>
      </w:r>
      <w:r w:rsidR="00FC3DA8">
        <w:t>ionale is perhaps the Thatcher G</w:t>
      </w:r>
      <w:r>
        <w:t>overnment’s Efficiency Unit’s 1988 report</w:t>
      </w:r>
      <w:r w:rsidR="00EE52DC">
        <w:t>,</w:t>
      </w:r>
      <w:r>
        <w:t xml:space="preserve"> </w:t>
      </w:r>
      <w:proofErr w:type="gramStart"/>
      <w:r w:rsidRPr="007411B2">
        <w:rPr>
          <w:i/>
        </w:rPr>
        <w:t>Improving</w:t>
      </w:r>
      <w:proofErr w:type="gramEnd"/>
      <w:r w:rsidRPr="007411B2">
        <w:rPr>
          <w:i/>
        </w:rPr>
        <w:t xml:space="preserve"> management in government: the next steps</w:t>
      </w:r>
      <w:r>
        <w:t xml:space="preserve">. </w:t>
      </w:r>
      <w:r w:rsidR="00EE52DC" w:rsidRPr="00EE52DC">
        <w:t xml:space="preserve">It </w:t>
      </w:r>
      <w:r>
        <w:t>argued that</w:t>
      </w:r>
      <w:r w:rsidR="00FC3DA8">
        <w:t>,</w:t>
      </w:r>
      <w:r>
        <w:t xml:space="preserve"> while 95% of government activity was concerned with product and service delivery, government officials were trained for and mostly involved in policy advice. What was required was internal or external outsourcing to delivery age</w:t>
      </w:r>
      <w:r w:rsidR="00FC3DA8">
        <w:t>ncies, desirably on a purchaser–</w:t>
      </w:r>
      <w:r>
        <w:t>provider model. In the same year the economical</w:t>
      </w:r>
      <w:r w:rsidR="00FC3DA8">
        <w:t>ly reformist New Zealand Lange G</w:t>
      </w:r>
      <w:r>
        <w:t xml:space="preserve">overnment received the Picot report on educational administration, </w:t>
      </w:r>
      <w:r w:rsidRPr="007411B2">
        <w:rPr>
          <w:i/>
        </w:rPr>
        <w:t>Administering for excellence</w:t>
      </w:r>
      <w:r>
        <w:t>. This led to the transfer of VET accreditation from the country’s polytechnics to a new independent agency and the introduction of competition for publicly provided student funding (</w:t>
      </w:r>
      <w:r w:rsidR="00FC3DA8">
        <w:t>cited in Ryan</w:t>
      </w:r>
      <w:r>
        <w:t xml:space="preserve"> 1995).</w:t>
      </w:r>
    </w:p>
    <w:p w:rsidR="006125A0" w:rsidRDefault="00C25BC3" w:rsidP="006125A0">
      <w:pPr>
        <w:pStyle w:val="Text"/>
      </w:pPr>
      <w:r>
        <w:t>The first suggestion along these lines in Australia came in the D</w:t>
      </w:r>
      <w:r w:rsidR="00FC3DA8">
        <w:t>epartment of Employment and Industrial Relations</w:t>
      </w:r>
      <w:r>
        <w:t xml:space="preserve"> 1985 submission to the Review of TAFE Funding:</w:t>
      </w:r>
    </w:p>
    <w:p w:rsidR="006125A0" w:rsidRDefault="00C25BC3" w:rsidP="00EE52DC">
      <w:pPr>
        <w:pStyle w:val="Quote"/>
        <w:tabs>
          <w:tab w:val="right" w:pos="7655"/>
        </w:tabs>
      </w:pPr>
      <w:r>
        <w:t>With the emphasis on consumer sovereignty and funding linked to completion rates and performance assessment criteria, TAFE is provided with an incentive to deliver quality training at a market price</w:t>
      </w:r>
      <w:r w:rsidR="00396AC2">
        <w:t>.</w:t>
      </w:r>
      <w:r>
        <w:t xml:space="preserve"> </w:t>
      </w:r>
      <w:r w:rsidR="00EE52DC">
        <w:tab/>
      </w:r>
      <w:r>
        <w:t>(</w:t>
      </w:r>
      <w:r w:rsidR="00FC3DA8">
        <w:t>p.</w:t>
      </w:r>
      <w:r>
        <w:t>49)</w:t>
      </w:r>
    </w:p>
    <w:p w:rsidR="006125A0" w:rsidRDefault="00C25BC3" w:rsidP="00FC3DA8">
      <w:pPr>
        <w:pStyle w:val="Text"/>
      </w:pPr>
      <w:r>
        <w:t>The possibility of a more market-like approach was raised in the 1</w:t>
      </w:r>
      <w:r w:rsidR="00FC3DA8">
        <w:t>990 Deveson report, which argued: ‘</w:t>
      </w:r>
      <w:r>
        <w:t xml:space="preserve">Through competitive pressures, markets result in price being pushed down to </w:t>
      </w:r>
      <w:r w:rsidR="00FC3DA8">
        <w:t>the cost of production’ (Deveson</w:t>
      </w:r>
      <w:r>
        <w:t xml:space="preserve"> 1990, </w:t>
      </w:r>
      <w:r w:rsidR="00FC3DA8">
        <w:t>p.</w:t>
      </w:r>
      <w:r>
        <w:t>9).</w:t>
      </w:r>
    </w:p>
    <w:p w:rsidR="006125A0" w:rsidRDefault="00C25BC3" w:rsidP="00FC3DA8">
      <w:pPr>
        <w:pStyle w:val="Text"/>
      </w:pPr>
      <w:r>
        <w:t>Subsequently, the Ministerial Council (MOVEET) in 1992 adopted as a formal goal of VET</w:t>
      </w:r>
      <w:r w:rsidR="00FC3DA8">
        <w:t>: ‘</w:t>
      </w:r>
      <w:r>
        <w:t>An efficient, effective, responsive and integrated training market (</w:t>
      </w:r>
      <w:r w:rsidR="00FC3DA8">
        <w:t>MOVEET 1992, cited by Lundberg</w:t>
      </w:r>
      <w:r>
        <w:t xml:space="preserve"> 1994, </w:t>
      </w:r>
      <w:r w:rsidR="00FC3DA8">
        <w:t>p.</w:t>
      </w:r>
      <w:r>
        <w:t>7).</w:t>
      </w:r>
    </w:p>
    <w:p w:rsidR="006125A0" w:rsidRDefault="00C25BC3" w:rsidP="006125A0">
      <w:pPr>
        <w:pStyle w:val="Text"/>
      </w:pPr>
      <w:r>
        <w:t xml:space="preserve">The initial measures introduced in the </w:t>
      </w:r>
      <w:r w:rsidR="00FC3DA8">
        <w:t xml:space="preserve">era of MOVEET and </w:t>
      </w:r>
      <w:r>
        <w:t xml:space="preserve">VEETAC </w:t>
      </w:r>
      <w:r w:rsidR="00FC3DA8">
        <w:t>(1990–</w:t>
      </w:r>
      <w:r>
        <w:t>93) included promotion of fee-for-service courses, joint ventures, reintroduction of TAFE tuition fees, and some tendering</w:t>
      </w:r>
      <w:r w:rsidR="00FC3DA8">
        <w:t xml:space="preserve"> for government funds (Lundberg</w:t>
      </w:r>
      <w:r>
        <w:t xml:space="preserve"> 1994). Subsequently, with the establishment of ANTA, emphasis turned to increasing diversity in training at the apprentice/trainee level. The commissioned report </w:t>
      </w:r>
      <w:r w:rsidR="00FC3DA8">
        <w:rPr>
          <w:i/>
        </w:rPr>
        <w:t>Successful r</w:t>
      </w:r>
      <w:r w:rsidRPr="007411B2">
        <w:rPr>
          <w:i/>
        </w:rPr>
        <w:t>eform</w:t>
      </w:r>
      <w:r w:rsidR="007216AC">
        <w:t xml:space="preserve"> (</w:t>
      </w:r>
      <w:r w:rsidR="00CC6D1D">
        <w:t>Fitzgerald 1994</w:t>
      </w:r>
      <w:r>
        <w:t xml:space="preserve">) proposed a </w:t>
      </w:r>
      <w:r w:rsidR="007216AC">
        <w:t xml:space="preserve">‘user buys’ </w:t>
      </w:r>
      <w:r>
        <w:t xml:space="preserve">model, but this was transformed into </w:t>
      </w:r>
      <w:r w:rsidRPr="007216AC">
        <w:t>User Choice</w:t>
      </w:r>
      <w:r>
        <w:t xml:space="preserve"> by ANTA, as it was not suggested that employers should bear off-the-job training costs. At the same time there was a gradual policy to increase the proportion of public funds for training put to tender. State </w:t>
      </w:r>
      <w:r w:rsidR="007216AC">
        <w:t>training authorities developed purchaser–</w:t>
      </w:r>
      <w:r>
        <w:t>provider arrangements for training funding, although support for the approach has varied over time and among jurisdictions.</w:t>
      </w:r>
    </w:p>
    <w:p w:rsidR="006125A0" w:rsidRDefault="00C25BC3" w:rsidP="006125A0">
      <w:pPr>
        <w:pStyle w:val="Text"/>
      </w:pPr>
      <w:r>
        <w:lastRenderedPageBreak/>
        <w:t xml:space="preserve">The </w:t>
      </w:r>
      <w:r w:rsidRPr="007216AC">
        <w:t>User Choice</w:t>
      </w:r>
      <w:r>
        <w:t xml:space="preserve"> model was subject to formal evaluation, but only after a short period of operation, in 1999. It might be timely to review the system again, but it would appear to be one of the more successful policy measures remaining from the early stages of training reform. Certainly it appears to have introduced a much greater diversity of providers and provided a restraint on training costs, although this benefit may require closer scrutiny; for example, the 2002 South Australian R</w:t>
      </w:r>
      <w:r w:rsidR="007216AC">
        <w:t xml:space="preserve">eview of TAFE Governance (Kirby, Carter &amp; Ryan </w:t>
      </w:r>
      <w:r>
        <w:t>2002) found that cost savings in the purchaser area of the government training agency were balanced by increasing defi</w:t>
      </w:r>
      <w:r w:rsidR="007216AC">
        <w:t>cits in the same agency’s TAFE i</w:t>
      </w:r>
      <w:r>
        <w:t>nstitute budgets.</w:t>
      </w:r>
    </w:p>
    <w:p w:rsidR="006125A0" w:rsidRDefault="00C25BC3" w:rsidP="006125A0">
      <w:pPr>
        <w:pStyle w:val="Text"/>
      </w:pPr>
      <w:r>
        <w:t>On the other hand, it is not altogether clear that User Choice should be classified as a market mechanism in the first place. Because training is essentially a free good to employers in the scheme (although they incur costs in the labour market)</w:t>
      </w:r>
      <w:r w:rsidR="007216AC">
        <w:t>,</w:t>
      </w:r>
      <w:r>
        <w:t xml:space="preserve"> there are no relevant price signals to users and the normal rationing function of  a market is performed by administrative caps. While</w:t>
      </w:r>
      <w:r w:rsidR="007216AC">
        <w:t xml:space="preserve"> there is nominally a purchaser–</w:t>
      </w:r>
      <w:r>
        <w:t>provider split, both actors are generally within the same public agency, which is therefore both a monopsonist and a principal supplier in the same market.</w:t>
      </w:r>
    </w:p>
    <w:p w:rsidR="006125A0" w:rsidRDefault="00C25BC3" w:rsidP="006125A0">
      <w:pPr>
        <w:pStyle w:val="Text"/>
      </w:pPr>
      <w:r>
        <w:t>A review of the impact of market reform in VET was</w:t>
      </w:r>
      <w:r w:rsidR="007216AC">
        <w:t xml:space="preserve"> undertaken for NCVER (Anderson</w:t>
      </w:r>
      <w:r>
        <w:t xml:space="preserve"> 2005). It was revealing that one of the major challenges faced by the reviewer was to discover the purposes intended to be achieved by market-based policies. Th</w:t>
      </w:r>
      <w:r w:rsidR="007216AC">
        <w:t>is had also concerned the 1996 r</w:t>
      </w:r>
      <w:r>
        <w:t>eviewer of the ANTA Agreement, who noted in his letter of transmission</w:t>
      </w:r>
      <w:r w:rsidR="00EE52DC">
        <w:t>:</w:t>
      </w:r>
    </w:p>
    <w:p w:rsidR="00C25BC3" w:rsidRPr="007216AC" w:rsidRDefault="00C25BC3" w:rsidP="00B014FD">
      <w:pPr>
        <w:pStyle w:val="Quote"/>
        <w:tabs>
          <w:tab w:val="right" w:pos="7655"/>
        </w:tabs>
      </w:pPr>
      <w:r w:rsidRPr="007216AC">
        <w:t>The impression I gained in reading some of the submissions was that competition was seen as</w:t>
      </w:r>
      <w:r w:rsidR="007216AC" w:rsidRPr="007216AC">
        <w:t xml:space="preserve"> an</w:t>
      </w:r>
      <w:r w:rsidRPr="007216AC">
        <w:t xml:space="preserve"> objective in its own right. Competition is not an end objective, but a useful tool for stimulating efficiency and in achieving public sector reform</w:t>
      </w:r>
      <w:r w:rsidR="007216AC" w:rsidRPr="007216AC">
        <w:t xml:space="preserve"> </w:t>
      </w:r>
      <w:r w:rsidRPr="007216AC">
        <w:t>… the other part of the equation is empowering the public authority to co</w:t>
      </w:r>
      <w:r w:rsidR="007216AC" w:rsidRPr="007216AC">
        <w:t xml:space="preserve">mpete with equal vigour. </w:t>
      </w:r>
      <w:r w:rsidR="007216AC">
        <w:tab/>
      </w:r>
      <w:r w:rsidR="007216AC" w:rsidRPr="007216AC">
        <w:t>(Taylor</w:t>
      </w:r>
      <w:r w:rsidR="007216AC">
        <w:t xml:space="preserve"> 1996)</w:t>
      </w:r>
      <w:r w:rsidRPr="007216AC">
        <w:t xml:space="preserve"> </w:t>
      </w:r>
    </w:p>
    <w:p w:rsidR="00C25BC3" w:rsidRDefault="00C25BC3" w:rsidP="00C25BC3">
      <w:pPr>
        <w:pStyle w:val="Text"/>
      </w:pPr>
      <w:r>
        <w:t>Anderson delineated a large range of possible objectives derived from government reports and public policy statements and concluded:</w:t>
      </w:r>
    </w:p>
    <w:p w:rsidR="00C25BC3" w:rsidRDefault="00C25BC3" w:rsidP="00C25BC3">
      <w:pPr>
        <w:pStyle w:val="Dotpoint1"/>
      </w:pPr>
      <w:r>
        <w:t>Outcomes appear to be positive in relation to choice and diversity, responsiveness (to medium/large enterprises and fee-paying clients), flexibility and innovation</w:t>
      </w:r>
      <w:r w:rsidR="007216AC">
        <w:t>.</w:t>
      </w:r>
    </w:p>
    <w:p w:rsidR="00C25BC3" w:rsidRDefault="00C25BC3" w:rsidP="00C25BC3">
      <w:pPr>
        <w:pStyle w:val="Dotpoint1"/>
      </w:pPr>
      <w:r>
        <w:t>Outcomes appear to be generally negative in relation to efficiency (due largely to high transaction costs and complexity), responsiveness (to small enterprises, local communities, and to government subsidised students), quality and access and equity</w:t>
      </w:r>
      <w:r w:rsidR="007216AC">
        <w:t>.</w:t>
      </w:r>
    </w:p>
    <w:p w:rsidR="00C25BC3" w:rsidRDefault="00C25BC3" w:rsidP="00C25BC3">
      <w:pPr>
        <w:pStyle w:val="Dotpoint1"/>
      </w:pPr>
      <w:r>
        <w:t xml:space="preserve">TAFE and non-TAFE providers are trading places with respect to income sources, whereby non-TAFE organisations are becoming more heavily dependent on </w:t>
      </w:r>
      <w:r w:rsidR="007216AC">
        <w:t>government VET funds, and TAFE i</w:t>
      </w:r>
      <w:r>
        <w:t xml:space="preserve">nstitutes are </w:t>
      </w:r>
      <w:r w:rsidR="007216AC">
        <w:t>becoming less reliant (Anderson</w:t>
      </w:r>
      <w:r>
        <w:t xml:space="preserve"> 2005, </w:t>
      </w:r>
      <w:r w:rsidR="007216AC">
        <w:t>p.</w:t>
      </w:r>
      <w:r>
        <w:t>7).</w:t>
      </w:r>
    </w:p>
    <w:p w:rsidR="006125A0" w:rsidRDefault="00C25BC3" w:rsidP="006125A0">
      <w:pPr>
        <w:pStyle w:val="Text"/>
      </w:pPr>
      <w:r>
        <w:t xml:space="preserve">Overall it is clear that public providers are becoming more reliant on fee-for-service income and less on public funding, although this may be due more to reduced public funding levels than to market policies as such (Burke </w:t>
      </w:r>
      <w:r w:rsidR="007216AC">
        <w:t>&amp;</w:t>
      </w:r>
      <w:r w:rsidR="00991A0B">
        <w:t xml:space="preserve"> Noonan</w:t>
      </w:r>
      <w:r>
        <w:t xml:space="preserve"> 2009). What is perhaps more concerning is that public policy remains largely unclear on the role and future of the public provider. Anderson notes the legacy costs in industrial awards and public obligations </w:t>
      </w:r>
      <w:r w:rsidR="007216AC">
        <w:t>that</w:t>
      </w:r>
      <w:r>
        <w:t xml:space="preserve"> make competition uneven from the public providers’ perspective, although private providers might point to legacy infrastructure assets which advantage the public sector.</w:t>
      </w:r>
    </w:p>
    <w:p w:rsidR="00C25BC3" w:rsidRDefault="00C25BC3" w:rsidP="00C25BC3">
      <w:pPr>
        <w:pStyle w:val="Text"/>
      </w:pPr>
      <w:r>
        <w:t xml:space="preserve">However, the more serious issue may be that there do not appear to be any clear statements of goals against which the use of market forces might be assessed objectively, or which would assist institutional planning. </w:t>
      </w:r>
      <w:r w:rsidRPr="007411B2">
        <w:rPr>
          <w:i/>
        </w:rPr>
        <w:t>Skills Australia</w:t>
      </w:r>
      <w:r>
        <w:t xml:space="preserve"> indicates that it i</w:t>
      </w:r>
      <w:r w:rsidR="007216AC">
        <w:t>ntends to continue with a mixed-</w:t>
      </w:r>
      <w:r>
        <w:t>f</w:t>
      </w:r>
      <w:r w:rsidR="007216AC">
        <w:t>unding system (Skills Australia</w:t>
      </w:r>
      <w:r>
        <w:t xml:space="preserve"> 2009), again without a clear statement of rationale. Certainly it should take action to remove any perception of bias against the public provider as identified by Kell (2009), as the whole system of partial markets in VET is necessarily underpinned by the existence of a strong public provider. It is also important that market signals are directed to the most relevant decision-maker. In </w:t>
      </w:r>
      <w:r w:rsidR="007216AC">
        <w:t xml:space="preserve">diploma, advanced diploma </w:t>
      </w:r>
      <w:r>
        <w:t>and vocational degree courses th</w:t>
      </w:r>
      <w:r w:rsidR="007216AC">
        <w:t>is</w:t>
      </w:r>
      <w:r>
        <w:t xml:space="preserve"> is the individual student, as it is for comparable undergraduate programs, and there is clearly merit in </w:t>
      </w:r>
      <w:r>
        <w:lastRenderedPageBreak/>
        <w:t>pursuing the Bradley Review’s recommendation for student-centred demand-side funding in these programs.</w:t>
      </w:r>
    </w:p>
    <w:p w:rsidR="00C25BC3" w:rsidRDefault="00991A0B" w:rsidP="00991A0B">
      <w:pPr>
        <w:pStyle w:val="Heading3"/>
      </w:pPr>
      <w:r>
        <w:t>Responsiveness of the VET system to i</w:t>
      </w:r>
      <w:r w:rsidR="00C25BC3">
        <w:t xml:space="preserve">ndustry </w:t>
      </w:r>
    </w:p>
    <w:p w:rsidR="006125A0" w:rsidRDefault="00C25BC3" w:rsidP="006125A0">
      <w:pPr>
        <w:pStyle w:val="Text"/>
      </w:pPr>
      <w:r>
        <w:t>As noted, each of the major reform eras has been attended by an insistence that VET needs to be made more responsive to industry. The manner in which VET is held to be non-responsive is seldom clearly defined; moreover, in each period the claim of non-responsiveness has come more frequently</w:t>
      </w:r>
      <w:r w:rsidR="007216AC">
        <w:t xml:space="preserve"> from governments or government-</w:t>
      </w:r>
      <w:r>
        <w:t xml:space="preserve">sponsored groups rather than wholly industry bodies. </w:t>
      </w:r>
    </w:p>
    <w:p w:rsidR="006125A0" w:rsidRDefault="00C25BC3" w:rsidP="007216AC">
      <w:pPr>
        <w:pStyle w:val="Text"/>
      </w:pPr>
      <w:r>
        <w:t xml:space="preserve">An interesting example from the 1980s is the </w:t>
      </w:r>
      <w:r w:rsidR="007216AC">
        <w:t>Employment and Skills Formation Council’s</w:t>
      </w:r>
      <w:r>
        <w:t xml:space="preserve"> report </w:t>
      </w:r>
      <w:r w:rsidR="007216AC">
        <w:rPr>
          <w:i/>
        </w:rPr>
        <w:t>Industry t</w:t>
      </w:r>
      <w:r w:rsidRPr="007411B2">
        <w:rPr>
          <w:i/>
        </w:rPr>
        <w:t>raining</w:t>
      </w:r>
      <w:r w:rsidR="007216AC">
        <w:rPr>
          <w:i/>
        </w:rPr>
        <w:t xml:space="preserve"> in Australia</w:t>
      </w:r>
      <w:r w:rsidRPr="007411B2">
        <w:rPr>
          <w:i/>
        </w:rPr>
        <w:t>: the need for change</w:t>
      </w:r>
      <w:r>
        <w:t xml:space="preserve"> (1989). In describing its co</w:t>
      </w:r>
      <w:r w:rsidR="007216AC">
        <w:t>nsultations with industry, the council claimed that ‘</w:t>
      </w:r>
      <w:r>
        <w:t>in general, industry comments were critical of TAFE, but there</w:t>
      </w:r>
      <w:r w:rsidR="007216AC">
        <w:t xml:space="preserve"> were some important exceptions’</w:t>
      </w:r>
      <w:r>
        <w:t xml:space="preserve"> (</w:t>
      </w:r>
      <w:r w:rsidR="007216AC">
        <w:t>p.</w:t>
      </w:r>
      <w:r>
        <w:t>12). One significant exception must have been the Metal Trades Industry Association (now the AIG) which said in its submission:</w:t>
      </w:r>
      <w:r w:rsidR="007216AC">
        <w:t xml:space="preserve"> ‘</w:t>
      </w:r>
      <w:r>
        <w:t xml:space="preserve">It should be noted at the outset that TAFE has been extremely cooperative in providing assistance to the [industry] parties (1989, </w:t>
      </w:r>
      <w:r w:rsidR="007216AC">
        <w:t>p.</w:t>
      </w:r>
      <w:r>
        <w:t>55).</w:t>
      </w:r>
    </w:p>
    <w:p w:rsidR="006125A0" w:rsidRDefault="00C25BC3" w:rsidP="006125A0">
      <w:pPr>
        <w:pStyle w:val="Text"/>
      </w:pPr>
      <w:r>
        <w:t>T</w:t>
      </w:r>
      <w:r w:rsidR="007216AC">
        <w:t>he Confederation of Australian I</w:t>
      </w:r>
      <w:r>
        <w:t xml:space="preserve">ndustry (now </w:t>
      </w:r>
      <w:r w:rsidR="00E46559">
        <w:t xml:space="preserve">the </w:t>
      </w:r>
      <w:r>
        <w:t>A</w:t>
      </w:r>
      <w:r w:rsidR="00E46559">
        <w:t>ustralian Chamber of Commerce and Industry</w:t>
      </w:r>
      <w:r>
        <w:t>), having noted that 76.3% of its employers who employed tradespeople were satisfied with their skills, was onl</w:t>
      </w:r>
      <w:r w:rsidR="00E46559">
        <w:t>y marginally more critical (</w:t>
      </w:r>
      <w:r>
        <w:t xml:space="preserve">1988, </w:t>
      </w:r>
      <w:r w:rsidR="00E46559">
        <w:t>p.</w:t>
      </w:r>
      <w:r>
        <w:t xml:space="preserve">42). In fact, the majority of the ‘around 50’ industry submissions received by the </w:t>
      </w:r>
      <w:r w:rsidR="00E46559">
        <w:t>Employment and Skills Formation Council—36—</w:t>
      </w:r>
      <w:r>
        <w:t xml:space="preserve">were from </w:t>
      </w:r>
      <w:r w:rsidR="00E46559">
        <w:t>industry training committees</w:t>
      </w:r>
      <w:r>
        <w:t xml:space="preserve">, bodies funded by the same government portfolio as the </w:t>
      </w:r>
      <w:r w:rsidR="00E46559">
        <w:t>Employment and Skills Formation Council</w:t>
      </w:r>
      <w:r>
        <w:t xml:space="preserve"> itself, which apparently were the main source of criticism. </w:t>
      </w:r>
    </w:p>
    <w:p w:rsidR="006125A0" w:rsidRDefault="00C25BC3" w:rsidP="006125A0">
      <w:pPr>
        <w:pStyle w:val="Text"/>
      </w:pPr>
      <w:r>
        <w:t xml:space="preserve">The suggestion that the government had </w:t>
      </w:r>
      <w:r w:rsidR="00F15FF6">
        <w:t xml:space="preserve">used </w:t>
      </w:r>
      <w:r>
        <w:t xml:space="preserve">some industry concerns to provide a background for its planned reform agenda was reinforced when the Economic Planning Advisory Committee (a predecessor of the Productivity Commission) conducted independent research into the VET system in 1992. Rather than finding an unresponsive VET system, </w:t>
      </w:r>
      <w:r w:rsidR="00E46559">
        <w:t>this committee</w:t>
      </w:r>
      <w:r>
        <w:t xml:space="preserve"> expressed concern at poor government consultation with the educational coal face and an excessively narrow view of education (</w:t>
      </w:r>
      <w:r w:rsidR="00E46559">
        <w:t xml:space="preserve">Economic Planning Advisory Committee </w:t>
      </w:r>
      <w:r>
        <w:t>1992).</w:t>
      </w:r>
    </w:p>
    <w:p w:rsidR="006125A0" w:rsidRDefault="00C25BC3" w:rsidP="00E46559">
      <w:pPr>
        <w:pStyle w:val="Text"/>
      </w:pPr>
      <w:r>
        <w:t>NCVER began its series of employer satisfaction surveys in 1995, and these have generally shown relatively high levels of employer sa</w:t>
      </w:r>
      <w:r w:rsidR="00E46559">
        <w:t>tisfaction. In a recent survey</w:t>
      </w:r>
      <w:r>
        <w:t xml:space="preserve"> NCVER concluded:</w:t>
      </w:r>
      <w:r w:rsidR="00E46559">
        <w:t xml:space="preserve"> ‘</w:t>
      </w:r>
      <w:r>
        <w:t>Satisfaction with the VET system is high. Over three-quarters of employers engaged with the VET system think it meets their skill needs</w:t>
      </w:r>
      <w:r w:rsidR="00E46559">
        <w:t>’</w:t>
      </w:r>
      <w:r>
        <w:t xml:space="preserve"> (Rittie </w:t>
      </w:r>
      <w:r w:rsidR="00E46559">
        <w:t>&amp; Awodeyi</w:t>
      </w:r>
      <w:r>
        <w:t xml:space="preserve"> 2009).</w:t>
      </w:r>
    </w:p>
    <w:p w:rsidR="006125A0" w:rsidRDefault="00C25BC3" w:rsidP="006125A0">
      <w:pPr>
        <w:pStyle w:val="Text"/>
      </w:pPr>
      <w:r>
        <w:t xml:space="preserve">When the newly established </w:t>
      </w:r>
      <w:r w:rsidR="00E46559">
        <w:t>Department of Education, Employment and Workplace Relations</w:t>
      </w:r>
      <w:r>
        <w:t xml:space="preserve"> published its first report on the Australian VET system in 2008 (referring to the 2006 year, using 2005 data)</w:t>
      </w:r>
      <w:r w:rsidR="00E46559">
        <w:t>,</w:t>
      </w:r>
      <w:r>
        <w:t xml:space="preserve"> it was noted that 79% of employers expressed satisfaction with apprenticeship/</w:t>
      </w:r>
      <w:r w:rsidR="00EE52DC">
        <w:t xml:space="preserve"> </w:t>
      </w:r>
      <w:r>
        <w:t>traineeship qualifications, 80% with other formal qualifications (</w:t>
      </w:r>
      <w:r w:rsidR="00E46559">
        <w:t xml:space="preserve">Department of Education, Employment and Workplace Relations </w:t>
      </w:r>
      <w:r>
        <w:t xml:space="preserve">2008a). While this is not strictly comparable with, say, the 76% satisfaction in the </w:t>
      </w:r>
      <w:r w:rsidR="00E46559">
        <w:t>Confederation of Australian Industry’s</w:t>
      </w:r>
      <w:r>
        <w:t xml:space="preserve"> 1988 survey, it seems reasonable to conclude that very little had changed since the ‘unreformed’ VET, largely TAFE, of the 1980s. </w:t>
      </w:r>
    </w:p>
    <w:p w:rsidR="006125A0" w:rsidRDefault="00C25BC3" w:rsidP="006125A0">
      <w:pPr>
        <w:pStyle w:val="Text"/>
      </w:pPr>
      <w:r>
        <w:t>In fact, employer satisfaction with TAFE and the wider VET sector has been consistently arou</w:t>
      </w:r>
      <w:r w:rsidR="00E46559">
        <w:t>nd the level of the high 70 to low 80 per cent mark</w:t>
      </w:r>
      <w:r>
        <w:t xml:space="preserve"> as long as m</w:t>
      </w:r>
      <w:r w:rsidR="0004260B">
        <w:t>easurements have been available</w:t>
      </w:r>
      <w:r w:rsidR="00E46559">
        <w:t>.</w:t>
      </w:r>
      <w:r w:rsidR="0004260B">
        <w:rPr>
          <w:rStyle w:val="FootnoteReference"/>
        </w:rPr>
        <w:footnoteReference w:id="4"/>
      </w:r>
      <w:r>
        <w:t xml:space="preserve"> While it is always</w:t>
      </w:r>
      <w:r w:rsidR="00EE52DC">
        <w:t xml:space="preserve"> desirable</w:t>
      </w:r>
      <w:r>
        <w:t xml:space="preserve"> to strive to increase satisfaction (and student satisfaction is consistently somewhat higher), given that non-customised training cannot hope to please all </w:t>
      </w:r>
      <w:r>
        <w:lastRenderedPageBreak/>
        <w:t>potential end users equally, the supposed non-responsiveness of the VET system seems to be largely a mantra called upon whenever some significant public sector driven change is proposed.</w:t>
      </w:r>
    </w:p>
    <w:p w:rsidR="006125A0" w:rsidRDefault="00C25BC3" w:rsidP="006125A0">
      <w:pPr>
        <w:pStyle w:val="Text"/>
      </w:pPr>
      <w:r>
        <w:t xml:space="preserve">A historical overview of the non-responsiveness theme would therefore suggest that it might be timely not only to choose a different rhetoric as a background to policy change, but also to look more closely at perhaps the more significant issue arising from satisfaction surveys: the non-engagement with VET of the majority of Australian industry. According to the </w:t>
      </w:r>
      <w:r w:rsidR="00E46559">
        <w:t>Department of Education, Employment and Workplace Relations</w:t>
      </w:r>
      <w:r>
        <w:t xml:space="preserve"> report, less than a third of Australian employers engage in any way with the VET system each year, although on NCVER’s</w:t>
      </w:r>
      <w:r w:rsidR="00E46559">
        <w:t xml:space="preserve"> definition it is around half. </w:t>
      </w:r>
      <w:r>
        <w:t>An area of particular concern is the apparent preference of employers to hire university graduates for associate profession</w:t>
      </w:r>
      <w:r w:rsidR="00E46559">
        <w:t>al occupations, for which TAFE d</w:t>
      </w:r>
      <w:r>
        <w:t xml:space="preserve">iplomas are more closely designed. </w:t>
      </w:r>
    </w:p>
    <w:p w:rsidR="00C25BC3" w:rsidRDefault="00C25BC3" w:rsidP="00C25BC3">
      <w:pPr>
        <w:pStyle w:val="Text"/>
      </w:pPr>
      <w:r>
        <w:t>Moreover, the experience of the ANTA period might suggest that building and strengthening a training culture within industry is a more significant policy challenge than ensuring industry responsiveness in the VET system. Equally, the interests of students, equity groups and local communities are also deserving of respect.</w:t>
      </w:r>
    </w:p>
    <w:p w:rsidR="00C25BC3" w:rsidRDefault="00C25BC3" w:rsidP="00C25BC3">
      <w:pPr>
        <w:pStyle w:val="Heading2"/>
      </w:pPr>
      <w:bookmarkStart w:id="18" w:name="_Toc283639004"/>
      <w:r>
        <w:t>Concluding reflections</w:t>
      </w:r>
      <w:bookmarkEnd w:id="18"/>
    </w:p>
    <w:p w:rsidR="006125A0" w:rsidRDefault="00C25BC3" w:rsidP="006125A0">
      <w:pPr>
        <w:pStyle w:val="Text"/>
      </w:pPr>
      <w:r>
        <w:t>Historical methodology is as capable as other forms of empirical research of drawing conclusions to research questions. However, this essay has not been framed around specific research questions, so it is not possible to offer more than broad reflections in conclusion.</w:t>
      </w:r>
    </w:p>
    <w:p w:rsidR="006125A0" w:rsidRDefault="00C25BC3" w:rsidP="006125A0">
      <w:pPr>
        <w:pStyle w:val="Text"/>
      </w:pPr>
      <w:r>
        <w:t>These should begin with the comment that the VET system throughout a long history has proved remarkably resilient and responsive to issues as they arise in the economy and society at large. Frequently VET has played a cr</w:t>
      </w:r>
      <w:r w:rsidR="00E46559">
        <w:t>ucial role in the nation’s well</w:t>
      </w:r>
      <w:r>
        <w:t>being.</w:t>
      </w:r>
    </w:p>
    <w:p w:rsidR="006125A0" w:rsidRDefault="00C25BC3" w:rsidP="006125A0">
      <w:pPr>
        <w:pStyle w:val="Text"/>
      </w:pPr>
      <w:r>
        <w:t>The VET system is one of the oldest institutions in Australian society, despite the o</w:t>
      </w:r>
      <w:r w:rsidR="00E46559">
        <w:t>ccasional belief of some policy-</w:t>
      </w:r>
      <w:r>
        <w:t>makers that they have only recently invented it. It has deeply rooted characteristics which are largely immune to policy ephemera. One of these is that it is built on two cultures, one looking towards industry practice and emphasising specific vocational objectives and successful employability, the other sharing values with the rest of the education system, serving its individual student clients and seeking to provide a flexible basis for career development. Despite occasional conflict, very often these two cultures have worked harmoniously</w:t>
      </w:r>
      <w:r w:rsidR="00E46559">
        <w:t>,</w:t>
      </w:r>
      <w:r>
        <w:t xml:space="preserve"> and innovations which draw on and respect both dimensions are those most likely to succeed and last.</w:t>
      </w:r>
    </w:p>
    <w:p w:rsidR="006125A0" w:rsidRDefault="00C25BC3" w:rsidP="006125A0">
      <w:pPr>
        <w:pStyle w:val="Text"/>
      </w:pPr>
      <w:r>
        <w:t>Australian VET is an extremely diverse system, with a wide variety of purposes, programs, values, clients, institutional forms, geographic presence and instructional techniques. Policy innovation which adopts a one-size-fits-all approach is usually wasteful and ineffective. In particular, the t</w:t>
      </w:r>
      <w:r w:rsidR="00E46559">
        <w:t>hree very broad streams of VET—</w:t>
      </w:r>
      <w:r>
        <w:t>indentured and similar training, remedial and general education, and a</w:t>
      </w:r>
      <w:r w:rsidR="00E46559">
        <w:t>dvanced vocational education—</w:t>
      </w:r>
      <w:r>
        <w:t>will seldom be equally suited to single policy instruments in relation to funding models, curriculum approaches or service delivery. For example, the pedagogy underlying successful instruction in these streams requires very different skill sets and, consequently, required qualifications for VET professionals. Similarly, funding and fee regimes should vary according to who is</w:t>
      </w:r>
      <w:r w:rsidR="0043625A">
        <w:t xml:space="preserve"> making the decision to train—</w:t>
      </w:r>
      <w:r>
        <w:t>employers, students, or managers of public programs.</w:t>
      </w:r>
    </w:p>
    <w:p w:rsidR="006125A0" w:rsidRDefault="00C25BC3" w:rsidP="006125A0">
      <w:pPr>
        <w:pStyle w:val="Text"/>
      </w:pPr>
      <w:r>
        <w:t xml:space="preserve">A standard view of policy implementation theorists is that successful innovation requires a clear statement of objectives, </w:t>
      </w:r>
      <w:r w:rsidR="0043625A">
        <w:t xml:space="preserve">a </w:t>
      </w:r>
      <w:r>
        <w:t>means to measure their achievement and a system of audit or evaluation to determine degree of success. This approach has not always been absent from VET policy innovation, but it is not usual and the VET innovation system would be enhanced by greater clarity in ends, less determinism in means and greater attention to evaluation.</w:t>
      </w:r>
    </w:p>
    <w:p w:rsidR="003649B3" w:rsidRDefault="00C25BC3" w:rsidP="00FE7C70">
      <w:pPr>
        <w:pStyle w:val="Text"/>
      </w:pPr>
      <w:r>
        <w:lastRenderedPageBreak/>
        <w:t>Finally, it is worth bearing in mind Weick’s (1976) concept of loosely coupled systems in education. Weick’s theory was advanced to explain the disconnect between management and outcomes in individual higher education institutions: it must apply with much greater intensity in the Australian VET system which operates in a system of executive federalism, with a very long string of steps between policy authorisation at COAG or a ministerial council and eventual implementation at a training site and in the individual transaction between instructor and student. In evaluating the likely trajectory of VET innovations, it i</w:t>
      </w:r>
      <w:r w:rsidR="0043625A">
        <w:t>s worth bearing in mind the sub</w:t>
      </w:r>
      <w:r>
        <w:t xml:space="preserve">title of the Pressman and Wildavsky’s classic work on policy implementation: </w:t>
      </w:r>
      <w:r w:rsidRPr="003649B3">
        <w:rPr>
          <w:i/>
        </w:rPr>
        <w:t>How great expectations in Washington are dashed in Oakland; or, why it’s amazing that federal programs work at all.</w:t>
      </w:r>
      <w:r w:rsidR="003649B3">
        <w:br w:type="page"/>
      </w:r>
    </w:p>
    <w:p w:rsidR="00C25BC3" w:rsidRDefault="00291091" w:rsidP="00C25BC3">
      <w:pPr>
        <w:pStyle w:val="Heading1"/>
      </w:pPr>
      <w:r>
        <w:lastRenderedPageBreak/>
        <w:br/>
      </w:r>
      <w:r>
        <w:br/>
      </w:r>
      <w:bookmarkStart w:id="19" w:name="_Toc283639005"/>
      <w:r w:rsidR="00F63625">
        <w:t>References</w:t>
      </w:r>
      <w:bookmarkEnd w:id="19"/>
    </w:p>
    <w:p w:rsidR="006125A0" w:rsidRDefault="0043625A" w:rsidP="00B014FD">
      <w:pPr>
        <w:pStyle w:val="References"/>
      </w:pPr>
      <w:r>
        <w:t xml:space="preserve">Ahearn, C </w:t>
      </w:r>
      <w:r w:rsidR="00C25BC3">
        <w:t>1993</w:t>
      </w:r>
      <w:r>
        <w:t>, ‘</w:t>
      </w:r>
      <w:r w:rsidR="00C25BC3">
        <w:t xml:space="preserve">Changing </w:t>
      </w:r>
      <w:r>
        <w:t xml:space="preserve">vocational education ideologies 1983–1993: from </w:t>
      </w:r>
      <w:r w:rsidR="00C25BC3">
        <w:t xml:space="preserve">Kangan to the </w:t>
      </w:r>
      <w:r>
        <w:t>construction of a competency based system</w:t>
      </w:r>
      <w:r w:rsidR="00EE52DC">
        <w:t>’</w:t>
      </w:r>
      <w:r>
        <w:t xml:space="preserve"> in D</w:t>
      </w:r>
      <w:r w:rsidR="00C25BC3">
        <w:t>L Smith (ed</w:t>
      </w:r>
      <w:r>
        <w:t>.</w:t>
      </w:r>
      <w:r w:rsidR="00C25BC3">
        <w:t>)</w:t>
      </w:r>
      <w:r>
        <w:t>,</w:t>
      </w:r>
      <w:r w:rsidR="00C25BC3">
        <w:t xml:space="preserve"> </w:t>
      </w:r>
      <w:r w:rsidR="00C25BC3" w:rsidRPr="0043625A">
        <w:rPr>
          <w:i/>
        </w:rPr>
        <w:t xml:space="preserve">Australian </w:t>
      </w:r>
      <w:r w:rsidRPr="0043625A">
        <w:rPr>
          <w:i/>
        </w:rPr>
        <w:t>curriculum reform: action and reaction</w:t>
      </w:r>
      <w:r>
        <w:t>,</w:t>
      </w:r>
      <w:r w:rsidR="00C25BC3">
        <w:t xml:space="preserve"> Australian Curriculum Studies Association</w:t>
      </w:r>
      <w:r>
        <w:t>,</w:t>
      </w:r>
      <w:r w:rsidRPr="0043625A">
        <w:t xml:space="preserve"> </w:t>
      </w:r>
      <w:r>
        <w:t>Canberra</w:t>
      </w:r>
      <w:r w:rsidR="00C25BC3">
        <w:t>.</w:t>
      </w:r>
    </w:p>
    <w:p w:rsidR="006125A0" w:rsidRDefault="0043625A" w:rsidP="00B014FD">
      <w:pPr>
        <w:pStyle w:val="References"/>
      </w:pPr>
      <w:r>
        <w:t xml:space="preserve">Anderson, D </w:t>
      </w:r>
      <w:r w:rsidR="00C25BC3">
        <w:t>2005</w:t>
      </w:r>
      <w:r>
        <w:t xml:space="preserve">, </w:t>
      </w:r>
      <w:r w:rsidR="0038603C" w:rsidRPr="0038603C">
        <w:rPr>
          <w:i/>
        </w:rPr>
        <w:t>Trading places: t</w:t>
      </w:r>
      <w:r w:rsidR="00C25BC3" w:rsidRPr="0038603C">
        <w:rPr>
          <w:i/>
        </w:rPr>
        <w:t>he impact and outcomes of market reform in vocational education and training</w:t>
      </w:r>
      <w:r w:rsidR="0038603C">
        <w:t>,</w:t>
      </w:r>
      <w:r w:rsidR="00C25BC3">
        <w:t xml:space="preserve"> NCVER</w:t>
      </w:r>
      <w:r w:rsidR="0038603C">
        <w:t>,</w:t>
      </w:r>
      <w:r w:rsidR="0038603C" w:rsidRPr="0038603C">
        <w:t xml:space="preserve"> </w:t>
      </w:r>
      <w:r w:rsidR="0038603C">
        <w:t>Adelaide</w:t>
      </w:r>
      <w:r w:rsidR="00C25BC3">
        <w:t>.</w:t>
      </w:r>
    </w:p>
    <w:p w:rsidR="006125A0" w:rsidRDefault="0038603C" w:rsidP="00B014FD">
      <w:pPr>
        <w:pStyle w:val="References"/>
      </w:pPr>
      <w:r>
        <w:t>——</w:t>
      </w:r>
      <w:r w:rsidR="00C25BC3">
        <w:t>2006</w:t>
      </w:r>
      <w:r>
        <w:t>,</w:t>
      </w:r>
      <w:r w:rsidR="00C25BC3">
        <w:t xml:space="preserve"> </w:t>
      </w:r>
      <w:r>
        <w:t>‘</w:t>
      </w:r>
      <w:r w:rsidR="00C25BC3">
        <w:t xml:space="preserve">Globalisation, training packages and private providers: emerging </w:t>
      </w:r>
      <w:r>
        <w:t>tensions in national VET policy’, p</w:t>
      </w:r>
      <w:r w:rsidR="00C25BC3">
        <w:t>aper delivered to the annual conference of the Australian Voc</w:t>
      </w:r>
      <w:r>
        <w:t>ational Education and Training R</w:t>
      </w:r>
      <w:r w:rsidR="00C25BC3">
        <w:t>esearch Association.</w:t>
      </w:r>
    </w:p>
    <w:p w:rsidR="006125A0" w:rsidRDefault="0038603C" w:rsidP="00B014FD">
      <w:pPr>
        <w:pStyle w:val="References"/>
      </w:pPr>
      <w:r>
        <w:t>——</w:t>
      </w:r>
      <w:r w:rsidR="00C25BC3">
        <w:t>2009</w:t>
      </w:r>
      <w:r>
        <w:t>, ‘</w:t>
      </w:r>
      <w:r w:rsidR="00C25BC3">
        <w:t>Impoverished fare for poor cousin</w:t>
      </w:r>
      <w:r>
        <w:t>’</w:t>
      </w:r>
      <w:r w:rsidR="00C25BC3">
        <w:t xml:space="preserve">, </w:t>
      </w:r>
      <w:r w:rsidR="00C25BC3" w:rsidRPr="0038603C">
        <w:rPr>
          <w:i/>
        </w:rPr>
        <w:t>Campus Review</w:t>
      </w:r>
      <w:r w:rsidR="00C25BC3">
        <w:t>, 30 March.</w:t>
      </w:r>
    </w:p>
    <w:p w:rsidR="0038603C" w:rsidRDefault="00C25BC3" w:rsidP="00B014FD">
      <w:pPr>
        <w:pStyle w:val="References"/>
      </w:pPr>
      <w:r>
        <w:t>ANTA (Australia</w:t>
      </w:r>
      <w:r w:rsidR="0038603C">
        <w:t xml:space="preserve">n National Training Authority) 1994, </w:t>
      </w:r>
      <w:proofErr w:type="gramStart"/>
      <w:r w:rsidR="0038603C" w:rsidRPr="00EE52DC">
        <w:rPr>
          <w:i/>
        </w:rPr>
        <w:t>Towards</w:t>
      </w:r>
      <w:proofErr w:type="gramEnd"/>
      <w:r w:rsidR="0038603C" w:rsidRPr="00EE52DC">
        <w:rPr>
          <w:i/>
        </w:rPr>
        <w:t xml:space="preserve"> a skilled Australia</w:t>
      </w:r>
      <w:r w:rsidR="0038603C">
        <w:t xml:space="preserve">, </w:t>
      </w:r>
      <w:r w:rsidR="00865A4E">
        <w:t xml:space="preserve">ANTA, </w:t>
      </w:r>
      <w:r w:rsidR="0038603C">
        <w:t>Brisbane.</w:t>
      </w:r>
    </w:p>
    <w:p w:rsidR="0038603C" w:rsidRDefault="0038603C" w:rsidP="00B014FD">
      <w:pPr>
        <w:pStyle w:val="References"/>
      </w:pPr>
      <w:r>
        <w:t>——</w:t>
      </w:r>
      <w:r w:rsidR="00C25BC3">
        <w:t>1997</w:t>
      </w:r>
      <w:r>
        <w:t xml:space="preserve">, </w:t>
      </w:r>
      <w:r w:rsidR="00C25BC3" w:rsidRPr="0038603C">
        <w:rPr>
          <w:i/>
        </w:rPr>
        <w:t xml:space="preserve">Annual </w:t>
      </w:r>
      <w:r w:rsidRPr="0038603C">
        <w:rPr>
          <w:i/>
        </w:rPr>
        <w:t>national report 1997, vol.</w:t>
      </w:r>
      <w:r w:rsidR="00C25BC3" w:rsidRPr="0038603C">
        <w:rPr>
          <w:i/>
        </w:rPr>
        <w:t>1</w:t>
      </w:r>
      <w:r w:rsidRPr="0038603C">
        <w:rPr>
          <w:i/>
        </w:rPr>
        <w:t>:</w:t>
      </w:r>
      <w:r w:rsidR="00C25BC3" w:rsidRPr="0038603C">
        <w:rPr>
          <w:i/>
        </w:rPr>
        <w:t xml:space="preserve"> </w:t>
      </w:r>
      <w:r w:rsidRPr="0038603C">
        <w:rPr>
          <w:i/>
        </w:rPr>
        <w:t>national overview</w:t>
      </w:r>
      <w:r>
        <w:t>,</w:t>
      </w:r>
      <w:r w:rsidR="00C25BC3">
        <w:t xml:space="preserve"> </w:t>
      </w:r>
      <w:r w:rsidR="00865A4E">
        <w:t xml:space="preserve">ANTA, </w:t>
      </w:r>
      <w:r w:rsidR="00C25BC3">
        <w:t>Brisbane</w:t>
      </w:r>
      <w:r>
        <w:t>.</w:t>
      </w:r>
    </w:p>
    <w:p w:rsidR="0038603C" w:rsidRDefault="0038603C" w:rsidP="00B014FD">
      <w:pPr>
        <w:pStyle w:val="References"/>
      </w:pPr>
      <w:proofErr w:type="gramStart"/>
      <w:r>
        <w:t xml:space="preserve">——undated, c.1998, </w:t>
      </w:r>
      <w:r w:rsidRPr="0038603C">
        <w:rPr>
          <w:i/>
        </w:rPr>
        <w:t>A bridge to the future</w:t>
      </w:r>
      <w:r>
        <w:t>,</w:t>
      </w:r>
      <w:r w:rsidR="00CC6D1D">
        <w:t xml:space="preserve"> </w:t>
      </w:r>
      <w:r w:rsidR="00865A4E">
        <w:t xml:space="preserve">ANTA, </w:t>
      </w:r>
      <w:r>
        <w:t>Brisbane.</w:t>
      </w:r>
      <w:proofErr w:type="gramEnd"/>
    </w:p>
    <w:p w:rsidR="006125A0" w:rsidRDefault="0038603C" w:rsidP="00B014FD">
      <w:pPr>
        <w:pStyle w:val="References"/>
      </w:pPr>
      <w:proofErr w:type="gramStart"/>
      <w:r>
        <w:t>——</w:t>
      </w:r>
      <w:r w:rsidR="00C25BC3">
        <w:t>1999</w:t>
      </w:r>
      <w:r w:rsidR="0043625A">
        <w:t>,</w:t>
      </w:r>
      <w:r w:rsidR="00C25BC3">
        <w:t xml:space="preserve"> </w:t>
      </w:r>
      <w:r w:rsidR="00C25BC3" w:rsidRPr="0038603C">
        <w:rPr>
          <w:i/>
        </w:rPr>
        <w:t xml:space="preserve">Annual </w:t>
      </w:r>
      <w:r w:rsidRPr="0038603C">
        <w:rPr>
          <w:i/>
        </w:rPr>
        <w:t>national report 1999</w:t>
      </w:r>
      <w:r>
        <w:t>,</w:t>
      </w:r>
      <w:r w:rsidR="00C25BC3">
        <w:t xml:space="preserve"> </w:t>
      </w:r>
      <w:r w:rsidR="00865A4E">
        <w:t xml:space="preserve">ANTA, </w:t>
      </w:r>
      <w:r w:rsidR="00C25BC3">
        <w:t>Brisbane.</w:t>
      </w:r>
      <w:proofErr w:type="gramEnd"/>
    </w:p>
    <w:p w:rsidR="006125A0" w:rsidRDefault="0038603C" w:rsidP="00B014FD">
      <w:pPr>
        <w:pStyle w:val="References"/>
      </w:pPr>
      <w:proofErr w:type="gramStart"/>
      <w:r>
        <w:t>——</w:t>
      </w:r>
      <w:r w:rsidR="00C25BC3">
        <w:t>2001</w:t>
      </w:r>
      <w:r w:rsidR="0043625A">
        <w:t>,</w:t>
      </w:r>
      <w:r>
        <w:t xml:space="preserve"> </w:t>
      </w:r>
      <w:r w:rsidRPr="0038603C">
        <w:rPr>
          <w:i/>
        </w:rPr>
        <w:t>Annual r</w:t>
      </w:r>
      <w:r w:rsidR="00C25BC3" w:rsidRPr="0038603C">
        <w:rPr>
          <w:i/>
        </w:rPr>
        <w:t xml:space="preserve">eport on the Australian </w:t>
      </w:r>
      <w:r w:rsidRPr="0038603C">
        <w:rPr>
          <w:i/>
        </w:rPr>
        <w:t>vocational education and training system</w:t>
      </w:r>
      <w:r>
        <w:t xml:space="preserve"> </w:t>
      </w:r>
      <w:r w:rsidRPr="0038603C">
        <w:rPr>
          <w:i/>
        </w:rPr>
        <w:t>2000</w:t>
      </w:r>
      <w:r>
        <w:t>,</w:t>
      </w:r>
      <w:r w:rsidR="00C25BC3">
        <w:t xml:space="preserve"> </w:t>
      </w:r>
      <w:r w:rsidR="00865A4E">
        <w:t xml:space="preserve">ANTA, </w:t>
      </w:r>
      <w:r w:rsidR="00C25BC3">
        <w:t>Brisbane.</w:t>
      </w:r>
      <w:proofErr w:type="gramEnd"/>
    </w:p>
    <w:p w:rsidR="0038603C" w:rsidRDefault="0038603C" w:rsidP="00B014FD">
      <w:pPr>
        <w:pStyle w:val="References"/>
      </w:pPr>
      <w:proofErr w:type="gramStart"/>
      <w:r>
        <w:t>——</w:t>
      </w:r>
      <w:r w:rsidR="00C25BC3">
        <w:t>2002</w:t>
      </w:r>
      <w:r w:rsidR="0043625A">
        <w:t>,</w:t>
      </w:r>
      <w:r w:rsidR="00C25BC3">
        <w:t xml:space="preserve"> </w:t>
      </w:r>
      <w:r w:rsidR="00C25BC3" w:rsidRPr="0038603C">
        <w:rPr>
          <w:i/>
        </w:rPr>
        <w:t xml:space="preserve">Annual </w:t>
      </w:r>
      <w:r>
        <w:rPr>
          <w:i/>
        </w:rPr>
        <w:t>report on the A</w:t>
      </w:r>
      <w:r w:rsidRPr="0038603C">
        <w:rPr>
          <w:i/>
        </w:rPr>
        <w:t>ustralian vocational education and training system 2001</w:t>
      </w:r>
      <w:r>
        <w:t>,</w:t>
      </w:r>
      <w:r w:rsidR="00C25BC3">
        <w:t xml:space="preserve"> </w:t>
      </w:r>
      <w:r w:rsidR="00865A4E">
        <w:t xml:space="preserve">ANTA, </w:t>
      </w:r>
      <w:r w:rsidR="00C25BC3">
        <w:t>Brisbane.</w:t>
      </w:r>
      <w:proofErr w:type="gramEnd"/>
    </w:p>
    <w:p w:rsidR="006125A0" w:rsidRDefault="0038603C" w:rsidP="00B014FD">
      <w:pPr>
        <w:pStyle w:val="References"/>
      </w:pPr>
      <w:r>
        <w:t xml:space="preserve">——2003, </w:t>
      </w:r>
      <w:r w:rsidRPr="0038603C">
        <w:rPr>
          <w:i/>
        </w:rPr>
        <w:t>Shaping our future</w:t>
      </w:r>
      <w:r>
        <w:t xml:space="preserve">, </w:t>
      </w:r>
      <w:r w:rsidR="00865A4E">
        <w:t xml:space="preserve">ANTA, </w:t>
      </w:r>
      <w:r>
        <w:t>Brisbane.</w:t>
      </w:r>
    </w:p>
    <w:p w:rsidR="006125A0" w:rsidRDefault="0038603C" w:rsidP="00B014FD">
      <w:pPr>
        <w:pStyle w:val="References"/>
      </w:pPr>
      <w:r>
        <w:t>——</w:t>
      </w:r>
      <w:r w:rsidR="00C25BC3">
        <w:t>2005</w:t>
      </w:r>
      <w:r w:rsidR="0043625A">
        <w:t>,</w:t>
      </w:r>
      <w:r w:rsidR="00C25BC3">
        <w:t xml:space="preserve"> </w:t>
      </w:r>
      <w:r w:rsidR="00C25BC3" w:rsidRPr="0038603C">
        <w:rPr>
          <w:i/>
        </w:rPr>
        <w:t xml:space="preserve">Annual </w:t>
      </w:r>
      <w:r w:rsidRPr="0038603C">
        <w:rPr>
          <w:i/>
        </w:rPr>
        <w:t>report on operations for the financial year 2004–</w:t>
      </w:r>
      <w:r w:rsidR="00C25BC3" w:rsidRPr="0038603C">
        <w:rPr>
          <w:i/>
        </w:rPr>
        <w:t>5 for the Australian National Training Authority</w:t>
      </w:r>
      <w:r>
        <w:t>,</w:t>
      </w:r>
      <w:r w:rsidR="00C25BC3">
        <w:t xml:space="preserve"> Department of </w:t>
      </w:r>
      <w:r>
        <w:t>Education, Science and Training,</w:t>
      </w:r>
      <w:r w:rsidRPr="0038603C">
        <w:t xml:space="preserve"> </w:t>
      </w:r>
      <w:r>
        <w:t>Canberra.</w:t>
      </w:r>
    </w:p>
    <w:p w:rsidR="00E85C75" w:rsidRDefault="00E85C75" w:rsidP="00B014FD">
      <w:pPr>
        <w:pStyle w:val="References"/>
      </w:pPr>
      <w:r>
        <w:t xml:space="preserve">Australian Council of Trades Unions </w:t>
      </w:r>
      <w:r w:rsidR="00A37997">
        <w:t>&amp; Trade D</w:t>
      </w:r>
      <w:r>
        <w:t xml:space="preserve">evelopment Council 1987, </w:t>
      </w:r>
      <w:r w:rsidRPr="00E85C75">
        <w:rPr>
          <w:i/>
        </w:rPr>
        <w:t>Australia reconstructed</w:t>
      </w:r>
      <w:r>
        <w:t>, AGPS, Canberra.</w:t>
      </w:r>
    </w:p>
    <w:p w:rsidR="006125A0" w:rsidRDefault="001C3BEB" w:rsidP="00B014FD">
      <w:pPr>
        <w:pStyle w:val="References"/>
      </w:pPr>
      <w:proofErr w:type="gramStart"/>
      <w:r>
        <w:t xml:space="preserve">Baumgartner, F </w:t>
      </w:r>
      <w:r w:rsidR="00C25BC3">
        <w:t>1989</w:t>
      </w:r>
      <w:r w:rsidR="0043625A">
        <w:t>,</w:t>
      </w:r>
      <w:r w:rsidR="00C25BC3">
        <w:t xml:space="preserve"> </w:t>
      </w:r>
      <w:r w:rsidR="00C25BC3" w:rsidRPr="001C3BEB">
        <w:rPr>
          <w:i/>
        </w:rPr>
        <w:t xml:space="preserve">Conflict </w:t>
      </w:r>
      <w:r>
        <w:rPr>
          <w:i/>
        </w:rPr>
        <w:t>and rhetoric in F</w:t>
      </w:r>
      <w:r w:rsidRPr="001C3BEB">
        <w:rPr>
          <w:i/>
        </w:rPr>
        <w:t>rench policy making</w:t>
      </w:r>
      <w:r>
        <w:t>,</w:t>
      </w:r>
      <w:r w:rsidR="00C25BC3">
        <w:t xml:space="preserve"> University of Pittsburg Press</w:t>
      </w:r>
      <w:r>
        <w:t>,</w:t>
      </w:r>
      <w:r w:rsidRPr="001C3BEB">
        <w:t xml:space="preserve"> </w:t>
      </w:r>
      <w:r>
        <w:t>Pittsburg</w:t>
      </w:r>
      <w:r w:rsidR="00C25BC3">
        <w:t>.</w:t>
      </w:r>
      <w:proofErr w:type="gramEnd"/>
    </w:p>
    <w:p w:rsidR="003F7E57" w:rsidRDefault="003F7E57" w:rsidP="00B014FD">
      <w:pPr>
        <w:pStyle w:val="References"/>
        <w:rPr>
          <w:i/>
        </w:rPr>
      </w:pPr>
      <w:proofErr w:type="gramStart"/>
      <w:r>
        <w:t xml:space="preserve">Baumgartner, F &amp; Jones, BD 2009, </w:t>
      </w:r>
      <w:r>
        <w:rPr>
          <w:i/>
        </w:rPr>
        <w:t xml:space="preserve">Agendas and instability in American politics, </w:t>
      </w:r>
      <w:r w:rsidRPr="0097516D">
        <w:t>University of Chicago Press, Chicago.</w:t>
      </w:r>
      <w:proofErr w:type="gramEnd"/>
    </w:p>
    <w:p w:rsidR="006125A0" w:rsidRDefault="001C3BEB" w:rsidP="00B014FD">
      <w:pPr>
        <w:pStyle w:val="References"/>
      </w:pPr>
      <w:proofErr w:type="gramStart"/>
      <w:r>
        <w:t xml:space="preserve">Birch, IKF </w:t>
      </w:r>
      <w:r w:rsidR="00C25BC3">
        <w:t>1975</w:t>
      </w:r>
      <w:r w:rsidR="0043625A">
        <w:t>,</w:t>
      </w:r>
      <w:r w:rsidR="00C25BC3">
        <w:t xml:space="preserve"> </w:t>
      </w:r>
      <w:r w:rsidR="00C25BC3" w:rsidRPr="001C3BEB">
        <w:rPr>
          <w:i/>
        </w:rPr>
        <w:t xml:space="preserve">Constitutional </w:t>
      </w:r>
      <w:r w:rsidRPr="001C3BEB">
        <w:rPr>
          <w:i/>
        </w:rPr>
        <w:t>responsibility for education in Australia</w:t>
      </w:r>
      <w:r>
        <w:t>,</w:t>
      </w:r>
      <w:r w:rsidR="00C25BC3">
        <w:t xml:space="preserve"> Australian National University Press</w:t>
      </w:r>
      <w:r>
        <w:t>,</w:t>
      </w:r>
      <w:r w:rsidRPr="001C3BEB">
        <w:t xml:space="preserve"> </w:t>
      </w:r>
      <w:r>
        <w:t>Canberra.</w:t>
      </w:r>
      <w:proofErr w:type="gramEnd"/>
    </w:p>
    <w:p w:rsidR="006125A0" w:rsidRDefault="001C3BEB" w:rsidP="00B014FD">
      <w:pPr>
        <w:pStyle w:val="References"/>
      </w:pPr>
      <w:r>
        <w:t>——</w:t>
      </w:r>
      <w:r w:rsidR="00C25BC3">
        <w:t>1977</w:t>
      </w:r>
      <w:r w:rsidR="0043625A">
        <w:t>,</w:t>
      </w:r>
      <w:r w:rsidR="00C25BC3">
        <w:t xml:space="preserve"> </w:t>
      </w:r>
      <w:r>
        <w:t>‘</w:t>
      </w:r>
      <w:r w:rsidR="00C25BC3">
        <w:t xml:space="preserve">Commonwealth </w:t>
      </w:r>
      <w:r>
        <w:t>participation in education 1901–</w:t>
      </w:r>
      <w:r w:rsidR="00C25BC3">
        <w:t>1964</w:t>
      </w:r>
      <w:r>
        <w:t>’</w:t>
      </w:r>
      <w:r w:rsidR="00C25BC3">
        <w:t>, in I</w:t>
      </w:r>
      <w:r>
        <w:t>KF Birch &amp; D</w:t>
      </w:r>
      <w:r w:rsidR="00C25BC3">
        <w:t xml:space="preserve"> Smart (</w:t>
      </w:r>
      <w:proofErr w:type="gramStart"/>
      <w:r w:rsidR="00C25BC3">
        <w:t>eds</w:t>
      </w:r>
      <w:proofErr w:type="gramEnd"/>
      <w:r w:rsidR="00C25BC3">
        <w:t>)</w:t>
      </w:r>
      <w:r>
        <w:t>,</w:t>
      </w:r>
      <w:r w:rsidR="00C25BC3">
        <w:t xml:space="preserve"> </w:t>
      </w:r>
      <w:r w:rsidR="00C25BC3" w:rsidRPr="001C3BEB">
        <w:rPr>
          <w:i/>
        </w:rPr>
        <w:t>T</w:t>
      </w:r>
      <w:r w:rsidRPr="001C3BEB">
        <w:rPr>
          <w:i/>
        </w:rPr>
        <w:t>he Commonwealth Government and education 1964–</w:t>
      </w:r>
      <w:r w:rsidR="00C25BC3" w:rsidRPr="001C3BEB">
        <w:rPr>
          <w:i/>
        </w:rPr>
        <w:t xml:space="preserve">1976: </w:t>
      </w:r>
      <w:r w:rsidRPr="001C3BEB">
        <w:rPr>
          <w:i/>
        </w:rPr>
        <w:t>political initiatives and development</w:t>
      </w:r>
      <w:r>
        <w:t>,</w:t>
      </w:r>
      <w:r w:rsidR="00C25BC3">
        <w:t xml:space="preserve"> Drummond</w:t>
      </w:r>
      <w:r w:rsidRPr="001C3BEB">
        <w:t xml:space="preserve"> </w:t>
      </w:r>
      <w:r>
        <w:t>Richmond, Victoria</w:t>
      </w:r>
      <w:r w:rsidR="00C25BC3">
        <w:t>.</w:t>
      </w:r>
    </w:p>
    <w:p w:rsidR="006125A0" w:rsidRDefault="001C3BEB" w:rsidP="00B014FD">
      <w:pPr>
        <w:pStyle w:val="References"/>
      </w:pPr>
      <w:r>
        <w:t>Bradley, D (</w:t>
      </w:r>
      <w:r w:rsidR="00C25BC3">
        <w:t>Chair</w:t>
      </w:r>
      <w:r>
        <w:t xml:space="preserve">) </w:t>
      </w:r>
      <w:r w:rsidR="00C25BC3">
        <w:t>2008</w:t>
      </w:r>
      <w:r w:rsidR="0043625A">
        <w:t>,</w:t>
      </w:r>
      <w:r w:rsidR="00C25BC3">
        <w:t xml:space="preserve"> </w:t>
      </w:r>
      <w:r w:rsidR="00C25BC3" w:rsidRPr="00865A4E">
        <w:rPr>
          <w:i/>
        </w:rPr>
        <w:t xml:space="preserve">Review of Australian </w:t>
      </w:r>
      <w:r w:rsidRPr="00865A4E">
        <w:rPr>
          <w:i/>
        </w:rPr>
        <w:t>higher education</w:t>
      </w:r>
      <w:r w:rsidR="00C25BC3">
        <w:t xml:space="preserve">, </w:t>
      </w:r>
      <w:r>
        <w:t>final report, D</w:t>
      </w:r>
      <w:r w:rsidR="00C25BC3">
        <w:t>epartment of Employment, Education and Workplace Relations</w:t>
      </w:r>
      <w:r>
        <w:t>,</w:t>
      </w:r>
      <w:r w:rsidRPr="001C3BEB">
        <w:t xml:space="preserve"> </w:t>
      </w:r>
      <w:r>
        <w:t>Canberra</w:t>
      </w:r>
      <w:r w:rsidR="00C25BC3">
        <w:t>.</w:t>
      </w:r>
    </w:p>
    <w:p w:rsidR="006125A0" w:rsidRDefault="00C25BC3" w:rsidP="00B014FD">
      <w:pPr>
        <w:pStyle w:val="References"/>
      </w:pPr>
      <w:r>
        <w:t xml:space="preserve">Burke, G </w:t>
      </w:r>
      <w:r w:rsidR="001C3BEB">
        <w:t xml:space="preserve">&amp; Noonan, P </w:t>
      </w:r>
      <w:r>
        <w:t>2009</w:t>
      </w:r>
      <w:r w:rsidR="0043625A">
        <w:t>,</w:t>
      </w:r>
      <w:r>
        <w:t xml:space="preserve"> </w:t>
      </w:r>
      <w:r w:rsidRPr="001C3BEB">
        <w:rPr>
          <w:i/>
        </w:rPr>
        <w:t xml:space="preserve">Funding </w:t>
      </w:r>
      <w:r w:rsidR="001C3BEB" w:rsidRPr="001C3BEB">
        <w:rPr>
          <w:i/>
        </w:rPr>
        <w:t>for the broader tertiary sector</w:t>
      </w:r>
      <w:r w:rsidR="001C3BEB">
        <w:t xml:space="preserve">, paper delivered to the CEET Annual Conference, </w:t>
      </w:r>
      <w:r>
        <w:t>Centre for the Economics of Education and Training</w:t>
      </w:r>
      <w:r w:rsidR="001C3BEB">
        <w:t>,</w:t>
      </w:r>
      <w:r w:rsidR="001C3BEB" w:rsidRPr="001C3BEB">
        <w:t xml:space="preserve"> </w:t>
      </w:r>
      <w:r w:rsidR="001C3BEB">
        <w:t>Melbourne</w:t>
      </w:r>
      <w:r>
        <w:t>.</w:t>
      </w:r>
    </w:p>
    <w:p w:rsidR="00E85C75" w:rsidRDefault="00E85C75" w:rsidP="00E85C75">
      <w:pPr>
        <w:pStyle w:val="References"/>
      </w:pPr>
      <w:r>
        <w:t xml:space="preserve">Cobb, J 2000, </w:t>
      </w:r>
      <w:r w:rsidR="00865A4E">
        <w:rPr>
          <w:i/>
        </w:rPr>
        <w:t>Sweet road to progress: t</w:t>
      </w:r>
      <w:r w:rsidRPr="001820A6">
        <w:rPr>
          <w:i/>
        </w:rPr>
        <w:t>he history of state t</w:t>
      </w:r>
      <w:r>
        <w:rPr>
          <w:i/>
        </w:rPr>
        <w:t>echnical education in New South W</w:t>
      </w:r>
      <w:r w:rsidRPr="001820A6">
        <w:rPr>
          <w:i/>
        </w:rPr>
        <w:t>ales</w:t>
      </w:r>
      <w:r>
        <w:t xml:space="preserve"> </w:t>
      </w:r>
      <w:r w:rsidRPr="00897FD4">
        <w:rPr>
          <w:i/>
        </w:rPr>
        <w:t>to 1949</w:t>
      </w:r>
      <w:r>
        <w:t>, NSW Department of Education and Training,</w:t>
      </w:r>
      <w:r w:rsidRPr="009F0B3C">
        <w:t xml:space="preserve"> </w:t>
      </w:r>
      <w:r>
        <w:t>Sydney.</w:t>
      </w:r>
    </w:p>
    <w:p w:rsidR="006125A0" w:rsidRDefault="00C25BC3" w:rsidP="00B014FD">
      <w:pPr>
        <w:pStyle w:val="References"/>
      </w:pPr>
      <w:proofErr w:type="gramStart"/>
      <w:r>
        <w:t>Conf</w:t>
      </w:r>
      <w:r w:rsidR="001C3BEB">
        <w:t>ederation of Australia Industry 1988,</w:t>
      </w:r>
      <w:r>
        <w:t xml:space="preserve"> </w:t>
      </w:r>
      <w:r w:rsidRPr="001C3BEB">
        <w:rPr>
          <w:i/>
        </w:rPr>
        <w:t xml:space="preserve">Skill </w:t>
      </w:r>
      <w:r w:rsidR="001C3BEB" w:rsidRPr="001C3BEB">
        <w:rPr>
          <w:i/>
        </w:rPr>
        <w:t>formation and structural change</w:t>
      </w:r>
      <w:r w:rsidR="001C3BEB">
        <w:t>,</w:t>
      </w:r>
      <w:r>
        <w:t xml:space="preserve"> </w:t>
      </w:r>
      <w:r w:rsidR="00865A4E">
        <w:t xml:space="preserve">The CAINEI Council, </w:t>
      </w:r>
      <w:r>
        <w:t>Melbourne.</w:t>
      </w:r>
      <w:proofErr w:type="gramEnd"/>
    </w:p>
    <w:p w:rsidR="006125A0" w:rsidRDefault="001C3BEB" w:rsidP="00B014FD">
      <w:pPr>
        <w:pStyle w:val="References"/>
      </w:pPr>
      <w:r>
        <w:t>Carmichael, L</w:t>
      </w:r>
      <w:r w:rsidR="00C25BC3">
        <w:t xml:space="preserve"> (Chair</w:t>
      </w:r>
      <w:r>
        <w:t>) 1992</w:t>
      </w:r>
      <w:r w:rsidR="0043625A">
        <w:t>,</w:t>
      </w:r>
      <w:r w:rsidR="00C25BC3">
        <w:t xml:space="preserve"> </w:t>
      </w:r>
      <w:proofErr w:type="gramStart"/>
      <w:r w:rsidR="00C25BC3" w:rsidRPr="001C3BEB">
        <w:rPr>
          <w:i/>
        </w:rPr>
        <w:t>The</w:t>
      </w:r>
      <w:proofErr w:type="gramEnd"/>
      <w:r w:rsidR="00C25BC3" w:rsidRPr="001C3BEB">
        <w:rPr>
          <w:i/>
        </w:rPr>
        <w:t xml:space="preserve"> Australian Vocatio</w:t>
      </w:r>
      <w:r w:rsidRPr="001C3BEB">
        <w:rPr>
          <w:i/>
        </w:rPr>
        <w:t>nal Training Certificate System</w:t>
      </w:r>
      <w:r>
        <w:t>,</w:t>
      </w:r>
      <w:r w:rsidR="00C25BC3">
        <w:t xml:space="preserve"> </w:t>
      </w:r>
      <w:r>
        <w:t>AGPS, Canberra</w:t>
      </w:r>
      <w:r w:rsidR="00C25BC3">
        <w:t>.</w:t>
      </w:r>
    </w:p>
    <w:p w:rsidR="006125A0" w:rsidRDefault="00C25BC3" w:rsidP="00B014FD">
      <w:pPr>
        <w:pStyle w:val="References"/>
      </w:pPr>
      <w:proofErr w:type="gramStart"/>
      <w:r>
        <w:t>Chatawa</w:t>
      </w:r>
      <w:r w:rsidR="001C3BEB">
        <w:t xml:space="preserve">y, G </w:t>
      </w:r>
      <w:r>
        <w:t>1991</w:t>
      </w:r>
      <w:r w:rsidR="0043625A">
        <w:t>,</w:t>
      </w:r>
      <w:r>
        <w:t xml:space="preserve"> </w:t>
      </w:r>
      <w:r w:rsidRPr="001C3BEB">
        <w:rPr>
          <w:i/>
        </w:rPr>
        <w:t xml:space="preserve">Award </w:t>
      </w:r>
      <w:r w:rsidR="001C3BEB" w:rsidRPr="001C3BEB">
        <w:rPr>
          <w:i/>
        </w:rPr>
        <w:t>restructuring and the implications for TAFE</w:t>
      </w:r>
      <w:r w:rsidR="001C3BEB">
        <w:t>,</w:t>
      </w:r>
      <w:r>
        <w:t xml:space="preserve"> </w:t>
      </w:r>
      <w:r w:rsidR="001C3BEB">
        <w:t xml:space="preserve">TAFE </w:t>
      </w:r>
      <w:r>
        <w:t>National Centre for Research and Development</w:t>
      </w:r>
      <w:r w:rsidR="001C3BEB">
        <w:t>,</w:t>
      </w:r>
      <w:r w:rsidR="001C3BEB" w:rsidRPr="001C3BEB">
        <w:t xml:space="preserve"> </w:t>
      </w:r>
      <w:r w:rsidR="001C3BEB">
        <w:t>Adelaide</w:t>
      </w:r>
      <w:r>
        <w:t>.</w:t>
      </w:r>
      <w:proofErr w:type="gramEnd"/>
    </w:p>
    <w:p w:rsidR="00C25BC3" w:rsidRPr="001C3BEB" w:rsidRDefault="001C3BEB" w:rsidP="00865A4E">
      <w:pPr>
        <w:pStyle w:val="References"/>
      </w:pPr>
      <w:r>
        <w:t xml:space="preserve">Cobb, J </w:t>
      </w:r>
      <w:r w:rsidR="00C25BC3" w:rsidRPr="001C3BEB">
        <w:t>2000</w:t>
      </w:r>
      <w:r w:rsidR="0043625A" w:rsidRPr="001C3BEB">
        <w:t>,</w:t>
      </w:r>
      <w:r w:rsidR="00C25BC3" w:rsidRPr="001C3BEB">
        <w:t xml:space="preserve"> </w:t>
      </w:r>
      <w:r w:rsidR="00C25BC3" w:rsidRPr="00865A4E">
        <w:rPr>
          <w:i/>
        </w:rPr>
        <w:t>Sweet road to progress: the history of state technical education in New South Wales to 1949</w:t>
      </w:r>
      <w:r>
        <w:t>,</w:t>
      </w:r>
      <w:r w:rsidR="00C25BC3" w:rsidRPr="001C3BEB">
        <w:t xml:space="preserve"> NSW Department of Education and Training</w:t>
      </w:r>
      <w:r>
        <w:t>,</w:t>
      </w:r>
      <w:r w:rsidRPr="001C3BEB">
        <w:t xml:space="preserve"> Sydney</w:t>
      </w:r>
      <w:r w:rsidR="00C25BC3" w:rsidRPr="001C3BEB">
        <w:t>.</w:t>
      </w:r>
    </w:p>
    <w:p w:rsidR="006125A0" w:rsidRDefault="001C3BEB" w:rsidP="00B014FD">
      <w:pPr>
        <w:pStyle w:val="References"/>
      </w:pPr>
      <w:r>
        <w:t xml:space="preserve">Collins, C </w:t>
      </w:r>
      <w:r w:rsidR="00C25BC3">
        <w:t>1993</w:t>
      </w:r>
      <w:r w:rsidR="0043625A">
        <w:t>,</w:t>
      </w:r>
      <w:r w:rsidR="00103016">
        <w:t xml:space="preserve"> </w:t>
      </w:r>
      <w:r w:rsidR="00865A4E">
        <w:t>‘</w:t>
      </w:r>
      <w:r w:rsidR="00103016">
        <w:t>Introduction</w:t>
      </w:r>
      <w:r w:rsidR="00865A4E">
        <w:t>’</w:t>
      </w:r>
      <w:r w:rsidR="00103016">
        <w:t xml:space="preserve"> in C</w:t>
      </w:r>
      <w:r w:rsidR="00C25BC3">
        <w:t xml:space="preserve"> Collins (ed</w:t>
      </w:r>
      <w:r w:rsidR="00103016">
        <w:t>.),</w:t>
      </w:r>
      <w:r w:rsidR="00C25BC3">
        <w:t xml:space="preserve"> </w:t>
      </w:r>
      <w:r w:rsidR="00C25BC3" w:rsidRPr="00865A4E">
        <w:rPr>
          <w:i/>
        </w:rPr>
        <w:t xml:space="preserve">Competencies: </w:t>
      </w:r>
      <w:r w:rsidR="00103016" w:rsidRPr="00865A4E">
        <w:rPr>
          <w:i/>
        </w:rPr>
        <w:t xml:space="preserve">the competencies debate in </w:t>
      </w:r>
      <w:r w:rsidR="00C25BC3" w:rsidRPr="00865A4E">
        <w:rPr>
          <w:i/>
        </w:rPr>
        <w:t xml:space="preserve">Australian </w:t>
      </w:r>
      <w:r w:rsidR="00103016" w:rsidRPr="00865A4E">
        <w:rPr>
          <w:i/>
        </w:rPr>
        <w:t>education and training</w:t>
      </w:r>
      <w:r w:rsidR="00103016">
        <w:t>,</w:t>
      </w:r>
      <w:r w:rsidR="00C25BC3">
        <w:t xml:space="preserve"> Australian College of Education</w:t>
      </w:r>
      <w:r w:rsidR="00103016">
        <w:t>,</w:t>
      </w:r>
      <w:r w:rsidR="00103016" w:rsidRPr="00103016">
        <w:t xml:space="preserve"> </w:t>
      </w:r>
      <w:r w:rsidR="00103016">
        <w:t>Canberra</w:t>
      </w:r>
      <w:r w:rsidR="00C25BC3">
        <w:t>.</w:t>
      </w:r>
    </w:p>
    <w:p w:rsidR="00E85C75" w:rsidRDefault="00E85C75" w:rsidP="00B014FD">
      <w:pPr>
        <w:pStyle w:val="References"/>
      </w:pPr>
      <w:r>
        <w:t xml:space="preserve">Davis, G, Wanna, J, Warhurst, J &amp; Weller, P 1993, </w:t>
      </w:r>
      <w:r>
        <w:rPr>
          <w:i/>
        </w:rPr>
        <w:t>Public policy in Australia</w:t>
      </w:r>
      <w:r>
        <w:t>, Allen &amp; Unwin, Sydney.</w:t>
      </w:r>
    </w:p>
    <w:p w:rsidR="006125A0" w:rsidRDefault="00103016" w:rsidP="00B014FD">
      <w:pPr>
        <w:pStyle w:val="References"/>
      </w:pPr>
      <w:r>
        <w:t xml:space="preserve">Dawkins, JS </w:t>
      </w:r>
      <w:r w:rsidR="00C25BC3">
        <w:t>1988</w:t>
      </w:r>
      <w:r w:rsidR="0043625A">
        <w:t>,</w:t>
      </w:r>
      <w:r>
        <w:t xml:space="preserve"> </w:t>
      </w:r>
      <w:proofErr w:type="gramStart"/>
      <w:r w:rsidRPr="00103016">
        <w:rPr>
          <w:i/>
        </w:rPr>
        <w:t>A</w:t>
      </w:r>
      <w:proofErr w:type="gramEnd"/>
      <w:r w:rsidRPr="00103016">
        <w:rPr>
          <w:i/>
        </w:rPr>
        <w:t xml:space="preserve"> changing workforce</w:t>
      </w:r>
      <w:r w:rsidR="00865A4E">
        <w:t>, AG</w:t>
      </w:r>
      <w:r>
        <w:t xml:space="preserve">PS, </w:t>
      </w:r>
      <w:r w:rsidR="00C25BC3">
        <w:t>Canberra.</w:t>
      </w:r>
    </w:p>
    <w:p w:rsidR="00103016" w:rsidRDefault="00103016" w:rsidP="00B014FD">
      <w:pPr>
        <w:pStyle w:val="References"/>
      </w:pPr>
      <w:r>
        <w:t>——</w:t>
      </w:r>
      <w:r w:rsidR="00C25BC3">
        <w:t>1989</w:t>
      </w:r>
      <w:r>
        <w:t>a</w:t>
      </w:r>
      <w:r w:rsidR="0043625A">
        <w:t>,</w:t>
      </w:r>
      <w:r w:rsidR="00C25BC3">
        <w:t xml:space="preserve"> </w:t>
      </w:r>
      <w:r w:rsidR="00C25BC3" w:rsidRPr="00103016">
        <w:rPr>
          <w:i/>
        </w:rPr>
        <w:t>Employment</w:t>
      </w:r>
      <w:r w:rsidRPr="00103016">
        <w:rPr>
          <w:i/>
        </w:rPr>
        <w:t xml:space="preserve">, education and training: key trends and government initiatives. </w:t>
      </w:r>
      <w:proofErr w:type="gramStart"/>
      <w:r w:rsidRPr="00103016">
        <w:rPr>
          <w:i/>
        </w:rPr>
        <w:t>submission</w:t>
      </w:r>
      <w:proofErr w:type="gramEnd"/>
      <w:r w:rsidRPr="00103016">
        <w:rPr>
          <w:i/>
        </w:rPr>
        <w:t xml:space="preserve"> t</w:t>
      </w:r>
      <w:r w:rsidR="00C25BC3" w:rsidRPr="00103016">
        <w:rPr>
          <w:i/>
        </w:rPr>
        <w:t>o the Eco</w:t>
      </w:r>
      <w:r w:rsidRPr="00103016">
        <w:rPr>
          <w:i/>
        </w:rPr>
        <w:t>nomic Planning Advisory Council</w:t>
      </w:r>
      <w:r>
        <w:t>,</w:t>
      </w:r>
      <w:r w:rsidR="00C25BC3">
        <w:t xml:space="preserve"> AGPS</w:t>
      </w:r>
      <w:r w:rsidRPr="00103016">
        <w:t xml:space="preserve"> </w:t>
      </w:r>
      <w:r>
        <w:t>Canberra</w:t>
      </w:r>
      <w:r w:rsidR="00C25BC3">
        <w:t>.</w:t>
      </w:r>
    </w:p>
    <w:p w:rsidR="00103016" w:rsidRDefault="00103016" w:rsidP="00B014FD">
      <w:pPr>
        <w:pStyle w:val="References"/>
      </w:pPr>
      <w:r>
        <w:t>——</w:t>
      </w:r>
      <w:r w:rsidR="00C25BC3">
        <w:t>1989b</w:t>
      </w:r>
      <w:r w:rsidR="0043625A">
        <w:t>,</w:t>
      </w:r>
      <w:r w:rsidR="00C25BC3">
        <w:t xml:space="preserve"> </w:t>
      </w:r>
      <w:r w:rsidRPr="00103016">
        <w:rPr>
          <w:i/>
        </w:rPr>
        <w:t>Industry t</w:t>
      </w:r>
      <w:r w:rsidR="00C25BC3" w:rsidRPr="00103016">
        <w:rPr>
          <w:i/>
        </w:rPr>
        <w:t>raining in Australia</w:t>
      </w:r>
      <w:r>
        <w:t>,</w:t>
      </w:r>
      <w:r w:rsidR="00C25BC3">
        <w:t xml:space="preserve"> AGPS</w:t>
      </w:r>
      <w:r>
        <w:t>,</w:t>
      </w:r>
      <w:r w:rsidRPr="00103016">
        <w:t xml:space="preserve"> </w:t>
      </w:r>
      <w:r>
        <w:t>Canberra</w:t>
      </w:r>
    </w:p>
    <w:p w:rsidR="00103016" w:rsidRDefault="00103016" w:rsidP="00B014FD">
      <w:pPr>
        <w:pStyle w:val="References"/>
      </w:pPr>
      <w:proofErr w:type="gramStart"/>
      <w:r>
        <w:t xml:space="preserve">Dawkins, J &amp; Holding, C 1987, </w:t>
      </w:r>
      <w:r w:rsidRPr="00103016">
        <w:rPr>
          <w:i/>
        </w:rPr>
        <w:t>Skills for Australia</w:t>
      </w:r>
      <w:r>
        <w:t>, AGPS, Canberra.</w:t>
      </w:r>
      <w:proofErr w:type="gramEnd"/>
    </w:p>
    <w:p w:rsidR="003F7E57" w:rsidRDefault="003F7E57" w:rsidP="00B014FD">
      <w:pPr>
        <w:pStyle w:val="References"/>
      </w:pPr>
      <w:proofErr w:type="gramStart"/>
      <w:r>
        <w:t xml:space="preserve">Department of Employment, Education and Training 1988, </w:t>
      </w:r>
      <w:r w:rsidRPr="001168A9">
        <w:rPr>
          <w:i/>
        </w:rPr>
        <w:t>Skills formation and structural adjustment</w:t>
      </w:r>
      <w:r>
        <w:t>, AGPS, Canberra.</w:t>
      </w:r>
      <w:proofErr w:type="gramEnd"/>
    </w:p>
    <w:p w:rsidR="006125A0" w:rsidRDefault="00C25BC3" w:rsidP="00B014FD">
      <w:pPr>
        <w:pStyle w:val="References"/>
      </w:pPr>
      <w:proofErr w:type="gramStart"/>
      <w:r>
        <w:lastRenderedPageBreak/>
        <w:t>Department of Employment, Educ</w:t>
      </w:r>
      <w:r w:rsidR="00103016">
        <w:t xml:space="preserve">ation and Workplace Relations </w:t>
      </w:r>
      <w:r>
        <w:t>2008a</w:t>
      </w:r>
      <w:r w:rsidR="0043625A">
        <w:t>,</w:t>
      </w:r>
      <w:r>
        <w:t xml:space="preserve"> </w:t>
      </w:r>
      <w:r w:rsidRPr="00103016">
        <w:rPr>
          <w:i/>
        </w:rPr>
        <w:t xml:space="preserve">Annual </w:t>
      </w:r>
      <w:r w:rsidR="00103016" w:rsidRPr="00103016">
        <w:rPr>
          <w:i/>
        </w:rPr>
        <w:t>nation</w:t>
      </w:r>
      <w:r w:rsidR="00E85C75">
        <w:rPr>
          <w:i/>
        </w:rPr>
        <w:t>al report on the A</w:t>
      </w:r>
      <w:r w:rsidR="00103016" w:rsidRPr="00103016">
        <w:rPr>
          <w:i/>
        </w:rPr>
        <w:t>ustralian vocational education and training system</w:t>
      </w:r>
      <w:r w:rsidRPr="00103016">
        <w:rPr>
          <w:i/>
        </w:rPr>
        <w:t xml:space="preserve"> 2006</w:t>
      </w:r>
      <w:r w:rsidR="00103016">
        <w:t>,</w:t>
      </w:r>
      <w:r>
        <w:t xml:space="preserve"> </w:t>
      </w:r>
      <w:r w:rsidR="009D52C9">
        <w:t xml:space="preserve">AGPS, </w:t>
      </w:r>
      <w:r>
        <w:t>Canberra.</w:t>
      </w:r>
      <w:proofErr w:type="gramEnd"/>
    </w:p>
    <w:p w:rsidR="006125A0" w:rsidRDefault="009D52C9" w:rsidP="00B014FD">
      <w:pPr>
        <w:pStyle w:val="References"/>
      </w:pPr>
      <w:proofErr w:type="gramStart"/>
      <w:r>
        <w:t xml:space="preserve">Department of Employment, Education and Workplace Relations </w:t>
      </w:r>
      <w:r w:rsidR="00C25BC3">
        <w:t>2008b</w:t>
      </w:r>
      <w:r w:rsidR="0043625A">
        <w:t>,</w:t>
      </w:r>
      <w:r w:rsidR="00C25BC3">
        <w:t xml:space="preserve"> </w:t>
      </w:r>
      <w:r w:rsidR="00C25BC3" w:rsidRPr="00103016">
        <w:rPr>
          <w:i/>
        </w:rPr>
        <w:t xml:space="preserve">Annual </w:t>
      </w:r>
      <w:r w:rsidR="00103016" w:rsidRPr="00103016">
        <w:rPr>
          <w:i/>
        </w:rPr>
        <w:t xml:space="preserve">national report on the </w:t>
      </w:r>
      <w:r w:rsidR="00865A4E">
        <w:rPr>
          <w:i/>
        </w:rPr>
        <w:t>A</w:t>
      </w:r>
      <w:r w:rsidR="00103016" w:rsidRPr="00103016">
        <w:rPr>
          <w:i/>
        </w:rPr>
        <w:t>ustralian vocational education and training system 2007</w:t>
      </w:r>
      <w:r w:rsidR="00103016">
        <w:t>,</w:t>
      </w:r>
      <w:r w:rsidR="00C25BC3">
        <w:t xml:space="preserve"> </w:t>
      </w:r>
      <w:r>
        <w:t xml:space="preserve">AGPS, </w:t>
      </w:r>
      <w:r w:rsidR="00C25BC3">
        <w:t>Canberra.</w:t>
      </w:r>
      <w:proofErr w:type="gramEnd"/>
    </w:p>
    <w:p w:rsidR="006125A0" w:rsidRDefault="00C25BC3" w:rsidP="00B014FD">
      <w:pPr>
        <w:pStyle w:val="References"/>
      </w:pPr>
      <w:proofErr w:type="gramStart"/>
      <w:r>
        <w:t>Department of Employment and</w:t>
      </w:r>
      <w:r w:rsidR="00103016">
        <w:t xml:space="preserve"> Industrial Relations </w:t>
      </w:r>
      <w:r>
        <w:t>1985</w:t>
      </w:r>
      <w:r w:rsidR="0043625A">
        <w:t>,</w:t>
      </w:r>
      <w:r>
        <w:t xml:space="preserve"> </w:t>
      </w:r>
      <w:r w:rsidRPr="00103016">
        <w:rPr>
          <w:i/>
        </w:rPr>
        <w:t>Submissio</w:t>
      </w:r>
      <w:r w:rsidR="00103016" w:rsidRPr="00103016">
        <w:rPr>
          <w:i/>
        </w:rPr>
        <w:t>n to the Review of TAFE Funding</w:t>
      </w:r>
      <w:r w:rsidR="00103016">
        <w:t>,</w:t>
      </w:r>
      <w:r>
        <w:t xml:space="preserve"> </w:t>
      </w:r>
      <w:r w:rsidR="009D52C9">
        <w:t xml:space="preserve">AGPS, </w:t>
      </w:r>
      <w:r>
        <w:t>Canberra.</w:t>
      </w:r>
      <w:proofErr w:type="gramEnd"/>
    </w:p>
    <w:p w:rsidR="006125A0" w:rsidRDefault="00C25BC3" w:rsidP="00B014FD">
      <w:pPr>
        <w:pStyle w:val="References"/>
      </w:pPr>
      <w:proofErr w:type="gramStart"/>
      <w:r>
        <w:t xml:space="preserve">Department of </w:t>
      </w:r>
      <w:r w:rsidR="00103016">
        <w:t>Education, Science and Training 2006,</w:t>
      </w:r>
      <w:r>
        <w:t xml:space="preserve"> </w:t>
      </w:r>
      <w:r w:rsidRPr="00103016">
        <w:rPr>
          <w:i/>
        </w:rPr>
        <w:t xml:space="preserve">Annual </w:t>
      </w:r>
      <w:r w:rsidR="00103016" w:rsidRPr="00103016">
        <w:rPr>
          <w:i/>
        </w:rPr>
        <w:t>national report of the Australian VET s</w:t>
      </w:r>
      <w:r w:rsidRPr="00103016">
        <w:rPr>
          <w:i/>
        </w:rPr>
        <w:t>ystem 2005</w:t>
      </w:r>
      <w:r w:rsidR="00103016">
        <w:t>,</w:t>
      </w:r>
      <w:r>
        <w:t xml:space="preserve"> </w:t>
      </w:r>
      <w:r w:rsidR="009D52C9">
        <w:t xml:space="preserve">AGPS, </w:t>
      </w:r>
      <w:r>
        <w:t>Canberra.</w:t>
      </w:r>
      <w:proofErr w:type="gramEnd"/>
    </w:p>
    <w:p w:rsidR="006125A0" w:rsidRDefault="00103016" w:rsidP="00B014FD">
      <w:pPr>
        <w:pStyle w:val="References"/>
      </w:pPr>
      <w:r>
        <w:t xml:space="preserve">Deveson, I (Chair) </w:t>
      </w:r>
      <w:r w:rsidR="00C25BC3">
        <w:t>1990</w:t>
      </w:r>
      <w:r w:rsidR="0043625A">
        <w:t>,</w:t>
      </w:r>
      <w:r w:rsidR="00C25BC3">
        <w:t xml:space="preserve"> </w:t>
      </w:r>
      <w:proofErr w:type="gramStart"/>
      <w:r w:rsidR="00C25BC3" w:rsidRPr="00103016">
        <w:rPr>
          <w:i/>
        </w:rPr>
        <w:t>The</w:t>
      </w:r>
      <w:proofErr w:type="gramEnd"/>
      <w:r w:rsidR="00C25BC3" w:rsidRPr="00103016">
        <w:rPr>
          <w:i/>
        </w:rPr>
        <w:t xml:space="preserve"> </w:t>
      </w:r>
      <w:r w:rsidRPr="00103016">
        <w:rPr>
          <w:i/>
        </w:rPr>
        <w:t>training costs of award restructuring</w:t>
      </w:r>
      <w:r>
        <w:t>,</w:t>
      </w:r>
      <w:r w:rsidR="00C25BC3">
        <w:t xml:space="preserve"> AGPS</w:t>
      </w:r>
      <w:r>
        <w:t>,</w:t>
      </w:r>
      <w:r w:rsidRPr="00103016">
        <w:t xml:space="preserve"> </w:t>
      </w:r>
      <w:r>
        <w:t>Canberra</w:t>
      </w:r>
      <w:r w:rsidR="00C25BC3">
        <w:t>.</w:t>
      </w:r>
    </w:p>
    <w:p w:rsidR="003F7E57" w:rsidRDefault="003F7E57" w:rsidP="00B014FD">
      <w:pPr>
        <w:pStyle w:val="References"/>
        <w:rPr>
          <w:i/>
        </w:rPr>
      </w:pPr>
      <w:r>
        <w:t xml:space="preserve">Dumbrell, T 2000, </w:t>
      </w:r>
      <w:proofErr w:type="gramStart"/>
      <w:r>
        <w:rPr>
          <w:i/>
        </w:rPr>
        <w:t>Measuring</w:t>
      </w:r>
      <w:proofErr w:type="gramEnd"/>
      <w:r>
        <w:rPr>
          <w:i/>
        </w:rPr>
        <w:t xml:space="preserve"> the outcomes of vocational education and training, </w:t>
      </w:r>
      <w:r w:rsidRPr="00AA0BA0">
        <w:t>NCVER, Adelaide.</w:t>
      </w:r>
    </w:p>
    <w:p w:rsidR="006125A0" w:rsidRDefault="00C25BC3" w:rsidP="00B014FD">
      <w:pPr>
        <w:pStyle w:val="References"/>
      </w:pPr>
      <w:r>
        <w:t>Econ</w:t>
      </w:r>
      <w:r w:rsidR="00103016">
        <w:t xml:space="preserve">omic Planning Advisory Council 1992, </w:t>
      </w:r>
      <w:r w:rsidR="00103016" w:rsidRPr="00103016">
        <w:rPr>
          <w:i/>
        </w:rPr>
        <w:t>Education in the 1990s: c</w:t>
      </w:r>
      <w:r w:rsidRPr="00103016">
        <w:rPr>
          <w:i/>
        </w:rPr>
        <w:t>ompetencies, credentialism, competitiveness</w:t>
      </w:r>
      <w:proofErr w:type="gramStart"/>
      <w:r w:rsidRPr="00103016">
        <w:rPr>
          <w:i/>
        </w:rPr>
        <w:t>?</w:t>
      </w:r>
      <w:r w:rsidR="00103016">
        <w:t>,</w:t>
      </w:r>
      <w:proofErr w:type="gramEnd"/>
      <w:r>
        <w:t xml:space="preserve"> AGPS</w:t>
      </w:r>
      <w:r w:rsidR="00103016">
        <w:t>,</w:t>
      </w:r>
      <w:r w:rsidR="00103016" w:rsidRPr="00103016">
        <w:t xml:space="preserve"> </w:t>
      </w:r>
      <w:r w:rsidR="00103016">
        <w:t>Canberra</w:t>
      </w:r>
      <w:r>
        <w:t>.</w:t>
      </w:r>
    </w:p>
    <w:p w:rsidR="006125A0" w:rsidRDefault="00C25BC3" w:rsidP="00B014FD">
      <w:pPr>
        <w:pStyle w:val="References"/>
      </w:pPr>
      <w:r>
        <w:t>Emplo</w:t>
      </w:r>
      <w:r w:rsidR="00103016">
        <w:t xml:space="preserve">yment Skills Formation Council </w:t>
      </w:r>
      <w:r>
        <w:t>1989</w:t>
      </w:r>
      <w:r w:rsidR="0043625A">
        <w:t>,</w:t>
      </w:r>
      <w:r w:rsidR="00103016">
        <w:t xml:space="preserve"> Industry t</w:t>
      </w:r>
      <w:r>
        <w:t xml:space="preserve">raining in Australia: the </w:t>
      </w:r>
      <w:r w:rsidR="00103016">
        <w:t>need for change,</w:t>
      </w:r>
      <w:r>
        <w:t xml:space="preserve"> AGPS</w:t>
      </w:r>
      <w:r w:rsidR="00103016">
        <w:t>,</w:t>
      </w:r>
      <w:r w:rsidR="00103016" w:rsidRPr="00103016">
        <w:t xml:space="preserve"> </w:t>
      </w:r>
      <w:r w:rsidR="00103016">
        <w:t>Canberra</w:t>
      </w:r>
      <w:r>
        <w:t>.</w:t>
      </w:r>
    </w:p>
    <w:p w:rsidR="006125A0" w:rsidRDefault="00103016" w:rsidP="00B014FD">
      <w:pPr>
        <w:pStyle w:val="References"/>
      </w:pPr>
      <w:r>
        <w:t>Fink, T</w:t>
      </w:r>
      <w:r w:rsidR="00C43C13">
        <w:t xml:space="preserve"> (Chair) 1901, </w:t>
      </w:r>
      <w:r w:rsidR="00C43C13" w:rsidRPr="00C43C13">
        <w:rPr>
          <w:i/>
        </w:rPr>
        <w:t>Final r</w:t>
      </w:r>
      <w:r w:rsidR="00C25BC3" w:rsidRPr="00C43C13">
        <w:rPr>
          <w:i/>
        </w:rPr>
        <w:t>eport of the Royal Commission on Technical Education</w:t>
      </w:r>
      <w:r w:rsidR="00C43C13">
        <w:t>,</w:t>
      </w:r>
      <w:r w:rsidR="00C25BC3">
        <w:t xml:space="preserve"> Government Printer</w:t>
      </w:r>
      <w:r w:rsidR="00C43C13">
        <w:t>,</w:t>
      </w:r>
      <w:r w:rsidR="00C25BC3">
        <w:t xml:space="preserve"> </w:t>
      </w:r>
      <w:r w:rsidR="00C43C13">
        <w:t xml:space="preserve">Melbourne </w:t>
      </w:r>
      <w:r w:rsidR="00C25BC3">
        <w:t>(facsimile reprint, Burwood State College</w:t>
      </w:r>
      <w:r w:rsidR="00C43C13">
        <w:t>,</w:t>
      </w:r>
      <w:r w:rsidR="00C25BC3">
        <w:t xml:space="preserve"> 1977).</w:t>
      </w:r>
    </w:p>
    <w:p w:rsidR="006125A0" w:rsidRDefault="00C43C13" w:rsidP="00B014FD">
      <w:pPr>
        <w:pStyle w:val="References"/>
      </w:pPr>
      <w:proofErr w:type="gramStart"/>
      <w:r>
        <w:t xml:space="preserve">Finn, B (Chair), </w:t>
      </w:r>
      <w:r w:rsidR="00C25BC3">
        <w:t>1991</w:t>
      </w:r>
      <w:r w:rsidR="0043625A">
        <w:t>,</w:t>
      </w:r>
      <w:r w:rsidR="00C25BC3">
        <w:t xml:space="preserve"> </w:t>
      </w:r>
      <w:r w:rsidR="00C25BC3" w:rsidRPr="00C43C13">
        <w:rPr>
          <w:i/>
        </w:rPr>
        <w:t>Young</w:t>
      </w:r>
      <w:r w:rsidR="00C25BC3">
        <w:t xml:space="preserve"> </w:t>
      </w:r>
      <w:r w:rsidR="009D52C9">
        <w:t>p</w:t>
      </w:r>
      <w:r w:rsidR="00C25BC3" w:rsidRPr="00C43C13">
        <w:rPr>
          <w:i/>
        </w:rPr>
        <w:t xml:space="preserve">eople’s </w:t>
      </w:r>
      <w:r w:rsidR="009D52C9">
        <w:rPr>
          <w:i/>
        </w:rPr>
        <w:t>p</w:t>
      </w:r>
      <w:r w:rsidR="00C25BC3" w:rsidRPr="00C43C13">
        <w:rPr>
          <w:i/>
        </w:rPr>
        <w:t xml:space="preserve">articipation in </w:t>
      </w:r>
      <w:r w:rsidR="009D52C9">
        <w:rPr>
          <w:i/>
        </w:rPr>
        <w:t>p</w:t>
      </w:r>
      <w:r w:rsidR="00C25BC3" w:rsidRPr="00C43C13">
        <w:rPr>
          <w:i/>
        </w:rPr>
        <w:t xml:space="preserve">ost </w:t>
      </w:r>
      <w:r w:rsidR="009D52C9">
        <w:rPr>
          <w:i/>
        </w:rPr>
        <w:t>c</w:t>
      </w:r>
      <w:r w:rsidR="00C25BC3" w:rsidRPr="00C43C13">
        <w:rPr>
          <w:i/>
        </w:rPr>
        <w:t xml:space="preserve">ompulsory </w:t>
      </w:r>
      <w:r w:rsidR="009D52C9">
        <w:rPr>
          <w:i/>
        </w:rPr>
        <w:t>e</w:t>
      </w:r>
      <w:r w:rsidR="00C25BC3" w:rsidRPr="00C43C13">
        <w:rPr>
          <w:i/>
        </w:rPr>
        <w:t xml:space="preserve">ducation and </w:t>
      </w:r>
      <w:r w:rsidR="009D52C9">
        <w:rPr>
          <w:i/>
        </w:rPr>
        <w:t>tr</w:t>
      </w:r>
      <w:r w:rsidR="00C25BC3" w:rsidRPr="00C43C13">
        <w:rPr>
          <w:i/>
        </w:rPr>
        <w:t>aining</w:t>
      </w:r>
      <w:r>
        <w:rPr>
          <w:i/>
        </w:rPr>
        <w:t>,</w:t>
      </w:r>
      <w:r w:rsidR="00C25BC3">
        <w:t xml:space="preserve"> AGPS</w:t>
      </w:r>
      <w:r>
        <w:t>,</w:t>
      </w:r>
      <w:r w:rsidRPr="00C43C13">
        <w:t xml:space="preserve"> Canberra</w:t>
      </w:r>
      <w:r w:rsidR="00C25BC3">
        <w:t>.</w:t>
      </w:r>
      <w:proofErr w:type="gramEnd"/>
    </w:p>
    <w:p w:rsidR="006125A0" w:rsidRDefault="00C43C13" w:rsidP="00B014FD">
      <w:pPr>
        <w:pStyle w:val="References"/>
      </w:pPr>
      <w:proofErr w:type="gramStart"/>
      <w:r>
        <w:t xml:space="preserve">Fitzgerald, V </w:t>
      </w:r>
      <w:r w:rsidR="00C25BC3">
        <w:t>1994</w:t>
      </w:r>
      <w:r w:rsidR="0043625A">
        <w:t>,</w:t>
      </w:r>
      <w:r w:rsidR="00C25BC3">
        <w:t xml:space="preserve"> </w:t>
      </w:r>
      <w:r>
        <w:rPr>
          <w:i/>
        </w:rPr>
        <w:t>Successful r</w:t>
      </w:r>
      <w:r w:rsidR="00C25BC3" w:rsidRPr="00C43C13">
        <w:rPr>
          <w:i/>
        </w:rPr>
        <w:t>eform</w:t>
      </w:r>
      <w:r>
        <w:t>,</w:t>
      </w:r>
      <w:r w:rsidR="00C25BC3">
        <w:t xml:space="preserve"> </w:t>
      </w:r>
      <w:r>
        <w:t>Allen Consulting Group, Melbourne</w:t>
      </w:r>
      <w:r w:rsidR="00C25BC3">
        <w:t>.</w:t>
      </w:r>
      <w:proofErr w:type="gramEnd"/>
    </w:p>
    <w:p w:rsidR="006125A0" w:rsidRDefault="00C43C13" w:rsidP="00B014FD">
      <w:pPr>
        <w:pStyle w:val="References"/>
      </w:pPr>
      <w:r>
        <w:t xml:space="preserve">Fraser, D </w:t>
      </w:r>
      <w:r w:rsidR="00C25BC3">
        <w:t>1996</w:t>
      </w:r>
      <w:r w:rsidR="0043625A">
        <w:t>,</w:t>
      </w:r>
      <w:r w:rsidR="00C25BC3">
        <w:t xml:space="preserve"> </w:t>
      </w:r>
      <w:r w:rsidR="00C25BC3" w:rsidRPr="003847C4">
        <w:rPr>
          <w:i/>
        </w:rPr>
        <w:t>Training Guaran</w:t>
      </w:r>
      <w:r w:rsidRPr="003847C4">
        <w:rPr>
          <w:i/>
        </w:rPr>
        <w:t>tee: its impact and legacy 1990–4</w:t>
      </w:r>
      <w:r>
        <w:t>, D</w:t>
      </w:r>
      <w:r w:rsidR="00C25BC3">
        <w:t>epartment of Employment, Education and Training</w:t>
      </w:r>
      <w:r>
        <w:t>,</w:t>
      </w:r>
      <w:r w:rsidRPr="00C43C13">
        <w:t xml:space="preserve"> </w:t>
      </w:r>
      <w:r>
        <w:t>Canberra</w:t>
      </w:r>
      <w:r w:rsidR="00C25BC3">
        <w:t>.</w:t>
      </w:r>
    </w:p>
    <w:p w:rsidR="006125A0" w:rsidRDefault="00C43C13" w:rsidP="00B014FD">
      <w:pPr>
        <w:pStyle w:val="References"/>
      </w:pPr>
      <w:r>
        <w:t xml:space="preserve">Galligan, B </w:t>
      </w:r>
      <w:r w:rsidR="00C25BC3">
        <w:t>1989</w:t>
      </w:r>
      <w:r w:rsidR="0043625A">
        <w:t>,</w:t>
      </w:r>
      <w:r w:rsidR="003847C4">
        <w:t xml:space="preserve"> ‘Federal t</w:t>
      </w:r>
      <w:r w:rsidR="00C25BC3">
        <w:t xml:space="preserve">heory and Australian Federalism: </w:t>
      </w:r>
      <w:r w:rsidR="003847C4">
        <w:t>a political science perspective’</w:t>
      </w:r>
      <w:r w:rsidR="00C25BC3">
        <w:t>, in B. Galligan (ed</w:t>
      </w:r>
      <w:r w:rsidR="003847C4">
        <w:t>.</w:t>
      </w:r>
      <w:r w:rsidR="00C25BC3">
        <w:t>)</w:t>
      </w:r>
      <w:r w:rsidR="003847C4">
        <w:t xml:space="preserve">, </w:t>
      </w:r>
      <w:r w:rsidR="003847C4" w:rsidRPr="003847C4">
        <w:rPr>
          <w:i/>
        </w:rPr>
        <w:t>Australian federalism</w:t>
      </w:r>
      <w:r w:rsidR="003847C4">
        <w:t>,</w:t>
      </w:r>
      <w:r w:rsidR="00C25BC3">
        <w:t xml:space="preserve"> Longman Cheshire</w:t>
      </w:r>
      <w:r w:rsidR="003847C4">
        <w:t>,</w:t>
      </w:r>
      <w:r w:rsidR="003847C4" w:rsidRPr="003847C4">
        <w:t xml:space="preserve"> </w:t>
      </w:r>
      <w:r w:rsidR="003847C4">
        <w:t>Melbourne</w:t>
      </w:r>
      <w:r w:rsidR="00C25BC3">
        <w:t>.</w:t>
      </w:r>
    </w:p>
    <w:p w:rsidR="006125A0" w:rsidRDefault="003847C4" w:rsidP="00B014FD">
      <w:pPr>
        <w:pStyle w:val="References"/>
      </w:pPr>
      <w:proofErr w:type="gramStart"/>
      <w:r>
        <w:t>——</w:t>
      </w:r>
      <w:r w:rsidR="00C25BC3">
        <w:t>1995</w:t>
      </w:r>
      <w:r w:rsidR="0043625A">
        <w:t>,</w:t>
      </w:r>
      <w:r w:rsidR="00C25BC3">
        <w:t xml:space="preserve"> </w:t>
      </w:r>
      <w:r w:rsidR="00C25BC3" w:rsidRPr="003847C4">
        <w:rPr>
          <w:i/>
        </w:rPr>
        <w:t xml:space="preserve">A </w:t>
      </w:r>
      <w:r w:rsidRPr="003847C4">
        <w:rPr>
          <w:i/>
        </w:rPr>
        <w:t>federal republic</w:t>
      </w:r>
      <w:r>
        <w:t>,</w:t>
      </w:r>
      <w:r w:rsidR="00C25BC3">
        <w:t xml:space="preserve"> Cambridge University Press</w:t>
      </w:r>
      <w:r>
        <w:t>,</w:t>
      </w:r>
      <w:r w:rsidRPr="003847C4">
        <w:t xml:space="preserve"> </w:t>
      </w:r>
      <w:r>
        <w:t>Melbourne</w:t>
      </w:r>
      <w:r w:rsidR="00C25BC3">
        <w:t>.</w:t>
      </w:r>
      <w:proofErr w:type="gramEnd"/>
    </w:p>
    <w:p w:rsidR="006125A0" w:rsidRDefault="003847C4" w:rsidP="00B014FD">
      <w:pPr>
        <w:pStyle w:val="References"/>
      </w:pPr>
      <w:proofErr w:type="gramStart"/>
      <w:r>
        <w:t xml:space="preserve">Gillard, Hon. Julia </w:t>
      </w:r>
      <w:r w:rsidR="00C25BC3">
        <w:t>2009</w:t>
      </w:r>
      <w:r w:rsidR="0043625A">
        <w:t>,</w:t>
      </w:r>
      <w:r>
        <w:t xml:space="preserve"> ‘Regulating and improving Australia’</w:t>
      </w:r>
      <w:r w:rsidR="00C25BC3">
        <w:t xml:space="preserve">s </w:t>
      </w:r>
      <w:r>
        <w:t>vocational education and training sector</w:t>
      </w:r>
      <w:r w:rsidR="009D52C9">
        <w:t>’,</w:t>
      </w:r>
      <w:r w:rsidR="00C25BC3">
        <w:t xml:space="preserve"> </w:t>
      </w:r>
      <w:r>
        <w:t>media release</w:t>
      </w:r>
      <w:r w:rsidR="00C25BC3">
        <w:t>, 7 December 2009.</w:t>
      </w:r>
      <w:proofErr w:type="gramEnd"/>
    </w:p>
    <w:p w:rsidR="003847C4" w:rsidRDefault="003847C4" w:rsidP="00B014FD">
      <w:pPr>
        <w:pStyle w:val="References"/>
      </w:pPr>
      <w:r>
        <w:t xml:space="preserve">Goozee, G </w:t>
      </w:r>
      <w:r w:rsidR="00C25BC3">
        <w:t>1993</w:t>
      </w:r>
      <w:r w:rsidR="0043625A">
        <w:t>,</w:t>
      </w:r>
      <w:r w:rsidR="00C25BC3">
        <w:t xml:space="preserve"> </w:t>
      </w:r>
      <w:proofErr w:type="gramStart"/>
      <w:r w:rsidR="00C25BC3" w:rsidRPr="003847C4">
        <w:rPr>
          <w:i/>
        </w:rPr>
        <w:t>The</w:t>
      </w:r>
      <w:proofErr w:type="gramEnd"/>
      <w:r w:rsidR="00C25BC3" w:rsidRPr="003847C4">
        <w:rPr>
          <w:i/>
        </w:rPr>
        <w:t xml:space="preserve"> development of TAFE in Australia</w:t>
      </w:r>
      <w:r>
        <w:t>, NCVER, Adelaide.</w:t>
      </w:r>
    </w:p>
    <w:p w:rsidR="006125A0" w:rsidRDefault="003847C4" w:rsidP="00B014FD">
      <w:pPr>
        <w:pStyle w:val="References"/>
      </w:pPr>
      <w:r>
        <w:t>——</w:t>
      </w:r>
      <w:r w:rsidR="00C25BC3">
        <w:t>1992</w:t>
      </w:r>
      <w:r w:rsidR="0043625A">
        <w:t>,</w:t>
      </w:r>
      <w:r w:rsidR="00C25BC3">
        <w:t xml:space="preserve"> </w:t>
      </w:r>
      <w:r>
        <w:t>‘</w:t>
      </w:r>
      <w:proofErr w:type="gramStart"/>
      <w:r w:rsidR="00C25BC3">
        <w:t>The</w:t>
      </w:r>
      <w:proofErr w:type="gramEnd"/>
      <w:r w:rsidR="00C25BC3">
        <w:t xml:space="preserve"> develo</w:t>
      </w:r>
      <w:r>
        <w:t>pment of TAFE in Australia 1970–</w:t>
      </w:r>
      <w:r w:rsidR="00C25BC3">
        <w:t>19</w:t>
      </w:r>
      <w:r>
        <w:t>92: an historical perspective’, t</w:t>
      </w:r>
      <w:r w:rsidR="00C25BC3">
        <w:t>hesis submitted for the degree of Master of Education, University of New England, Armidale, NSW.</w:t>
      </w:r>
    </w:p>
    <w:p w:rsidR="003847C4" w:rsidRDefault="003847C4" w:rsidP="00B014FD">
      <w:pPr>
        <w:pStyle w:val="References"/>
      </w:pPr>
      <w:r>
        <w:t xml:space="preserve">Guthrie, H </w:t>
      </w:r>
      <w:r w:rsidR="00C25BC3">
        <w:t>2009</w:t>
      </w:r>
      <w:r w:rsidR="0043625A">
        <w:t>,</w:t>
      </w:r>
      <w:r w:rsidR="00C25BC3">
        <w:t xml:space="preserve"> </w:t>
      </w:r>
      <w:r w:rsidR="00C25BC3" w:rsidRPr="003847C4">
        <w:rPr>
          <w:i/>
        </w:rPr>
        <w:t>Competence and competency-based training: what the literature says</w:t>
      </w:r>
      <w:r>
        <w:t>,</w:t>
      </w:r>
      <w:r w:rsidRPr="003847C4">
        <w:t xml:space="preserve"> </w:t>
      </w:r>
      <w:r>
        <w:t>NCVER, Adelaide.</w:t>
      </w:r>
    </w:p>
    <w:p w:rsidR="006125A0" w:rsidRDefault="003847C4" w:rsidP="00B014FD">
      <w:pPr>
        <w:pStyle w:val="References"/>
      </w:pPr>
      <w:r>
        <w:t xml:space="preserve">Hager, P </w:t>
      </w:r>
      <w:r w:rsidR="00C25BC3">
        <w:t>2004</w:t>
      </w:r>
      <w:r w:rsidR="0043625A">
        <w:t>,</w:t>
      </w:r>
      <w:r w:rsidR="00C25BC3">
        <w:t xml:space="preserve"> </w:t>
      </w:r>
      <w:r>
        <w:t>‘</w:t>
      </w:r>
      <w:r w:rsidR="00C25BC3">
        <w:t xml:space="preserve">The competence affair, or why the vocational education and training system urgently needs </w:t>
      </w:r>
      <w:r>
        <w:t>a new understanding of learning’,</w:t>
      </w:r>
      <w:r w:rsidR="00C25BC3">
        <w:t xml:space="preserve"> </w:t>
      </w:r>
      <w:r w:rsidR="00C25BC3" w:rsidRPr="003847C4">
        <w:rPr>
          <w:i/>
        </w:rPr>
        <w:t>Journal of Vocational Education and Training</w:t>
      </w:r>
      <w:r w:rsidR="00C25BC3">
        <w:t xml:space="preserve">, </w:t>
      </w:r>
      <w:r>
        <w:t>vol.</w:t>
      </w:r>
      <w:r w:rsidR="00C25BC3">
        <w:t>56</w:t>
      </w:r>
      <w:r>
        <w:t>, no.3.</w:t>
      </w:r>
    </w:p>
    <w:p w:rsidR="006125A0" w:rsidRDefault="003847C4" w:rsidP="009D52C9">
      <w:pPr>
        <w:pStyle w:val="References"/>
      </w:pPr>
      <w:r>
        <w:t xml:space="preserve">Hanf, G </w:t>
      </w:r>
      <w:r w:rsidR="00C25BC3">
        <w:t>2004</w:t>
      </w:r>
      <w:r w:rsidR="0043625A">
        <w:t>,</w:t>
      </w:r>
      <w:r>
        <w:t xml:space="preserve"> </w:t>
      </w:r>
      <w:r w:rsidR="009D52C9">
        <w:t>‘</w:t>
      </w:r>
      <w:r>
        <w:t>Introduction</w:t>
      </w:r>
      <w:r w:rsidR="009D52C9">
        <w:t>’</w:t>
      </w:r>
      <w:r>
        <w:t>,</w:t>
      </w:r>
      <w:r w:rsidR="00C25BC3">
        <w:t xml:space="preserve"> </w:t>
      </w:r>
      <w:r w:rsidR="009D52C9">
        <w:t xml:space="preserve">in </w:t>
      </w:r>
      <w:r w:rsidR="00C25BC3" w:rsidRPr="003847C4">
        <w:rPr>
          <w:i/>
        </w:rPr>
        <w:t>Towards a history of vocational education and training (VET) in Europe in a comparative perspective</w:t>
      </w:r>
      <w:r>
        <w:t>, proce</w:t>
      </w:r>
      <w:r w:rsidR="00CC6D1D">
        <w:t>e</w:t>
      </w:r>
      <w:r w:rsidR="00C25BC3">
        <w:t>dings of the first international con</w:t>
      </w:r>
      <w:r>
        <w:t>ference, Florence, October 2002,</w:t>
      </w:r>
      <w:r w:rsidR="00C25BC3">
        <w:t xml:space="preserve"> </w:t>
      </w:r>
      <w:r>
        <w:t>C</w:t>
      </w:r>
      <w:r w:rsidR="009D52C9">
        <w:t>EDEFOP</w:t>
      </w:r>
      <w:r>
        <w:t xml:space="preserve"> Panorama series 103, </w:t>
      </w:r>
      <w:r w:rsidR="00C25BC3">
        <w:t>Office for Official Publications of the European Communities</w:t>
      </w:r>
      <w:r>
        <w:t>,</w:t>
      </w:r>
      <w:r w:rsidRPr="003847C4">
        <w:t xml:space="preserve"> </w:t>
      </w:r>
      <w:r>
        <w:t>Luxembourg</w:t>
      </w:r>
      <w:r w:rsidR="00C25BC3">
        <w:t xml:space="preserve">. </w:t>
      </w:r>
    </w:p>
    <w:p w:rsidR="006125A0" w:rsidRDefault="00C25BC3" w:rsidP="00B014FD">
      <w:pPr>
        <w:pStyle w:val="References"/>
      </w:pPr>
      <w:r>
        <w:t xml:space="preserve">Harris, R </w:t>
      </w:r>
      <w:r w:rsidR="003847C4">
        <w:t>&amp; Hodge, S 2009, ‘A q</w:t>
      </w:r>
      <w:r>
        <w:t>uarter of a century of C</w:t>
      </w:r>
      <w:r w:rsidR="003847C4">
        <w:t>BT: the vicissitudes of an idea’,</w:t>
      </w:r>
      <w:r>
        <w:t xml:space="preserve"> </w:t>
      </w:r>
      <w:r w:rsidRPr="003847C4">
        <w:rPr>
          <w:i/>
        </w:rPr>
        <w:t>International Journal of Training Research</w:t>
      </w:r>
      <w:r>
        <w:t xml:space="preserve">, </w:t>
      </w:r>
      <w:r w:rsidR="003847C4">
        <w:t>vol.7, no.2.</w:t>
      </w:r>
    </w:p>
    <w:p w:rsidR="006125A0" w:rsidRDefault="003847C4" w:rsidP="00B014FD">
      <w:pPr>
        <w:pStyle w:val="References"/>
      </w:pPr>
      <w:r>
        <w:t xml:space="preserve">Hill, M </w:t>
      </w:r>
      <w:r w:rsidR="00C25BC3">
        <w:t>2005</w:t>
      </w:r>
      <w:r w:rsidR="0043625A">
        <w:t>,</w:t>
      </w:r>
      <w:r w:rsidR="00C25BC3">
        <w:t xml:space="preserve"> </w:t>
      </w:r>
      <w:proofErr w:type="gramStart"/>
      <w:r w:rsidR="00C25BC3" w:rsidRPr="003847C4">
        <w:rPr>
          <w:i/>
        </w:rPr>
        <w:t>The</w:t>
      </w:r>
      <w:proofErr w:type="gramEnd"/>
      <w:r w:rsidR="00C25BC3" w:rsidRPr="003847C4">
        <w:rPr>
          <w:i/>
        </w:rPr>
        <w:t xml:space="preserve"> </w:t>
      </w:r>
      <w:r w:rsidRPr="003847C4">
        <w:rPr>
          <w:i/>
        </w:rPr>
        <w:t>public policy process</w:t>
      </w:r>
      <w:r>
        <w:t>,</w:t>
      </w:r>
      <w:r w:rsidR="00C25BC3">
        <w:t xml:space="preserve"> Pearson Education</w:t>
      </w:r>
      <w:r w:rsidR="009D52C9">
        <w:t>,</w:t>
      </w:r>
      <w:r w:rsidRPr="003847C4">
        <w:t xml:space="preserve"> </w:t>
      </w:r>
      <w:r>
        <w:t>Harlow, UK.</w:t>
      </w:r>
    </w:p>
    <w:p w:rsidR="006125A0" w:rsidRDefault="003847C4" w:rsidP="00B014FD">
      <w:pPr>
        <w:pStyle w:val="References"/>
      </w:pPr>
      <w:r>
        <w:t xml:space="preserve">Howse, W </w:t>
      </w:r>
      <w:r w:rsidR="00C25BC3">
        <w:t>1982</w:t>
      </w:r>
      <w:r w:rsidR="0043625A">
        <w:t>,</w:t>
      </w:r>
      <w:r>
        <w:t xml:space="preserve"> ‘Commonwealth i</w:t>
      </w:r>
      <w:r w:rsidR="00C25BC3">
        <w:t>ntervention in TAFE</w:t>
      </w:r>
      <w:r>
        <w:t>’, in GD</w:t>
      </w:r>
      <w:r w:rsidR="00C25BC3">
        <w:t xml:space="preserve"> Harman </w:t>
      </w:r>
      <w:r>
        <w:t>&amp; D</w:t>
      </w:r>
      <w:r w:rsidR="00C25BC3">
        <w:t xml:space="preserve"> Smart (ed</w:t>
      </w:r>
      <w:r>
        <w:t xml:space="preserve">s) </w:t>
      </w:r>
      <w:r w:rsidRPr="003847C4">
        <w:rPr>
          <w:i/>
        </w:rPr>
        <w:t>Federal intervention in Australian e</w:t>
      </w:r>
      <w:r w:rsidR="00C25BC3" w:rsidRPr="003847C4">
        <w:rPr>
          <w:i/>
        </w:rPr>
        <w:t>ducation</w:t>
      </w:r>
      <w:r>
        <w:t>,</w:t>
      </w:r>
      <w:r w:rsidR="00C25BC3">
        <w:t xml:space="preserve"> Georgian House</w:t>
      </w:r>
      <w:r>
        <w:t>,</w:t>
      </w:r>
      <w:r w:rsidRPr="003847C4">
        <w:t xml:space="preserve"> </w:t>
      </w:r>
      <w:r>
        <w:t>Melbourne</w:t>
      </w:r>
      <w:r w:rsidR="00C25BC3">
        <w:t>.</w:t>
      </w:r>
    </w:p>
    <w:p w:rsidR="006125A0" w:rsidRDefault="003847C4" w:rsidP="00B014FD">
      <w:pPr>
        <w:pStyle w:val="References"/>
      </w:pPr>
      <w:r>
        <w:t xml:space="preserve">Kay, A </w:t>
      </w:r>
      <w:r w:rsidR="00C25BC3">
        <w:t>2006</w:t>
      </w:r>
      <w:r w:rsidR="0043625A">
        <w:t>,</w:t>
      </w:r>
      <w:r w:rsidR="00C25BC3">
        <w:t xml:space="preserve"> </w:t>
      </w:r>
      <w:proofErr w:type="gramStart"/>
      <w:r w:rsidR="00C25BC3" w:rsidRPr="003847C4">
        <w:rPr>
          <w:i/>
        </w:rPr>
        <w:t>The</w:t>
      </w:r>
      <w:proofErr w:type="gramEnd"/>
      <w:r w:rsidR="00C25BC3" w:rsidRPr="003847C4">
        <w:rPr>
          <w:i/>
        </w:rPr>
        <w:t xml:space="preserve"> </w:t>
      </w:r>
      <w:r w:rsidRPr="003847C4">
        <w:rPr>
          <w:i/>
        </w:rPr>
        <w:t>dynamics of public policy</w:t>
      </w:r>
      <w:r>
        <w:t>,</w:t>
      </w:r>
      <w:r w:rsidR="00C25BC3">
        <w:t xml:space="preserve"> Edward Elgar</w:t>
      </w:r>
      <w:r>
        <w:t>,</w:t>
      </w:r>
      <w:r w:rsidRPr="003847C4">
        <w:t xml:space="preserve"> </w:t>
      </w:r>
      <w:r>
        <w:t>Cheltenham, UK</w:t>
      </w:r>
      <w:r w:rsidR="00C25BC3">
        <w:t>.</w:t>
      </w:r>
    </w:p>
    <w:p w:rsidR="006125A0" w:rsidRDefault="003847C4" w:rsidP="00B014FD">
      <w:pPr>
        <w:pStyle w:val="References"/>
      </w:pPr>
      <w:r>
        <w:t xml:space="preserve">Keating, PJ </w:t>
      </w:r>
      <w:r w:rsidR="00C25BC3">
        <w:t>1994</w:t>
      </w:r>
      <w:r w:rsidR="0043625A">
        <w:t>,</w:t>
      </w:r>
      <w:r>
        <w:t xml:space="preserve"> </w:t>
      </w:r>
      <w:proofErr w:type="gramStart"/>
      <w:r w:rsidRPr="003847C4">
        <w:rPr>
          <w:i/>
        </w:rPr>
        <w:t>Working</w:t>
      </w:r>
      <w:proofErr w:type="gramEnd"/>
      <w:r w:rsidRPr="003847C4">
        <w:rPr>
          <w:i/>
        </w:rPr>
        <w:t xml:space="preserve"> n</w:t>
      </w:r>
      <w:r w:rsidR="00C25BC3" w:rsidRPr="003847C4">
        <w:rPr>
          <w:i/>
        </w:rPr>
        <w:t>ation</w:t>
      </w:r>
      <w:r>
        <w:t>,</w:t>
      </w:r>
      <w:r w:rsidR="00C25BC3">
        <w:t xml:space="preserve"> AGPS</w:t>
      </w:r>
      <w:r>
        <w:t>,</w:t>
      </w:r>
      <w:r w:rsidRPr="003847C4">
        <w:t xml:space="preserve"> </w:t>
      </w:r>
      <w:r>
        <w:t>Canberra</w:t>
      </w:r>
      <w:r w:rsidR="00C25BC3">
        <w:t>.</w:t>
      </w:r>
    </w:p>
    <w:p w:rsidR="006125A0" w:rsidRDefault="00F515CC" w:rsidP="00B014FD">
      <w:pPr>
        <w:pStyle w:val="References"/>
      </w:pPr>
      <w:proofErr w:type="gramStart"/>
      <w:r>
        <w:t xml:space="preserve">Kell, P (Chair) </w:t>
      </w:r>
      <w:r w:rsidR="00C25BC3">
        <w:t>2006</w:t>
      </w:r>
      <w:r w:rsidR="0043625A">
        <w:t>,</w:t>
      </w:r>
      <w:r>
        <w:t xml:space="preserve"> </w:t>
      </w:r>
      <w:r w:rsidRPr="00F515CC">
        <w:rPr>
          <w:i/>
        </w:rPr>
        <w:t>TAFE f</w:t>
      </w:r>
      <w:r w:rsidR="00C25BC3" w:rsidRPr="00F515CC">
        <w:rPr>
          <w:i/>
        </w:rPr>
        <w:t>utures</w:t>
      </w:r>
      <w:r>
        <w:t>,</w:t>
      </w:r>
      <w:r w:rsidR="00C25BC3">
        <w:t xml:space="preserve"> Australian Education Union</w:t>
      </w:r>
      <w:r>
        <w:t>, Canberra</w:t>
      </w:r>
      <w:r w:rsidR="00C25BC3">
        <w:t>.</w:t>
      </w:r>
      <w:proofErr w:type="gramEnd"/>
    </w:p>
    <w:p w:rsidR="006125A0" w:rsidRDefault="00F515CC" w:rsidP="00B014FD">
      <w:pPr>
        <w:pStyle w:val="References"/>
      </w:pPr>
      <w:proofErr w:type="gramStart"/>
      <w:r>
        <w:t xml:space="preserve">Kingdon, J W </w:t>
      </w:r>
      <w:r w:rsidR="00C25BC3">
        <w:t>1984</w:t>
      </w:r>
      <w:r w:rsidR="0043625A">
        <w:t>,</w:t>
      </w:r>
      <w:r w:rsidR="00C25BC3">
        <w:t xml:space="preserve"> </w:t>
      </w:r>
      <w:r w:rsidR="00C25BC3" w:rsidRPr="00F515CC">
        <w:rPr>
          <w:i/>
        </w:rPr>
        <w:t xml:space="preserve">Agendas, </w:t>
      </w:r>
      <w:r w:rsidRPr="00F515CC">
        <w:rPr>
          <w:i/>
        </w:rPr>
        <w:t>alternatives and public policy</w:t>
      </w:r>
      <w:r>
        <w:t xml:space="preserve">, </w:t>
      </w:r>
      <w:r w:rsidR="00C25BC3">
        <w:t>Little Brown</w:t>
      </w:r>
      <w:r>
        <w:t>,</w:t>
      </w:r>
      <w:r w:rsidRPr="00F515CC">
        <w:t xml:space="preserve"> </w:t>
      </w:r>
      <w:r>
        <w:t>Boston</w:t>
      </w:r>
      <w:r w:rsidR="00C25BC3">
        <w:t>.</w:t>
      </w:r>
      <w:proofErr w:type="gramEnd"/>
    </w:p>
    <w:p w:rsidR="008133DC" w:rsidRDefault="008133DC" w:rsidP="008133DC">
      <w:pPr>
        <w:pStyle w:val="References"/>
      </w:pPr>
      <w:r>
        <w:t xml:space="preserve">Kirby, P (Chair) 1985, </w:t>
      </w:r>
      <w:proofErr w:type="gramStart"/>
      <w:r w:rsidRPr="00396AC2">
        <w:rPr>
          <w:i/>
        </w:rPr>
        <w:t>The</w:t>
      </w:r>
      <w:proofErr w:type="gramEnd"/>
      <w:r w:rsidRPr="00396AC2">
        <w:rPr>
          <w:i/>
        </w:rPr>
        <w:t xml:space="preserve"> report of the Committee of </w:t>
      </w:r>
      <w:r>
        <w:rPr>
          <w:i/>
        </w:rPr>
        <w:t>I</w:t>
      </w:r>
      <w:r w:rsidRPr="00396AC2">
        <w:rPr>
          <w:i/>
        </w:rPr>
        <w:t>nquiry into Labour Market Programs</w:t>
      </w:r>
      <w:r>
        <w:t>, AGPS, Canberra.</w:t>
      </w:r>
    </w:p>
    <w:p w:rsidR="006125A0" w:rsidRDefault="00C25BC3" w:rsidP="00B014FD">
      <w:pPr>
        <w:pStyle w:val="References"/>
      </w:pPr>
      <w:r>
        <w:t xml:space="preserve">Kirby, P, Carter, D </w:t>
      </w:r>
      <w:r w:rsidR="00F515CC">
        <w:t xml:space="preserve">&amp; Ryan, R J </w:t>
      </w:r>
      <w:r>
        <w:t>2002</w:t>
      </w:r>
      <w:r w:rsidR="0043625A">
        <w:t>,</w:t>
      </w:r>
      <w:r>
        <w:t xml:space="preserve"> </w:t>
      </w:r>
      <w:r w:rsidRPr="009D52C9">
        <w:rPr>
          <w:i/>
        </w:rPr>
        <w:t>Minist</w:t>
      </w:r>
      <w:r w:rsidR="00F515CC" w:rsidRPr="009D52C9">
        <w:rPr>
          <w:i/>
        </w:rPr>
        <w:t>erial Review of TAFE Governance</w:t>
      </w:r>
      <w:r w:rsidR="00F515CC">
        <w:t>,</w:t>
      </w:r>
      <w:r>
        <w:t xml:space="preserve"> </w:t>
      </w:r>
      <w:r w:rsidR="00F15FF6" w:rsidRPr="00F15FF6">
        <w:t>Minister for Employment, Training &amp; Further Education, SA</w:t>
      </w:r>
      <w:r w:rsidR="009D52C9">
        <w:t xml:space="preserve">, </w:t>
      </w:r>
      <w:r>
        <w:t>Adelaide.</w:t>
      </w:r>
    </w:p>
    <w:p w:rsidR="00F515CC" w:rsidRDefault="00F515CC" w:rsidP="00B014FD">
      <w:pPr>
        <w:pStyle w:val="References"/>
      </w:pPr>
      <w:r>
        <w:t xml:space="preserve">Ling, PN </w:t>
      </w:r>
      <w:r w:rsidR="00C25BC3">
        <w:t>1975</w:t>
      </w:r>
      <w:r w:rsidR="0043625A">
        <w:t>,</w:t>
      </w:r>
      <w:r>
        <w:t xml:space="preserve"> ‘Colleges for working men Melbourne’,</w:t>
      </w:r>
      <w:r w:rsidR="00C25BC3">
        <w:t xml:space="preserve"> </w:t>
      </w:r>
      <w:r w:rsidR="009D52C9">
        <w:t>t</w:t>
      </w:r>
      <w:r w:rsidR="00C25BC3">
        <w:t>hesis submitted for the degree of Master of Education, University of Melbourne.</w:t>
      </w:r>
    </w:p>
    <w:p w:rsidR="006125A0" w:rsidRDefault="00F515CC" w:rsidP="00B014FD">
      <w:pPr>
        <w:pStyle w:val="References"/>
      </w:pPr>
      <w:r>
        <w:t>——</w:t>
      </w:r>
      <w:r w:rsidR="00C25BC3">
        <w:t>1983</w:t>
      </w:r>
      <w:r w:rsidR="0043625A">
        <w:t>,</w:t>
      </w:r>
      <w:r>
        <w:t xml:space="preserve"> ‘Educational p</w:t>
      </w:r>
      <w:r w:rsidR="00C25BC3">
        <w:t>olicy and the provision of popular post-elementary education</w:t>
      </w:r>
      <w:r>
        <w:t xml:space="preserve"> in eastern Australia 1880–1914’, t</w:t>
      </w:r>
      <w:r w:rsidR="00C25BC3">
        <w:t>hesis submitted for the degree of Doctor of Philosophy, University of Melbourne.</w:t>
      </w:r>
    </w:p>
    <w:p w:rsidR="006125A0" w:rsidRDefault="00F515CC" w:rsidP="00B014FD">
      <w:pPr>
        <w:pStyle w:val="References"/>
      </w:pPr>
      <w:r>
        <w:t xml:space="preserve">Lundberg, D </w:t>
      </w:r>
      <w:r w:rsidR="00C25BC3">
        <w:t>1994</w:t>
      </w:r>
      <w:r w:rsidR="0043625A">
        <w:t>,</w:t>
      </w:r>
      <w:r>
        <w:t xml:space="preserve"> </w:t>
      </w:r>
      <w:proofErr w:type="gramStart"/>
      <w:r w:rsidRPr="00F515CC">
        <w:rPr>
          <w:i/>
        </w:rPr>
        <w:t>Calling</w:t>
      </w:r>
      <w:proofErr w:type="gramEnd"/>
      <w:r w:rsidRPr="00F515CC">
        <w:rPr>
          <w:i/>
        </w:rPr>
        <w:t xml:space="preserve"> the t</w:t>
      </w:r>
      <w:r w:rsidR="00C25BC3" w:rsidRPr="00F515CC">
        <w:rPr>
          <w:i/>
        </w:rPr>
        <w:t>une</w:t>
      </w:r>
      <w:r>
        <w:t>, NCVER, Adelaide.</w:t>
      </w:r>
    </w:p>
    <w:p w:rsidR="006125A0" w:rsidRDefault="00C25BC3" w:rsidP="00B014FD">
      <w:pPr>
        <w:pStyle w:val="References"/>
      </w:pPr>
      <w:r>
        <w:t>Maddison, S</w:t>
      </w:r>
      <w:r w:rsidR="00F515CC">
        <w:t xml:space="preserve"> &amp; Denniss, R </w:t>
      </w:r>
      <w:r>
        <w:t>2009</w:t>
      </w:r>
      <w:r w:rsidR="0043625A">
        <w:t>,</w:t>
      </w:r>
      <w:r w:rsidR="00F515CC">
        <w:t xml:space="preserve"> </w:t>
      </w:r>
      <w:proofErr w:type="gramStart"/>
      <w:r w:rsidR="00F515CC" w:rsidRPr="00F515CC">
        <w:rPr>
          <w:i/>
        </w:rPr>
        <w:t>An</w:t>
      </w:r>
      <w:proofErr w:type="gramEnd"/>
      <w:r w:rsidR="00F515CC" w:rsidRPr="00F515CC">
        <w:rPr>
          <w:i/>
        </w:rPr>
        <w:t xml:space="preserve"> i</w:t>
      </w:r>
      <w:r w:rsidRPr="00F515CC">
        <w:rPr>
          <w:i/>
        </w:rPr>
        <w:t xml:space="preserve">ntroduction to Australian </w:t>
      </w:r>
      <w:r w:rsidR="00F515CC" w:rsidRPr="00F515CC">
        <w:rPr>
          <w:i/>
        </w:rPr>
        <w:t>public policy</w:t>
      </w:r>
      <w:r w:rsidR="00F515CC">
        <w:t>,</w:t>
      </w:r>
      <w:r>
        <w:t xml:space="preserve"> Cambridge University Press</w:t>
      </w:r>
      <w:r w:rsidR="00F515CC">
        <w:t>,</w:t>
      </w:r>
      <w:r w:rsidR="00F515CC" w:rsidRPr="00F515CC">
        <w:t xml:space="preserve"> </w:t>
      </w:r>
      <w:r w:rsidR="00F515CC">
        <w:t>Melbourne</w:t>
      </w:r>
      <w:r>
        <w:t>.</w:t>
      </w:r>
    </w:p>
    <w:p w:rsidR="00E85C75" w:rsidRDefault="00E85C75" w:rsidP="00B014FD">
      <w:pPr>
        <w:pStyle w:val="References"/>
      </w:pPr>
      <w:proofErr w:type="gramStart"/>
      <w:r>
        <w:t>Marshall, N 1988, ‘</w:t>
      </w:r>
      <w:r w:rsidRPr="00356D09">
        <w:t>Bureaucratic politics and the demise</w:t>
      </w:r>
      <w:r>
        <w:t xml:space="preserve"> </w:t>
      </w:r>
      <w:r w:rsidRPr="00356D09">
        <w:t>of the Commonwealth Tertiary Education Commission</w:t>
      </w:r>
      <w:r>
        <w:t xml:space="preserve">’, </w:t>
      </w:r>
      <w:r>
        <w:rPr>
          <w:i/>
        </w:rPr>
        <w:t>Australian Journal of Public Administration</w:t>
      </w:r>
      <w:r>
        <w:t>, vol.47, no.1.</w:t>
      </w:r>
      <w:proofErr w:type="gramEnd"/>
    </w:p>
    <w:p w:rsidR="006125A0" w:rsidRDefault="00F515CC" w:rsidP="00B014FD">
      <w:pPr>
        <w:pStyle w:val="References"/>
      </w:pPr>
      <w:r>
        <w:t>Mayer,</w:t>
      </w:r>
      <w:r w:rsidR="009D52C9">
        <w:t xml:space="preserve"> </w:t>
      </w:r>
      <w:r>
        <w:t xml:space="preserve">E </w:t>
      </w:r>
      <w:r w:rsidR="00C25BC3">
        <w:t>(Chair</w:t>
      </w:r>
      <w:r>
        <w:t>) 1992</w:t>
      </w:r>
      <w:r w:rsidR="0043625A">
        <w:t>,</w:t>
      </w:r>
      <w:r w:rsidR="00C25BC3">
        <w:t xml:space="preserve"> </w:t>
      </w:r>
      <w:r w:rsidRPr="00F515CC">
        <w:rPr>
          <w:i/>
        </w:rPr>
        <w:t>Key competencies: report of the committee to advise the Australian Education Council and the Ministers of Vocational Education, Employment and Training on employment related key competencies for post-compulsory education and training</w:t>
      </w:r>
      <w:r>
        <w:t>, AEC, Canberra.</w:t>
      </w:r>
    </w:p>
    <w:p w:rsidR="006125A0" w:rsidRDefault="00F515CC" w:rsidP="00B014FD">
      <w:pPr>
        <w:pStyle w:val="References"/>
      </w:pPr>
      <w:proofErr w:type="gramStart"/>
      <w:r>
        <w:t>Mazmanian, D</w:t>
      </w:r>
      <w:r w:rsidR="00C25BC3">
        <w:t>A</w:t>
      </w:r>
      <w:r>
        <w:t xml:space="preserve"> &amp;</w:t>
      </w:r>
      <w:r w:rsidR="00C25BC3">
        <w:t xml:space="preserve"> </w:t>
      </w:r>
      <w:r>
        <w:t xml:space="preserve">Sabatier, P </w:t>
      </w:r>
      <w:r w:rsidR="00C25BC3">
        <w:t>1989</w:t>
      </w:r>
      <w:r w:rsidR="0043625A">
        <w:t>,</w:t>
      </w:r>
      <w:r w:rsidR="00C25BC3">
        <w:t xml:space="preserve"> </w:t>
      </w:r>
      <w:r w:rsidR="00C25BC3" w:rsidRPr="00F515CC">
        <w:rPr>
          <w:i/>
        </w:rPr>
        <w:t xml:space="preserve">Implementation and </w:t>
      </w:r>
      <w:r w:rsidRPr="00F515CC">
        <w:rPr>
          <w:i/>
        </w:rPr>
        <w:t>public policy</w:t>
      </w:r>
      <w:r>
        <w:t>,</w:t>
      </w:r>
      <w:r w:rsidR="00C25BC3">
        <w:t xml:space="preserve"> University Press of America</w:t>
      </w:r>
      <w:r>
        <w:t>,</w:t>
      </w:r>
      <w:r w:rsidRPr="00F515CC">
        <w:t xml:space="preserve"> </w:t>
      </w:r>
      <w:r>
        <w:t>Lanham, Maryland</w:t>
      </w:r>
      <w:r w:rsidR="00C25BC3">
        <w:t>.</w:t>
      </w:r>
      <w:proofErr w:type="gramEnd"/>
    </w:p>
    <w:p w:rsidR="006125A0" w:rsidRDefault="00F515CC" w:rsidP="00B014FD">
      <w:pPr>
        <w:pStyle w:val="References"/>
      </w:pPr>
      <w:proofErr w:type="gramStart"/>
      <w:r>
        <w:t xml:space="preserve">McDonald, R, </w:t>
      </w:r>
      <w:r w:rsidR="00C25BC3">
        <w:t xml:space="preserve">Hayton, </w:t>
      </w:r>
      <w:r>
        <w:t>G,</w:t>
      </w:r>
      <w:r w:rsidR="00C25BC3">
        <w:t xml:space="preserve"> Gonczi</w:t>
      </w:r>
      <w:r>
        <w:t>, A &amp; Hager, P</w:t>
      </w:r>
      <w:r w:rsidR="00C25BC3">
        <w:t xml:space="preserve"> 1992</w:t>
      </w:r>
      <w:r w:rsidR="0043625A">
        <w:t>,</w:t>
      </w:r>
      <w:r w:rsidR="00C25BC3">
        <w:t xml:space="preserve"> </w:t>
      </w:r>
      <w:r w:rsidR="00C25BC3" w:rsidRPr="00F515CC">
        <w:rPr>
          <w:i/>
        </w:rPr>
        <w:t xml:space="preserve">No </w:t>
      </w:r>
      <w:r w:rsidRPr="00F515CC">
        <w:rPr>
          <w:i/>
        </w:rPr>
        <w:t>small change</w:t>
      </w:r>
      <w:r w:rsidR="00C25BC3">
        <w:t>.</w:t>
      </w:r>
      <w:proofErr w:type="gramEnd"/>
      <w:r w:rsidR="00C25BC3">
        <w:t xml:space="preserve"> </w:t>
      </w:r>
      <w:proofErr w:type="gramStart"/>
      <w:r w:rsidR="00C25BC3">
        <w:t>University of Technology, Sydney.</w:t>
      </w:r>
      <w:proofErr w:type="gramEnd"/>
      <w:r w:rsidRPr="00F515CC">
        <w:t xml:space="preserve"> </w:t>
      </w:r>
    </w:p>
    <w:p w:rsidR="00615A92" w:rsidRDefault="00F515CC" w:rsidP="00B014FD">
      <w:pPr>
        <w:pStyle w:val="References"/>
      </w:pPr>
      <w:r>
        <w:lastRenderedPageBreak/>
        <w:t xml:space="preserve">Misko, J </w:t>
      </w:r>
      <w:r w:rsidR="00C25BC3">
        <w:t>2010</w:t>
      </w:r>
      <w:r w:rsidR="0043625A">
        <w:t>,</w:t>
      </w:r>
      <w:r w:rsidR="00C25BC3">
        <w:t xml:space="preserve"> </w:t>
      </w:r>
      <w:proofErr w:type="gramStart"/>
      <w:r w:rsidR="00C25BC3" w:rsidRPr="00F515CC">
        <w:rPr>
          <w:i/>
        </w:rPr>
        <w:t>How</w:t>
      </w:r>
      <w:proofErr w:type="gramEnd"/>
      <w:r w:rsidR="00C25BC3" w:rsidRPr="00F515CC">
        <w:rPr>
          <w:i/>
        </w:rPr>
        <w:t xml:space="preserve"> VET responds to changing skill demands</w:t>
      </w:r>
      <w:r w:rsidR="00615A92">
        <w:t>,</w:t>
      </w:r>
      <w:r w:rsidR="00C25BC3">
        <w:t xml:space="preserve"> </w:t>
      </w:r>
      <w:r w:rsidR="00615A92">
        <w:t xml:space="preserve">NCVER, </w:t>
      </w:r>
      <w:r w:rsidR="00C25BC3">
        <w:t>Adelaide</w:t>
      </w:r>
      <w:r w:rsidR="00615A92">
        <w:t>.</w:t>
      </w:r>
    </w:p>
    <w:p w:rsidR="006125A0" w:rsidRDefault="00C25BC3" w:rsidP="00B014FD">
      <w:pPr>
        <w:pStyle w:val="References"/>
      </w:pPr>
      <w:r>
        <w:t>Metal Trades Industries Association</w:t>
      </w:r>
      <w:r w:rsidR="00615A92">
        <w:t xml:space="preserve"> 1989, ‘</w:t>
      </w:r>
      <w:r>
        <w:t>Submission to th</w:t>
      </w:r>
      <w:r w:rsidR="00615A92">
        <w:t>e ESFC on “</w:t>
      </w:r>
      <w:r>
        <w:t>Industr</w:t>
      </w:r>
      <w:r w:rsidR="00615A92">
        <w:t>y Training: the need for change”’,</w:t>
      </w:r>
      <w:r>
        <w:t xml:space="preserve"> </w:t>
      </w:r>
      <w:r w:rsidR="00F15FF6">
        <w:t>Metal Trades Industries Association</w:t>
      </w:r>
      <w:r w:rsidR="00396AC2">
        <w:rPr>
          <w:b/>
        </w:rPr>
        <w:t xml:space="preserve">, </w:t>
      </w:r>
      <w:r>
        <w:t>Melbourne.</w:t>
      </w:r>
    </w:p>
    <w:p w:rsidR="006125A0" w:rsidRDefault="00615A92" w:rsidP="00B014FD">
      <w:pPr>
        <w:pStyle w:val="References"/>
      </w:pPr>
      <w:r>
        <w:t>Murray Smith, S 1966, ‘Technical e</w:t>
      </w:r>
      <w:r w:rsidR="00C25BC3">
        <w:t>ducation: the lines of development</w:t>
      </w:r>
      <w:r>
        <w:t>’, in C Sanders (ed.</w:t>
      </w:r>
      <w:r w:rsidR="00C25BC3">
        <w:t>)</w:t>
      </w:r>
      <w:r>
        <w:t>,</w:t>
      </w:r>
      <w:r w:rsidR="00C25BC3">
        <w:t xml:space="preserve"> </w:t>
      </w:r>
      <w:r w:rsidR="00C25BC3" w:rsidRPr="00615A92">
        <w:rPr>
          <w:i/>
        </w:rPr>
        <w:t xml:space="preserve">Technical </w:t>
      </w:r>
      <w:r w:rsidRPr="00615A92">
        <w:rPr>
          <w:i/>
        </w:rPr>
        <w:t>education for development</w:t>
      </w:r>
      <w:r>
        <w:t>,</w:t>
      </w:r>
      <w:r w:rsidR="00C25BC3">
        <w:t xml:space="preserve"> University of Western Australia Press</w:t>
      </w:r>
      <w:r>
        <w:t>, Perth</w:t>
      </w:r>
      <w:r w:rsidR="00C25BC3">
        <w:t>.</w:t>
      </w:r>
    </w:p>
    <w:p w:rsidR="006125A0" w:rsidRDefault="00C25BC3" w:rsidP="00B014FD">
      <w:pPr>
        <w:pStyle w:val="References"/>
      </w:pPr>
      <w:r>
        <w:t>Murray Smith, S</w:t>
      </w:r>
      <w:r w:rsidR="00615A92">
        <w:t xml:space="preserve"> &amp;</w:t>
      </w:r>
      <w:r>
        <w:t xml:space="preserve"> </w:t>
      </w:r>
      <w:r w:rsidR="00D00A06">
        <w:t>Dare</w:t>
      </w:r>
      <w:r w:rsidR="00615A92">
        <w:t xml:space="preserve">, AJ </w:t>
      </w:r>
      <w:r>
        <w:t>1987</w:t>
      </w:r>
      <w:r w:rsidR="0043625A">
        <w:t>,</w:t>
      </w:r>
      <w:r w:rsidR="00615A92">
        <w:t xml:space="preserve"> </w:t>
      </w:r>
      <w:proofErr w:type="gramStart"/>
      <w:r w:rsidR="00615A92" w:rsidRPr="00615A92">
        <w:rPr>
          <w:i/>
        </w:rPr>
        <w:t>The</w:t>
      </w:r>
      <w:proofErr w:type="gramEnd"/>
      <w:r w:rsidR="00615A92" w:rsidRPr="00615A92">
        <w:rPr>
          <w:i/>
        </w:rPr>
        <w:t xml:space="preserve"> t</w:t>
      </w:r>
      <w:r w:rsidRPr="00615A92">
        <w:rPr>
          <w:i/>
        </w:rPr>
        <w:t xml:space="preserve">ech: </w:t>
      </w:r>
      <w:r w:rsidR="00615A92" w:rsidRPr="00615A92">
        <w:rPr>
          <w:i/>
        </w:rPr>
        <w:t xml:space="preserve">a centenary history </w:t>
      </w:r>
      <w:r w:rsidRPr="00615A92">
        <w:rPr>
          <w:i/>
        </w:rPr>
        <w:t>of the Royal Melbourne Institute of Technology</w:t>
      </w:r>
      <w:r w:rsidR="00615A92">
        <w:t>,</w:t>
      </w:r>
      <w:r>
        <w:t xml:space="preserve"> Hyland House</w:t>
      </w:r>
      <w:r w:rsidR="00615A92">
        <w:t>,</w:t>
      </w:r>
      <w:r w:rsidR="00615A92" w:rsidRPr="00615A92">
        <w:t xml:space="preserve"> </w:t>
      </w:r>
      <w:r w:rsidR="00615A92">
        <w:t>Melbourne</w:t>
      </w:r>
      <w:r>
        <w:t>.</w:t>
      </w:r>
    </w:p>
    <w:p w:rsidR="00A37997" w:rsidRDefault="00A37997" w:rsidP="00B014FD">
      <w:pPr>
        <w:pStyle w:val="References"/>
      </w:pPr>
      <w:r>
        <w:t>National Quality Council</w:t>
      </w:r>
      <w:r w:rsidR="00991A0B">
        <w:t xml:space="preserve"> 2009, </w:t>
      </w:r>
      <w:r w:rsidR="00991A0B" w:rsidRPr="009D52C9">
        <w:rPr>
          <w:i/>
        </w:rPr>
        <w:t>VET products for the 21</w:t>
      </w:r>
      <w:r w:rsidR="00991A0B" w:rsidRPr="009D52C9">
        <w:rPr>
          <w:i/>
          <w:vertAlign w:val="superscript"/>
        </w:rPr>
        <w:t>st</w:t>
      </w:r>
      <w:r w:rsidR="00991A0B" w:rsidRPr="009D52C9">
        <w:rPr>
          <w:i/>
        </w:rPr>
        <w:t xml:space="preserve"> century</w:t>
      </w:r>
      <w:r w:rsidR="00991A0B">
        <w:t>, NQC, Canberra.</w:t>
      </w:r>
    </w:p>
    <w:p w:rsidR="006125A0" w:rsidRDefault="00615A92" w:rsidP="00B014FD">
      <w:pPr>
        <w:pStyle w:val="References"/>
      </w:pPr>
      <w:r>
        <w:t xml:space="preserve">Neill, N </w:t>
      </w:r>
      <w:r w:rsidR="00C25BC3">
        <w:t>1991</w:t>
      </w:r>
      <w:r w:rsidR="0043625A">
        <w:t>,</w:t>
      </w:r>
      <w:r w:rsidR="00C25BC3">
        <w:t xml:space="preserve"> </w:t>
      </w:r>
      <w:proofErr w:type="gramStart"/>
      <w:r w:rsidR="00C25BC3" w:rsidRPr="00615A92">
        <w:rPr>
          <w:i/>
        </w:rPr>
        <w:t>Technically</w:t>
      </w:r>
      <w:proofErr w:type="gramEnd"/>
      <w:r w:rsidR="00C25BC3" w:rsidRPr="00615A92">
        <w:rPr>
          <w:i/>
        </w:rPr>
        <w:t xml:space="preserve"> and </w:t>
      </w:r>
      <w:r w:rsidRPr="00615A92">
        <w:rPr>
          <w:i/>
        </w:rPr>
        <w:t>further: Sydney Technical College 1891–1991</w:t>
      </w:r>
      <w:r>
        <w:t>,</w:t>
      </w:r>
      <w:r w:rsidR="00C25BC3">
        <w:t xml:space="preserve"> Hale and Ironmonger</w:t>
      </w:r>
      <w:r w:rsidRPr="00615A92">
        <w:t xml:space="preserve"> </w:t>
      </w:r>
      <w:r>
        <w:t>Sydney</w:t>
      </w:r>
      <w:r w:rsidR="00C25BC3">
        <w:t>.</w:t>
      </w:r>
    </w:p>
    <w:p w:rsidR="006125A0" w:rsidRDefault="00C25BC3" w:rsidP="00B014FD">
      <w:pPr>
        <w:pStyle w:val="References"/>
      </w:pPr>
      <w:r>
        <w:t>NSW Department of TAFE 1983</w:t>
      </w:r>
      <w:r w:rsidR="0043625A">
        <w:t>,</w:t>
      </w:r>
      <w:r>
        <w:t xml:space="preserve"> </w:t>
      </w:r>
      <w:r w:rsidRPr="00615A92">
        <w:rPr>
          <w:i/>
        </w:rPr>
        <w:t>Spanners</w:t>
      </w:r>
      <w:r w:rsidR="00615A92" w:rsidRPr="00615A92">
        <w:rPr>
          <w:i/>
        </w:rPr>
        <w:t>, easels and microchips</w:t>
      </w:r>
      <w:r w:rsidR="00615A92">
        <w:t>,</w:t>
      </w:r>
      <w:r>
        <w:t xml:space="preserve"> </w:t>
      </w:r>
      <w:r w:rsidR="00F15FF6">
        <w:t xml:space="preserve">NSW Department of TAFE, </w:t>
      </w:r>
      <w:r>
        <w:t>Sydney.</w:t>
      </w:r>
    </w:p>
    <w:p w:rsidR="006125A0" w:rsidRDefault="00615A92" w:rsidP="00B014FD">
      <w:pPr>
        <w:pStyle w:val="References"/>
      </w:pPr>
      <w:r>
        <w:t>Painter, M</w:t>
      </w:r>
      <w:r w:rsidR="00C25BC3">
        <w:t>1988</w:t>
      </w:r>
      <w:r w:rsidR="0043625A">
        <w:t>,</w:t>
      </w:r>
      <w:r w:rsidR="00C25BC3">
        <w:t xml:space="preserve"> </w:t>
      </w:r>
      <w:r>
        <w:t>‘</w:t>
      </w:r>
      <w:r w:rsidR="00C25BC3">
        <w:t xml:space="preserve">Australian </w:t>
      </w:r>
      <w:r>
        <w:t>federalism and the policy process</w:t>
      </w:r>
      <w:r w:rsidR="00C25BC3">
        <w:t>: politics with extra vitamins</w:t>
      </w:r>
      <w:r>
        <w:t>’</w:t>
      </w:r>
      <w:r w:rsidR="00C25BC3">
        <w:t xml:space="preserve">, </w:t>
      </w:r>
      <w:r w:rsidR="00C25BC3" w:rsidRPr="009D52C9">
        <w:rPr>
          <w:i/>
        </w:rPr>
        <w:t>Politics</w:t>
      </w:r>
      <w:r w:rsidR="00C25BC3">
        <w:t xml:space="preserve">, </w:t>
      </w:r>
      <w:r>
        <w:t>vol.23, no.2.</w:t>
      </w:r>
    </w:p>
    <w:p w:rsidR="006125A0" w:rsidRDefault="00615A92" w:rsidP="00B014FD">
      <w:pPr>
        <w:pStyle w:val="References"/>
      </w:pPr>
      <w:r>
        <w:t xml:space="preserve">Perry, W </w:t>
      </w:r>
      <w:r w:rsidR="00C25BC3">
        <w:t>1984</w:t>
      </w:r>
      <w:r w:rsidR="0043625A">
        <w:t>,</w:t>
      </w:r>
      <w:r>
        <w:t xml:space="preserve"> </w:t>
      </w:r>
      <w:proofErr w:type="gramStart"/>
      <w:r w:rsidRPr="00615A92">
        <w:rPr>
          <w:i/>
        </w:rPr>
        <w:t>A</w:t>
      </w:r>
      <w:proofErr w:type="gramEnd"/>
      <w:r w:rsidRPr="00615A92">
        <w:rPr>
          <w:i/>
        </w:rPr>
        <w:t xml:space="preserve"> h</w:t>
      </w:r>
      <w:r w:rsidR="00C25BC3" w:rsidRPr="00615A92">
        <w:rPr>
          <w:i/>
        </w:rPr>
        <w:t xml:space="preserve">istory of the </w:t>
      </w:r>
      <w:r w:rsidRPr="00615A92">
        <w:rPr>
          <w:i/>
        </w:rPr>
        <w:t>School of Mines, Ballarat, 1870–1982</w:t>
      </w:r>
      <w:r>
        <w:t>,</w:t>
      </w:r>
      <w:r w:rsidR="00C25BC3">
        <w:t xml:space="preserve"> School of Mines and Industry Ballarat Ltd.</w:t>
      </w:r>
    </w:p>
    <w:p w:rsidR="006125A0" w:rsidRDefault="00615A92" w:rsidP="00B014FD">
      <w:pPr>
        <w:pStyle w:val="References"/>
      </w:pPr>
      <w:r>
        <w:t>Pressman JL &amp;</w:t>
      </w:r>
      <w:r w:rsidR="00C25BC3">
        <w:t xml:space="preserve"> Wildavsky</w:t>
      </w:r>
      <w:r>
        <w:t>,</w:t>
      </w:r>
      <w:r w:rsidRPr="00615A92">
        <w:t xml:space="preserve"> </w:t>
      </w:r>
      <w:proofErr w:type="gramStart"/>
      <w:r>
        <w:t>A</w:t>
      </w:r>
      <w:proofErr w:type="gramEnd"/>
      <w:r>
        <w:t xml:space="preserve"> </w:t>
      </w:r>
      <w:r w:rsidR="00C25BC3">
        <w:t>1984</w:t>
      </w:r>
      <w:r w:rsidR="0043625A">
        <w:t>,</w:t>
      </w:r>
      <w:r>
        <w:t xml:space="preserve"> </w:t>
      </w:r>
      <w:r w:rsidRPr="00615A92">
        <w:rPr>
          <w:i/>
        </w:rPr>
        <w:t>Implementation</w:t>
      </w:r>
      <w:r>
        <w:t>,</w:t>
      </w:r>
      <w:r w:rsidR="00C25BC3">
        <w:t xml:space="preserve"> California University Press</w:t>
      </w:r>
      <w:r>
        <w:t>,</w:t>
      </w:r>
      <w:r w:rsidRPr="00615A92">
        <w:t xml:space="preserve"> </w:t>
      </w:r>
      <w:r>
        <w:t>Berekely, CA</w:t>
      </w:r>
      <w:r w:rsidR="00C25BC3">
        <w:t>.</w:t>
      </w:r>
    </w:p>
    <w:p w:rsidR="006125A0" w:rsidRDefault="00615A92" w:rsidP="00B014FD">
      <w:pPr>
        <w:pStyle w:val="References"/>
      </w:pPr>
      <w:proofErr w:type="gramStart"/>
      <w:r>
        <w:t xml:space="preserve">Robinson, D </w:t>
      </w:r>
      <w:r w:rsidR="00C25BC3">
        <w:t>1990</w:t>
      </w:r>
      <w:r w:rsidR="0043625A">
        <w:t>,</w:t>
      </w:r>
      <w:r w:rsidR="00C25BC3">
        <w:t xml:space="preserve"> </w:t>
      </w:r>
      <w:r w:rsidR="009D52C9">
        <w:t>‘</w:t>
      </w:r>
      <w:r w:rsidR="00C25BC3">
        <w:t xml:space="preserve">Technical and </w:t>
      </w:r>
      <w:r>
        <w:t>further education</w:t>
      </w:r>
      <w:r w:rsidR="009D52C9">
        <w:t>’,</w:t>
      </w:r>
      <w:r>
        <w:t xml:space="preserve"> manuscript, </w:t>
      </w:r>
      <w:r w:rsidR="00C25BC3">
        <w:t>Department of Employment, Education and Training</w:t>
      </w:r>
      <w:r>
        <w:t>, Canberra.</w:t>
      </w:r>
      <w:proofErr w:type="gramEnd"/>
    </w:p>
    <w:p w:rsidR="006125A0" w:rsidRDefault="00615A92" w:rsidP="00B014FD">
      <w:pPr>
        <w:pStyle w:val="References"/>
      </w:pPr>
      <w:r>
        <w:t xml:space="preserve">Ryan, RJ </w:t>
      </w:r>
      <w:r w:rsidR="00C25BC3">
        <w:t>1995</w:t>
      </w:r>
      <w:r w:rsidR="0043625A">
        <w:t>,</w:t>
      </w:r>
      <w:r w:rsidR="00C25BC3">
        <w:t xml:space="preserve"> </w:t>
      </w:r>
      <w:proofErr w:type="gramStart"/>
      <w:r w:rsidR="00C25BC3" w:rsidRPr="00F67997">
        <w:rPr>
          <w:i/>
        </w:rPr>
        <w:t>The</w:t>
      </w:r>
      <w:proofErr w:type="gramEnd"/>
      <w:r w:rsidR="00C25BC3" w:rsidRPr="00F67997">
        <w:rPr>
          <w:i/>
        </w:rPr>
        <w:t xml:space="preserve"> </w:t>
      </w:r>
      <w:r w:rsidRPr="00F67997">
        <w:rPr>
          <w:i/>
        </w:rPr>
        <w:t>market for training</w:t>
      </w:r>
      <w:r w:rsidR="00F67997">
        <w:t>,</w:t>
      </w:r>
      <w:r w:rsidR="00C25BC3">
        <w:t xml:space="preserve"> NCVER</w:t>
      </w:r>
      <w:r w:rsidR="00F67997">
        <w:t>,</w:t>
      </w:r>
      <w:r w:rsidR="00F67997" w:rsidRPr="00F67997">
        <w:t xml:space="preserve"> </w:t>
      </w:r>
      <w:r w:rsidR="00F67997">
        <w:t>Adelaide</w:t>
      </w:r>
      <w:r w:rsidR="00C25BC3">
        <w:t>.</w:t>
      </w:r>
    </w:p>
    <w:p w:rsidR="006125A0" w:rsidRDefault="00F67997" w:rsidP="00B014FD">
      <w:pPr>
        <w:pStyle w:val="References"/>
      </w:pPr>
      <w:r>
        <w:t>——199</w:t>
      </w:r>
      <w:r w:rsidR="00C25BC3">
        <w:t>8</w:t>
      </w:r>
      <w:r w:rsidR="0043625A">
        <w:t>,</w:t>
      </w:r>
      <w:r w:rsidR="00C25BC3">
        <w:t xml:space="preserve"> </w:t>
      </w:r>
      <w:r>
        <w:t>‘</w:t>
      </w:r>
      <w:r w:rsidR="00C25BC3">
        <w:t xml:space="preserve">Building the </w:t>
      </w:r>
      <w:r>
        <w:t>institutions of a national vocational education and training system’, t</w:t>
      </w:r>
      <w:r w:rsidR="00C25BC3">
        <w:t>hesis submitted for the degree of Doctor of Philosophy, Flinders University, Adelaide.</w:t>
      </w:r>
    </w:p>
    <w:p w:rsidR="006125A0" w:rsidRDefault="00F67997" w:rsidP="00B014FD">
      <w:pPr>
        <w:pStyle w:val="References"/>
      </w:pPr>
      <w:r>
        <w:t>——</w:t>
      </w:r>
      <w:r w:rsidR="00C25BC3">
        <w:t>2002</w:t>
      </w:r>
      <w:r w:rsidR="0043625A">
        <w:t>,</w:t>
      </w:r>
      <w:r w:rsidR="00C25BC3">
        <w:t xml:space="preserve"> </w:t>
      </w:r>
      <w:r w:rsidR="00C25BC3" w:rsidRPr="00F67997">
        <w:rPr>
          <w:i/>
        </w:rPr>
        <w:t>Building a national vocational education and training system</w:t>
      </w:r>
      <w:r>
        <w:t xml:space="preserve">, </w:t>
      </w:r>
      <w:r w:rsidR="00C25BC3">
        <w:t>Shannon Research Press</w:t>
      </w:r>
      <w:r>
        <w:t>,</w:t>
      </w:r>
      <w:r w:rsidRPr="00F67997">
        <w:t xml:space="preserve"> </w:t>
      </w:r>
      <w:r>
        <w:t>Adelaide</w:t>
      </w:r>
      <w:r w:rsidR="00C25BC3">
        <w:t>.</w:t>
      </w:r>
    </w:p>
    <w:p w:rsidR="006125A0" w:rsidRDefault="00F67997" w:rsidP="00B014FD">
      <w:pPr>
        <w:pStyle w:val="References"/>
      </w:pPr>
      <w:r>
        <w:t>——</w:t>
      </w:r>
      <w:r w:rsidR="00C25BC3">
        <w:t>2007</w:t>
      </w:r>
      <w:r w:rsidR="0043625A">
        <w:t>,</w:t>
      </w:r>
      <w:r w:rsidR="00C25BC3">
        <w:t xml:space="preserve"> </w:t>
      </w:r>
      <w:r>
        <w:t>‘</w:t>
      </w:r>
      <w:r w:rsidR="00C25BC3">
        <w:t xml:space="preserve">Commonwealth power in respect of vocational education in Australia: some historical </w:t>
      </w:r>
      <w:r>
        <w:t>vignettes with future potential’,</w:t>
      </w:r>
      <w:r w:rsidR="00C25BC3">
        <w:t xml:space="preserve"> </w:t>
      </w:r>
      <w:r w:rsidR="00C25BC3" w:rsidRPr="00F67997">
        <w:rPr>
          <w:i/>
        </w:rPr>
        <w:t>International Journal of Training Research</w:t>
      </w:r>
      <w:r w:rsidR="00C25BC3">
        <w:t xml:space="preserve">, </w:t>
      </w:r>
      <w:r>
        <w:t>vol.5, no.2.</w:t>
      </w:r>
    </w:p>
    <w:p w:rsidR="006125A0" w:rsidRDefault="00F67997" w:rsidP="00B014FD">
      <w:pPr>
        <w:pStyle w:val="References"/>
      </w:pPr>
      <w:r>
        <w:t>Ryan, RJ</w:t>
      </w:r>
      <w:r w:rsidR="00C25BC3">
        <w:t xml:space="preserve"> </w:t>
      </w:r>
      <w:r>
        <w:t>&amp;</w:t>
      </w:r>
      <w:r w:rsidR="00C25BC3">
        <w:t xml:space="preserve"> Hardcastle</w:t>
      </w:r>
      <w:r>
        <w:t>,</w:t>
      </w:r>
      <w:r w:rsidRPr="00F67997">
        <w:t xml:space="preserve"> </w:t>
      </w:r>
      <w:r>
        <w:t>L 1996,</w:t>
      </w:r>
      <w:r w:rsidR="00C25BC3">
        <w:t xml:space="preserve"> in A. Parkin (ed</w:t>
      </w:r>
      <w:r>
        <w:t>.),</w:t>
      </w:r>
      <w:r w:rsidR="00C25BC3" w:rsidRPr="00F67997">
        <w:rPr>
          <w:i/>
        </w:rPr>
        <w:t xml:space="preserve">Technical and </w:t>
      </w:r>
      <w:r w:rsidRPr="00F67997">
        <w:rPr>
          <w:i/>
        </w:rPr>
        <w:t xml:space="preserve">further education </w:t>
      </w:r>
      <w:r w:rsidR="00C25BC3" w:rsidRPr="00F67997">
        <w:rPr>
          <w:i/>
        </w:rPr>
        <w:t xml:space="preserve">in South Australia, </w:t>
      </w:r>
      <w:r w:rsidRPr="00F67997">
        <w:rPr>
          <w:i/>
        </w:rPr>
        <w:t>federalism and public policy</w:t>
      </w:r>
      <w:r>
        <w:t>,</w:t>
      </w:r>
      <w:r w:rsidR="00C25BC3">
        <w:t xml:space="preserve"> Federalism Research Centre, Australian National University</w:t>
      </w:r>
      <w:r>
        <w:t>,</w:t>
      </w:r>
      <w:r w:rsidRPr="00F67997">
        <w:t xml:space="preserve"> </w:t>
      </w:r>
      <w:r>
        <w:t>Canberra</w:t>
      </w:r>
      <w:r w:rsidR="00C25BC3">
        <w:t>.</w:t>
      </w:r>
    </w:p>
    <w:p w:rsidR="00F67997" w:rsidRDefault="00C25BC3" w:rsidP="00B014FD">
      <w:pPr>
        <w:pStyle w:val="References"/>
      </w:pPr>
      <w:proofErr w:type="gramStart"/>
      <w:r>
        <w:t xml:space="preserve">Rittie, T </w:t>
      </w:r>
      <w:r w:rsidR="00F67997">
        <w:t xml:space="preserve">&amp; </w:t>
      </w:r>
      <w:r>
        <w:t>Awodeyi</w:t>
      </w:r>
      <w:r w:rsidR="00F67997">
        <w:t>,</w:t>
      </w:r>
      <w:r w:rsidR="00F67997" w:rsidRPr="00F67997">
        <w:t xml:space="preserve"> </w:t>
      </w:r>
      <w:r w:rsidR="00F67997">
        <w:t xml:space="preserve">T </w:t>
      </w:r>
      <w:r>
        <w:t>2009</w:t>
      </w:r>
      <w:r w:rsidR="0043625A">
        <w:t>,</w:t>
      </w:r>
      <w:r>
        <w:t xml:space="preserve"> </w:t>
      </w:r>
      <w:r w:rsidRPr="00F67997">
        <w:rPr>
          <w:i/>
        </w:rPr>
        <w:t>Employers’ views on improving the vocational education and training system</w:t>
      </w:r>
      <w:r w:rsidR="009D52C9">
        <w:t>,</w:t>
      </w:r>
      <w:r w:rsidR="00F67997" w:rsidRPr="00F67997">
        <w:t xml:space="preserve"> </w:t>
      </w:r>
      <w:r w:rsidR="00F67997">
        <w:t>NCVER,</w:t>
      </w:r>
      <w:r w:rsidR="00F67997" w:rsidRPr="00F67997">
        <w:t xml:space="preserve"> </w:t>
      </w:r>
      <w:r w:rsidR="00F67997">
        <w:t>Adelaide.</w:t>
      </w:r>
      <w:proofErr w:type="gramEnd"/>
    </w:p>
    <w:p w:rsidR="006125A0" w:rsidRDefault="00F67997" w:rsidP="00B014FD">
      <w:pPr>
        <w:pStyle w:val="References"/>
      </w:pPr>
      <w:proofErr w:type="gramStart"/>
      <w:r>
        <w:t xml:space="preserve">SA Department of TAFE </w:t>
      </w:r>
      <w:r w:rsidR="00C25BC3">
        <w:t>1983</w:t>
      </w:r>
      <w:r w:rsidR="0043625A">
        <w:t>,</w:t>
      </w:r>
      <w:r w:rsidR="00C25BC3">
        <w:t xml:space="preserve"> </w:t>
      </w:r>
      <w:r w:rsidR="009D52C9">
        <w:t>‘</w:t>
      </w:r>
      <w:r w:rsidR="00C25BC3">
        <w:t xml:space="preserve">The </w:t>
      </w:r>
      <w:r>
        <w:t>development of technical and further education</w:t>
      </w:r>
      <w:r w:rsidR="009D52C9">
        <w:t>’</w:t>
      </w:r>
      <w:r>
        <w:t>,</w:t>
      </w:r>
      <w:r w:rsidR="00C25BC3">
        <w:t xml:space="preserve"> </w:t>
      </w:r>
      <w:r>
        <w:t>manuscript, Adelaide</w:t>
      </w:r>
      <w:r w:rsidR="00C25BC3">
        <w:t>.</w:t>
      </w:r>
      <w:proofErr w:type="gramEnd"/>
    </w:p>
    <w:p w:rsidR="006125A0" w:rsidRDefault="00F67997" w:rsidP="00B014FD">
      <w:pPr>
        <w:pStyle w:val="References"/>
      </w:pPr>
      <w:r>
        <w:t>Sabatier, PA (ed.)</w:t>
      </w:r>
      <w:r w:rsidR="00C25BC3">
        <w:t xml:space="preserve"> 1</w:t>
      </w:r>
      <w:r>
        <w:t>999,</w:t>
      </w:r>
      <w:r w:rsidR="00C25BC3">
        <w:t xml:space="preserve"> </w:t>
      </w:r>
      <w:r w:rsidR="00C25BC3" w:rsidRPr="00F67997">
        <w:rPr>
          <w:i/>
        </w:rPr>
        <w:t xml:space="preserve">Theories of the </w:t>
      </w:r>
      <w:r w:rsidRPr="00F67997">
        <w:rPr>
          <w:i/>
        </w:rPr>
        <w:t>policy process</w:t>
      </w:r>
      <w:r>
        <w:t>,</w:t>
      </w:r>
      <w:r w:rsidR="00C25BC3">
        <w:t xml:space="preserve"> Westview Press</w:t>
      </w:r>
      <w:r w:rsidRPr="00F67997">
        <w:t xml:space="preserve"> </w:t>
      </w:r>
      <w:r>
        <w:t>Boulder, Colorado.</w:t>
      </w:r>
    </w:p>
    <w:p w:rsidR="006125A0" w:rsidRDefault="00F67997" w:rsidP="00B014FD">
      <w:pPr>
        <w:pStyle w:val="References"/>
      </w:pPr>
      <w:r>
        <w:t>Schofield, K. 1</w:t>
      </w:r>
      <w:r w:rsidR="00C25BC3">
        <w:t>999a</w:t>
      </w:r>
      <w:r w:rsidR="0043625A">
        <w:t>,</w:t>
      </w:r>
      <w:r w:rsidR="00C25BC3">
        <w:t xml:space="preserve"> </w:t>
      </w:r>
      <w:r w:rsidR="009D52C9">
        <w:rPr>
          <w:i/>
        </w:rPr>
        <w:t>Report of the i</w:t>
      </w:r>
      <w:r w:rsidR="00C25BC3" w:rsidRPr="00F67997">
        <w:rPr>
          <w:i/>
        </w:rPr>
        <w:t>ndependent investigation into the qu</w:t>
      </w:r>
      <w:r w:rsidR="009D52C9">
        <w:rPr>
          <w:i/>
        </w:rPr>
        <w:t>ality of training in Queensland’</w:t>
      </w:r>
      <w:r w:rsidR="00C25BC3" w:rsidRPr="00F67997">
        <w:rPr>
          <w:i/>
        </w:rPr>
        <w:t>s traineeship system</w:t>
      </w:r>
      <w:r>
        <w:t>,</w:t>
      </w:r>
      <w:r w:rsidR="00C25BC3">
        <w:t xml:space="preserve"> Vocational Education Training and Employment Commission</w:t>
      </w:r>
      <w:r>
        <w:t>,</w:t>
      </w:r>
      <w:r w:rsidRPr="00F67997">
        <w:t xml:space="preserve"> </w:t>
      </w:r>
      <w:r>
        <w:t>Brisbane</w:t>
      </w:r>
      <w:r w:rsidR="00C25BC3">
        <w:t>.</w:t>
      </w:r>
    </w:p>
    <w:p w:rsidR="006125A0" w:rsidRDefault="00F67997" w:rsidP="00B014FD">
      <w:pPr>
        <w:pStyle w:val="References"/>
      </w:pPr>
      <w:r>
        <w:t>——</w:t>
      </w:r>
      <w:r w:rsidR="00C25BC3">
        <w:t>1999b</w:t>
      </w:r>
      <w:r w:rsidR="0043625A">
        <w:t>,</w:t>
      </w:r>
      <w:r w:rsidR="00C25BC3">
        <w:t xml:space="preserve"> </w:t>
      </w:r>
      <w:r w:rsidR="00C25BC3" w:rsidRPr="00F67997">
        <w:rPr>
          <w:i/>
        </w:rPr>
        <w:t xml:space="preserve">A </w:t>
      </w:r>
      <w:r w:rsidRPr="00F67997">
        <w:rPr>
          <w:i/>
        </w:rPr>
        <w:t xml:space="preserve">risky business: review of the quality </w:t>
      </w:r>
      <w:r w:rsidR="00C25BC3" w:rsidRPr="00F67997">
        <w:rPr>
          <w:i/>
        </w:rPr>
        <w:t xml:space="preserve">of Tasmania’s </w:t>
      </w:r>
      <w:r w:rsidRPr="00F67997">
        <w:rPr>
          <w:i/>
        </w:rPr>
        <w:t>traineeship system</w:t>
      </w:r>
      <w:r>
        <w:t>,</w:t>
      </w:r>
      <w:r w:rsidR="00C25BC3">
        <w:t xml:space="preserve"> Office of Vocational Education and Training</w:t>
      </w:r>
      <w:r>
        <w:t>,</w:t>
      </w:r>
      <w:r w:rsidRPr="00F67997">
        <w:t xml:space="preserve"> </w:t>
      </w:r>
      <w:r>
        <w:t>Hobart</w:t>
      </w:r>
      <w:r w:rsidR="00C25BC3">
        <w:t>.</w:t>
      </w:r>
    </w:p>
    <w:p w:rsidR="006125A0" w:rsidRDefault="00F67997" w:rsidP="00B014FD">
      <w:pPr>
        <w:pStyle w:val="References"/>
      </w:pPr>
      <w:r>
        <w:t>——</w:t>
      </w:r>
      <w:r w:rsidR="00C25BC3">
        <w:t>2000</w:t>
      </w:r>
      <w:r w:rsidR="0043625A">
        <w:t>,</w:t>
      </w:r>
      <w:r>
        <w:t xml:space="preserve"> </w:t>
      </w:r>
      <w:r w:rsidRPr="00F67997">
        <w:rPr>
          <w:i/>
        </w:rPr>
        <w:t>Delivering q</w:t>
      </w:r>
      <w:r w:rsidR="00C25BC3" w:rsidRPr="00F67997">
        <w:rPr>
          <w:i/>
        </w:rPr>
        <w:t>uality</w:t>
      </w:r>
      <w:r>
        <w:t>,</w:t>
      </w:r>
      <w:r w:rsidR="00C25BC3">
        <w:t xml:space="preserve"> Office of Post Compulsory Education, Training and Employment</w:t>
      </w:r>
      <w:r>
        <w:t>,</w:t>
      </w:r>
      <w:r w:rsidRPr="00F67997">
        <w:t xml:space="preserve"> </w:t>
      </w:r>
      <w:r>
        <w:t>Melbourne</w:t>
      </w:r>
      <w:r w:rsidR="00C25BC3">
        <w:t>.</w:t>
      </w:r>
    </w:p>
    <w:p w:rsidR="006125A0" w:rsidRDefault="00B00FF4" w:rsidP="00B014FD">
      <w:pPr>
        <w:pStyle w:val="References"/>
      </w:pPr>
      <w:r>
        <w:t>——</w:t>
      </w:r>
      <w:r w:rsidR="00C25BC3">
        <w:t>1992</w:t>
      </w:r>
      <w:r w:rsidR="0043625A">
        <w:t>,</w:t>
      </w:r>
      <w:r w:rsidR="00C25BC3">
        <w:t xml:space="preserve"> </w:t>
      </w:r>
      <w:r>
        <w:t>‘</w:t>
      </w:r>
      <w:r w:rsidR="00C25BC3">
        <w:t xml:space="preserve">Issues in </w:t>
      </w:r>
      <w:r>
        <w:t>education for the next decade: TAFE’,</w:t>
      </w:r>
      <w:r w:rsidR="00C25BC3">
        <w:t xml:space="preserve"> paper delivered to the National Conference of the Australian College of Education</w:t>
      </w:r>
      <w:r w:rsidR="009D52C9">
        <w:t>, Darwin</w:t>
      </w:r>
      <w:r w:rsidR="00C25BC3">
        <w:t>.</w:t>
      </w:r>
    </w:p>
    <w:p w:rsidR="00772DE4" w:rsidRDefault="00772DE4" w:rsidP="00B014FD">
      <w:pPr>
        <w:pStyle w:val="References"/>
      </w:pPr>
      <w:r>
        <w:t xml:space="preserve">Scofield, P 1993, ‘The apprentice tradition’, </w:t>
      </w:r>
      <w:r w:rsidRPr="00FF4328">
        <w:rPr>
          <w:i/>
        </w:rPr>
        <w:t>Australian Training Review</w:t>
      </w:r>
      <w:r>
        <w:t xml:space="preserve">, </w:t>
      </w:r>
      <w:r w:rsidR="009D52C9">
        <w:t>vol.</w:t>
      </w:r>
      <w:r>
        <w:t>7.</w:t>
      </w:r>
    </w:p>
    <w:p w:rsidR="00772DE4" w:rsidRDefault="00772DE4" w:rsidP="00B014FD">
      <w:pPr>
        <w:pStyle w:val="References"/>
      </w:pPr>
      <w:r>
        <w:t xml:space="preserve">Sharman, C 1991, ‘Executive federalism’, in </w:t>
      </w:r>
      <w:r w:rsidRPr="008E4009">
        <w:rPr>
          <w:i/>
        </w:rPr>
        <w:t>Intergovernmental relations and public policy</w:t>
      </w:r>
      <w:r>
        <w:t>, B Galligan, O Hughes &amp; C Walsh</w:t>
      </w:r>
      <w:r w:rsidR="009D52C9">
        <w:t xml:space="preserve"> (</w:t>
      </w:r>
      <w:proofErr w:type="spellStart"/>
      <w:r w:rsidR="009D52C9">
        <w:t>eds</w:t>
      </w:r>
      <w:proofErr w:type="spellEnd"/>
      <w:r w:rsidR="009D52C9">
        <w:t>)</w:t>
      </w:r>
      <w:r>
        <w:t>, Allen and Unwin,</w:t>
      </w:r>
      <w:r w:rsidRPr="00654F9F">
        <w:t xml:space="preserve"> </w:t>
      </w:r>
      <w:r>
        <w:t>Sydney.</w:t>
      </w:r>
    </w:p>
    <w:p w:rsidR="00772DE4" w:rsidRDefault="00772DE4" w:rsidP="00B014FD">
      <w:pPr>
        <w:pStyle w:val="References"/>
      </w:pPr>
      <w:r>
        <w:t xml:space="preserve">Shaw, AGL 1966, </w:t>
      </w:r>
      <w:proofErr w:type="gramStart"/>
      <w:r>
        <w:rPr>
          <w:i/>
        </w:rPr>
        <w:t>The</w:t>
      </w:r>
      <w:proofErr w:type="gramEnd"/>
      <w:r>
        <w:rPr>
          <w:i/>
        </w:rPr>
        <w:t xml:space="preserve"> economic development of Australia</w:t>
      </w:r>
      <w:r>
        <w:t>, Longmans, Melbourne.</w:t>
      </w:r>
    </w:p>
    <w:p w:rsidR="00772DE4" w:rsidRDefault="00772DE4" w:rsidP="00B014FD">
      <w:pPr>
        <w:pStyle w:val="References"/>
      </w:pPr>
      <w:proofErr w:type="gramStart"/>
      <w:r>
        <w:t xml:space="preserve">Skills Australia 2009, </w:t>
      </w:r>
      <w:r>
        <w:rPr>
          <w:i/>
        </w:rPr>
        <w:t>Foundations for the f</w:t>
      </w:r>
      <w:r w:rsidRPr="00332CB3">
        <w:rPr>
          <w:i/>
        </w:rPr>
        <w:t>uture</w:t>
      </w:r>
      <w:r>
        <w:t xml:space="preserve">, </w:t>
      </w:r>
      <w:r w:rsidR="00F15FF6" w:rsidRPr="00F15FF6">
        <w:t>Skills Australia</w:t>
      </w:r>
      <w:r w:rsidR="00396AC2" w:rsidRPr="00F15FF6">
        <w:t>,</w:t>
      </w:r>
      <w:r w:rsidR="00396AC2">
        <w:rPr>
          <w:b/>
        </w:rPr>
        <w:t xml:space="preserve"> </w:t>
      </w:r>
      <w:r>
        <w:t>Canberra.</w:t>
      </w:r>
      <w:proofErr w:type="gramEnd"/>
    </w:p>
    <w:p w:rsidR="00772DE4" w:rsidRDefault="00772DE4" w:rsidP="00B014FD">
      <w:pPr>
        <w:pStyle w:val="References"/>
      </w:pPr>
      <w:proofErr w:type="gramStart"/>
      <w:r>
        <w:t xml:space="preserve">Spaull, A 1997, ‘Federal government policies and the training of World War One veterans’, </w:t>
      </w:r>
      <w:r w:rsidRPr="002040C1">
        <w:rPr>
          <w:i/>
        </w:rPr>
        <w:t>History of Education Review</w:t>
      </w:r>
      <w:r>
        <w:t>, vol.26, no.2.</w:t>
      </w:r>
      <w:proofErr w:type="gramEnd"/>
    </w:p>
    <w:p w:rsidR="00772DE4" w:rsidRDefault="00772DE4" w:rsidP="00B014FD">
      <w:pPr>
        <w:pStyle w:val="References"/>
      </w:pPr>
      <w:r>
        <w:t xml:space="preserve">Stavrou, S 2004, Preface to </w:t>
      </w:r>
      <w:r w:rsidRPr="000B2AB3">
        <w:rPr>
          <w:i/>
        </w:rPr>
        <w:t>Towards a history of vocational education and training (VET) in Europe in a comparative perspective</w:t>
      </w:r>
      <w:r>
        <w:t>, proceedings of the first international conference, Florence, October 2002,</w:t>
      </w:r>
      <w:r w:rsidRPr="00654F9F">
        <w:t xml:space="preserve"> </w:t>
      </w:r>
      <w:r w:rsidR="009D52C9">
        <w:t>CEDEFOP.</w:t>
      </w:r>
      <w:r>
        <w:t xml:space="preserve"> </w:t>
      </w:r>
      <w:proofErr w:type="gramStart"/>
      <w:r>
        <w:t>Panorama series 103, Office for Official Publications of the European Communities,</w:t>
      </w:r>
      <w:r w:rsidRPr="00654F9F">
        <w:t xml:space="preserve"> </w:t>
      </w:r>
      <w:r>
        <w:t>Luxembourg.</w:t>
      </w:r>
      <w:proofErr w:type="gramEnd"/>
    </w:p>
    <w:p w:rsidR="00772DE4" w:rsidRDefault="00772DE4" w:rsidP="00B014FD">
      <w:pPr>
        <w:pStyle w:val="References"/>
      </w:pPr>
      <w:r>
        <w:t xml:space="preserve">Stevenson, J 1992, ‘Competency based training: </w:t>
      </w:r>
      <w:r w:rsidR="009D52C9">
        <w:t>b</w:t>
      </w:r>
      <w:r>
        <w:t xml:space="preserve">ackground’, </w:t>
      </w:r>
      <w:r w:rsidRPr="000C79FF">
        <w:rPr>
          <w:i/>
        </w:rPr>
        <w:t>Developments in Post Compulsory Education and Training Newsletter</w:t>
      </w:r>
      <w:r>
        <w:t>, Griffith University Centre for Learning and Work Research,</w:t>
      </w:r>
      <w:r w:rsidRPr="00654F9F">
        <w:t xml:space="preserve"> </w:t>
      </w:r>
      <w:r>
        <w:t>Brisbane.</w:t>
      </w:r>
    </w:p>
    <w:p w:rsidR="00772DE4" w:rsidRDefault="00772DE4" w:rsidP="00B014FD">
      <w:pPr>
        <w:pStyle w:val="References"/>
      </w:pPr>
      <w:proofErr w:type="gramStart"/>
      <w:r>
        <w:t xml:space="preserve">Sweet, R 1989, ‘A new economics of education’, </w:t>
      </w:r>
      <w:r w:rsidRPr="003D3231">
        <w:rPr>
          <w:i/>
        </w:rPr>
        <w:t>Unicorn</w:t>
      </w:r>
      <w:r>
        <w:t>, vol.15, no.3.</w:t>
      </w:r>
      <w:proofErr w:type="gramEnd"/>
    </w:p>
    <w:p w:rsidR="00772DE4" w:rsidRDefault="00772DE4" w:rsidP="00B014FD">
      <w:pPr>
        <w:pStyle w:val="References"/>
      </w:pPr>
      <w:r>
        <w:t xml:space="preserve">——1993, </w:t>
      </w:r>
      <w:r w:rsidRPr="001904CF">
        <w:rPr>
          <w:i/>
        </w:rPr>
        <w:t>A client focused vocational education and training system</w:t>
      </w:r>
      <w:proofErr w:type="gramStart"/>
      <w:r w:rsidRPr="001904CF">
        <w:rPr>
          <w:i/>
        </w:rPr>
        <w:t>?</w:t>
      </w:r>
      <w:r w:rsidR="009D52C9">
        <w:t>,</w:t>
      </w:r>
      <w:proofErr w:type="gramEnd"/>
      <w:r>
        <w:t xml:space="preserve"> </w:t>
      </w:r>
      <w:proofErr w:type="spellStart"/>
      <w:r>
        <w:t>Dusseldorp</w:t>
      </w:r>
      <w:proofErr w:type="spellEnd"/>
      <w:r>
        <w:t xml:space="preserve"> Skills Foundation,</w:t>
      </w:r>
      <w:r w:rsidRPr="00654F9F">
        <w:t xml:space="preserve"> </w:t>
      </w:r>
      <w:r>
        <w:t>Sydney.</w:t>
      </w:r>
    </w:p>
    <w:p w:rsidR="00772DE4" w:rsidRDefault="00772DE4" w:rsidP="00B014FD">
      <w:pPr>
        <w:pStyle w:val="References"/>
      </w:pPr>
      <w:proofErr w:type="gramStart"/>
      <w:r>
        <w:t xml:space="preserve">——2009, </w:t>
      </w:r>
      <w:r w:rsidRPr="00A72E0C">
        <w:rPr>
          <w:i/>
        </w:rPr>
        <w:t>A competent recovery?</w:t>
      </w:r>
      <w:proofErr w:type="gramEnd"/>
      <w:r w:rsidRPr="00A72E0C">
        <w:rPr>
          <w:i/>
        </w:rPr>
        <w:t xml:space="preserve"> </w:t>
      </w:r>
      <w:proofErr w:type="gramStart"/>
      <w:r w:rsidRPr="00A72E0C">
        <w:rPr>
          <w:i/>
        </w:rPr>
        <w:t>Economic downturn and Australia</w:t>
      </w:r>
      <w:r>
        <w:rPr>
          <w:i/>
        </w:rPr>
        <w:t>’</w:t>
      </w:r>
      <w:r w:rsidRPr="00A72E0C">
        <w:rPr>
          <w:i/>
        </w:rPr>
        <w:t>s vocational education and training system</w:t>
      </w:r>
      <w:r>
        <w:t>, NCVER, Adelaide.</w:t>
      </w:r>
      <w:proofErr w:type="gramEnd"/>
    </w:p>
    <w:p w:rsidR="00772DE4" w:rsidRDefault="00772DE4" w:rsidP="00B014FD">
      <w:pPr>
        <w:pStyle w:val="References"/>
      </w:pPr>
      <w:r>
        <w:t xml:space="preserve">Taylor, R 1996, </w:t>
      </w:r>
      <w:r>
        <w:rPr>
          <w:i/>
        </w:rPr>
        <w:t>Review of the ANTA Agreement</w:t>
      </w:r>
      <w:r>
        <w:t>, AGPS, Canberra.</w:t>
      </w:r>
    </w:p>
    <w:p w:rsidR="00772DE4" w:rsidRDefault="00772DE4" w:rsidP="00B014FD">
      <w:pPr>
        <w:pStyle w:val="References"/>
      </w:pPr>
      <w:r>
        <w:t xml:space="preserve">Weick, K 1976, ‘Educational organisations as loosely coupled systems’, </w:t>
      </w:r>
      <w:r w:rsidRPr="00070AF9">
        <w:rPr>
          <w:i/>
        </w:rPr>
        <w:t>Administrative Science Quarterly</w:t>
      </w:r>
      <w:r>
        <w:t xml:space="preserve">, </w:t>
      </w:r>
      <w:r w:rsidR="009D52C9">
        <w:t>vol.</w:t>
      </w:r>
      <w:r>
        <w:t>21.</w:t>
      </w:r>
    </w:p>
    <w:p w:rsidR="00772DE4" w:rsidRDefault="00772DE4" w:rsidP="00B014FD">
      <w:pPr>
        <w:pStyle w:val="References"/>
      </w:pPr>
      <w:r>
        <w:t xml:space="preserve">White, MA 1981, </w:t>
      </w:r>
      <w:proofErr w:type="gramStart"/>
      <w:r w:rsidRPr="00CA49E2">
        <w:rPr>
          <w:i/>
        </w:rPr>
        <w:t>The</w:t>
      </w:r>
      <w:proofErr w:type="gramEnd"/>
      <w:r w:rsidRPr="00CA49E2">
        <w:rPr>
          <w:i/>
        </w:rPr>
        <w:t xml:space="preserve"> community and post school education in Western Australia</w:t>
      </w:r>
      <w:r>
        <w:t>, Technical Publications Trust,</w:t>
      </w:r>
      <w:r w:rsidRPr="00636A95">
        <w:t xml:space="preserve"> </w:t>
      </w:r>
      <w:r>
        <w:t>Perth.</w:t>
      </w:r>
    </w:p>
    <w:p w:rsidR="00772DE4" w:rsidRDefault="00772DE4" w:rsidP="00B014FD">
      <w:pPr>
        <w:pStyle w:val="References"/>
      </w:pPr>
      <w:proofErr w:type="gramStart"/>
      <w:r>
        <w:t xml:space="preserve">Willis, R 1988, </w:t>
      </w:r>
      <w:r w:rsidRPr="005A3BBF">
        <w:rPr>
          <w:i/>
        </w:rPr>
        <w:t>Labour market reform</w:t>
      </w:r>
      <w:r>
        <w:t>, AGPS, Canberra.</w:t>
      </w:r>
      <w:proofErr w:type="gramEnd"/>
    </w:p>
    <w:p w:rsidR="00772DE4" w:rsidRDefault="00772DE4" w:rsidP="00B014FD">
      <w:pPr>
        <w:pStyle w:val="References"/>
      </w:pPr>
      <w:proofErr w:type="gramStart"/>
      <w:r>
        <w:t xml:space="preserve">Zahariadis, N 1999, ‘Ambiguity, time and multiple streams’, in </w:t>
      </w:r>
      <w:r w:rsidRPr="00AB17CD">
        <w:rPr>
          <w:i/>
        </w:rPr>
        <w:t>Theories of the policy process</w:t>
      </w:r>
      <w:r>
        <w:t>, P Sabatier</w:t>
      </w:r>
      <w:r w:rsidR="009D52C9" w:rsidRPr="009D52C9">
        <w:t xml:space="preserve"> </w:t>
      </w:r>
      <w:r w:rsidR="009D52C9">
        <w:t>(ed.)</w:t>
      </w:r>
      <w:r>
        <w:t xml:space="preserve">, </w:t>
      </w:r>
      <w:proofErr w:type="spellStart"/>
      <w:r>
        <w:t>Westview</w:t>
      </w:r>
      <w:proofErr w:type="spellEnd"/>
      <w:r>
        <w:t xml:space="preserve"> Press,</w:t>
      </w:r>
      <w:r w:rsidRPr="00636A95">
        <w:t xml:space="preserve"> </w:t>
      </w:r>
      <w:r>
        <w:t>Co</w:t>
      </w:r>
      <w:r w:rsidR="009D52C9">
        <w:t>lorado</w:t>
      </w:r>
      <w:r>
        <w:t>.</w:t>
      </w:r>
      <w:proofErr w:type="gramEnd"/>
    </w:p>
    <w:p w:rsidR="00C25BC3" w:rsidRPr="006125A0" w:rsidRDefault="00B014FD" w:rsidP="006125A0">
      <w:pPr>
        <w:pStyle w:val="Heading1"/>
      </w:pPr>
      <w:r>
        <w:lastRenderedPageBreak/>
        <w:br/>
      </w:r>
      <w:bookmarkStart w:id="20" w:name="_Toc283639006"/>
      <w:r w:rsidR="00B00FF4">
        <w:t>Attachment A: u</w:t>
      </w:r>
      <w:r w:rsidR="00C25BC3" w:rsidRPr="006125A0">
        <w:t>sing policy theory for historical research in VET</w:t>
      </w:r>
      <w:bookmarkEnd w:id="20"/>
    </w:p>
    <w:p w:rsidR="00B00FF4" w:rsidRDefault="00B00FF4" w:rsidP="00B00FF4">
      <w:pPr>
        <w:pStyle w:val="Heading2"/>
      </w:pPr>
      <w:bookmarkStart w:id="21" w:name="_Toc280861138"/>
      <w:bookmarkStart w:id="22" w:name="_Toc283639007"/>
      <w:r>
        <w:t>History and policy theory</w:t>
      </w:r>
      <w:bookmarkEnd w:id="21"/>
      <w:bookmarkEnd w:id="22"/>
    </w:p>
    <w:p w:rsidR="00B00FF4" w:rsidRDefault="00B00FF4" w:rsidP="00B00FF4">
      <w:pPr>
        <w:pStyle w:val="text0"/>
      </w:pPr>
      <w:r>
        <w:t xml:space="preserve">The idea that history repeats itself is deep seated: </w:t>
      </w:r>
      <w:r>
        <w:rPr>
          <w:i/>
        </w:rPr>
        <w:t>what has been done will be done again</w:t>
      </w:r>
      <w:r>
        <w:t xml:space="preserve">, said The Preacher: </w:t>
      </w:r>
      <w:r>
        <w:rPr>
          <w:i/>
        </w:rPr>
        <w:t>there is nothing new under the sun</w:t>
      </w:r>
      <w:r>
        <w:t>.</w:t>
      </w:r>
      <w:r>
        <w:rPr>
          <w:rStyle w:val="FootnoteReference"/>
        </w:rPr>
        <w:footnoteReference w:id="5"/>
      </w:r>
      <w:r>
        <w:t xml:space="preserve"> Hegel was equally despondent, claiming that people and governments never learn from history’s repetition</w:t>
      </w:r>
      <w:r>
        <w:rPr>
          <w:rStyle w:val="FootnoteReference"/>
        </w:rPr>
        <w:footnoteReference w:id="6"/>
      </w:r>
      <w:r>
        <w:t>, while Marx believed that history repeats itself twice: first as tragedy, then as farce.</w:t>
      </w:r>
      <w:r>
        <w:rPr>
          <w:rStyle w:val="FootnoteReference"/>
        </w:rPr>
        <w:footnoteReference w:id="7"/>
      </w:r>
    </w:p>
    <w:p w:rsidR="00B00FF4" w:rsidRDefault="00B00FF4" w:rsidP="00B00FF4">
      <w:pPr>
        <w:pStyle w:val="text0"/>
      </w:pPr>
      <w:r>
        <w:t xml:space="preserve">Path dependency can be a significant factor in determining the direction of policy development and the success or otherwise of policy implementation, but it should not be viewed as rigorously deterministic. </w:t>
      </w:r>
    </w:p>
    <w:p w:rsidR="00B00FF4" w:rsidRPr="00B00FF4" w:rsidRDefault="00B00FF4" w:rsidP="00B014FD">
      <w:pPr>
        <w:pStyle w:val="Quote"/>
        <w:tabs>
          <w:tab w:val="right" w:pos="7655"/>
        </w:tabs>
      </w:pPr>
      <w:r w:rsidRPr="00B00FF4">
        <w:t>Path dependency encapsulates the insight that policy decisions accumulate over time [restricting] options for future policy makers … This amounts not to a single path-dependent policy trajectory but rather to a widening array of ‘lo</w:t>
      </w:r>
      <w:r w:rsidR="00B014FD">
        <w:t>cked in’ subsystems over time.</w:t>
      </w:r>
      <w:r w:rsidR="00B014FD">
        <w:tab/>
      </w:r>
      <w:r w:rsidRPr="00B00FF4">
        <w:t>(Kay 2006, pp.31–2)</w:t>
      </w:r>
    </w:p>
    <w:p w:rsidR="00B00FF4" w:rsidRDefault="00B00FF4" w:rsidP="00B00FF4">
      <w:pPr>
        <w:pStyle w:val="text0"/>
      </w:pPr>
      <w:r>
        <w:t>Narrative history can support illumination and understanding, but it is suggested here that, to use historical method for policy comprehension while seeking to avoid Toynbee’s characterisation of (some) historical research as ‘one damned thing after another’</w:t>
      </w:r>
      <w:r>
        <w:rPr>
          <w:rStyle w:val="FootnoteReference"/>
        </w:rPr>
        <w:footnoteReference w:id="8"/>
      </w:r>
      <w:r>
        <w:t>, it is productive to yoke it to a conceptual framework derived from policy theory. Heuristic models of the policy process derived from economics, systems analysis and organisation theory date essentially from the 1970s and encompass a wide range of theories and epistemologies. Initially concerned with identifying stages or cycles in policy development and perhaps overemphasising rational choice, theories have become more time-sensitive and diverse (Kay 2006; Hill 2005; Sabatier 1999).</w:t>
      </w:r>
    </w:p>
    <w:p w:rsidR="00B00FF4" w:rsidRDefault="00B00FF4" w:rsidP="00B00FF4">
      <w:pPr>
        <w:pStyle w:val="text0"/>
      </w:pPr>
      <w:r>
        <w:t xml:space="preserve">While the limits of the present project exclude comprehensive theoretical modelling, there is a range of useful concepts which seem to assist explanations of VET policy experience over time. Definitional debates can be time-wasting: here two foundational contributions are applied—Easton’s from the1950s, which viewed policy as a web of decisions and actions that allocate values, and Smith’s 1970s addition of ‘deliberate inaction’ as a policy source (Hill 2005). In studying Australian VET policy, the </w:t>
      </w:r>
      <w:r>
        <w:rPr>
          <w:i/>
        </w:rPr>
        <w:t>multiple streams</w:t>
      </w:r>
      <w:r>
        <w:t xml:space="preserve"> concept introduced by Kingdon has proved helpful (Kingdon 1984; Ryan 2002; Zahariadis 1999). While rational choice explanations have some role in determining public policy, Kingdon took up Easton’s view that rationality is bounded and does not extend to all possible choices, also adapting the ‘garbage can’ model from Organisation Theory. The policy equivalent is the policy primeval soup, in which a wide range of potential policy solutions float, waiting for a policy window to open.</w:t>
      </w:r>
    </w:p>
    <w:p w:rsidR="00B00FF4" w:rsidRDefault="00B00FF4" w:rsidP="00B00FF4">
      <w:pPr>
        <w:pStyle w:val="text0"/>
      </w:pPr>
      <w:r>
        <w:t xml:space="preserve">The molecules which make up this soup are ideas which are found in the interactions of members of a policy community or network and which derive from the deep values of the </w:t>
      </w:r>
      <w:r>
        <w:lastRenderedPageBreak/>
        <w:t xml:space="preserve">community. For a definite policy proposal to emerge requires a policy entrepreneur, individual or corporate, to promote it. Such ideas are seldom wholly new, but are mutations or combinations of earlier suggestions. To succeed they </w:t>
      </w:r>
      <w:r w:rsidR="00CF42AD">
        <w:t>not only need</w:t>
      </w:r>
      <w:r>
        <w:t xml:space="preserve"> technical feasibility, but consonance with the values of the policy community. Policy windows open only rarely and the opening usually results from coupling; that is, when there is overlap across the problem stream, the policy stream and the politics stream. A solution needs to be coupled with an emerging problem and derive support from the politics stream: a change of government, for example, is a good time for policy windows to be opened, although a change of direction within an established government is also possible.</w:t>
      </w:r>
    </w:p>
    <w:p w:rsidR="00B00FF4" w:rsidRDefault="00B00FF4" w:rsidP="00B00FF4">
      <w:pPr>
        <w:pStyle w:val="text0"/>
      </w:pPr>
      <w:r>
        <w:t>Kingdon’s research was conducted in the United States, where active legislatures are more directly involved in the policy process. In Australia, VET policy is almost always developed in the arena of federal–state negotiations, largely conducted within bureaucratic or ministerial structures. This can introduce tensions into the policy process (Maddison &amp; Dennis 2009), especially as the consensus is that Australian federalism is a dual polity (Painter 1988), where power is concurrent rather than coordinate—responsibilities are not cleanly demarcated but, as in VET, both jurisdictions share responsibility (Galligan 1995). Moreover, the experience of VET policy has been for ever greater concentration of power at the federal level (Ryan 2007).</w:t>
      </w:r>
    </w:p>
    <w:p w:rsidR="00B00FF4" w:rsidRDefault="00B00FF4" w:rsidP="00B00FF4">
      <w:pPr>
        <w:pStyle w:val="text0"/>
      </w:pPr>
      <w:r>
        <w:t>Canada and Australia are notable federations in which the development of institutions for federal–state cooperation has created a system described as ‘executive federalism’ (Sharman 1991). One consequence is that policy-making in this fashion itself creates policy communities, described by Painter as:</w:t>
      </w:r>
    </w:p>
    <w:p w:rsidR="00B00FF4" w:rsidRPr="000405DC" w:rsidRDefault="00B00FF4" w:rsidP="00B014FD">
      <w:pPr>
        <w:pStyle w:val="Quote"/>
        <w:tabs>
          <w:tab w:val="right" w:pos="7655"/>
        </w:tabs>
      </w:pPr>
      <w:r w:rsidRPr="000405DC">
        <w:t xml:space="preserve">Regular participants, most of </w:t>
      </w:r>
      <w:proofErr w:type="gramStart"/>
      <w:r w:rsidRPr="000405DC">
        <w:t>whom</w:t>
      </w:r>
      <w:proofErr w:type="gramEnd"/>
      <w:r w:rsidRPr="000405DC">
        <w:t xml:space="preserve"> are officials, who agree about certain procedures and norms … and share a common perception of what ‘expert’ knowledge is and who are the experts.</w:t>
      </w:r>
      <w:r w:rsidRPr="000405DC">
        <w:tab/>
        <w:t>(Painter 1988, p.61)</w:t>
      </w:r>
    </w:p>
    <w:p w:rsidR="00B00FF4" w:rsidRDefault="00B00FF4" w:rsidP="00B00FF4">
      <w:pPr>
        <w:pStyle w:val="text0"/>
      </w:pPr>
      <w:r>
        <w:t>A second consequence is that policy work involves long periods of stability, with only incremental change, but these periods are punctuated by episodes of significant and sometimes contentious change. The process is described by the punctuated equilibrium theory advanced by Baumgartner and Jones (2009) and True, Jones and Baumgartner (2006). They describe periods of:</w:t>
      </w:r>
    </w:p>
    <w:p w:rsidR="00B00FF4" w:rsidRPr="000405DC" w:rsidRDefault="00B00FF4" w:rsidP="00B014FD">
      <w:pPr>
        <w:pStyle w:val="Quote"/>
        <w:tabs>
          <w:tab w:val="right" w:pos="7655"/>
        </w:tabs>
      </w:pPr>
      <w:r w:rsidRPr="000405DC">
        <w:t>stability and incremental drift punctuated by large scale policy changes. The simple act of expanding the conflict by involving multiple venues had to destroy equilibrium and shift policies dramatically.</w:t>
      </w:r>
      <w:r w:rsidRPr="000405DC">
        <w:tab/>
        <w:t>(Baumgartner &amp; Jones 2009, p.xviii)</w:t>
      </w:r>
    </w:p>
    <w:p w:rsidR="00B00FF4" w:rsidRDefault="00B00FF4" w:rsidP="00B00FF4">
      <w:pPr>
        <w:pStyle w:val="text0"/>
      </w:pPr>
      <w:r>
        <w:t>Baumgartner and Jones link these punctuations to Kingdon’s policy windows and also to Baumgartner’s earlier work on rhetoric in policy-making. Baumgartner asked why some issues become wide societal debates, while others are decided by small groups of experts. His answer was that conflict in the policy process leads one side or the other to seek to change the roster of participants in debates, using rhetoric to take an issue to a wider audience, while their opponents seek to define and restrict debate to technical issues (Baumgartner 1989). In Australia, federal–state relations provide a standard armoury of rhetorical devices to conflate debate about VET with debates about centralisation and states rights.</w:t>
      </w:r>
    </w:p>
    <w:p w:rsidR="00B00FF4" w:rsidRDefault="00B00FF4" w:rsidP="00B00FF4">
      <w:pPr>
        <w:pStyle w:val="text0"/>
      </w:pPr>
      <w:r>
        <w:t xml:space="preserve">A final theoretical element focuses on policy implementation. The issue is best summed up in the sub-title of the pioneering work by Pressman and Wildavsky (1984): </w:t>
      </w:r>
      <w:r>
        <w:rPr>
          <w:i/>
        </w:rPr>
        <w:t>How great expectations in Washington are dashed in Oakland</w:t>
      </w:r>
      <w:r w:rsidR="00CF42AD">
        <w:rPr>
          <w:i/>
        </w:rPr>
        <w:t>;</w:t>
      </w:r>
      <w:r>
        <w:rPr>
          <w:i/>
        </w:rPr>
        <w:t xml:space="preserve"> </w:t>
      </w:r>
      <w:r w:rsidR="00CF42AD">
        <w:rPr>
          <w:i/>
        </w:rPr>
        <w:t>o</w:t>
      </w:r>
      <w:r>
        <w:rPr>
          <w:i/>
        </w:rPr>
        <w:t>r</w:t>
      </w:r>
      <w:r w:rsidR="00CF42AD">
        <w:rPr>
          <w:i/>
        </w:rPr>
        <w:t>,</w:t>
      </w:r>
      <w:r>
        <w:rPr>
          <w:i/>
        </w:rPr>
        <w:t xml:space="preserve"> why it’s amazing that federal programs work at all</w:t>
      </w:r>
      <w:r>
        <w:t>. While there may be design and administrative faults causing programs to fail, contemporary theory, by studying the dynamics of multivariable interactions and feedbacks, seeks to explain why outcomes so often differ from intended outputs, in the hope of identifying conditions for implementation success (Mazmanian &amp; Sabatier 1989).</w:t>
      </w:r>
    </w:p>
    <w:p w:rsidR="00B00FF4" w:rsidRDefault="00B00FF4" w:rsidP="00B00FF4">
      <w:pPr>
        <w:pStyle w:val="text0"/>
        <w:ind w:right="133"/>
      </w:pPr>
      <w:r>
        <w:t xml:space="preserve">The process of implementation is one of policy evolution: the actual outcomes, to say nothing of perceived outcomes, will almost certainly have developed in directions not always foreseen </w:t>
      </w:r>
      <w:r>
        <w:lastRenderedPageBreak/>
        <w:t>by the policy formulators. Given the wide variety of socio-political factors at play, predicting the direction of implementation is not easy; certainly, it seldom occurs in an uninterrupted direction from the policy-makers’ mandate. It may seem, therefore, that specifying conditions for effective implementation is scarcely worth the effort. However, theorists have attempted to do so, and widely recognised criteria for successful implementation are those formulated by Mazmanian and Sabatier (1989):</w:t>
      </w:r>
    </w:p>
    <w:p w:rsidR="00B00FF4" w:rsidRPr="00F60EC1" w:rsidRDefault="00B00FF4" w:rsidP="00B00FF4">
      <w:pPr>
        <w:pStyle w:val="text-lessbefore"/>
        <w:ind w:left="284" w:hanging="284"/>
      </w:pPr>
      <w:r>
        <w:t>1</w:t>
      </w:r>
      <w:r>
        <w:tab/>
      </w:r>
      <w:r w:rsidRPr="00F60EC1">
        <w:t>Mandates are clear and consistent or at least provide criteria for resolving goal conflicts.</w:t>
      </w:r>
    </w:p>
    <w:p w:rsidR="00B00FF4" w:rsidRPr="00F60EC1" w:rsidRDefault="00B00FF4" w:rsidP="00B00FF4">
      <w:pPr>
        <w:pStyle w:val="text-lessbefore"/>
        <w:ind w:left="284" w:hanging="284"/>
      </w:pPr>
      <w:r>
        <w:t>2</w:t>
      </w:r>
      <w:r>
        <w:tab/>
      </w:r>
      <w:r w:rsidRPr="00F60EC1">
        <w:t>There is a sound theory identifying principal factors and causal linkages affecting policy objectives, giving implementing officials sufficient jurisdiction and points of leverage.</w:t>
      </w:r>
    </w:p>
    <w:p w:rsidR="00B00FF4" w:rsidRPr="00F60EC1" w:rsidRDefault="00B00FF4" w:rsidP="00B00FF4">
      <w:pPr>
        <w:pStyle w:val="text-lessbefore"/>
        <w:ind w:left="284" w:hanging="284"/>
      </w:pPr>
      <w:r>
        <w:t>3</w:t>
      </w:r>
      <w:r>
        <w:tab/>
      </w:r>
      <w:r w:rsidRPr="00F60EC1">
        <w:t>The implementation process is structured to maximise the probability that implementing officials and target groups will perform as desired.</w:t>
      </w:r>
    </w:p>
    <w:p w:rsidR="00B00FF4" w:rsidRPr="00F60EC1" w:rsidRDefault="00B00FF4" w:rsidP="00B00FF4">
      <w:pPr>
        <w:pStyle w:val="text-lessbefore"/>
        <w:ind w:left="284" w:hanging="284"/>
      </w:pPr>
      <w:r>
        <w:t>4</w:t>
      </w:r>
      <w:r>
        <w:tab/>
      </w:r>
      <w:r w:rsidRPr="00F60EC1">
        <w:t>The leaders of the implementing agency possess substantial managerial and political skills and commitment to the goals of the mandate.</w:t>
      </w:r>
    </w:p>
    <w:p w:rsidR="00B00FF4" w:rsidRPr="00F60EC1" w:rsidRDefault="00B00FF4" w:rsidP="00B00FF4">
      <w:pPr>
        <w:pStyle w:val="text-lessbefore"/>
        <w:ind w:left="284" w:hanging="284"/>
      </w:pPr>
      <w:r>
        <w:t>5</w:t>
      </w:r>
      <w:r>
        <w:tab/>
      </w:r>
      <w:r w:rsidRPr="00F60EC1">
        <w:t>The program is actively supported by organised constituency groups.</w:t>
      </w:r>
    </w:p>
    <w:p w:rsidR="00B00FF4" w:rsidRDefault="00B00FF4" w:rsidP="00B00FF4">
      <w:pPr>
        <w:pStyle w:val="text-lessbefore"/>
        <w:ind w:left="284" w:hanging="284"/>
      </w:pPr>
      <w:r>
        <w:t>6</w:t>
      </w:r>
      <w:r>
        <w:tab/>
      </w:r>
      <w:r w:rsidRPr="00F60EC1">
        <w:t>The relative priority of the mandate</w:t>
      </w:r>
      <w:r>
        <w:t>’</w:t>
      </w:r>
      <w:r w:rsidRPr="00F60EC1">
        <w:t>s objectives is not undermined over time by the emergence of conflicting public policies or by changes in socio-economic conditions.</w:t>
      </w:r>
    </w:p>
    <w:p w:rsidR="00B00FF4" w:rsidRPr="00274655" w:rsidRDefault="00B00FF4" w:rsidP="00B00FF4">
      <w:pPr>
        <w:pStyle w:val="text0"/>
      </w:pPr>
      <w:r>
        <w:t>Finally, in any form of education policy it is worth bearing in mind Weick’s concept of loose coupling. Human service organisations, argued Weick, are composed both of administrators and specialised professionals, each with different value systems and agendas. It cannot be imagined that there will be a straight throughput of decisions to outcomes. Weick (1976) based his theory on the operations of individual higher education institutions. When applied to a system like Australian VET, which operates through processes first of executive federalism, then through a diversity of agencies of differing structures and degrees of autonomy, and then through VET providers, which themselves tend to be loosely coupled, it is very unlikely that any central decision, such as that of a Ministerial Council, will filter through to actual outcomes in classrooms, workplaces and other learning environments without considerable alteration.</w:t>
      </w:r>
    </w:p>
    <w:sectPr w:rsidR="00B00FF4" w:rsidRPr="00274655" w:rsidSect="002B658F">
      <w:footerReference w:type="even" r:id="rId12"/>
      <w:footerReference w:type="default" r:id="rId13"/>
      <w:pgSz w:w="11899" w:h="16838" w:code="9"/>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766A" w:rsidRDefault="0073766A">
      <w:r>
        <w:separator/>
      </w:r>
    </w:p>
  </w:endnote>
  <w:endnote w:type="continuationSeparator" w:id="0">
    <w:p w:rsidR="0073766A" w:rsidRDefault="007376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ABE8B88C-C0C0-4223-A5E1-C7328256CF94}"/>
    <w:embedBold r:id="rId2" w:fontKey="{004F64D5-64CB-4262-BC8F-C64892EBB3DC}"/>
    <w:embedItalic r:id="rId3" w:fontKey="{463E6950-CB9C-48BA-A037-ABBE67B68723}"/>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4" w:fontKey="{5C20E400-0193-4FBC-9BAA-2DDABD0DED99}"/>
  </w:font>
  <w:font w:name="Avant Garde">
    <w:altName w:val="Century Gothic"/>
    <w:charset w:val="00"/>
    <w:family w:val="swiss"/>
    <w:pitch w:val="variable"/>
    <w:sig w:usb0="00007A87" w:usb1="80000000" w:usb2="00000008" w:usb3="00000000" w:csb0="000000FF" w:csb1="00000000"/>
  </w:font>
  <w:font w:name="Calibri">
    <w:panose1 w:val="020F0502020204030204"/>
    <w:charset w:val="00"/>
    <w:family w:val="swiss"/>
    <w:pitch w:val="variable"/>
    <w:sig w:usb0="A00002EF" w:usb1="4000207B" w:usb2="00000000" w:usb3="00000000" w:csb0="0000009F" w:csb1="00000000"/>
    <w:embedRegular r:id="rId5" w:fontKey="{32428809-1952-497B-8058-67A56F341930}"/>
  </w:font>
  <w:font w:name="Cambria">
    <w:panose1 w:val="02040503050406030204"/>
    <w:charset w:val="00"/>
    <w:family w:val="roman"/>
    <w:pitch w:val="variable"/>
    <w:sig w:usb0="A00002EF" w:usb1="4000004B" w:usb2="00000000" w:usb3="00000000" w:csb0="0000009F" w:csb1="00000000"/>
    <w:embedRegular r:id="rId6" w:fontKey="{B5A2A3E3-E101-4799-912A-558090C59F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66A" w:rsidRPr="00B014FD" w:rsidRDefault="0073766A" w:rsidP="00B014F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66A" w:rsidRPr="00E9382E" w:rsidRDefault="0073766A" w:rsidP="00E9382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66A" w:rsidRDefault="00BC4F70" w:rsidP="00B014FD">
    <w:pPr>
      <w:pStyle w:val="Footer"/>
      <w:pBdr>
        <w:top w:val="single" w:sz="4" w:space="1" w:color="auto"/>
      </w:pBdr>
      <w:tabs>
        <w:tab w:val="clear" w:pos="4153"/>
        <w:tab w:val="center" w:pos="3969"/>
      </w:tabs>
    </w:pPr>
    <w:r>
      <w:rPr>
        <w:rStyle w:val="PageNumber"/>
      </w:rPr>
      <w:fldChar w:fldCharType="begin"/>
    </w:r>
    <w:r w:rsidR="0073766A">
      <w:rPr>
        <w:rStyle w:val="PageNumber"/>
      </w:rPr>
      <w:instrText xml:space="preserve"> PAGE </w:instrText>
    </w:r>
    <w:r>
      <w:rPr>
        <w:rStyle w:val="PageNumber"/>
      </w:rPr>
      <w:fldChar w:fldCharType="separate"/>
    </w:r>
    <w:r w:rsidR="00AB750F">
      <w:rPr>
        <w:rStyle w:val="PageNumber"/>
        <w:noProof/>
      </w:rPr>
      <w:t>28</w:t>
    </w:r>
    <w:r>
      <w:rPr>
        <w:rStyle w:val="PageNumber"/>
      </w:rPr>
      <w:fldChar w:fldCharType="end"/>
    </w:r>
    <w:r w:rsidR="0073766A">
      <w:rPr>
        <w:rStyle w:val="PageNumber"/>
      </w:rPr>
      <w:tab/>
    </w:r>
    <w:r w:rsidR="0073766A">
      <w:rPr>
        <w:rStyle w:val="PageNumber"/>
      </w:rPr>
      <w:tab/>
    </w:r>
    <w:r w:rsidR="0073766A">
      <w:t>How VET responds: a historical policy perspective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66A" w:rsidRPr="00E9382E" w:rsidRDefault="0073766A" w:rsidP="00A878A7">
    <w:pPr>
      <w:pStyle w:val="Footer"/>
      <w:pBdr>
        <w:top w:val="single" w:sz="4" w:space="1" w:color="auto"/>
      </w:pBdr>
    </w:pPr>
    <w:r>
      <w:t>NCVER</w:t>
    </w:r>
    <w:r>
      <w:tab/>
    </w:r>
    <w:r>
      <w:tab/>
    </w:r>
    <w:r w:rsidR="00BC4F70">
      <w:rPr>
        <w:rStyle w:val="PageNumber"/>
      </w:rPr>
      <w:fldChar w:fldCharType="begin"/>
    </w:r>
    <w:r>
      <w:rPr>
        <w:rStyle w:val="PageNumber"/>
      </w:rPr>
      <w:instrText xml:space="preserve"> PAGE </w:instrText>
    </w:r>
    <w:r w:rsidR="00BC4F70">
      <w:rPr>
        <w:rStyle w:val="PageNumber"/>
      </w:rPr>
      <w:fldChar w:fldCharType="separate"/>
    </w:r>
    <w:r w:rsidR="00AB750F">
      <w:rPr>
        <w:rStyle w:val="PageNumber"/>
        <w:noProof/>
      </w:rPr>
      <w:t>27</w:t>
    </w:r>
    <w:r w:rsidR="00BC4F70">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766A" w:rsidRDefault="0073766A">
      <w:r>
        <w:separator/>
      </w:r>
    </w:p>
  </w:footnote>
  <w:footnote w:type="continuationSeparator" w:id="0">
    <w:p w:rsidR="0073766A" w:rsidRDefault="0073766A">
      <w:r>
        <w:continuationSeparator/>
      </w:r>
    </w:p>
  </w:footnote>
  <w:footnote w:id="1">
    <w:p w:rsidR="0073766A" w:rsidRDefault="0073766A">
      <w:pPr>
        <w:pStyle w:val="FootnoteText"/>
      </w:pPr>
      <w:r>
        <w:rPr>
          <w:rStyle w:val="FootnoteReference"/>
        </w:rPr>
        <w:footnoteRef/>
      </w:r>
      <w:r>
        <w:t xml:space="preserve"> </w:t>
      </w:r>
      <w:r w:rsidRPr="004F05F9">
        <w:rPr>
          <w:i/>
        </w:rPr>
        <w:t>Training Guarantee: its impac</w:t>
      </w:r>
      <w:r>
        <w:rPr>
          <w:i/>
        </w:rPr>
        <w:t>t and legacy 1990–</w:t>
      </w:r>
      <w:r w:rsidRPr="004F05F9">
        <w:rPr>
          <w:i/>
        </w:rPr>
        <w:t>1994</w:t>
      </w:r>
      <w:r w:rsidRPr="0030096A">
        <w:t xml:space="preserve"> (Fraser 1996) is an exception, as in part is the </w:t>
      </w:r>
      <w:r>
        <w:t xml:space="preserve">1996 </w:t>
      </w:r>
      <w:r w:rsidRPr="0030096A">
        <w:t>Taylor Review of the first three year</w:t>
      </w:r>
      <w:r>
        <w:t>s of the Australian National Training Authority (ANTA) Agreement</w:t>
      </w:r>
      <w:r w:rsidRPr="0030096A">
        <w:t>.</w:t>
      </w:r>
    </w:p>
  </w:footnote>
  <w:footnote w:id="2">
    <w:p w:rsidR="0073766A" w:rsidRDefault="0073766A" w:rsidP="00E9382E">
      <w:pPr>
        <w:pStyle w:val="FootnoteText"/>
        <w:spacing w:before="120"/>
      </w:pPr>
      <w:r>
        <w:rPr>
          <w:rStyle w:val="FootnoteReference"/>
        </w:rPr>
        <w:footnoteRef/>
      </w:r>
      <w:r>
        <w:t xml:space="preserve"> </w:t>
      </w:r>
      <w:r w:rsidRPr="0030096A">
        <w:t xml:space="preserve">European Centre for the </w:t>
      </w:r>
      <w:r>
        <w:t>Development o</w:t>
      </w:r>
      <w:r w:rsidRPr="0030096A">
        <w:t xml:space="preserve">f Vocational Training, known by its French title Centre </w:t>
      </w:r>
      <w:proofErr w:type="spellStart"/>
      <w:r w:rsidRPr="0030096A">
        <w:t>Europ</w:t>
      </w:r>
      <w:r>
        <w:t>é</w:t>
      </w:r>
      <w:r w:rsidRPr="0030096A">
        <w:t>en</w:t>
      </w:r>
      <w:proofErr w:type="spellEnd"/>
      <w:r w:rsidRPr="0030096A">
        <w:t xml:space="preserve"> pour l</w:t>
      </w:r>
      <w:r>
        <w:t>e</w:t>
      </w:r>
      <w:r w:rsidRPr="0030096A">
        <w:t xml:space="preserve"> </w:t>
      </w:r>
      <w:proofErr w:type="spellStart"/>
      <w:r>
        <w:t>Dévelopment</w:t>
      </w:r>
      <w:proofErr w:type="spellEnd"/>
      <w:r>
        <w:t xml:space="preserve"> de la F</w:t>
      </w:r>
      <w:r w:rsidRPr="0030096A">
        <w:t xml:space="preserve">ormation </w:t>
      </w:r>
      <w:proofErr w:type="spellStart"/>
      <w:r>
        <w:t>P</w:t>
      </w:r>
      <w:r w:rsidRPr="0030096A">
        <w:t>rofessionelle</w:t>
      </w:r>
      <w:proofErr w:type="spellEnd"/>
      <w:r>
        <w:t>.</w:t>
      </w:r>
    </w:p>
  </w:footnote>
  <w:footnote w:id="3">
    <w:p w:rsidR="0073766A" w:rsidRDefault="0073766A">
      <w:pPr>
        <w:pStyle w:val="FootnoteText"/>
      </w:pPr>
      <w:r>
        <w:rPr>
          <w:rStyle w:val="FootnoteReference"/>
        </w:rPr>
        <w:footnoteRef/>
      </w:r>
      <w:r>
        <w:t xml:space="preserve"> </w:t>
      </w:r>
      <w:r w:rsidRPr="0004260B">
        <w:t>Members of th</w:t>
      </w:r>
      <w:r>
        <w:t>e ANTA Establishment Task Force</w:t>
      </w:r>
      <w:r w:rsidRPr="0004260B">
        <w:t xml:space="preserve"> gave their creation a projected life of some five years; that it lasted more than twice as long suggests it filled a necessary evolutionary niche, which has not yet been fully replaced.</w:t>
      </w:r>
    </w:p>
  </w:footnote>
  <w:footnote w:id="4">
    <w:p w:rsidR="0073766A" w:rsidRDefault="0073766A">
      <w:pPr>
        <w:pStyle w:val="FootnoteText"/>
      </w:pPr>
      <w:r>
        <w:rPr>
          <w:rStyle w:val="FootnoteReference"/>
        </w:rPr>
        <w:footnoteRef/>
      </w:r>
      <w:r>
        <w:t xml:space="preserve"> </w:t>
      </w:r>
      <w:r w:rsidRPr="0004260B">
        <w:t>Some early ANTA data appeared to show lower levels of employer satisfaction, although still a majority of satisfied. However, these data varied fairly implausib</w:t>
      </w:r>
      <w:r>
        <w:t>ly over short periods (Dumbrell</w:t>
      </w:r>
      <w:r w:rsidRPr="0004260B">
        <w:t xml:space="preserve"> 2000).</w:t>
      </w:r>
      <w:r>
        <w:t xml:space="preserve"> </w:t>
      </w:r>
    </w:p>
  </w:footnote>
  <w:footnote w:id="5">
    <w:p w:rsidR="0073766A" w:rsidRPr="00B014FD" w:rsidRDefault="0073766A" w:rsidP="006F7071">
      <w:pPr>
        <w:pStyle w:val="FootnoteText"/>
        <w:spacing w:before="120"/>
      </w:pPr>
      <w:r w:rsidRPr="00B014FD">
        <w:rPr>
          <w:rStyle w:val="FootnoteReference"/>
          <w:vertAlign w:val="baseline"/>
        </w:rPr>
        <w:footnoteRef/>
      </w:r>
      <w:r w:rsidRPr="00B014FD">
        <w:tab/>
        <w:t>Ecclesiastes 1:9.</w:t>
      </w:r>
    </w:p>
  </w:footnote>
  <w:footnote w:id="6">
    <w:p w:rsidR="0073766A" w:rsidRPr="00B014FD" w:rsidRDefault="0073766A" w:rsidP="006F7071">
      <w:pPr>
        <w:pStyle w:val="FootnoteText"/>
        <w:spacing w:before="120"/>
      </w:pPr>
      <w:r w:rsidRPr="00B014FD">
        <w:rPr>
          <w:rStyle w:val="FootnoteReference"/>
          <w:vertAlign w:val="baseline"/>
        </w:rPr>
        <w:footnoteRef/>
      </w:r>
      <w:r>
        <w:tab/>
      </w:r>
      <w:proofErr w:type="gramStart"/>
      <w:r>
        <w:t>In his i</w:t>
      </w:r>
      <w:r w:rsidRPr="00B014FD">
        <w:t xml:space="preserve">ntroduction to the </w:t>
      </w:r>
      <w:r w:rsidRPr="009D52C9">
        <w:rPr>
          <w:i/>
        </w:rPr>
        <w:t>Philosophy of history</w:t>
      </w:r>
      <w:r w:rsidRPr="00B014FD">
        <w:t>.</w:t>
      </w:r>
      <w:proofErr w:type="gramEnd"/>
    </w:p>
  </w:footnote>
  <w:footnote w:id="7">
    <w:p w:rsidR="0073766A" w:rsidRPr="00B014FD" w:rsidRDefault="0073766A" w:rsidP="006F7071">
      <w:pPr>
        <w:pStyle w:val="FootnoteText"/>
        <w:spacing w:before="120"/>
      </w:pPr>
      <w:r w:rsidRPr="00B014FD">
        <w:rPr>
          <w:rStyle w:val="FootnoteReference"/>
          <w:vertAlign w:val="baseline"/>
        </w:rPr>
        <w:footnoteRef/>
      </w:r>
      <w:r w:rsidRPr="00B014FD">
        <w:tab/>
      </w:r>
      <w:proofErr w:type="gramStart"/>
      <w:r w:rsidRPr="00B014FD">
        <w:t xml:space="preserve">In </w:t>
      </w:r>
      <w:r>
        <w:t>t</w:t>
      </w:r>
      <w:r w:rsidRPr="00B014FD">
        <w:t xml:space="preserve">he </w:t>
      </w:r>
      <w:r w:rsidRPr="00396AC2">
        <w:rPr>
          <w:i/>
        </w:rPr>
        <w:t xml:space="preserve">18th </w:t>
      </w:r>
      <w:proofErr w:type="spellStart"/>
      <w:r w:rsidRPr="00396AC2">
        <w:rPr>
          <w:i/>
        </w:rPr>
        <w:t>Brumaire</w:t>
      </w:r>
      <w:proofErr w:type="spellEnd"/>
      <w:r w:rsidRPr="00396AC2">
        <w:rPr>
          <w:i/>
        </w:rPr>
        <w:t xml:space="preserve"> of Louis Bonaparte.</w:t>
      </w:r>
      <w:proofErr w:type="gramEnd"/>
    </w:p>
  </w:footnote>
  <w:footnote w:id="8">
    <w:p w:rsidR="0073766A" w:rsidRDefault="0073766A" w:rsidP="006F7071">
      <w:pPr>
        <w:pStyle w:val="FootnoteText"/>
        <w:spacing w:before="120"/>
      </w:pPr>
      <w:r w:rsidRPr="00B014FD">
        <w:rPr>
          <w:rStyle w:val="FootnoteReference"/>
          <w:vertAlign w:val="baseline"/>
        </w:rPr>
        <w:footnoteRef/>
      </w:r>
      <w:r w:rsidRPr="00B014FD">
        <w:tab/>
        <w:t xml:space="preserve">As recollected in </w:t>
      </w:r>
      <w:r w:rsidRPr="009D52C9">
        <w:rPr>
          <w:i/>
        </w:rPr>
        <w:t>Time</w:t>
      </w:r>
      <w:r w:rsidRPr="00B014FD">
        <w:t>, 3 November 1975; the original quote is probably the poet Edna St Vincent Millay.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F9C6FE8"/>
    <w:lvl w:ilvl="0">
      <w:start w:val="1"/>
      <w:numFmt w:val="decimal"/>
      <w:lvlText w:val="%1."/>
      <w:lvlJc w:val="left"/>
      <w:pPr>
        <w:tabs>
          <w:tab w:val="num" w:pos="1492"/>
        </w:tabs>
        <w:ind w:left="1492" w:hanging="360"/>
      </w:pPr>
    </w:lvl>
  </w:abstractNum>
  <w:abstractNum w:abstractNumId="1">
    <w:nsid w:val="FFFFFF7D"/>
    <w:multiLevelType w:val="singleLevel"/>
    <w:tmpl w:val="CABAB7A6"/>
    <w:lvl w:ilvl="0">
      <w:start w:val="1"/>
      <w:numFmt w:val="decimal"/>
      <w:lvlText w:val="%1."/>
      <w:lvlJc w:val="left"/>
      <w:pPr>
        <w:tabs>
          <w:tab w:val="num" w:pos="1209"/>
        </w:tabs>
        <w:ind w:left="1209" w:hanging="360"/>
      </w:pPr>
    </w:lvl>
  </w:abstractNum>
  <w:abstractNum w:abstractNumId="2">
    <w:nsid w:val="FFFFFF7E"/>
    <w:multiLevelType w:val="singleLevel"/>
    <w:tmpl w:val="7C727FF0"/>
    <w:lvl w:ilvl="0">
      <w:start w:val="1"/>
      <w:numFmt w:val="decimal"/>
      <w:lvlText w:val="%1."/>
      <w:lvlJc w:val="left"/>
      <w:pPr>
        <w:tabs>
          <w:tab w:val="num" w:pos="926"/>
        </w:tabs>
        <w:ind w:left="926" w:hanging="360"/>
      </w:pPr>
    </w:lvl>
  </w:abstractNum>
  <w:abstractNum w:abstractNumId="3">
    <w:nsid w:val="FFFFFF7F"/>
    <w:multiLevelType w:val="singleLevel"/>
    <w:tmpl w:val="0DB407B2"/>
    <w:lvl w:ilvl="0">
      <w:start w:val="1"/>
      <w:numFmt w:val="decimal"/>
      <w:lvlText w:val="%1."/>
      <w:lvlJc w:val="left"/>
      <w:pPr>
        <w:tabs>
          <w:tab w:val="num" w:pos="643"/>
        </w:tabs>
        <w:ind w:left="643" w:hanging="360"/>
      </w:pPr>
    </w:lvl>
  </w:abstractNum>
  <w:abstractNum w:abstractNumId="4">
    <w:nsid w:val="FFFFFF80"/>
    <w:multiLevelType w:val="singleLevel"/>
    <w:tmpl w:val="A59A9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4A4B22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4D0E1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E88FC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97E4128"/>
    <w:lvl w:ilvl="0">
      <w:start w:val="1"/>
      <w:numFmt w:val="decimal"/>
      <w:lvlText w:val="%1."/>
      <w:lvlJc w:val="left"/>
      <w:pPr>
        <w:tabs>
          <w:tab w:val="num" w:pos="360"/>
        </w:tabs>
        <w:ind w:left="360" w:hanging="360"/>
      </w:pPr>
    </w:lvl>
  </w:abstractNum>
  <w:abstractNum w:abstractNumId="9">
    <w:nsid w:val="FFFFFF89"/>
    <w:multiLevelType w:val="singleLevel"/>
    <w:tmpl w:val="2DDC9AD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B12F76"/>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12">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02385E0A"/>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4">
    <w:nsid w:val="06035F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6FF05DF"/>
    <w:multiLevelType w:val="singleLevel"/>
    <w:tmpl w:val="3C76DDCE"/>
    <w:lvl w:ilvl="0">
      <w:numFmt w:val="bullet"/>
      <w:pStyle w:val="Dotpoint1"/>
      <w:lvlText w:val=""/>
      <w:lvlJc w:val="left"/>
      <w:pPr>
        <w:tabs>
          <w:tab w:val="num" w:pos="360"/>
        </w:tabs>
        <w:ind w:left="360" w:hanging="360"/>
      </w:pPr>
      <w:rPr>
        <w:rFonts w:ascii="Wingdings" w:hAnsi="Wingdings" w:hint="default"/>
      </w:rPr>
    </w:lvl>
  </w:abstractNum>
  <w:abstractNum w:abstractNumId="16">
    <w:nsid w:val="0C402A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CD8721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8">
    <w:nsid w:val="174A2C71"/>
    <w:multiLevelType w:val="singleLevel"/>
    <w:tmpl w:val="5A282C10"/>
    <w:lvl w:ilvl="0">
      <w:start w:val="1"/>
      <w:numFmt w:val="bullet"/>
      <w:pStyle w:val="Dotpoint2"/>
      <w:lvlText w:val=""/>
      <w:lvlJc w:val="left"/>
      <w:pPr>
        <w:tabs>
          <w:tab w:val="num" w:pos="0"/>
        </w:tabs>
        <w:ind w:left="360" w:hanging="360"/>
      </w:pPr>
      <w:rPr>
        <w:rFonts w:ascii="Wingdings" w:hAnsi="Wingdings" w:hint="default"/>
      </w:rPr>
    </w:lvl>
  </w:abstractNum>
  <w:abstractNum w:abstractNumId="19">
    <w:nsid w:val="18D85083"/>
    <w:multiLevelType w:val="singleLevel"/>
    <w:tmpl w:val="AB16F102"/>
    <w:lvl w:ilvl="0">
      <w:numFmt w:val="bullet"/>
      <w:lvlText w:val=""/>
      <w:lvlJc w:val="left"/>
      <w:pPr>
        <w:tabs>
          <w:tab w:val="num" w:pos="360"/>
        </w:tabs>
        <w:ind w:left="360" w:hanging="360"/>
      </w:pPr>
      <w:rPr>
        <w:rFonts w:ascii="Symbol" w:hAnsi="Symbol" w:hint="default"/>
      </w:rPr>
    </w:lvl>
  </w:abstractNum>
  <w:abstractNum w:abstractNumId="20">
    <w:nsid w:val="1F1D5D94"/>
    <w:multiLevelType w:val="singleLevel"/>
    <w:tmpl w:val="BD143BDC"/>
    <w:lvl w:ilvl="0">
      <w:numFmt w:val="bullet"/>
      <w:lvlText w:val=""/>
      <w:lvlJc w:val="left"/>
      <w:pPr>
        <w:tabs>
          <w:tab w:val="num" w:pos="360"/>
        </w:tabs>
        <w:ind w:left="360" w:hanging="360"/>
      </w:pPr>
      <w:rPr>
        <w:rFonts w:ascii="Wingdings" w:hAnsi="Wingdings" w:hint="default"/>
      </w:rPr>
    </w:lvl>
  </w:abstractNum>
  <w:abstractNum w:abstractNumId="21">
    <w:nsid w:val="30932698"/>
    <w:multiLevelType w:val="singleLevel"/>
    <w:tmpl w:val="77101FFA"/>
    <w:lvl w:ilvl="0">
      <w:start w:val="1"/>
      <w:numFmt w:val="bullet"/>
      <w:lvlText w:val=""/>
      <w:lvlJc w:val="left"/>
      <w:pPr>
        <w:tabs>
          <w:tab w:val="num" w:pos="0"/>
        </w:tabs>
        <w:ind w:left="360" w:hanging="360"/>
      </w:pPr>
      <w:rPr>
        <w:rFonts w:ascii="Wingdings" w:hAnsi="Wingdings" w:hint="default"/>
      </w:rPr>
    </w:lvl>
  </w:abstractNum>
  <w:abstractNum w:abstractNumId="22">
    <w:nsid w:val="30961F00"/>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3">
    <w:nsid w:val="33CE2798"/>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4">
    <w:nsid w:val="3E8C3432"/>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25">
    <w:nsid w:val="454E0E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487C0F01"/>
    <w:multiLevelType w:val="singleLevel"/>
    <w:tmpl w:val="297C02B0"/>
    <w:lvl w:ilvl="0">
      <w:start w:val="1"/>
      <w:numFmt w:val="bullet"/>
      <w:lvlText w:val=""/>
      <w:lvlJc w:val="left"/>
      <w:pPr>
        <w:tabs>
          <w:tab w:val="num" w:pos="0"/>
        </w:tabs>
        <w:ind w:left="360" w:hanging="360"/>
      </w:pPr>
      <w:rPr>
        <w:rFonts w:ascii="Wingdings" w:hAnsi="Wingdings" w:hint="default"/>
      </w:rPr>
    </w:lvl>
  </w:abstractNum>
  <w:abstractNum w:abstractNumId="27">
    <w:nsid w:val="4900580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
    <w:nsid w:val="49A3336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nsid w:val="49FC1EEE"/>
    <w:multiLevelType w:val="singleLevel"/>
    <w:tmpl w:val="8B8ACFAC"/>
    <w:lvl w:ilvl="0">
      <w:numFmt w:val="decimal"/>
      <w:lvlText w:val="%1"/>
      <w:legacy w:legacy="1" w:legacySpace="0" w:legacyIndent="0"/>
      <w:lvlJc w:val="left"/>
    </w:lvl>
  </w:abstractNum>
  <w:abstractNum w:abstractNumId="30">
    <w:nsid w:val="4AA97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4D852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4F095AD2"/>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3">
    <w:nsid w:val="5162601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4">
    <w:nsid w:val="5261228E"/>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5">
    <w:nsid w:val="58655486"/>
    <w:multiLevelType w:val="singleLevel"/>
    <w:tmpl w:val="BB928762"/>
    <w:lvl w:ilvl="0">
      <w:numFmt w:val="bullet"/>
      <w:lvlText w:val=""/>
      <w:lvlJc w:val="left"/>
      <w:pPr>
        <w:tabs>
          <w:tab w:val="num" w:pos="360"/>
        </w:tabs>
        <w:ind w:left="360" w:hanging="360"/>
      </w:pPr>
      <w:rPr>
        <w:rFonts w:ascii="Wingdings" w:hAnsi="Wingdings" w:hint="default"/>
      </w:rPr>
    </w:lvl>
  </w:abstractNum>
  <w:abstractNum w:abstractNumId="36">
    <w:nsid w:val="5ACC0A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6CD447FC"/>
    <w:multiLevelType w:val="multilevel"/>
    <w:tmpl w:val="42146892"/>
    <w:lvl w:ilvl="0">
      <w:start w:val="1"/>
      <w:numFmt w:val="decimal"/>
      <w:lvlText w:val="%1"/>
      <w:lvlJc w:val="left"/>
      <w:pPr>
        <w:tabs>
          <w:tab w:val="num" w:pos="284"/>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EB269DA"/>
    <w:multiLevelType w:val="singleLevel"/>
    <w:tmpl w:val="FD1255FA"/>
    <w:lvl w:ilvl="0">
      <w:numFmt w:val="bullet"/>
      <w:lvlText w:val=""/>
      <w:lvlJc w:val="left"/>
      <w:pPr>
        <w:tabs>
          <w:tab w:val="num" w:pos="360"/>
        </w:tabs>
        <w:ind w:left="360" w:hanging="360"/>
      </w:pPr>
      <w:rPr>
        <w:rFonts w:ascii="Wingdings" w:hAnsi="Wingdings" w:hint="default"/>
      </w:rPr>
    </w:lvl>
  </w:abstractNum>
  <w:abstractNum w:abstractNumId="39">
    <w:nsid w:val="716032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3FD0B6F"/>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41">
    <w:nsid w:val="752B4923"/>
    <w:multiLevelType w:val="singleLevel"/>
    <w:tmpl w:val="FFFFFFFF"/>
    <w:lvl w:ilvl="0">
      <w:numFmt w:val="bullet"/>
      <w:lvlText w:val=""/>
      <w:legacy w:legacy="1" w:legacySpace="0" w:legacyIndent="360"/>
      <w:lvlJc w:val="left"/>
      <w:pPr>
        <w:ind w:left="360" w:hanging="360"/>
      </w:pPr>
      <w:rPr>
        <w:rFonts w:ascii="Symbol" w:hAnsi="Symbol" w:hint="default"/>
      </w:rPr>
    </w:lvl>
  </w:abstractNum>
  <w:abstractNum w:abstractNumId="42">
    <w:nsid w:val="7845326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num w:numId="1">
    <w:abstractNumId w:val="1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3">
    <w:abstractNumId w:val="23"/>
  </w:num>
  <w:num w:numId="4">
    <w:abstractNumId w:val="24"/>
  </w:num>
  <w:num w:numId="5">
    <w:abstractNumId w:val="22"/>
  </w:num>
  <w:num w:numId="6">
    <w:abstractNumId w:val="11"/>
  </w:num>
  <w:num w:numId="7">
    <w:abstractNumId w:val="40"/>
  </w:num>
  <w:num w:numId="8">
    <w:abstractNumId w:val="34"/>
  </w:num>
  <w:num w:numId="9">
    <w:abstractNumId w:val="32"/>
  </w:num>
  <w:num w:numId="10">
    <w:abstractNumId w:val="39"/>
  </w:num>
  <w:num w:numId="11">
    <w:abstractNumId w:val="30"/>
  </w:num>
  <w:num w:numId="12">
    <w:abstractNumId w:val="14"/>
  </w:num>
  <w:num w:numId="13">
    <w:abstractNumId w:val="36"/>
  </w:num>
  <w:num w:numId="14">
    <w:abstractNumId w:val="31"/>
  </w:num>
  <w:num w:numId="15">
    <w:abstractNumId w:val="16"/>
  </w:num>
  <w:num w:numId="16">
    <w:abstractNumId w:val="17"/>
  </w:num>
  <w:num w:numId="17">
    <w:abstractNumId w:val="13"/>
  </w:num>
  <w:num w:numId="18">
    <w:abstractNumId w:val="42"/>
  </w:num>
  <w:num w:numId="19">
    <w:abstractNumId w:val="25"/>
  </w:num>
  <w:num w:numId="20">
    <w:abstractNumId w:val="33"/>
  </w:num>
  <w:num w:numId="21">
    <w:abstractNumId w:val="41"/>
  </w:num>
  <w:num w:numId="22">
    <w:abstractNumId w:val="29"/>
  </w:num>
  <w:num w:numId="23">
    <w:abstractNumId w:val="27"/>
  </w:num>
  <w:num w:numId="24">
    <w:abstractNumId w:val="28"/>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38"/>
  </w:num>
  <w:num w:numId="36">
    <w:abstractNumId w:val="19"/>
  </w:num>
  <w:num w:numId="37">
    <w:abstractNumId w:val="20"/>
  </w:num>
  <w:num w:numId="38">
    <w:abstractNumId w:val="35"/>
  </w:num>
  <w:num w:numId="39">
    <w:abstractNumId w:val="15"/>
  </w:num>
  <w:num w:numId="40">
    <w:abstractNumId w:val="21"/>
  </w:num>
  <w:num w:numId="41">
    <w:abstractNumId w:val="26"/>
  </w:num>
  <w:num w:numId="42">
    <w:abstractNumId w:val="18"/>
  </w:num>
  <w:num w:numId="43">
    <w:abstractNumId w:val="12"/>
  </w:num>
  <w:num w:numId="44">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F08"/>
  <w:defaultTabStop w:val="720"/>
  <w:doNotHyphenateCaps/>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C25BC3"/>
    <w:rsid w:val="000001AA"/>
    <w:rsid w:val="000064A9"/>
    <w:rsid w:val="00024DFE"/>
    <w:rsid w:val="000405DC"/>
    <w:rsid w:val="00040BF3"/>
    <w:rsid w:val="0004260B"/>
    <w:rsid w:val="000D5EB1"/>
    <w:rsid w:val="000F262E"/>
    <w:rsid w:val="00103016"/>
    <w:rsid w:val="00122490"/>
    <w:rsid w:val="00131BF7"/>
    <w:rsid w:val="001372B5"/>
    <w:rsid w:val="001411B6"/>
    <w:rsid w:val="001477C4"/>
    <w:rsid w:val="001617D4"/>
    <w:rsid w:val="00176036"/>
    <w:rsid w:val="00184F6B"/>
    <w:rsid w:val="00193F07"/>
    <w:rsid w:val="001B05B3"/>
    <w:rsid w:val="001B0F09"/>
    <w:rsid w:val="001B307A"/>
    <w:rsid w:val="001C3BEB"/>
    <w:rsid w:val="001D3545"/>
    <w:rsid w:val="001E07C6"/>
    <w:rsid w:val="00212D87"/>
    <w:rsid w:val="00224683"/>
    <w:rsid w:val="00264A85"/>
    <w:rsid w:val="00291091"/>
    <w:rsid w:val="002B658F"/>
    <w:rsid w:val="002C399B"/>
    <w:rsid w:val="002C4909"/>
    <w:rsid w:val="002F0FD4"/>
    <w:rsid w:val="0030096A"/>
    <w:rsid w:val="00312BA4"/>
    <w:rsid w:val="003649B3"/>
    <w:rsid w:val="00372B63"/>
    <w:rsid w:val="003845C8"/>
    <w:rsid w:val="003847C4"/>
    <w:rsid w:val="0038603C"/>
    <w:rsid w:val="0039195E"/>
    <w:rsid w:val="003930C1"/>
    <w:rsid w:val="00395583"/>
    <w:rsid w:val="00396AC2"/>
    <w:rsid w:val="003A3DFB"/>
    <w:rsid w:val="003C460E"/>
    <w:rsid w:val="003D29A6"/>
    <w:rsid w:val="003D4B1A"/>
    <w:rsid w:val="003D52AC"/>
    <w:rsid w:val="003D7E7E"/>
    <w:rsid w:val="003F7E57"/>
    <w:rsid w:val="00422C22"/>
    <w:rsid w:val="004272CD"/>
    <w:rsid w:val="0043625A"/>
    <w:rsid w:val="004502E6"/>
    <w:rsid w:val="00454C38"/>
    <w:rsid w:val="00470B46"/>
    <w:rsid w:val="004B0609"/>
    <w:rsid w:val="004B16CA"/>
    <w:rsid w:val="004B24DA"/>
    <w:rsid w:val="004D27A8"/>
    <w:rsid w:val="004E2A45"/>
    <w:rsid w:val="004E7345"/>
    <w:rsid w:val="004F05F9"/>
    <w:rsid w:val="004F06AD"/>
    <w:rsid w:val="00500066"/>
    <w:rsid w:val="00505145"/>
    <w:rsid w:val="00516D3B"/>
    <w:rsid w:val="00527FFD"/>
    <w:rsid w:val="00536CDE"/>
    <w:rsid w:val="00563BA7"/>
    <w:rsid w:val="005B7F79"/>
    <w:rsid w:val="005E456B"/>
    <w:rsid w:val="005E6714"/>
    <w:rsid w:val="005F1D0C"/>
    <w:rsid w:val="005F5B5C"/>
    <w:rsid w:val="006125A0"/>
    <w:rsid w:val="00615A92"/>
    <w:rsid w:val="00617FDA"/>
    <w:rsid w:val="00653A38"/>
    <w:rsid w:val="00671F4B"/>
    <w:rsid w:val="006778BF"/>
    <w:rsid w:val="00685EC0"/>
    <w:rsid w:val="006D2E93"/>
    <w:rsid w:val="006F7071"/>
    <w:rsid w:val="006F7641"/>
    <w:rsid w:val="00704A0F"/>
    <w:rsid w:val="007106BC"/>
    <w:rsid w:val="007216AC"/>
    <w:rsid w:val="0073766A"/>
    <w:rsid w:val="007411B2"/>
    <w:rsid w:val="00750AEC"/>
    <w:rsid w:val="00756325"/>
    <w:rsid w:val="00772DE4"/>
    <w:rsid w:val="007A6FC5"/>
    <w:rsid w:val="007A74A0"/>
    <w:rsid w:val="007B6B23"/>
    <w:rsid w:val="007C43DF"/>
    <w:rsid w:val="007D0155"/>
    <w:rsid w:val="00803158"/>
    <w:rsid w:val="008133DC"/>
    <w:rsid w:val="0082615D"/>
    <w:rsid w:val="00853B81"/>
    <w:rsid w:val="00865A4E"/>
    <w:rsid w:val="00894955"/>
    <w:rsid w:val="008B4A11"/>
    <w:rsid w:val="008C03FA"/>
    <w:rsid w:val="008E050C"/>
    <w:rsid w:val="008F6606"/>
    <w:rsid w:val="00910E9F"/>
    <w:rsid w:val="00950A11"/>
    <w:rsid w:val="00976BA3"/>
    <w:rsid w:val="00980435"/>
    <w:rsid w:val="00984CB2"/>
    <w:rsid w:val="00991A0B"/>
    <w:rsid w:val="009A6A8F"/>
    <w:rsid w:val="009B78C5"/>
    <w:rsid w:val="009D086F"/>
    <w:rsid w:val="009D52C9"/>
    <w:rsid w:val="009F7F00"/>
    <w:rsid w:val="00A04462"/>
    <w:rsid w:val="00A04F2D"/>
    <w:rsid w:val="00A165CA"/>
    <w:rsid w:val="00A37997"/>
    <w:rsid w:val="00A5027B"/>
    <w:rsid w:val="00A70B05"/>
    <w:rsid w:val="00A878A7"/>
    <w:rsid w:val="00AB750F"/>
    <w:rsid w:val="00AE64C3"/>
    <w:rsid w:val="00B00FF4"/>
    <w:rsid w:val="00B014FD"/>
    <w:rsid w:val="00B05693"/>
    <w:rsid w:val="00B06CE7"/>
    <w:rsid w:val="00B077D4"/>
    <w:rsid w:val="00B100E3"/>
    <w:rsid w:val="00B1431D"/>
    <w:rsid w:val="00B55151"/>
    <w:rsid w:val="00B55738"/>
    <w:rsid w:val="00B63549"/>
    <w:rsid w:val="00B719FF"/>
    <w:rsid w:val="00B8223C"/>
    <w:rsid w:val="00BA1BA9"/>
    <w:rsid w:val="00BB673A"/>
    <w:rsid w:val="00BC4F70"/>
    <w:rsid w:val="00BF6DD1"/>
    <w:rsid w:val="00C04DCD"/>
    <w:rsid w:val="00C051F1"/>
    <w:rsid w:val="00C13E9C"/>
    <w:rsid w:val="00C2187C"/>
    <w:rsid w:val="00C25BC3"/>
    <w:rsid w:val="00C4332B"/>
    <w:rsid w:val="00C43C13"/>
    <w:rsid w:val="00C8103C"/>
    <w:rsid w:val="00C847B6"/>
    <w:rsid w:val="00CA6552"/>
    <w:rsid w:val="00CC6D1D"/>
    <w:rsid w:val="00CF105A"/>
    <w:rsid w:val="00CF3AE5"/>
    <w:rsid w:val="00CF4035"/>
    <w:rsid w:val="00CF42AD"/>
    <w:rsid w:val="00CF68EF"/>
    <w:rsid w:val="00D00A06"/>
    <w:rsid w:val="00D04738"/>
    <w:rsid w:val="00D21BC8"/>
    <w:rsid w:val="00D42EF9"/>
    <w:rsid w:val="00D56A1C"/>
    <w:rsid w:val="00D858AE"/>
    <w:rsid w:val="00DB0DA9"/>
    <w:rsid w:val="00DC4782"/>
    <w:rsid w:val="00DC680D"/>
    <w:rsid w:val="00DE1A5F"/>
    <w:rsid w:val="00DF6FD6"/>
    <w:rsid w:val="00E12B60"/>
    <w:rsid w:val="00E4457F"/>
    <w:rsid w:val="00E46559"/>
    <w:rsid w:val="00E7024E"/>
    <w:rsid w:val="00E7514B"/>
    <w:rsid w:val="00E85C75"/>
    <w:rsid w:val="00E9382E"/>
    <w:rsid w:val="00EB75B1"/>
    <w:rsid w:val="00EE52DC"/>
    <w:rsid w:val="00EF37D7"/>
    <w:rsid w:val="00F0197C"/>
    <w:rsid w:val="00F15FF6"/>
    <w:rsid w:val="00F23A4C"/>
    <w:rsid w:val="00F33DDB"/>
    <w:rsid w:val="00F36B4D"/>
    <w:rsid w:val="00F515CC"/>
    <w:rsid w:val="00F57193"/>
    <w:rsid w:val="00F63625"/>
    <w:rsid w:val="00F663D3"/>
    <w:rsid w:val="00F67997"/>
    <w:rsid w:val="00F911FF"/>
    <w:rsid w:val="00F928EB"/>
    <w:rsid w:val="00FC3DA8"/>
    <w:rsid w:val="00FD6A95"/>
    <w:rsid w:val="00FE7C7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658F"/>
    <w:pPr>
      <w:spacing w:before="200"/>
    </w:pPr>
    <w:rPr>
      <w:sz w:val="24"/>
    </w:rPr>
  </w:style>
  <w:style w:type="paragraph" w:styleId="Heading1">
    <w:name w:val="heading 1"/>
    <w:next w:val="Text"/>
    <w:qFormat/>
    <w:rsid w:val="00E4457F"/>
    <w:pPr>
      <w:widowControl w:val="0"/>
      <w:pBdr>
        <w:bottom w:val="single" w:sz="4" w:space="1" w:color="auto"/>
      </w:pBdr>
      <w:spacing w:before="440" w:after="60"/>
      <w:jc w:val="right"/>
      <w:outlineLvl w:val="0"/>
    </w:pPr>
    <w:rPr>
      <w:rFonts w:ascii="Garamond" w:hAnsi="Garamond"/>
      <w:kern w:val="28"/>
      <w:sz w:val="60"/>
    </w:rPr>
  </w:style>
  <w:style w:type="paragraph" w:styleId="Heading2">
    <w:name w:val="heading 2"/>
    <w:next w:val="Text"/>
    <w:link w:val="Heading2Char"/>
    <w:qFormat/>
    <w:rsid w:val="00E4457F"/>
    <w:pPr>
      <w:keepNext/>
      <w:spacing w:before="440"/>
      <w:outlineLvl w:val="1"/>
    </w:pPr>
    <w:rPr>
      <w:rFonts w:ascii="Garamond" w:hAnsi="Garamond"/>
      <w:sz w:val="36"/>
    </w:rPr>
  </w:style>
  <w:style w:type="paragraph" w:styleId="Heading3">
    <w:name w:val="heading 3"/>
    <w:next w:val="Text"/>
    <w:qFormat/>
    <w:rsid w:val="00E4457F"/>
    <w:pPr>
      <w:keepNext/>
      <w:spacing w:before="280"/>
      <w:outlineLvl w:val="2"/>
    </w:pPr>
    <w:rPr>
      <w:rFonts w:ascii="Garamond" w:hAnsi="Garamond"/>
      <w:sz w:val="28"/>
    </w:rPr>
  </w:style>
  <w:style w:type="paragraph" w:styleId="Heading4">
    <w:name w:val="heading 4"/>
    <w:next w:val="Text"/>
    <w:qFormat/>
    <w:rsid w:val="00E4457F"/>
    <w:pPr>
      <w:keepNext/>
      <w:spacing w:before="260"/>
      <w:outlineLvl w:val="3"/>
    </w:pPr>
    <w:rPr>
      <w:rFonts w:ascii="Garamond" w:hAnsi="Garamond"/>
      <w:i/>
      <w:sz w:val="24"/>
    </w:rPr>
  </w:style>
  <w:style w:type="paragraph" w:styleId="Heading5">
    <w:name w:val="heading 5"/>
    <w:basedOn w:val="Normal"/>
    <w:next w:val="Normal"/>
    <w:qFormat/>
    <w:rsid w:val="00E4457F"/>
    <w:pPr>
      <w:keepNext/>
      <w:outlineLvl w:val="4"/>
    </w:pPr>
    <w:rPr>
      <w:rFonts w:ascii="Garamond" w:hAnsi="Garamond"/>
      <w:b/>
    </w:rPr>
  </w:style>
  <w:style w:type="paragraph" w:styleId="Heading6">
    <w:name w:val="heading 6"/>
    <w:basedOn w:val="Normal"/>
    <w:next w:val="Normal"/>
    <w:qFormat/>
    <w:rsid w:val="002B658F"/>
    <w:pPr>
      <w:keepNext/>
      <w:ind w:left="2977"/>
      <w:outlineLvl w:val="5"/>
    </w:pPr>
    <w:rPr>
      <w:rFonts w:ascii="Garamond" w:hAnsi="Garamond"/>
      <w:sz w:val="36"/>
    </w:rPr>
  </w:style>
  <w:style w:type="paragraph" w:styleId="Heading7">
    <w:name w:val="heading 7"/>
    <w:basedOn w:val="Normal"/>
    <w:next w:val="Normal"/>
    <w:qFormat/>
    <w:rsid w:val="002B658F"/>
    <w:pPr>
      <w:keepNext/>
      <w:jc w:val="center"/>
      <w:outlineLvl w:val="6"/>
    </w:pPr>
    <w:rPr>
      <w:rFonts w:ascii="Garamond" w:hAnsi="Garamond"/>
      <w:b/>
      <w:spacing w:val="20"/>
      <w:sz w:val="36"/>
    </w:rPr>
  </w:style>
  <w:style w:type="paragraph" w:styleId="Heading8">
    <w:name w:val="heading 8"/>
    <w:basedOn w:val="Normal"/>
    <w:next w:val="Normal"/>
    <w:qFormat/>
    <w:rsid w:val="002B658F"/>
    <w:pPr>
      <w:keepNext/>
      <w:jc w:val="center"/>
      <w:outlineLvl w:val="7"/>
    </w:pPr>
    <w:rPr>
      <w:rFonts w:ascii="Garamond" w:hAnsi="Garamond"/>
      <w:b/>
      <w:color w:val="C0C0C0"/>
      <w:spacing w:val="60"/>
      <w:sz w:val="56"/>
    </w:rPr>
  </w:style>
  <w:style w:type="paragraph" w:styleId="Heading9">
    <w:name w:val="heading 9"/>
    <w:basedOn w:val="Normal"/>
    <w:next w:val="Normal"/>
    <w:qFormat/>
    <w:rsid w:val="002B658F"/>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rsid w:val="00E4457F"/>
    <w:pPr>
      <w:spacing w:before="200" w:line="260" w:lineRule="exact"/>
    </w:pPr>
    <w:rPr>
      <w:rFonts w:ascii="Garamond" w:hAnsi="Garamond"/>
      <w:sz w:val="22"/>
    </w:rPr>
  </w:style>
  <w:style w:type="character" w:styleId="PageNumber">
    <w:name w:val="page number"/>
    <w:basedOn w:val="DefaultParagraphFont"/>
    <w:rsid w:val="002B658F"/>
    <w:rPr>
      <w:rFonts w:ascii="Garamond" w:hAnsi="Garamond"/>
      <w:sz w:val="18"/>
    </w:rPr>
  </w:style>
  <w:style w:type="paragraph" w:styleId="Footer">
    <w:name w:val="footer"/>
    <w:basedOn w:val="Normal"/>
    <w:rsid w:val="002B658F"/>
    <w:pPr>
      <w:tabs>
        <w:tab w:val="center" w:pos="4153"/>
        <w:tab w:val="right" w:pos="8306"/>
      </w:tabs>
      <w:spacing w:before="0"/>
    </w:pPr>
    <w:rPr>
      <w:rFonts w:ascii="Garamond" w:hAnsi="Garamond"/>
      <w:sz w:val="18"/>
    </w:rPr>
  </w:style>
  <w:style w:type="paragraph" w:styleId="TOC1">
    <w:name w:val="toc 1"/>
    <w:uiPriority w:val="39"/>
    <w:rsid w:val="002B658F"/>
    <w:pPr>
      <w:tabs>
        <w:tab w:val="left" w:pos="221"/>
        <w:tab w:val="right" w:pos="8222"/>
      </w:tabs>
      <w:spacing w:before="80"/>
      <w:ind w:left="2268"/>
    </w:pPr>
    <w:rPr>
      <w:rFonts w:ascii="Garamond" w:hAnsi="Garamond"/>
      <w:sz w:val="22"/>
    </w:rPr>
  </w:style>
  <w:style w:type="paragraph" w:styleId="TOC2">
    <w:name w:val="toc 2"/>
    <w:basedOn w:val="Normal"/>
    <w:next w:val="Normal"/>
    <w:uiPriority w:val="39"/>
    <w:rsid w:val="002B658F"/>
    <w:pPr>
      <w:tabs>
        <w:tab w:val="left" w:pos="709"/>
        <w:tab w:val="right" w:pos="8222"/>
      </w:tabs>
      <w:spacing w:before="20" w:after="20"/>
      <w:ind w:left="2552"/>
    </w:pPr>
    <w:rPr>
      <w:rFonts w:ascii="Garamond" w:hAnsi="Garamond"/>
      <w:sz w:val="20"/>
    </w:rPr>
  </w:style>
  <w:style w:type="paragraph" w:styleId="TOC3">
    <w:name w:val="toc 3"/>
    <w:basedOn w:val="Normal"/>
    <w:next w:val="Normal"/>
    <w:autoRedefine/>
    <w:semiHidden/>
    <w:rsid w:val="002B658F"/>
    <w:pPr>
      <w:ind w:left="440"/>
    </w:pPr>
  </w:style>
  <w:style w:type="paragraph" w:customStyle="1" w:styleId="tabletitle">
    <w:name w:val="tabletitle"/>
    <w:next w:val="Text"/>
    <w:rsid w:val="002B658F"/>
    <w:pPr>
      <w:tabs>
        <w:tab w:val="left" w:pos="992"/>
      </w:tabs>
      <w:spacing w:before="360" w:after="80"/>
    </w:pPr>
    <w:rPr>
      <w:rFonts w:ascii="Arial" w:hAnsi="Arial"/>
      <w:b/>
      <w:sz w:val="17"/>
    </w:rPr>
  </w:style>
  <w:style w:type="paragraph" w:customStyle="1" w:styleId="Tabletext">
    <w:name w:val="Table text"/>
    <w:next w:val="Text"/>
    <w:rsid w:val="002B658F"/>
    <w:pPr>
      <w:spacing w:before="80"/>
    </w:pPr>
    <w:rPr>
      <w:rFonts w:ascii="Arial" w:hAnsi="Arial"/>
      <w:sz w:val="16"/>
    </w:rPr>
  </w:style>
  <w:style w:type="paragraph" w:styleId="TOC4">
    <w:name w:val="toc 4"/>
    <w:basedOn w:val="Normal"/>
    <w:next w:val="Normal"/>
    <w:autoRedefine/>
    <w:semiHidden/>
    <w:rsid w:val="002B658F"/>
    <w:pPr>
      <w:ind w:left="660"/>
    </w:pPr>
  </w:style>
  <w:style w:type="paragraph" w:styleId="TOC5">
    <w:name w:val="toc 5"/>
    <w:basedOn w:val="Normal"/>
    <w:next w:val="Normal"/>
    <w:autoRedefine/>
    <w:semiHidden/>
    <w:rsid w:val="002B658F"/>
    <w:pPr>
      <w:ind w:left="880"/>
    </w:pPr>
  </w:style>
  <w:style w:type="paragraph" w:styleId="TOC6">
    <w:name w:val="toc 6"/>
    <w:basedOn w:val="Normal"/>
    <w:next w:val="Normal"/>
    <w:autoRedefine/>
    <w:semiHidden/>
    <w:rsid w:val="002B658F"/>
    <w:pPr>
      <w:ind w:left="1100"/>
    </w:pPr>
  </w:style>
  <w:style w:type="paragraph" w:styleId="TOC7">
    <w:name w:val="toc 7"/>
    <w:basedOn w:val="Normal"/>
    <w:next w:val="Normal"/>
    <w:autoRedefine/>
    <w:semiHidden/>
    <w:rsid w:val="002B658F"/>
    <w:pPr>
      <w:ind w:left="1320"/>
    </w:pPr>
  </w:style>
  <w:style w:type="paragraph" w:styleId="TOC8">
    <w:name w:val="toc 8"/>
    <w:basedOn w:val="Normal"/>
    <w:next w:val="Normal"/>
    <w:autoRedefine/>
    <w:semiHidden/>
    <w:rsid w:val="002B658F"/>
    <w:pPr>
      <w:ind w:left="1540"/>
    </w:pPr>
  </w:style>
  <w:style w:type="paragraph" w:styleId="TOC9">
    <w:name w:val="toc 9"/>
    <w:basedOn w:val="Normal"/>
    <w:next w:val="Normal"/>
    <w:autoRedefine/>
    <w:semiHidden/>
    <w:rsid w:val="002B658F"/>
    <w:pPr>
      <w:ind w:left="1760"/>
    </w:pPr>
  </w:style>
  <w:style w:type="paragraph" w:customStyle="1" w:styleId="Tablehead1">
    <w:name w:val="Tablehead1"/>
    <w:rsid w:val="002B658F"/>
    <w:pPr>
      <w:spacing w:before="80" w:after="80"/>
    </w:pPr>
    <w:rPr>
      <w:rFonts w:ascii="Arial" w:hAnsi="Arial"/>
      <w:b/>
      <w:sz w:val="17"/>
    </w:rPr>
  </w:style>
  <w:style w:type="paragraph" w:styleId="Quote">
    <w:name w:val="Quote"/>
    <w:basedOn w:val="Text"/>
    <w:qFormat/>
    <w:rsid w:val="002B658F"/>
    <w:pPr>
      <w:spacing w:before="80"/>
      <w:ind w:left="567" w:right="646"/>
    </w:pPr>
    <w:rPr>
      <w:sz w:val="20"/>
    </w:rPr>
  </w:style>
  <w:style w:type="paragraph" w:customStyle="1" w:styleId="References">
    <w:name w:val="References"/>
    <w:rsid w:val="002B658F"/>
    <w:pPr>
      <w:ind w:left="284" w:hanging="284"/>
    </w:pPr>
    <w:rPr>
      <w:rFonts w:ascii="Garamond" w:hAnsi="Garamond"/>
    </w:rPr>
  </w:style>
  <w:style w:type="paragraph" w:customStyle="1" w:styleId="Tablehead2">
    <w:name w:val="Tablehead2"/>
    <w:basedOn w:val="Tablehead1"/>
    <w:rsid w:val="002B658F"/>
    <w:pPr>
      <w:tabs>
        <w:tab w:val="left" w:pos="992"/>
      </w:tabs>
      <w:spacing w:before="20" w:after="20"/>
    </w:pPr>
    <w:rPr>
      <w:b w:val="0"/>
    </w:rPr>
  </w:style>
  <w:style w:type="paragraph" w:customStyle="1" w:styleId="Tablehead3">
    <w:name w:val="Tablehead3"/>
    <w:basedOn w:val="Tablehead2"/>
    <w:rsid w:val="002B658F"/>
    <w:rPr>
      <w:i/>
    </w:rPr>
  </w:style>
  <w:style w:type="paragraph" w:styleId="TableofFigures">
    <w:name w:val="table of figures"/>
    <w:basedOn w:val="Normal"/>
    <w:next w:val="Normal"/>
    <w:uiPriority w:val="99"/>
    <w:rsid w:val="002B658F"/>
    <w:pPr>
      <w:tabs>
        <w:tab w:val="left" w:pos="3260"/>
        <w:tab w:val="right" w:pos="8222"/>
      </w:tabs>
      <w:spacing w:before="0"/>
      <w:ind w:left="2671" w:hanging="403"/>
    </w:pPr>
    <w:rPr>
      <w:rFonts w:ascii="Garamond" w:hAnsi="Garamond"/>
      <w:sz w:val="22"/>
    </w:rPr>
  </w:style>
  <w:style w:type="paragraph" w:styleId="Header">
    <w:name w:val="header"/>
    <w:basedOn w:val="Normal"/>
    <w:rsid w:val="002B658F"/>
    <w:pPr>
      <w:tabs>
        <w:tab w:val="center" w:pos="4153"/>
        <w:tab w:val="right" w:pos="8306"/>
      </w:tabs>
    </w:pPr>
  </w:style>
  <w:style w:type="paragraph" w:styleId="BodyText">
    <w:name w:val="Body Text"/>
    <w:basedOn w:val="Normal"/>
    <w:rsid w:val="002B658F"/>
    <w:pPr>
      <w:spacing w:line="260" w:lineRule="atLeast"/>
      <w:ind w:right="1508"/>
    </w:pPr>
    <w:rPr>
      <w:rFonts w:ascii="Garamond" w:hAnsi="Garamond"/>
      <w:sz w:val="16"/>
    </w:rPr>
  </w:style>
  <w:style w:type="paragraph" w:customStyle="1" w:styleId="Figuretitle">
    <w:name w:val="Figuretitle"/>
    <w:basedOn w:val="tabletitle"/>
    <w:rsid w:val="002B658F"/>
  </w:style>
  <w:style w:type="character" w:styleId="FollowedHyperlink">
    <w:name w:val="FollowedHyperlink"/>
    <w:basedOn w:val="DefaultParagraphFont"/>
    <w:rsid w:val="002B658F"/>
    <w:rPr>
      <w:color w:val="000000"/>
      <w:u w:val="single"/>
    </w:rPr>
  </w:style>
  <w:style w:type="character" w:styleId="Hyperlink">
    <w:name w:val="Hyperlink"/>
    <w:basedOn w:val="DefaultParagraphFont"/>
    <w:rsid w:val="002B658F"/>
    <w:rPr>
      <w:color w:val="000000"/>
      <w:u w:val="single"/>
    </w:rPr>
  </w:style>
  <w:style w:type="paragraph" w:customStyle="1" w:styleId="Dotpoint1">
    <w:name w:val="Dotpoint1"/>
    <w:rsid w:val="002B658F"/>
    <w:pPr>
      <w:numPr>
        <w:numId w:val="39"/>
      </w:numPr>
      <w:tabs>
        <w:tab w:val="clear" w:pos="360"/>
        <w:tab w:val="left" w:pos="284"/>
      </w:tabs>
      <w:spacing w:before="120"/>
      <w:ind w:left="284" w:hanging="284"/>
    </w:pPr>
    <w:rPr>
      <w:rFonts w:ascii="Garamond" w:hAnsi="Garamond"/>
      <w:sz w:val="22"/>
    </w:rPr>
  </w:style>
  <w:style w:type="paragraph" w:customStyle="1" w:styleId="Dotpoint2">
    <w:name w:val="Dotpoint2"/>
    <w:rsid w:val="002B658F"/>
    <w:pPr>
      <w:numPr>
        <w:numId w:val="42"/>
      </w:numPr>
      <w:tabs>
        <w:tab w:val="clear" w:pos="0"/>
        <w:tab w:val="left" w:pos="284"/>
        <w:tab w:val="left" w:pos="567"/>
      </w:tabs>
      <w:ind w:left="568" w:hanging="284"/>
    </w:pPr>
    <w:rPr>
      <w:rFonts w:ascii="Garamond" w:hAnsi="Garamond"/>
      <w:sz w:val="22"/>
    </w:rPr>
  </w:style>
  <w:style w:type="paragraph" w:customStyle="1" w:styleId="contents">
    <w:name w:val="contents"/>
    <w:rsid w:val="00C051F1"/>
    <w:pPr>
      <w:pBdr>
        <w:bottom w:val="single" w:sz="4" w:space="1" w:color="auto"/>
      </w:pBdr>
      <w:jc w:val="right"/>
    </w:pPr>
    <w:rPr>
      <w:rFonts w:ascii="Garamond" w:hAnsi="Garamond"/>
      <w:kern w:val="28"/>
      <w:sz w:val="60"/>
    </w:rPr>
  </w:style>
  <w:style w:type="paragraph" w:styleId="BodyTextIndent">
    <w:name w:val="Body Text Indent"/>
    <w:basedOn w:val="Normal"/>
    <w:rsid w:val="002B658F"/>
    <w:pPr>
      <w:ind w:left="2977"/>
    </w:pPr>
    <w:rPr>
      <w:sz w:val="36"/>
    </w:rPr>
  </w:style>
  <w:style w:type="paragraph" w:customStyle="1" w:styleId="Source">
    <w:name w:val="Source"/>
    <w:rsid w:val="002B658F"/>
    <w:pPr>
      <w:spacing w:before="40"/>
    </w:pPr>
    <w:rPr>
      <w:rFonts w:ascii="Arial" w:hAnsi="Arial"/>
      <w:sz w:val="15"/>
    </w:rPr>
  </w:style>
  <w:style w:type="paragraph" w:customStyle="1" w:styleId="NumberedListContinuing">
    <w:name w:val="NumberedListContinuing"/>
    <w:rsid w:val="00E4457F"/>
    <w:pPr>
      <w:numPr>
        <w:numId w:val="43"/>
      </w:numPr>
      <w:spacing w:before="120"/>
      <w:ind w:left="284" w:hanging="284"/>
    </w:pPr>
    <w:rPr>
      <w:rFonts w:ascii="Garamond" w:hAnsi="Garamond"/>
      <w:sz w:val="22"/>
    </w:rPr>
  </w:style>
  <w:style w:type="paragraph" w:customStyle="1" w:styleId="Imprint">
    <w:name w:val="Imprint"/>
    <w:basedOn w:val="Normal"/>
    <w:rsid w:val="00C2187C"/>
    <w:pPr>
      <w:spacing w:line="260" w:lineRule="atLeast"/>
    </w:pPr>
    <w:rPr>
      <w:rFonts w:ascii="Garamond" w:hAnsi="Garamond"/>
      <w:sz w:val="16"/>
    </w:rPr>
  </w:style>
  <w:style w:type="paragraph" w:styleId="FootnoteText">
    <w:name w:val="footnote text"/>
    <w:basedOn w:val="Normal"/>
    <w:link w:val="FootnoteTextChar"/>
    <w:rsid w:val="005E6714"/>
    <w:rPr>
      <w:rFonts w:ascii="Garamond" w:hAnsi="Garamond"/>
      <w:sz w:val="16"/>
    </w:rPr>
  </w:style>
  <w:style w:type="paragraph" w:customStyle="1" w:styleId="Abstract">
    <w:name w:val="Abstract"/>
    <w:basedOn w:val="Text"/>
    <w:rsid w:val="00CF68EF"/>
    <w:pPr>
      <w:spacing w:before="120"/>
      <w:ind w:firstLine="2977"/>
    </w:pPr>
    <w:rPr>
      <w:smallCaps/>
      <w:sz w:val="20"/>
    </w:rPr>
  </w:style>
  <w:style w:type="table" w:styleId="TableGrid">
    <w:name w:val="Table Grid"/>
    <w:basedOn w:val="TableNormal"/>
    <w:rsid w:val="00CF68EF"/>
    <w:pPr>
      <w:spacing w:befor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outresearch">
    <w:name w:val="About research"/>
    <w:basedOn w:val="contents"/>
    <w:rsid w:val="007B6B23"/>
  </w:style>
  <w:style w:type="paragraph" w:customStyle="1" w:styleId="AboutTitle">
    <w:name w:val="AboutTitle"/>
    <w:rsid w:val="004E2A45"/>
    <w:pPr>
      <w:spacing w:before="440"/>
    </w:pPr>
    <w:rPr>
      <w:rFonts w:ascii="Garamond" w:hAnsi="Garamond"/>
      <w:i/>
      <w:sz w:val="32"/>
      <w:szCs w:val="32"/>
    </w:rPr>
  </w:style>
  <w:style w:type="paragraph" w:customStyle="1" w:styleId="Aboutauthor">
    <w:name w:val="Aboutauthor"/>
    <w:rsid w:val="004E2A45"/>
    <w:pPr>
      <w:spacing w:before="120"/>
    </w:pPr>
    <w:rPr>
      <w:rFonts w:ascii="Garamond" w:hAnsi="Garamond"/>
      <w:sz w:val="32"/>
      <w:szCs w:val="32"/>
    </w:rPr>
  </w:style>
  <w:style w:type="paragraph" w:styleId="BalloonText">
    <w:name w:val="Balloon Text"/>
    <w:basedOn w:val="Normal"/>
    <w:link w:val="BalloonTextChar"/>
    <w:rsid w:val="005E456B"/>
    <w:pPr>
      <w:spacing w:before="0"/>
    </w:pPr>
    <w:rPr>
      <w:rFonts w:ascii="Tahoma" w:hAnsi="Tahoma" w:cs="Tahoma"/>
      <w:sz w:val="16"/>
      <w:szCs w:val="16"/>
    </w:rPr>
  </w:style>
  <w:style w:type="character" w:customStyle="1" w:styleId="BalloonTextChar">
    <w:name w:val="Balloon Text Char"/>
    <w:basedOn w:val="DefaultParagraphFont"/>
    <w:link w:val="BalloonText"/>
    <w:rsid w:val="005E456B"/>
    <w:rPr>
      <w:rFonts w:ascii="Tahoma" w:hAnsi="Tahoma" w:cs="Tahoma"/>
      <w:sz w:val="16"/>
      <w:szCs w:val="16"/>
    </w:rPr>
  </w:style>
  <w:style w:type="paragraph" w:styleId="DocumentMap">
    <w:name w:val="Document Map"/>
    <w:basedOn w:val="Normal"/>
    <w:link w:val="DocumentMapChar"/>
    <w:rsid w:val="00C25BC3"/>
    <w:pPr>
      <w:spacing w:before="0"/>
    </w:pPr>
    <w:rPr>
      <w:rFonts w:ascii="Tahoma" w:hAnsi="Tahoma" w:cs="Tahoma"/>
      <w:sz w:val="16"/>
      <w:szCs w:val="16"/>
    </w:rPr>
  </w:style>
  <w:style w:type="character" w:customStyle="1" w:styleId="DocumentMapChar">
    <w:name w:val="Document Map Char"/>
    <w:basedOn w:val="DefaultParagraphFont"/>
    <w:link w:val="DocumentMap"/>
    <w:rsid w:val="00C25BC3"/>
    <w:rPr>
      <w:rFonts w:ascii="Tahoma" w:hAnsi="Tahoma" w:cs="Tahoma"/>
      <w:sz w:val="16"/>
      <w:szCs w:val="16"/>
    </w:rPr>
  </w:style>
  <w:style w:type="character" w:styleId="FootnoteReference">
    <w:name w:val="footnote reference"/>
    <w:basedOn w:val="DefaultParagraphFont"/>
    <w:rsid w:val="0030096A"/>
    <w:rPr>
      <w:vertAlign w:val="superscript"/>
    </w:rPr>
  </w:style>
  <w:style w:type="character" w:styleId="CommentReference">
    <w:name w:val="annotation reference"/>
    <w:basedOn w:val="DefaultParagraphFont"/>
    <w:rsid w:val="00B1431D"/>
    <w:rPr>
      <w:sz w:val="16"/>
      <w:szCs w:val="16"/>
    </w:rPr>
  </w:style>
  <w:style w:type="paragraph" w:styleId="CommentText">
    <w:name w:val="annotation text"/>
    <w:basedOn w:val="Normal"/>
    <w:link w:val="CommentTextChar"/>
    <w:rsid w:val="00B1431D"/>
    <w:rPr>
      <w:sz w:val="20"/>
    </w:rPr>
  </w:style>
  <w:style w:type="character" w:customStyle="1" w:styleId="CommentTextChar">
    <w:name w:val="Comment Text Char"/>
    <w:basedOn w:val="DefaultParagraphFont"/>
    <w:link w:val="CommentText"/>
    <w:rsid w:val="00B1431D"/>
  </w:style>
  <w:style w:type="paragraph" w:styleId="CommentSubject">
    <w:name w:val="annotation subject"/>
    <w:basedOn w:val="CommentText"/>
    <w:next w:val="CommentText"/>
    <w:link w:val="CommentSubjectChar"/>
    <w:rsid w:val="00B1431D"/>
    <w:rPr>
      <w:b/>
      <w:bCs/>
    </w:rPr>
  </w:style>
  <w:style w:type="character" w:customStyle="1" w:styleId="CommentSubjectChar">
    <w:name w:val="Comment Subject Char"/>
    <w:basedOn w:val="CommentTextChar"/>
    <w:link w:val="CommentSubject"/>
    <w:rsid w:val="00B1431D"/>
    <w:rPr>
      <w:b/>
      <w:bCs/>
    </w:rPr>
  </w:style>
  <w:style w:type="character" w:customStyle="1" w:styleId="Heading2Char">
    <w:name w:val="Heading 2 Char"/>
    <w:basedOn w:val="DefaultParagraphFont"/>
    <w:link w:val="Heading2"/>
    <w:rsid w:val="00B00FF4"/>
    <w:rPr>
      <w:rFonts w:ascii="Garamond" w:hAnsi="Garamond"/>
      <w:sz w:val="36"/>
    </w:rPr>
  </w:style>
  <w:style w:type="character" w:customStyle="1" w:styleId="FootnoteTextChar">
    <w:name w:val="Footnote Text Char"/>
    <w:basedOn w:val="DefaultParagraphFont"/>
    <w:link w:val="FootnoteText"/>
    <w:rsid w:val="00B00FF4"/>
    <w:rPr>
      <w:rFonts w:ascii="Garamond" w:hAnsi="Garamond"/>
      <w:sz w:val="16"/>
    </w:rPr>
  </w:style>
  <w:style w:type="paragraph" w:customStyle="1" w:styleId="text0">
    <w:name w:val="text"/>
    <w:rsid w:val="00B00FF4"/>
    <w:pPr>
      <w:spacing w:before="160" w:line="260" w:lineRule="exact"/>
    </w:pPr>
    <w:rPr>
      <w:rFonts w:ascii="Garamond" w:hAnsi="Garamond"/>
      <w:sz w:val="22"/>
      <w:lang w:eastAsia="en-US"/>
    </w:rPr>
  </w:style>
  <w:style w:type="paragraph" w:customStyle="1" w:styleId="text-lessbefore">
    <w:name w:val="text-less#before"/>
    <w:basedOn w:val="text0"/>
    <w:rsid w:val="00B00FF4"/>
    <w:pPr>
      <w:spacing w:before="80"/>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5AF6A-E353-4DC0-B60E-F5B29C7DC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12677</Words>
  <Characters>73305</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85811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sianhallidaywynes</dc:creator>
  <cp:lastModifiedBy>sarawilson</cp:lastModifiedBy>
  <cp:revision>3</cp:revision>
  <cp:lastPrinted>2011-01-24T02:58:00Z</cp:lastPrinted>
  <dcterms:created xsi:type="dcterms:W3CDTF">2011-02-08T22:54:00Z</dcterms:created>
  <dcterms:modified xsi:type="dcterms:W3CDTF">2011-04-01T04:39:00Z</dcterms:modified>
</cp:coreProperties>
</file>